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UNAM:1S.5/551-3-2"2018"/0796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P3G-1111-18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CARLA LETICIA LIMON CALATAYUD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16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en Sustentabilidad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Robert Morris University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América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