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SANCHEZ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Internacional en Estudios Contemporáneos de América Latina,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Complutense de Madrid, España, de 2019 a 2021, le comunico que éste es de 9.19,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