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XIAOYU YANG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enero del 2024,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Tufts, Medford - Massachusetts, E.U.A., de 2015 a 2019, le comunico que éste es de 3.67,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