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UNAM:1S.5/551-3-2"2020"/0269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P3G-0269-20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FELIPE BOTERO  QUINTANA 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04 de febrero del 2020, mediante el que solicita la equivalencia de “promedio”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Master of Arts - Philosophy and the Arts,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The University of Warwik, Reino Unido, de 2016 a 2017, le comunico que éste es de 69.8, que equivale a </w:t>
      </w:r>
      <w:r>
        <w:rPr>
          <w:rFonts w:cs="Arial" w:ascii="Arial" w:hAnsi="Arial"/>
          <w:b/>
          <w:sz w:val="24"/>
          <w:szCs w:val="24"/>
          <w:lang w:val="es-MX"/>
        </w:rPr>
        <w:t>10 (DIEZ),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21 de febrero del 2020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  <w:t>Dr. Roberto Zozaya Orantes.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SSS/vcg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auto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139</Words>
  <Characters>798</Characters>
  <CharactersWithSpaces>925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2019-11-22T18:40:55Z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