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UNAM:1S.5/551-3-2"2019"/0508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P3G-0508-19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FELIX NOEL ESTRADA PIÑERO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26 de abril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Máster en Zoología y Ecología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 Habana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La Habana, Cuba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2017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4.76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9.5 (NUEVE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08 de mayo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gga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