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KARINA ANGÉLICA GARCÍA PARDO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Ciudad y Arquitectura Sostenibles,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Sevilla, Sevilla, España, de 2018 a 2019, le comunico que éste es de 8.98,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