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UNAM:1S.5/551-3-2"2022"/2087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P3G-2087-22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CHANTAL GARDUNO ISRADE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diciembre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 Plásticas, Visuales y Espaciales con especialidad en Encuadernación,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École nationale supérieure des arts visuels de La Cambre, Bruselas, Bélgica, de 2011 a 2013, le comunico que éste es de 13.7,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diciembre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