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FE072" w14:textId="3D315601" w:rsidR="00536E75" w:rsidRPr="009E1FD6" w:rsidRDefault="00B47A6F" w:rsidP="00536E75">
      <w:pPr>
        <w:ind w:right="298"/>
        <w:jc w:val="both"/>
        <w:rPr>
          <w:rFonts w:ascii="Arial" w:hAnsi="Arial" w:cs="Arial"/>
          <w:sz w:val="16"/>
          <w:szCs w:val="16"/>
        </w:rPr>
      </w:pPr>
      <w:r>
        <w:rPr>
          <w:rFonts w:ascii="Arial" w:hAnsi="Arial" w:cs="Arial"/>
          <w:b/>
          <w:bCs/>
          <w:sz w:val="18"/>
          <w:szCs w:val="18"/>
        </w:rPr>
        <w:fldChar w:fldCharType="begin"/>
      </w:r>
      <w:r w:rsidR="00FE57E5">
        <w:rPr>
          <w:rFonts w:ascii="Arial" w:hAnsi="Arial" w:cs="Arial"/>
          <w:b/>
          <w:bCs/>
          <w:sz w:val="18"/>
          <w:szCs w:val="18"/>
        </w:rPr>
        <w:instrText>juzgado_juzgado__1</w:instrText>
      </w:r>
      <w:r>
        <w:rPr>
          <w:rFonts w:ascii="Arial" w:hAnsi="Arial" w:cs="Arial"/>
          <w:b/>
          <w:bCs/>
          <w:sz w:val="18"/>
          <w:szCs w:val="18"/>
        </w:rPr>
        <w:fldChar w:fldCharType="separate"/>
      </w:r>
      <w:r>
        <w:rPr>
          <w:rFonts w:ascii="Arial" w:hAnsi="Arial" w:cs="Arial"/>
          <w:b/>
          <w:bCs/>
          <w:noProof/>
          <w:sz w:val="18"/>
          <w:szCs w:val="18"/>
        </w:rPr>
        <w:t>«Juzgados_</w:t>
      </w:r>
      <w:r w:rsidR="00DA0658">
        <w:rPr>
          <w:rFonts w:ascii="Arial" w:hAnsi="Arial" w:cs="Arial"/>
          <w:b/>
          <w:bCs/>
          <w:noProof/>
          <w:sz w:val="18"/>
          <w:szCs w:val="18"/>
        </w:rPr>
        <w:fldChar w:fldCharType="begin"/>
      </w:r>
      <w:r w:rsidR="00DA0658">
        <w:rPr>
          <w:rFonts w:ascii="Arial" w:hAnsi="Arial" w:cs="Arial"/>
          <w:b/>
          <w:bCs/>
          <w:noProof/>
          <w:sz w:val="18"/>
          <w:szCs w:val="18"/>
        </w:rPr>
        <w:instrText>juzgadoprincipal_juzgado</w:instrText>
      </w:r>
      <w:r w:rsidR="00DA0658">
        <w:rPr>
          <w:rFonts w:ascii="Arial" w:hAnsi="Arial" w:cs="Arial"/>
          <w:b/>
          <w:bCs/>
          <w:noProof/>
          <w:sz w:val="18"/>
          <w:szCs w:val="18"/>
        </w:rPr>
        <w:fldChar w:fldCharType="separate"/>
      </w:r>
      <w:r w:rsidR="00DA0658">
        <w:rPr>
          <w:rFonts w:ascii="Arial" w:hAnsi="Arial" w:cs="Arial"/>
          <w:b/>
          <w:bCs/>
          <w:noProof/>
          <w:sz w:val="18"/>
          <w:szCs w:val="18"/>
        </w:rPr>
        <w:t>«Juzgado_Principal_Nombre»</w:t>
      </w:r>
      <w:r w:rsidR="00DA0658">
        <w:rPr>
          <w:rFonts w:ascii="Arial" w:hAnsi="Arial" w:cs="Arial"/>
          <w:b/>
          <w:bCs/>
          <w:noProof/>
          <w:sz w:val="18"/>
          <w:szCs w:val="18"/>
        </w:rPr>
        <w:fldChar w:fldCharType="end"/>
      </w:r>
      <w:r>
        <w:rPr>
          <w:rFonts w:ascii="Arial" w:hAnsi="Arial" w:cs="Arial"/>
          <w:b/>
          <w:bCs/>
          <w:noProof/>
          <w:sz w:val="18"/>
          <w:szCs w:val="18"/>
        </w:rPr>
        <w:t>»</w:t>
      </w:r>
      <w:r>
        <w:rPr>
          <w:rFonts w:ascii="Arial" w:hAnsi="Arial" w:cs="Arial"/>
          <w:b/>
          <w:bCs/>
          <w:sz w:val="18"/>
          <w:szCs w:val="18"/>
        </w:rPr>
        <w:fldChar w:fldCharType="end"/>
      </w:r>
    </w:p>
    <w:p w14:paraId="1086B31B" w14:textId="77777777" w:rsidR="00510639" w:rsidRDefault="00510639" w:rsidP="00536E75">
      <w:pPr>
        <w:ind w:right="298"/>
        <w:jc w:val="both"/>
        <w:rPr>
          <w:rFonts w:ascii="Arial" w:hAnsi="Arial" w:cs="Arial"/>
          <w:b/>
          <w:bCs/>
          <w:sz w:val="16"/>
          <w:szCs w:val="16"/>
        </w:rPr>
      </w:pPr>
      <w:r>
        <w:rPr>
          <w:rFonts w:ascii="Arial" w:hAnsi="Arial" w:cs="Arial"/>
          <w:b/>
          <w:bCs/>
          <w:sz w:val="16"/>
          <w:szCs w:val="16"/>
        </w:rPr>
        <w:fldChar w:fldCharType="begin"/>
      </w:r>
      <w:r>
        <w:rPr>
          <w:rFonts w:ascii="Arial" w:hAnsi="Arial" w:cs="Arial"/>
          <w:b/>
          <w:bCs/>
          <w:sz w:val="16"/>
          <w:szCs w:val="16"/>
        </w:rPr>
        <w:instrText>expedien_nig</w:instrText>
      </w:r>
      <w:r>
        <w:rPr>
          <w:rFonts w:ascii="Arial" w:hAnsi="Arial" w:cs="Arial"/>
          <w:b/>
          <w:bCs/>
          <w:sz w:val="16"/>
          <w:szCs w:val="16"/>
        </w:rPr>
        <w:fldChar w:fldCharType="separate"/>
      </w:r>
      <w:r>
        <w:rPr>
          <w:rFonts w:ascii="Arial" w:hAnsi="Arial" w:cs="Arial"/>
          <w:b/>
          <w:bCs/>
          <w:noProof/>
          <w:sz w:val="16"/>
          <w:szCs w:val="16"/>
        </w:rPr>
        <w:t>«General_Expedientes_NIG»</w:t>
      </w:r>
      <w:r>
        <w:rPr>
          <w:rFonts w:ascii="Arial" w:hAnsi="Arial" w:cs="Arial"/>
          <w:b/>
          <w:bCs/>
          <w:sz w:val="16"/>
          <w:szCs w:val="16"/>
        </w:rPr>
        <w:fldChar w:fldCharType="end"/>
      </w:r>
    </w:p>
    <w:p w14:paraId="66062977" w14:textId="77777777" w:rsidR="00510639" w:rsidRDefault="00510639" w:rsidP="00536E75">
      <w:pPr>
        <w:ind w:right="298"/>
        <w:jc w:val="both"/>
        <w:rPr>
          <w:rFonts w:ascii="Arial" w:hAnsi="Arial" w:cs="Arial"/>
          <w:b/>
          <w:bCs/>
          <w:sz w:val="16"/>
          <w:szCs w:val="16"/>
        </w:rPr>
      </w:pPr>
    </w:p>
    <w:p w14:paraId="254DA12B" w14:textId="1A91CA2F" w:rsidR="00536E75" w:rsidRPr="00480D41" w:rsidRDefault="00536E75" w:rsidP="00536E75">
      <w:pPr>
        <w:ind w:right="298"/>
        <w:jc w:val="both"/>
        <w:rPr>
          <w:rFonts w:ascii="Arial" w:hAnsi="Arial" w:cs="Arial"/>
          <w:b/>
          <w:bCs/>
          <w:sz w:val="16"/>
          <w:szCs w:val="16"/>
        </w:rPr>
      </w:pPr>
      <w:r w:rsidRPr="00480D41">
        <w:rPr>
          <w:rFonts w:ascii="Arial" w:hAnsi="Arial" w:cs="Arial"/>
          <w:b/>
          <w:bCs/>
          <w:sz w:val="16"/>
          <w:szCs w:val="16"/>
        </w:rPr>
        <w:t xml:space="preserve">Procedimiento: </w:t>
      </w:r>
      <w:r w:rsidR="00E60217">
        <w:rPr>
          <w:rFonts w:ascii="Arial" w:hAnsi="Arial" w:cs="Arial"/>
          <w:b/>
          <w:bCs/>
          <w:sz w:val="16"/>
          <w:szCs w:val="16"/>
        </w:rPr>
        <w:fldChar w:fldCharType="begin"/>
      </w:r>
      <w:r w:rsidR="00E60217">
        <w:rPr>
          <w:rFonts w:ascii="Arial" w:hAnsi="Arial" w:cs="Arial"/>
          <w:b/>
          <w:bCs/>
          <w:sz w:val="16"/>
          <w:szCs w:val="16"/>
        </w:rPr>
        <w:instrText>procedi_procedimiento</w:instrText>
      </w:r>
      <w:r w:rsidR="00E60217">
        <w:rPr>
          <w:rFonts w:ascii="Arial" w:hAnsi="Arial" w:cs="Arial"/>
          <w:b/>
          <w:bCs/>
          <w:sz w:val="16"/>
          <w:szCs w:val="16"/>
        </w:rPr>
        <w:fldChar w:fldCharType="separate"/>
      </w:r>
      <w:r w:rsidR="00E60217">
        <w:rPr>
          <w:rFonts w:ascii="Arial" w:hAnsi="Arial" w:cs="Arial"/>
          <w:b/>
          <w:bCs/>
          <w:noProof/>
          <w:sz w:val="16"/>
          <w:szCs w:val="16"/>
        </w:rPr>
        <w:t>«Tipos_de_Procedimiento_Tipo_Procedimient»</w:t>
      </w:r>
      <w:r w:rsidR="00E60217">
        <w:rPr>
          <w:rFonts w:ascii="Arial" w:hAnsi="Arial" w:cs="Arial"/>
          <w:b/>
          <w:bCs/>
          <w:sz w:val="16"/>
          <w:szCs w:val="16"/>
        </w:rPr>
        <w:fldChar w:fldCharType="end"/>
      </w:r>
      <w:r w:rsidRPr="00480D41">
        <w:rPr>
          <w:rFonts w:ascii="Arial" w:hAnsi="Arial" w:cs="Arial"/>
          <w:b/>
          <w:bCs/>
          <w:sz w:val="16"/>
          <w:szCs w:val="16"/>
        </w:rPr>
        <w:t xml:space="preserve">: </w:t>
      </w:r>
      <w:r w:rsidR="00E60217">
        <w:rPr>
          <w:rFonts w:ascii="Arial" w:hAnsi="Arial" w:cs="Arial"/>
          <w:b/>
          <w:bCs/>
          <w:sz w:val="16"/>
          <w:szCs w:val="16"/>
        </w:rPr>
        <w:fldChar w:fldCharType="begin"/>
      </w:r>
      <w:r w:rsidR="00E60217">
        <w:rPr>
          <w:rFonts w:ascii="Arial" w:hAnsi="Arial" w:cs="Arial"/>
          <w:b/>
          <w:bCs/>
          <w:sz w:val="16"/>
          <w:szCs w:val="16"/>
        </w:rPr>
        <w:instrText>juzgadoprincipal_numasunto</w:instrText>
      </w:r>
      <w:r w:rsidR="00E60217">
        <w:rPr>
          <w:rFonts w:ascii="Arial" w:hAnsi="Arial" w:cs="Arial"/>
          <w:b/>
          <w:bCs/>
          <w:sz w:val="16"/>
          <w:szCs w:val="16"/>
        </w:rPr>
        <w:fldChar w:fldCharType="separate"/>
      </w:r>
      <w:r w:rsidR="00E60217">
        <w:rPr>
          <w:rFonts w:ascii="Arial" w:hAnsi="Arial" w:cs="Arial"/>
          <w:b/>
          <w:bCs/>
          <w:noProof/>
          <w:sz w:val="16"/>
          <w:szCs w:val="16"/>
        </w:rPr>
        <w:t>«Juzgado_Principal_Núm_Autos»</w:t>
      </w:r>
      <w:r w:rsidR="00E60217">
        <w:rPr>
          <w:rFonts w:ascii="Arial" w:hAnsi="Arial" w:cs="Arial"/>
          <w:b/>
          <w:bCs/>
          <w:sz w:val="16"/>
          <w:szCs w:val="16"/>
        </w:rPr>
        <w:fldChar w:fldCharType="end"/>
      </w:r>
    </w:p>
    <w:p w14:paraId="2E2CA805" w14:textId="77777777" w:rsidR="00536E75" w:rsidRPr="009E1FD6" w:rsidRDefault="00536E75" w:rsidP="00536E75">
      <w:pPr>
        <w:ind w:right="298"/>
        <w:jc w:val="both"/>
        <w:rPr>
          <w:rFonts w:ascii="Arial" w:hAnsi="Arial" w:cs="Arial"/>
          <w:sz w:val="16"/>
          <w:szCs w:val="16"/>
        </w:rPr>
      </w:pPr>
    </w:p>
    <w:p w14:paraId="0236808B" w14:textId="01974310" w:rsidR="00536E75" w:rsidRPr="009E1FD6" w:rsidRDefault="00526C9E" w:rsidP="00536E75">
      <w:pPr>
        <w:ind w:right="298"/>
        <w:jc w:val="both"/>
        <w:rPr>
          <w:rFonts w:ascii="Arial" w:hAnsi="Arial" w:cs="Arial"/>
          <w:sz w:val="16"/>
          <w:szCs w:val="16"/>
        </w:rPr>
      </w:pPr>
      <w:r>
        <w:rPr>
          <w:rFonts w:ascii="Arial" w:hAnsi="Arial" w:cs="Arial"/>
          <w:sz w:val="16"/>
          <w:szCs w:val="16"/>
        </w:rPr>
        <w:t>PARTE OPONENTE</w:t>
      </w:r>
      <w:r w:rsidR="00536E75" w:rsidRPr="009E1FD6">
        <w:rPr>
          <w:rFonts w:ascii="Arial" w:hAnsi="Arial" w:cs="Arial"/>
          <w:sz w:val="16"/>
          <w:szCs w:val="16"/>
        </w:rPr>
        <w:t xml:space="preserve">: </w:t>
      </w:r>
      <w:r w:rsidR="00536E75">
        <w:rPr>
          <w:rFonts w:ascii="Arial" w:hAnsi="Arial" w:cs="Arial"/>
          <w:sz w:val="16"/>
          <w:szCs w:val="16"/>
        </w:rPr>
        <w:tab/>
      </w:r>
      <w:r w:rsidR="00223D14">
        <w:rPr>
          <w:rFonts w:ascii="Arial" w:hAnsi="Arial" w:cs="Arial"/>
          <w:sz w:val="16"/>
          <w:szCs w:val="16"/>
        </w:rPr>
        <w:fldChar w:fldCharType="begin"/>
      </w:r>
      <w:r w:rsidR="00223D14">
        <w:rPr>
          <w:rFonts w:ascii="Arial" w:hAnsi="Arial" w:cs="Arial"/>
          <w:sz w:val="16"/>
          <w:szCs w:val="16"/>
        </w:rPr>
        <w:instrText>clienteprincipal_snombrecli</w:instrText>
      </w:r>
      <w:r w:rsidR="00223D14">
        <w:rPr>
          <w:rFonts w:ascii="Arial" w:hAnsi="Arial" w:cs="Arial"/>
          <w:sz w:val="16"/>
          <w:szCs w:val="16"/>
        </w:rPr>
        <w:fldChar w:fldCharType="separate"/>
      </w:r>
      <w:r w:rsidR="00223D14">
        <w:rPr>
          <w:rFonts w:ascii="Arial" w:hAnsi="Arial" w:cs="Arial"/>
          <w:noProof/>
          <w:sz w:val="16"/>
          <w:szCs w:val="16"/>
        </w:rPr>
        <w:t>«Clientes_Principal_Nombre»</w:t>
      </w:r>
      <w:r w:rsidR="00223D14">
        <w:rPr>
          <w:rFonts w:ascii="Arial" w:hAnsi="Arial" w:cs="Arial"/>
          <w:sz w:val="16"/>
          <w:szCs w:val="16"/>
        </w:rPr>
        <w:fldChar w:fldCharType="end"/>
      </w:r>
    </w:p>
    <w:p w14:paraId="7FEDF4DD" w14:textId="0E5692BB" w:rsidR="00536E75" w:rsidRPr="009E1FD6" w:rsidRDefault="00536E75" w:rsidP="00536E75">
      <w:pPr>
        <w:ind w:right="298"/>
        <w:jc w:val="both"/>
        <w:rPr>
          <w:rFonts w:ascii="Arial" w:hAnsi="Arial" w:cs="Arial"/>
          <w:sz w:val="16"/>
          <w:szCs w:val="16"/>
        </w:rPr>
      </w:pPr>
      <w:r w:rsidRPr="009E1FD6">
        <w:rPr>
          <w:rFonts w:ascii="Arial" w:hAnsi="Arial" w:cs="Arial"/>
          <w:sz w:val="16"/>
          <w:szCs w:val="16"/>
        </w:rPr>
        <w:t xml:space="preserve">PROCURADOR: </w:t>
      </w:r>
      <w:r>
        <w:rPr>
          <w:rFonts w:ascii="Arial" w:hAnsi="Arial" w:cs="Arial"/>
          <w:sz w:val="16"/>
          <w:szCs w:val="16"/>
        </w:rPr>
        <w:tab/>
      </w:r>
      <w:r w:rsidR="00EE154B">
        <w:rPr>
          <w:rFonts w:ascii="Arial" w:hAnsi="Arial" w:cs="Arial"/>
          <w:sz w:val="16"/>
          <w:szCs w:val="16"/>
        </w:rPr>
        <w:tab/>
      </w:r>
      <w:r w:rsidR="000F55D0">
        <w:rPr>
          <w:rFonts w:ascii="Arial" w:hAnsi="Arial" w:cs="Arial"/>
          <w:sz w:val="16"/>
          <w:szCs w:val="16"/>
        </w:rPr>
        <w:fldChar w:fldCharType="begin"/>
      </w:r>
      <w:r w:rsidR="000F55D0">
        <w:rPr>
          <w:rFonts w:ascii="Arial" w:hAnsi="Arial" w:cs="Arial"/>
          <w:sz w:val="16"/>
          <w:szCs w:val="16"/>
        </w:rPr>
        <w:instrText>proproprincipal_snombrepro</w:instrText>
      </w:r>
      <w:r w:rsidR="000F55D0">
        <w:rPr>
          <w:rFonts w:ascii="Arial" w:hAnsi="Arial" w:cs="Arial"/>
          <w:sz w:val="16"/>
          <w:szCs w:val="16"/>
        </w:rPr>
        <w:fldChar w:fldCharType="separate"/>
      </w:r>
      <w:r w:rsidR="000F55D0">
        <w:rPr>
          <w:rFonts w:ascii="Arial" w:hAnsi="Arial" w:cs="Arial"/>
          <w:noProof/>
          <w:sz w:val="16"/>
          <w:szCs w:val="16"/>
        </w:rPr>
        <w:t>«Procurador_Propio_Principal_Nombre»</w:t>
      </w:r>
      <w:r w:rsidR="000F55D0">
        <w:rPr>
          <w:rFonts w:ascii="Arial" w:hAnsi="Arial" w:cs="Arial"/>
          <w:sz w:val="16"/>
          <w:szCs w:val="16"/>
        </w:rPr>
        <w:fldChar w:fldCharType="end"/>
      </w:r>
    </w:p>
    <w:p w14:paraId="66D7AE1B" w14:textId="77777777" w:rsidR="00536E75" w:rsidRPr="009E1FD6" w:rsidRDefault="00536E75" w:rsidP="00536E75">
      <w:pPr>
        <w:ind w:right="298"/>
        <w:jc w:val="both"/>
        <w:rPr>
          <w:rFonts w:ascii="Arial" w:hAnsi="Arial" w:cs="Arial"/>
          <w:sz w:val="16"/>
          <w:szCs w:val="16"/>
        </w:rPr>
      </w:pPr>
    </w:p>
    <w:p w14:paraId="7B3F4142" w14:textId="3E28C798" w:rsidR="00536E75" w:rsidRPr="009E1FD6" w:rsidRDefault="00526C9E" w:rsidP="00536E75">
      <w:pPr>
        <w:ind w:right="298"/>
        <w:jc w:val="both"/>
        <w:rPr>
          <w:rFonts w:ascii="Arial" w:hAnsi="Arial" w:cs="Arial"/>
          <w:sz w:val="16"/>
          <w:szCs w:val="16"/>
        </w:rPr>
      </w:pPr>
      <w:r>
        <w:rPr>
          <w:rFonts w:ascii="Arial" w:hAnsi="Arial" w:cs="Arial"/>
          <w:sz w:val="16"/>
          <w:szCs w:val="16"/>
        </w:rPr>
        <w:t>PARTE APELANTE</w:t>
      </w:r>
      <w:r w:rsidR="00536E75" w:rsidRPr="009E1FD6">
        <w:rPr>
          <w:rFonts w:ascii="Arial" w:hAnsi="Arial" w:cs="Arial"/>
          <w:sz w:val="16"/>
          <w:szCs w:val="16"/>
        </w:rPr>
        <w:t xml:space="preserve">: </w:t>
      </w:r>
      <w:r w:rsidR="00536E75">
        <w:rPr>
          <w:rFonts w:ascii="Arial" w:hAnsi="Arial" w:cs="Arial"/>
          <w:sz w:val="16"/>
          <w:szCs w:val="16"/>
        </w:rPr>
        <w:tab/>
      </w:r>
      <w:r w:rsidR="002040EC">
        <w:rPr>
          <w:rFonts w:ascii="Arial" w:hAnsi="Arial" w:cs="Arial"/>
          <w:sz w:val="16"/>
          <w:szCs w:val="16"/>
        </w:rPr>
        <w:fldChar w:fldCharType="begin"/>
      </w:r>
      <w:r w:rsidR="002040EC">
        <w:rPr>
          <w:rFonts w:ascii="Arial" w:hAnsi="Arial" w:cs="Arial"/>
          <w:sz w:val="16"/>
          <w:szCs w:val="16"/>
        </w:rPr>
        <w:instrText>contrarioprincipal_snombreclicon</w:instrText>
      </w:r>
      <w:r w:rsidR="002040EC">
        <w:rPr>
          <w:rFonts w:ascii="Arial" w:hAnsi="Arial" w:cs="Arial"/>
          <w:sz w:val="16"/>
          <w:szCs w:val="16"/>
        </w:rPr>
        <w:fldChar w:fldCharType="separate"/>
      </w:r>
      <w:r w:rsidR="002040EC">
        <w:rPr>
          <w:rFonts w:ascii="Arial" w:hAnsi="Arial" w:cs="Arial"/>
          <w:noProof/>
          <w:sz w:val="16"/>
          <w:szCs w:val="16"/>
        </w:rPr>
        <w:t>«Contrario_Principal_Nombre»</w:t>
      </w:r>
      <w:r w:rsidR="002040EC">
        <w:rPr>
          <w:rFonts w:ascii="Arial" w:hAnsi="Arial" w:cs="Arial"/>
          <w:sz w:val="16"/>
          <w:szCs w:val="16"/>
        </w:rPr>
        <w:fldChar w:fldCharType="end"/>
      </w:r>
    </w:p>
    <w:p w14:paraId="44B7800E" w14:textId="2A47C9B4" w:rsidR="00536E75" w:rsidRDefault="00536E75" w:rsidP="00536E75">
      <w:pPr>
        <w:ind w:right="298"/>
        <w:jc w:val="both"/>
        <w:rPr>
          <w:rFonts w:ascii="Arial" w:hAnsi="Arial" w:cs="Arial"/>
          <w:sz w:val="16"/>
          <w:szCs w:val="16"/>
        </w:rPr>
      </w:pPr>
      <w:r w:rsidRPr="009E1FD6">
        <w:rPr>
          <w:rFonts w:ascii="Arial" w:hAnsi="Arial" w:cs="Arial"/>
          <w:sz w:val="16"/>
          <w:szCs w:val="16"/>
        </w:rPr>
        <w:t xml:space="preserve">PROCURADOR: </w:t>
      </w:r>
      <w:r>
        <w:rPr>
          <w:rFonts w:ascii="Arial" w:hAnsi="Arial" w:cs="Arial"/>
          <w:sz w:val="16"/>
          <w:szCs w:val="16"/>
        </w:rPr>
        <w:tab/>
      </w:r>
      <w:r w:rsidR="00EE154B">
        <w:rPr>
          <w:rFonts w:ascii="Arial" w:hAnsi="Arial" w:cs="Arial"/>
          <w:sz w:val="16"/>
          <w:szCs w:val="16"/>
        </w:rPr>
        <w:tab/>
      </w:r>
      <w:r w:rsidR="001D11D8">
        <w:rPr>
          <w:rFonts w:ascii="Arial" w:hAnsi="Arial" w:cs="Arial"/>
          <w:sz w:val="16"/>
          <w:szCs w:val="16"/>
        </w:rPr>
        <w:fldChar w:fldCharType="begin"/>
      </w:r>
      <w:r w:rsidR="001D11D8">
        <w:rPr>
          <w:rFonts w:ascii="Arial" w:hAnsi="Arial" w:cs="Arial"/>
          <w:sz w:val="16"/>
          <w:szCs w:val="16"/>
        </w:rPr>
        <w:instrText>proconprincipal_snombrepro</w:instrText>
      </w:r>
      <w:r w:rsidR="001D11D8">
        <w:rPr>
          <w:rFonts w:ascii="Arial" w:hAnsi="Arial" w:cs="Arial"/>
          <w:sz w:val="16"/>
          <w:szCs w:val="16"/>
        </w:rPr>
        <w:fldChar w:fldCharType="separate"/>
      </w:r>
      <w:r w:rsidR="001D11D8">
        <w:rPr>
          <w:rFonts w:ascii="Arial" w:hAnsi="Arial" w:cs="Arial"/>
          <w:noProof/>
          <w:sz w:val="16"/>
          <w:szCs w:val="16"/>
        </w:rPr>
        <w:t>«Procurador_Contrario_Principal_Nombre»</w:t>
      </w:r>
      <w:r w:rsidR="001D11D8">
        <w:rPr>
          <w:rFonts w:ascii="Arial" w:hAnsi="Arial" w:cs="Arial"/>
          <w:sz w:val="16"/>
          <w:szCs w:val="16"/>
        </w:rPr>
        <w:fldChar w:fldCharType="end"/>
      </w:r>
    </w:p>
    <w:p w14:paraId="21FE98A2" w14:textId="3F323267" w:rsidR="00231CBC" w:rsidRDefault="00231CBC" w:rsidP="00536E75">
      <w:pPr>
        <w:ind w:right="298"/>
        <w:jc w:val="both"/>
        <w:rPr>
          <w:rFonts w:ascii="Arial" w:hAnsi="Arial" w:cs="Arial"/>
          <w:sz w:val="16"/>
          <w:szCs w:val="16"/>
        </w:rPr>
      </w:pPr>
    </w:p>
    <w:p w14:paraId="4EB87552" w14:textId="5330B176" w:rsidR="00536E75" w:rsidRPr="00A41D48" w:rsidRDefault="00D17CA1" w:rsidP="00946796">
      <w:pPr>
        <w:ind w:right="298"/>
        <w:jc w:val="both"/>
        <w:rPr>
          <w:rFonts w:ascii="Arial" w:hAnsi="Arial" w:cs="Arial"/>
          <w:b/>
          <w:bCs/>
          <w:sz w:val="16"/>
          <w:szCs w:val="16"/>
        </w:rPr>
      </w:pPr>
      <w:r w:rsidRPr="00A41D48">
        <w:rPr>
          <w:rFonts w:ascii="Arial" w:hAnsi="Arial" w:cs="Arial"/>
          <w:b/>
          <w:bCs/>
          <w:sz w:val="16"/>
          <w:szCs w:val="16"/>
        </w:rPr>
        <w:t>N/</w:t>
      </w:r>
      <w:r w:rsidR="00231CBC" w:rsidRPr="00A41D48">
        <w:rPr>
          <w:rFonts w:ascii="Arial" w:hAnsi="Arial" w:cs="Arial"/>
          <w:b/>
          <w:bCs/>
          <w:sz w:val="16"/>
          <w:szCs w:val="16"/>
        </w:rPr>
        <w:t>Ref</w:t>
      </w:r>
      <w:r w:rsidRPr="00A41D48">
        <w:rPr>
          <w:rFonts w:ascii="Arial" w:hAnsi="Arial" w:cs="Arial"/>
          <w:b/>
          <w:bCs/>
          <w:sz w:val="16"/>
          <w:szCs w:val="16"/>
        </w:rPr>
        <w:t xml:space="preserve">.: </w:t>
      </w:r>
      <w:r w:rsidR="00946796" w:rsidRPr="00A41D48">
        <w:rPr>
          <w:rFonts w:ascii="Arial" w:hAnsi="Arial" w:cs="Arial"/>
          <w:b/>
          <w:bCs/>
          <w:sz w:val="16"/>
          <w:szCs w:val="16"/>
        </w:rPr>
        <w:fldChar w:fldCharType="begin"/>
      </w:r>
      <w:r w:rsidR="00946796" w:rsidRPr="00A41D48">
        <w:rPr>
          <w:rFonts w:ascii="Arial" w:hAnsi="Arial" w:cs="Arial"/>
          <w:b/>
          <w:bCs/>
          <w:sz w:val="16"/>
          <w:szCs w:val="16"/>
        </w:rPr>
        <w:instrText>expedien_expediente</w:instrText>
      </w:r>
      <w:r w:rsidR="00946796" w:rsidRPr="00A41D48">
        <w:rPr>
          <w:rFonts w:ascii="Arial" w:hAnsi="Arial" w:cs="Arial"/>
          <w:b/>
          <w:bCs/>
          <w:sz w:val="16"/>
          <w:szCs w:val="16"/>
        </w:rPr>
        <w:fldChar w:fldCharType="separate"/>
      </w:r>
      <w:r w:rsidR="00946796" w:rsidRPr="00A41D48">
        <w:rPr>
          <w:rFonts w:ascii="Arial" w:hAnsi="Arial" w:cs="Arial"/>
          <w:b/>
          <w:bCs/>
          <w:noProof/>
          <w:sz w:val="16"/>
          <w:szCs w:val="16"/>
        </w:rPr>
        <w:t>«General_Expedientes_Núm._Expediente»</w:t>
      </w:r>
      <w:r w:rsidR="00946796" w:rsidRPr="00A41D48">
        <w:rPr>
          <w:rFonts w:ascii="Arial" w:hAnsi="Arial" w:cs="Arial"/>
          <w:b/>
          <w:bCs/>
          <w:sz w:val="16"/>
          <w:szCs w:val="16"/>
        </w:rPr>
        <w:fldChar w:fldCharType="end"/>
      </w:r>
      <w:r w:rsidRPr="00A41D48">
        <w:rPr>
          <w:rFonts w:ascii="Arial" w:hAnsi="Arial" w:cs="Arial"/>
          <w:b/>
          <w:bCs/>
          <w:sz w:val="16"/>
          <w:szCs w:val="16"/>
        </w:rPr>
        <w:t>/</w:t>
      </w:r>
      <w:r w:rsidR="00A41D48" w:rsidRPr="00A41D48">
        <w:rPr>
          <w:rFonts w:ascii="Arial" w:hAnsi="Arial" w:cs="Arial"/>
          <w:b/>
          <w:bCs/>
          <w:sz w:val="16"/>
          <w:szCs w:val="16"/>
        </w:rPr>
        <w:fldChar w:fldCharType="begin"/>
      </w:r>
      <w:r w:rsidR="00A41D48" w:rsidRPr="00A41D48">
        <w:rPr>
          <w:rFonts w:ascii="Arial" w:hAnsi="Arial" w:cs="Arial"/>
          <w:b/>
          <w:bCs/>
          <w:sz w:val="16"/>
          <w:szCs w:val="16"/>
        </w:rPr>
        <w:instrText>expedien_anyo</w:instrText>
      </w:r>
      <w:r w:rsidR="00A41D48" w:rsidRPr="00A41D48">
        <w:rPr>
          <w:rFonts w:ascii="Arial" w:hAnsi="Arial" w:cs="Arial"/>
          <w:b/>
          <w:bCs/>
          <w:sz w:val="16"/>
          <w:szCs w:val="16"/>
        </w:rPr>
        <w:fldChar w:fldCharType="separate"/>
      </w:r>
      <w:r w:rsidR="00A41D48" w:rsidRPr="00A41D48">
        <w:rPr>
          <w:rFonts w:ascii="Arial" w:hAnsi="Arial" w:cs="Arial"/>
          <w:b/>
          <w:bCs/>
          <w:noProof/>
          <w:sz w:val="16"/>
          <w:szCs w:val="16"/>
        </w:rPr>
        <w:t>«</w:t>
      </w:r>
      <w:proofErr w:type="spellStart"/>
      <w:r w:rsidR="00A41D48" w:rsidRPr="00A41D48">
        <w:rPr>
          <w:rFonts w:ascii="Arial" w:hAnsi="Arial" w:cs="Arial"/>
          <w:b/>
          <w:bCs/>
          <w:noProof/>
          <w:sz w:val="16"/>
          <w:szCs w:val="16"/>
        </w:rPr>
        <w:t>Datos_del_Expediente_Año_Expediente</w:t>
      </w:r>
      <w:proofErr w:type="spellEnd"/>
      <w:r w:rsidR="00A41D48" w:rsidRPr="00A41D48">
        <w:rPr>
          <w:rFonts w:ascii="Arial" w:hAnsi="Arial" w:cs="Arial"/>
          <w:b/>
          <w:bCs/>
          <w:noProof/>
          <w:sz w:val="16"/>
          <w:szCs w:val="16"/>
        </w:rPr>
        <w:t>»</w:t>
      </w:r>
      <w:r w:rsidR="00A41D48" w:rsidRPr="00A41D48">
        <w:rPr>
          <w:rFonts w:ascii="Arial" w:hAnsi="Arial" w:cs="Arial"/>
          <w:b/>
          <w:bCs/>
          <w:sz w:val="16"/>
          <w:szCs w:val="16"/>
        </w:rPr>
        <w:fldChar w:fldCharType="end"/>
      </w:r>
    </w:p>
    <w:p w14:paraId="2FDFBCEF" w14:textId="77777777" w:rsidR="00946796" w:rsidRPr="009E1FD6" w:rsidRDefault="00946796" w:rsidP="00946796">
      <w:pPr>
        <w:ind w:right="298"/>
        <w:jc w:val="both"/>
        <w:rPr>
          <w:rFonts w:ascii="Arial" w:hAnsi="Arial" w:cs="Arial"/>
          <w:sz w:val="32"/>
          <w:szCs w:val="32"/>
        </w:rPr>
      </w:pPr>
    </w:p>
    <w:p w14:paraId="7A1FFE74" w14:textId="5AF23B5E" w:rsidR="00536E75" w:rsidRPr="009E1FD6" w:rsidRDefault="00594A29" w:rsidP="00594A29">
      <w:pPr>
        <w:spacing w:line="312" w:lineRule="auto"/>
        <w:ind w:right="298" w:firstLine="709"/>
        <w:jc w:val="center"/>
        <w:rPr>
          <w:rFonts w:ascii="Arial" w:hAnsi="Arial" w:cs="Arial"/>
        </w:rPr>
      </w:pPr>
      <w:r>
        <w:rPr>
          <w:rFonts w:ascii="Arial" w:hAnsi="Arial" w:cs="Arial"/>
          <w:b/>
          <w:bCs/>
          <w:sz w:val="32"/>
          <w:szCs w:val="32"/>
        </w:rPr>
        <w:fldChar w:fldCharType="begin"/>
      </w:r>
      <w:r>
        <w:rPr>
          <w:rFonts w:ascii="Arial" w:hAnsi="Arial" w:cs="Arial"/>
          <w:b/>
          <w:bCs/>
          <w:sz w:val="32"/>
          <w:szCs w:val="32"/>
        </w:rPr>
        <w:instrText>juzgadoprincipal_juzgado</w:instrText>
      </w:r>
      <w:r>
        <w:rPr>
          <w:rFonts w:ascii="Arial" w:hAnsi="Arial" w:cs="Arial"/>
          <w:b/>
          <w:bCs/>
          <w:sz w:val="32"/>
          <w:szCs w:val="32"/>
        </w:rPr>
        <w:fldChar w:fldCharType="separate"/>
      </w:r>
      <w:r>
        <w:rPr>
          <w:rFonts w:ascii="Arial" w:hAnsi="Arial" w:cs="Arial"/>
          <w:b/>
          <w:bCs/>
          <w:noProof/>
          <w:sz w:val="32"/>
          <w:szCs w:val="32"/>
        </w:rPr>
        <w:t>«Juzgado_Principal_Nombre»</w:t>
      </w:r>
      <w:r>
        <w:rPr>
          <w:rFonts w:ascii="Arial" w:hAnsi="Arial" w:cs="Arial"/>
          <w:b/>
          <w:bCs/>
          <w:sz w:val="32"/>
          <w:szCs w:val="32"/>
        </w:rPr>
        <w:fldChar w:fldCharType="end"/>
      </w:r>
    </w:p>
    <w:p w14:paraId="3871A8B8" w14:textId="2CBF8552" w:rsidR="00536E75" w:rsidRPr="009E1FD6" w:rsidRDefault="00BA53F1" w:rsidP="00536E75">
      <w:pPr>
        <w:spacing w:line="312" w:lineRule="auto"/>
        <w:ind w:right="298" w:firstLine="709"/>
        <w:jc w:val="both"/>
        <w:rPr>
          <w:rFonts w:ascii="Arial" w:hAnsi="Arial" w:cs="Arial"/>
        </w:rPr>
      </w:pPr>
      <w:r>
        <w:rPr>
          <w:rFonts w:ascii="Arial" w:hAnsi="Arial" w:cs="Arial"/>
          <w:b/>
          <w:bCs/>
        </w:rPr>
        <w:fldChar w:fldCharType="begin"/>
      </w:r>
      <w:r>
        <w:rPr>
          <w:rFonts w:ascii="Arial" w:hAnsi="Arial" w:cs="Arial"/>
          <w:b/>
          <w:bCs/>
        </w:rPr>
        <w:instrText>proproprincipal_snombrepro</w:instrText>
      </w:r>
      <w:r>
        <w:rPr>
          <w:rFonts w:ascii="Arial" w:hAnsi="Arial" w:cs="Arial"/>
          <w:b/>
          <w:bCs/>
        </w:rPr>
        <w:fldChar w:fldCharType="separate"/>
      </w:r>
      <w:r>
        <w:rPr>
          <w:rFonts w:ascii="Arial" w:hAnsi="Arial" w:cs="Arial"/>
          <w:b/>
          <w:bCs/>
          <w:noProof/>
        </w:rPr>
        <w:t>«Procurador_Propio_Principal_Nombre»</w:t>
      </w:r>
      <w:r>
        <w:rPr>
          <w:rFonts w:ascii="Arial" w:hAnsi="Arial" w:cs="Arial"/>
          <w:b/>
          <w:bCs/>
        </w:rPr>
        <w:fldChar w:fldCharType="end"/>
      </w:r>
      <w:r w:rsidR="00536E75" w:rsidRPr="00D93379">
        <w:rPr>
          <w:rFonts w:ascii="Arial" w:hAnsi="Arial" w:cs="Arial"/>
        </w:rPr>
        <w:t>,</w:t>
      </w:r>
      <w:r w:rsidR="00536E75" w:rsidRPr="009E1FD6">
        <w:rPr>
          <w:rFonts w:ascii="Arial" w:hAnsi="Arial" w:cs="Arial"/>
        </w:rPr>
        <w:t xml:space="preserve"> actuando en nombre y representación de</w:t>
      </w:r>
      <w:r w:rsidR="00D93379">
        <w:rPr>
          <w:rFonts w:ascii="Arial" w:hAnsi="Arial" w:cs="Arial"/>
          <w:b/>
          <w:bCs/>
        </w:rPr>
        <w:t xml:space="preserve"> </w:t>
      </w:r>
      <w:r w:rsidR="009F240A">
        <w:rPr>
          <w:rFonts w:ascii="Arial" w:hAnsi="Arial" w:cs="Arial"/>
          <w:b/>
          <w:bCs/>
        </w:rPr>
        <w:fldChar w:fldCharType="begin"/>
      </w:r>
      <w:r w:rsidR="009F240A">
        <w:rPr>
          <w:rFonts w:ascii="Arial" w:hAnsi="Arial" w:cs="Arial"/>
          <w:b/>
          <w:bCs/>
        </w:rPr>
        <w:instrText>clienteprincipal_snombrecli</w:instrText>
      </w:r>
      <w:r w:rsidR="009F240A">
        <w:rPr>
          <w:rFonts w:ascii="Arial" w:hAnsi="Arial" w:cs="Arial"/>
          <w:b/>
          <w:bCs/>
        </w:rPr>
        <w:fldChar w:fldCharType="separate"/>
      </w:r>
      <w:r w:rsidR="009F240A">
        <w:rPr>
          <w:rFonts w:ascii="Arial" w:hAnsi="Arial" w:cs="Arial"/>
          <w:b/>
          <w:bCs/>
          <w:noProof/>
        </w:rPr>
        <w:t>«Clientes_Principal_Nombre»</w:t>
      </w:r>
      <w:r w:rsidR="009F240A">
        <w:rPr>
          <w:rFonts w:ascii="Arial" w:hAnsi="Arial" w:cs="Arial"/>
          <w:b/>
          <w:bCs/>
        </w:rPr>
        <w:fldChar w:fldCharType="end"/>
      </w:r>
      <w:r w:rsidR="00536E75" w:rsidRPr="009E1FD6">
        <w:rPr>
          <w:rFonts w:ascii="Arial" w:hAnsi="Arial" w:cs="Arial"/>
        </w:rPr>
        <w:t xml:space="preserve">, según consta en los autos arriba referenciados y bajo la dirección técnica letrada de </w:t>
      </w:r>
      <w:r w:rsidR="00B34F35">
        <w:rPr>
          <w:rFonts w:ascii="Arial" w:hAnsi="Arial" w:cs="Arial"/>
          <w:b/>
          <w:bCs/>
        </w:rPr>
        <w:fldChar w:fldCharType="begin"/>
      </w:r>
      <w:r w:rsidR="00B34F35">
        <w:rPr>
          <w:rFonts w:ascii="Arial" w:hAnsi="Arial" w:cs="Arial"/>
          <w:b/>
          <w:bCs/>
        </w:rPr>
        <w:instrText>aboproprincipal_snombreabo</w:instrText>
      </w:r>
      <w:r w:rsidR="00B34F35">
        <w:rPr>
          <w:rFonts w:ascii="Arial" w:hAnsi="Arial" w:cs="Arial"/>
          <w:b/>
          <w:bCs/>
        </w:rPr>
        <w:fldChar w:fldCharType="separate"/>
      </w:r>
      <w:r w:rsidR="00B34F35">
        <w:rPr>
          <w:rFonts w:ascii="Arial" w:hAnsi="Arial" w:cs="Arial"/>
          <w:b/>
          <w:bCs/>
          <w:noProof/>
        </w:rPr>
        <w:t>«Abogado_Propio_Principal_Nombre»</w:t>
      </w:r>
      <w:r w:rsidR="00B34F35">
        <w:rPr>
          <w:rFonts w:ascii="Arial" w:hAnsi="Arial" w:cs="Arial"/>
          <w:b/>
          <w:bCs/>
        </w:rPr>
        <w:fldChar w:fldCharType="end"/>
      </w:r>
      <w:r w:rsidR="00536E75" w:rsidRPr="009E1FD6">
        <w:rPr>
          <w:rFonts w:ascii="Arial" w:hAnsi="Arial" w:cs="Arial"/>
        </w:rPr>
        <w:t xml:space="preserve">, colegiada del Ilustre Colegio de Abogados de </w:t>
      </w:r>
      <w:r w:rsidR="00DA0718">
        <w:rPr>
          <w:rFonts w:ascii="Arial" w:hAnsi="Arial" w:cs="Arial"/>
        </w:rPr>
        <w:fldChar w:fldCharType="begin"/>
      </w:r>
      <w:r w:rsidR="00DA0718">
        <w:rPr>
          <w:rFonts w:ascii="Arial" w:hAnsi="Arial" w:cs="Arial"/>
        </w:rPr>
        <w:instrText>aboproprincipal_spoblacionabo</w:instrText>
      </w:r>
      <w:r w:rsidR="00DA0718">
        <w:rPr>
          <w:rFonts w:ascii="Arial" w:hAnsi="Arial" w:cs="Arial"/>
        </w:rPr>
        <w:fldChar w:fldCharType="separate"/>
      </w:r>
      <w:r w:rsidR="00DA0718">
        <w:rPr>
          <w:rFonts w:ascii="Arial" w:hAnsi="Arial" w:cs="Arial"/>
          <w:noProof/>
        </w:rPr>
        <w:t>«Abogado_Propio_Principal_Población»</w:t>
      </w:r>
      <w:r w:rsidR="00DA0718">
        <w:rPr>
          <w:rFonts w:ascii="Arial" w:hAnsi="Arial" w:cs="Arial"/>
        </w:rPr>
        <w:fldChar w:fldCharType="end"/>
      </w:r>
      <w:r w:rsidR="00536E75" w:rsidRPr="009E1FD6">
        <w:rPr>
          <w:rFonts w:ascii="Arial" w:hAnsi="Arial" w:cs="Arial"/>
        </w:rPr>
        <w:t xml:space="preserve"> </w:t>
      </w:r>
      <w:proofErr w:type="spellStart"/>
      <w:r w:rsidR="00536E75" w:rsidRPr="009E1FD6">
        <w:rPr>
          <w:rFonts w:ascii="Arial" w:hAnsi="Arial" w:cs="Arial"/>
        </w:rPr>
        <w:t>nº</w:t>
      </w:r>
      <w:proofErr w:type="spellEnd"/>
      <w:r w:rsidR="00536E75" w:rsidRPr="009E1FD6">
        <w:rPr>
          <w:rFonts w:ascii="Arial" w:hAnsi="Arial" w:cs="Arial"/>
        </w:rPr>
        <w:t xml:space="preserve"> </w:t>
      </w:r>
      <w:r w:rsidR="00B34F35">
        <w:rPr>
          <w:rFonts w:ascii="Arial" w:hAnsi="Arial" w:cs="Arial"/>
        </w:rPr>
        <w:fldChar w:fldCharType="begin"/>
      </w:r>
      <w:r w:rsidR="00B34F35">
        <w:rPr>
          <w:rFonts w:ascii="Arial" w:hAnsi="Arial" w:cs="Arial"/>
        </w:rPr>
        <w:instrText>aboproprincipal_numcolegiado</w:instrText>
      </w:r>
      <w:r w:rsidR="00B34F35">
        <w:rPr>
          <w:rFonts w:ascii="Arial" w:hAnsi="Arial" w:cs="Arial"/>
        </w:rPr>
        <w:fldChar w:fldCharType="separate"/>
      </w:r>
      <w:r w:rsidR="00B34F35">
        <w:rPr>
          <w:rFonts w:ascii="Arial" w:hAnsi="Arial" w:cs="Arial"/>
          <w:noProof/>
        </w:rPr>
        <w:t>«Abogado_Propio_Principal_Núm_Colegiado»</w:t>
      </w:r>
      <w:r w:rsidR="00B34F35">
        <w:rPr>
          <w:rFonts w:ascii="Arial" w:hAnsi="Arial" w:cs="Arial"/>
        </w:rPr>
        <w:fldChar w:fldCharType="end"/>
      </w:r>
      <w:r w:rsidR="00536E75" w:rsidRPr="009E1FD6">
        <w:rPr>
          <w:rFonts w:ascii="Arial" w:hAnsi="Arial" w:cs="Arial"/>
        </w:rPr>
        <w:t xml:space="preserve">, ante el Juzgado comparezco y como mejor proceda en Derecho, </w:t>
      </w:r>
    </w:p>
    <w:p w14:paraId="7B6268FE" w14:textId="77777777" w:rsidR="00536E75" w:rsidRPr="009E1FD6" w:rsidRDefault="00536E75" w:rsidP="00536E75">
      <w:pPr>
        <w:spacing w:line="312" w:lineRule="auto"/>
        <w:ind w:right="298" w:firstLine="709"/>
        <w:jc w:val="both"/>
        <w:rPr>
          <w:rFonts w:ascii="Arial" w:hAnsi="Arial" w:cs="Arial"/>
        </w:rPr>
      </w:pPr>
    </w:p>
    <w:p w14:paraId="0962C36D" w14:textId="4715924C" w:rsidR="00536E75" w:rsidRPr="009E1FD6" w:rsidRDefault="00536E75" w:rsidP="00536E75">
      <w:pPr>
        <w:spacing w:line="312" w:lineRule="auto"/>
        <w:ind w:right="298" w:firstLine="709"/>
        <w:jc w:val="both"/>
        <w:rPr>
          <w:rFonts w:ascii="Arial" w:hAnsi="Arial" w:cs="Arial"/>
        </w:rPr>
      </w:pPr>
      <w:r w:rsidRPr="009E1FD6">
        <w:rPr>
          <w:rFonts w:ascii="Arial" w:hAnsi="Arial" w:cs="Arial"/>
          <w:b/>
          <w:bCs/>
        </w:rPr>
        <w:t>DIGO:</w:t>
      </w:r>
      <w:r w:rsidRPr="009E1FD6">
        <w:rPr>
          <w:rFonts w:ascii="Arial" w:hAnsi="Arial" w:cs="Arial"/>
        </w:rPr>
        <w:t xml:space="preserve"> Que habiéndose notificado en fecha </w:t>
      </w:r>
      <w:r w:rsidR="006F4211" w:rsidRPr="00DA0718">
        <w:rPr>
          <w:rFonts w:ascii="Arial" w:hAnsi="Arial" w:cs="Arial"/>
          <w:highlight w:val="yellow"/>
        </w:rPr>
        <w:t>9 de julio de 2021</w:t>
      </w:r>
      <w:r w:rsidR="006F4211">
        <w:rPr>
          <w:rFonts w:ascii="Arial" w:hAnsi="Arial" w:cs="Arial"/>
        </w:rPr>
        <w:t xml:space="preserve"> </w:t>
      </w:r>
      <w:r>
        <w:rPr>
          <w:rFonts w:ascii="Arial" w:hAnsi="Arial" w:cs="Arial"/>
        </w:rPr>
        <w:t xml:space="preserve">la Diligencia de </w:t>
      </w:r>
      <w:r w:rsidRPr="006F4211">
        <w:rPr>
          <w:rFonts w:ascii="Arial" w:hAnsi="Arial" w:cs="Arial"/>
        </w:rPr>
        <w:t xml:space="preserve">Ordenación de la </w:t>
      </w:r>
      <w:r w:rsidRPr="00DA0718">
        <w:rPr>
          <w:rFonts w:ascii="Arial" w:hAnsi="Arial" w:cs="Arial"/>
          <w:highlight w:val="yellow"/>
        </w:rPr>
        <w:t>misma fecha</w:t>
      </w:r>
      <w:r w:rsidRPr="009E1FD6">
        <w:rPr>
          <w:rFonts w:ascii="Arial" w:hAnsi="Arial" w:cs="Arial"/>
        </w:rPr>
        <w:t xml:space="preserve">, </w:t>
      </w:r>
      <w:r>
        <w:rPr>
          <w:rFonts w:ascii="Arial" w:hAnsi="Arial" w:cs="Arial"/>
        </w:rPr>
        <w:t xml:space="preserve">por medio de la cual se da traslado del </w:t>
      </w:r>
      <w:r w:rsidRPr="009E1FD6">
        <w:rPr>
          <w:rFonts w:ascii="Arial" w:hAnsi="Arial" w:cs="Arial"/>
        </w:rPr>
        <w:t xml:space="preserve">recurso de apelación interpuesto de contrario, dentro del plazo de diez días concedido al efecto, por medio del presente escrito, en tiempo y forma, conforme a lo dispuesto en el artículo 461.1 de la Ley de Enjuiciamiento Civil, se formula </w:t>
      </w:r>
      <w:r>
        <w:rPr>
          <w:rFonts w:ascii="Arial" w:hAnsi="Arial" w:cs="Arial"/>
          <w:b/>
          <w:bCs/>
        </w:rPr>
        <w:t>OPOSICIÓN</w:t>
      </w:r>
      <w:r w:rsidRPr="009E1FD6">
        <w:rPr>
          <w:rFonts w:ascii="Arial" w:hAnsi="Arial" w:cs="Arial"/>
          <w:b/>
          <w:bCs/>
        </w:rPr>
        <w:t xml:space="preserve"> AL RECURSO DE APELACIÓN</w:t>
      </w:r>
      <w:r w:rsidRPr="009E1FD6">
        <w:rPr>
          <w:rFonts w:ascii="Arial" w:hAnsi="Arial" w:cs="Arial"/>
        </w:rPr>
        <w:t xml:space="preserve">, en base a las siguientes, </w:t>
      </w:r>
    </w:p>
    <w:p w14:paraId="2CEFD67C" w14:textId="77777777" w:rsidR="00536E75" w:rsidRPr="009E1FD6" w:rsidRDefault="00536E75" w:rsidP="00536E75">
      <w:pPr>
        <w:spacing w:line="312" w:lineRule="auto"/>
        <w:ind w:right="298" w:firstLine="709"/>
        <w:jc w:val="both"/>
        <w:rPr>
          <w:rFonts w:ascii="Arial" w:hAnsi="Arial" w:cs="Arial"/>
        </w:rPr>
      </w:pPr>
    </w:p>
    <w:p w14:paraId="08041B22" w14:textId="14B71E2A" w:rsidR="00536E75" w:rsidRDefault="00536E75" w:rsidP="00536E75">
      <w:pPr>
        <w:spacing w:line="312" w:lineRule="auto"/>
        <w:ind w:right="1006" w:firstLine="709"/>
        <w:jc w:val="center"/>
        <w:rPr>
          <w:rFonts w:ascii="Arial" w:hAnsi="Arial" w:cs="Arial"/>
          <w:b/>
          <w:bCs/>
        </w:rPr>
      </w:pPr>
      <w:r w:rsidRPr="009E1FD6">
        <w:rPr>
          <w:rFonts w:ascii="Arial" w:hAnsi="Arial" w:cs="Arial"/>
          <w:b/>
          <w:bCs/>
        </w:rPr>
        <w:t>ALEGACIONES</w:t>
      </w:r>
    </w:p>
    <w:p w14:paraId="500CF85D" w14:textId="1CA0F016" w:rsidR="00536E75" w:rsidRDefault="00536E75" w:rsidP="00536E75">
      <w:pPr>
        <w:spacing w:line="312" w:lineRule="auto"/>
        <w:ind w:right="1006" w:firstLine="709"/>
        <w:jc w:val="center"/>
        <w:rPr>
          <w:rFonts w:ascii="Arial" w:hAnsi="Arial" w:cs="Arial"/>
          <w:b/>
          <w:bCs/>
        </w:rPr>
      </w:pPr>
    </w:p>
    <w:p w14:paraId="65274FD6" w14:textId="1559CA1C" w:rsidR="00536E75" w:rsidRPr="00120B98" w:rsidRDefault="00120B98" w:rsidP="00120B98">
      <w:pPr>
        <w:tabs>
          <w:tab w:val="left" w:pos="4395"/>
        </w:tabs>
        <w:spacing w:line="312" w:lineRule="auto"/>
        <w:ind w:left="567" w:right="1006"/>
        <w:jc w:val="center"/>
        <w:rPr>
          <w:rFonts w:ascii="Arial" w:hAnsi="Arial" w:cs="Arial"/>
          <w:b/>
          <w:bCs/>
        </w:rPr>
      </w:pPr>
      <w:r w:rsidRPr="00120B98">
        <w:rPr>
          <w:rFonts w:ascii="Arial" w:hAnsi="Arial" w:cs="Arial"/>
          <w:b/>
          <w:bCs/>
        </w:rPr>
        <w:t>I.</w:t>
      </w:r>
      <w:r>
        <w:rPr>
          <w:rFonts w:ascii="Arial" w:hAnsi="Arial" w:cs="Arial"/>
          <w:b/>
          <w:bCs/>
        </w:rPr>
        <w:t xml:space="preserve"> </w:t>
      </w:r>
      <w:r w:rsidR="00B513D6" w:rsidRPr="00120B98">
        <w:rPr>
          <w:rFonts w:ascii="Arial" w:hAnsi="Arial" w:cs="Arial"/>
          <w:b/>
          <w:bCs/>
        </w:rPr>
        <w:t>PREVIA</w:t>
      </w:r>
    </w:p>
    <w:p w14:paraId="6CD69FB2" w14:textId="39ADF7FD" w:rsidR="00B513D6" w:rsidRDefault="00B513D6" w:rsidP="00B513D6">
      <w:pPr>
        <w:spacing w:line="312" w:lineRule="auto"/>
        <w:ind w:right="1006"/>
        <w:jc w:val="center"/>
        <w:rPr>
          <w:rFonts w:ascii="Arial" w:hAnsi="Arial" w:cs="Arial"/>
          <w:b/>
          <w:bCs/>
        </w:rPr>
      </w:pPr>
    </w:p>
    <w:p w14:paraId="620F78AE" w14:textId="5CF55CD3" w:rsidR="00B513D6" w:rsidRDefault="00B513D6" w:rsidP="00120B98">
      <w:pPr>
        <w:spacing w:line="312" w:lineRule="auto"/>
        <w:ind w:right="-7" w:firstLine="709"/>
        <w:jc w:val="both"/>
        <w:rPr>
          <w:rFonts w:ascii="Arial" w:hAnsi="Arial" w:cs="Arial"/>
        </w:rPr>
      </w:pPr>
      <w:r>
        <w:rPr>
          <w:rFonts w:ascii="Arial" w:hAnsi="Arial" w:cs="Arial"/>
        </w:rPr>
        <w:t xml:space="preserve">Esta parte es totalmente disconforme con el recurso de apelación interpuesto de contrario, pero previamente a entrar </w:t>
      </w:r>
      <w:r w:rsidR="00E71C86">
        <w:rPr>
          <w:rFonts w:ascii="Arial" w:hAnsi="Arial" w:cs="Arial"/>
        </w:rPr>
        <w:t xml:space="preserve">sobre el fondo </w:t>
      </w:r>
      <w:proofErr w:type="gramStart"/>
      <w:r w:rsidR="00E71C86">
        <w:rPr>
          <w:rFonts w:ascii="Arial" w:hAnsi="Arial" w:cs="Arial"/>
        </w:rPr>
        <w:t>d</w:t>
      </w:r>
      <w:r>
        <w:rPr>
          <w:rFonts w:ascii="Arial" w:hAnsi="Arial" w:cs="Arial"/>
        </w:rPr>
        <w:t>el mismo</w:t>
      </w:r>
      <w:proofErr w:type="gramEnd"/>
      <w:r>
        <w:rPr>
          <w:rFonts w:ascii="Arial" w:hAnsi="Arial" w:cs="Arial"/>
        </w:rPr>
        <w:t xml:space="preserve"> esta parte quiere</w:t>
      </w:r>
      <w:r w:rsidR="00E71C86">
        <w:rPr>
          <w:rFonts w:ascii="Arial" w:hAnsi="Arial" w:cs="Arial"/>
        </w:rPr>
        <w:t xml:space="preserve"> concretar </w:t>
      </w:r>
      <w:r w:rsidR="0062339E">
        <w:rPr>
          <w:rFonts w:ascii="Arial" w:hAnsi="Arial" w:cs="Arial"/>
        </w:rPr>
        <w:t xml:space="preserve">para una mejor comprensión para la Ilma. Sala </w:t>
      </w:r>
      <w:r w:rsidR="00E71C86" w:rsidRPr="00D74D18">
        <w:rPr>
          <w:rFonts w:ascii="Arial" w:hAnsi="Arial" w:cs="Arial"/>
          <w:highlight w:val="yellow"/>
        </w:rPr>
        <w:t>(</w:t>
      </w:r>
      <w:r w:rsidR="0062339E" w:rsidRPr="00D74D18">
        <w:rPr>
          <w:rFonts w:ascii="Arial" w:hAnsi="Arial" w:cs="Arial"/>
          <w:highlight w:val="yellow"/>
        </w:rPr>
        <w:t>debido al desorden expuesto en el recurso</w:t>
      </w:r>
      <w:r w:rsidR="00E71C86" w:rsidRPr="00D74D18">
        <w:rPr>
          <w:rFonts w:ascii="Arial" w:hAnsi="Arial" w:cs="Arial"/>
          <w:highlight w:val="yellow"/>
        </w:rPr>
        <w:t>)</w:t>
      </w:r>
      <w:r w:rsidR="00E71C86">
        <w:rPr>
          <w:rFonts w:ascii="Arial" w:hAnsi="Arial" w:cs="Arial"/>
        </w:rPr>
        <w:t xml:space="preserve"> cuales son los motivos </w:t>
      </w:r>
      <w:r w:rsidR="00C81F51">
        <w:rPr>
          <w:rFonts w:ascii="Arial" w:hAnsi="Arial" w:cs="Arial"/>
        </w:rPr>
        <w:t xml:space="preserve">alegados </w:t>
      </w:r>
      <w:r w:rsidR="00E71C86">
        <w:rPr>
          <w:rFonts w:ascii="Arial" w:hAnsi="Arial" w:cs="Arial"/>
        </w:rPr>
        <w:t>por este:</w:t>
      </w:r>
    </w:p>
    <w:p w14:paraId="445CA51D" w14:textId="31372613" w:rsidR="0062339E" w:rsidRDefault="0062339E" w:rsidP="00120B98">
      <w:pPr>
        <w:spacing w:line="312" w:lineRule="auto"/>
        <w:ind w:right="1006"/>
        <w:jc w:val="both"/>
        <w:rPr>
          <w:rFonts w:ascii="Arial" w:hAnsi="Arial" w:cs="Arial"/>
        </w:rPr>
      </w:pPr>
    </w:p>
    <w:p w14:paraId="71A197B1" w14:textId="280B0A85" w:rsidR="00475604" w:rsidRPr="00D74D18" w:rsidRDefault="006F4211" w:rsidP="006F4211">
      <w:pPr>
        <w:pStyle w:val="Prrafodelista"/>
        <w:numPr>
          <w:ilvl w:val="0"/>
          <w:numId w:val="8"/>
        </w:numPr>
        <w:spacing w:line="312" w:lineRule="auto"/>
        <w:ind w:right="1006"/>
        <w:jc w:val="both"/>
        <w:rPr>
          <w:rFonts w:ascii="Arial" w:hAnsi="Arial" w:cs="Arial"/>
          <w:highlight w:val="yellow"/>
        </w:rPr>
      </w:pPr>
      <w:r w:rsidRPr="00D74D18">
        <w:rPr>
          <w:rFonts w:ascii="Arial" w:hAnsi="Arial" w:cs="Arial"/>
          <w:highlight w:val="yellow"/>
        </w:rPr>
        <w:t>Prescripción acción de restitución.</w:t>
      </w:r>
    </w:p>
    <w:p w14:paraId="003C6BC2" w14:textId="5F54D49E" w:rsidR="00475604" w:rsidRDefault="00475604" w:rsidP="00E71C86">
      <w:pPr>
        <w:pStyle w:val="Prrafodelista"/>
        <w:spacing w:line="312" w:lineRule="auto"/>
        <w:ind w:left="0" w:right="-7" w:firstLine="720"/>
        <w:jc w:val="both"/>
        <w:rPr>
          <w:rFonts w:ascii="Arial" w:hAnsi="Arial" w:cs="Arial"/>
        </w:rPr>
      </w:pPr>
      <w:r>
        <w:rPr>
          <w:rFonts w:ascii="Arial" w:hAnsi="Arial" w:cs="Arial"/>
        </w:rPr>
        <w:t xml:space="preserve">A continuación, pasamos a alegar lo conveniente a esta parte en derecho en cuanto a las </w:t>
      </w:r>
      <w:r w:rsidR="0047308F">
        <w:rPr>
          <w:rFonts w:ascii="Arial" w:hAnsi="Arial" w:cs="Arial"/>
        </w:rPr>
        <w:t>anteriores cuestiones.</w:t>
      </w:r>
    </w:p>
    <w:p w14:paraId="546DA9BB" w14:textId="0E156033" w:rsidR="0047308F" w:rsidRDefault="0047308F" w:rsidP="00E71C86">
      <w:pPr>
        <w:pStyle w:val="Prrafodelista"/>
        <w:spacing w:line="312" w:lineRule="auto"/>
        <w:ind w:left="0" w:right="-7" w:firstLine="720"/>
        <w:jc w:val="both"/>
        <w:rPr>
          <w:rFonts w:ascii="Arial" w:hAnsi="Arial" w:cs="Arial"/>
        </w:rPr>
      </w:pPr>
    </w:p>
    <w:p w14:paraId="65184244" w14:textId="22819E7D" w:rsidR="0047308F" w:rsidRPr="0047308F" w:rsidRDefault="0047308F" w:rsidP="0047308F">
      <w:pPr>
        <w:pStyle w:val="Prrafodelista"/>
        <w:spacing w:line="312" w:lineRule="auto"/>
        <w:ind w:left="0" w:right="-7" w:firstLine="720"/>
        <w:jc w:val="center"/>
        <w:rPr>
          <w:rFonts w:ascii="Arial" w:hAnsi="Arial" w:cs="Arial"/>
          <w:b/>
          <w:bCs/>
        </w:rPr>
      </w:pPr>
      <w:r w:rsidRPr="0047308F">
        <w:rPr>
          <w:rFonts w:ascii="Arial" w:hAnsi="Arial" w:cs="Arial"/>
          <w:b/>
          <w:bCs/>
        </w:rPr>
        <w:t>II. DE FONDO</w:t>
      </w:r>
    </w:p>
    <w:p w14:paraId="1B5E005F" w14:textId="004109B1" w:rsidR="00475604" w:rsidRDefault="00475604" w:rsidP="00120B98">
      <w:pPr>
        <w:pStyle w:val="Prrafodelista"/>
        <w:spacing w:line="312" w:lineRule="auto"/>
        <w:ind w:right="1006"/>
        <w:jc w:val="both"/>
        <w:rPr>
          <w:rFonts w:ascii="Arial" w:hAnsi="Arial" w:cs="Arial"/>
        </w:rPr>
      </w:pPr>
    </w:p>
    <w:p w14:paraId="455E1510" w14:textId="731ECD81" w:rsidR="00475604" w:rsidRDefault="00475604" w:rsidP="00120B98">
      <w:pPr>
        <w:spacing w:line="312" w:lineRule="auto"/>
        <w:ind w:right="1006"/>
        <w:jc w:val="both"/>
        <w:rPr>
          <w:rFonts w:ascii="Arial" w:hAnsi="Arial" w:cs="Arial"/>
        </w:rPr>
      </w:pPr>
    </w:p>
    <w:p w14:paraId="7FBEB93B" w14:textId="2407B50F" w:rsidR="00475604" w:rsidRPr="00D74D18" w:rsidRDefault="0047308F" w:rsidP="0047308F">
      <w:pPr>
        <w:spacing w:line="312" w:lineRule="auto"/>
        <w:ind w:right="-7" w:firstLine="708"/>
        <w:jc w:val="both"/>
        <w:rPr>
          <w:rFonts w:ascii="Arial" w:hAnsi="Arial" w:cs="Arial"/>
          <w:b/>
          <w:bCs/>
          <w:highlight w:val="yellow"/>
        </w:rPr>
      </w:pPr>
      <w:r w:rsidRPr="00D74D18">
        <w:rPr>
          <w:rFonts w:ascii="Arial" w:hAnsi="Arial" w:cs="Arial"/>
          <w:b/>
          <w:bCs/>
          <w:highlight w:val="yellow"/>
        </w:rPr>
        <w:t>PRIMERA. -</w:t>
      </w:r>
      <w:r w:rsidR="00475604" w:rsidRPr="00D74D18">
        <w:rPr>
          <w:rFonts w:ascii="Arial" w:hAnsi="Arial" w:cs="Arial"/>
          <w:b/>
          <w:bCs/>
          <w:highlight w:val="yellow"/>
        </w:rPr>
        <w:t xml:space="preserve"> EN CUANTO A LA PRECLUSIÓN ALEGADA DE CONTRARIO:</w:t>
      </w:r>
    </w:p>
    <w:p w14:paraId="59C87D3D" w14:textId="7B797096" w:rsidR="008A1611" w:rsidRPr="00D74D18" w:rsidRDefault="008A1611" w:rsidP="00120B98">
      <w:pPr>
        <w:spacing w:line="312" w:lineRule="auto"/>
        <w:ind w:right="1006"/>
        <w:jc w:val="both"/>
        <w:rPr>
          <w:rFonts w:ascii="Arial" w:hAnsi="Arial" w:cs="Arial"/>
          <w:highlight w:val="yellow"/>
        </w:rPr>
      </w:pPr>
    </w:p>
    <w:p w14:paraId="65665E07"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Esta parte muestra su total disconformidad a lo expuesto en el correlativo del recurso de apelación.</w:t>
      </w:r>
    </w:p>
    <w:p w14:paraId="2332185F" w14:textId="77777777" w:rsidR="008A1611" w:rsidRPr="00D74D18" w:rsidRDefault="008A1611" w:rsidP="00120B98">
      <w:pPr>
        <w:jc w:val="both"/>
        <w:rPr>
          <w:rFonts w:ascii="Arial" w:hAnsi="Arial" w:cs="Arial"/>
          <w:highlight w:val="yellow"/>
        </w:rPr>
      </w:pPr>
    </w:p>
    <w:p w14:paraId="53DDC895"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Como tiene admitida y reconocida nuestra Sección 8ª de la Audiencia Provincial de Alicante, cada una de las acciones que se plantean (demanda por cláusula) son autónomas e independientes entre sí, puesto que unas no condicionan a las otras.</w:t>
      </w:r>
    </w:p>
    <w:p w14:paraId="7E64CE52" w14:textId="77777777" w:rsidR="008A1611" w:rsidRPr="00D74D18" w:rsidRDefault="008A1611" w:rsidP="00120B98">
      <w:pPr>
        <w:spacing w:line="312" w:lineRule="auto"/>
        <w:ind w:right="298" w:firstLine="709"/>
        <w:jc w:val="both"/>
        <w:rPr>
          <w:rFonts w:ascii="Arial" w:hAnsi="Arial" w:cs="Arial"/>
          <w:highlight w:val="yellow"/>
        </w:rPr>
      </w:pPr>
    </w:p>
    <w:p w14:paraId="7C4C29F4"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Así es, el Auto número 59/2018, de fecha 13 de junio de 2018 (</w:t>
      </w:r>
      <w:proofErr w:type="spellStart"/>
      <w:r w:rsidRPr="00D74D18">
        <w:rPr>
          <w:rFonts w:ascii="Arial" w:hAnsi="Arial" w:cs="Arial"/>
          <w:highlight w:val="yellow"/>
        </w:rPr>
        <w:t>Roj</w:t>
      </w:r>
      <w:proofErr w:type="spellEnd"/>
      <w:r w:rsidRPr="00D74D18">
        <w:rPr>
          <w:rFonts w:ascii="Arial" w:hAnsi="Arial" w:cs="Arial"/>
          <w:highlight w:val="yellow"/>
        </w:rPr>
        <w:t>: AAP A 296/2018 - ECLI:</w:t>
      </w:r>
      <w:proofErr w:type="gramStart"/>
      <w:r w:rsidRPr="00D74D18">
        <w:rPr>
          <w:rFonts w:ascii="Arial" w:hAnsi="Arial" w:cs="Arial"/>
          <w:highlight w:val="yellow"/>
        </w:rPr>
        <w:t>ES:APA</w:t>
      </w:r>
      <w:proofErr w:type="gramEnd"/>
      <w:r w:rsidRPr="00D74D18">
        <w:rPr>
          <w:rFonts w:ascii="Arial" w:hAnsi="Arial" w:cs="Arial"/>
          <w:highlight w:val="yellow"/>
        </w:rPr>
        <w:t>:2018:296ª), señala en su Fundamento de Derecho Segundo que:</w:t>
      </w:r>
    </w:p>
    <w:p w14:paraId="10F273C0" w14:textId="77777777" w:rsidR="008A1611" w:rsidRPr="00D74D18" w:rsidRDefault="008A1611" w:rsidP="00120B98">
      <w:pPr>
        <w:spacing w:line="312" w:lineRule="auto"/>
        <w:ind w:right="298" w:firstLine="709"/>
        <w:jc w:val="both"/>
        <w:rPr>
          <w:rFonts w:ascii="Arial" w:hAnsi="Arial" w:cs="Arial"/>
          <w:highlight w:val="yellow"/>
        </w:rPr>
      </w:pPr>
    </w:p>
    <w:p w14:paraId="404F34D6" w14:textId="77777777" w:rsidR="008A1611" w:rsidRPr="00D74D18" w:rsidRDefault="008A1611" w:rsidP="00120B98">
      <w:pPr>
        <w:spacing w:line="312" w:lineRule="auto"/>
        <w:ind w:left="567" w:right="843" w:firstLine="709"/>
        <w:jc w:val="both"/>
        <w:rPr>
          <w:rFonts w:ascii="Arial" w:hAnsi="Arial" w:cs="Arial"/>
          <w:i/>
          <w:iCs/>
          <w:highlight w:val="yellow"/>
        </w:rPr>
      </w:pPr>
      <w:r w:rsidRPr="00D74D18">
        <w:rPr>
          <w:rFonts w:ascii="Arial" w:hAnsi="Arial" w:cs="Arial"/>
          <w:i/>
          <w:iCs/>
          <w:highlight w:val="yellow"/>
        </w:rPr>
        <w:t xml:space="preserve">“Es evidente por tanto que estamos ante pretensiones claramente diferenciadas y diferenciables sin que medie en la relación de unas y otras, razón de prejudicialidad, accesoriedad o </w:t>
      </w:r>
      <w:proofErr w:type="gramStart"/>
      <w:r w:rsidRPr="00D74D18">
        <w:rPr>
          <w:rFonts w:ascii="Arial" w:hAnsi="Arial" w:cs="Arial"/>
          <w:i/>
          <w:iCs/>
          <w:highlight w:val="yellow"/>
        </w:rPr>
        <w:t>complemento</w:t>
      </w:r>
      <w:proofErr w:type="gramEnd"/>
      <w:r w:rsidRPr="00D74D18">
        <w:rPr>
          <w:rFonts w:ascii="Arial" w:hAnsi="Arial" w:cs="Arial"/>
          <w:i/>
          <w:iCs/>
          <w:highlight w:val="yellow"/>
        </w:rPr>
        <w:t xml:space="preserve"> sino que son, como bien señala el apelante, </w:t>
      </w:r>
      <w:proofErr w:type="spellStart"/>
      <w:r w:rsidRPr="00D74D18">
        <w:rPr>
          <w:rFonts w:ascii="Arial" w:hAnsi="Arial" w:cs="Arial"/>
          <w:i/>
          <w:iCs/>
          <w:highlight w:val="yellow"/>
        </w:rPr>
        <w:t>autonómas</w:t>
      </w:r>
      <w:proofErr w:type="spellEnd"/>
      <w:r w:rsidRPr="00D74D18">
        <w:rPr>
          <w:rFonts w:ascii="Arial" w:hAnsi="Arial" w:cs="Arial"/>
          <w:i/>
          <w:iCs/>
          <w:highlight w:val="yellow"/>
        </w:rPr>
        <w:t xml:space="preserve"> e independientes entre sí dado que unas no condicionan a las otras.</w:t>
      </w:r>
    </w:p>
    <w:p w14:paraId="39AAD667" w14:textId="77777777" w:rsidR="008A1611" w:rsidRPr="00D74D18" w:rsidRDefault="008A1611" w:rsidP="00120B98">
      <w:pPr>
        <w:jc w:val="both"/>
        <w:rPr>
          <w:rFonts w:ascii="Arial" w:hAnsi="Arial" w:cs="Arial"/>
          <w:i/>
          <w:iCs/>
          <w:highlight w:val="yellow"/>
        </w:rPr>
      </w:pPr>
      <w:r w:rsidRPr="00D74D18">
        <w:rPr>
          <w:rFonts w:ascii="Arial" w:hAnsi="Arial" w:cs="Arial"/>
          <w:i/>
          <w:iCs/>
          <w:highlight w:val="yellow"/>
        </w:rPr>
        <w:br w:type="page"/>
      </w:r>
    </w:p>
    <w:p w14:paraId="69EFED08" w14:textId="56B9CF93" w:rsidR="008A1611" w:rsidRPr="00D74D18" w:rsidRDefault="008A1611" w:rsidP="0047308F">
      <w:pPr>
        <w:spacing w:line="312" w:lineRule="auto"/>
        <w:ind w:left="567" w:right="560"/>
        <w:jc w:val="both"/>
        <w:rPr>
          <w:rFonts w:ascii="Arial" w:hAnsi="Arial" w:cs="Arial"/>
          <w:i/>
          <w:iCs/>
          <w:highlight w:val="yellow"/>
        </w:rPr>
      </w:pPr>
      <w:r w:rsidRPr="00D74D18">
        <w:rPr>
          <w:rFonts w:ascii="Arial" w:hAnsi="Arial" w:cs="Arial"/>
          <w:i/>
          <w:iCs/>
          <w:highlight w:val="yellow"/>
        </w:rPr>
        <w:lastRenderedPageBreak/>
        <w:t>Es cierto que tanto el artículo 400 como el art. 222 LEC cumplen la finalidad que explica la propia Exposición de Motivos (</w:t>
      </w:r>
      <w:proofErr w:type="spellStart"/>
      <w:r w:rsidRPr="00D74D18">
        <w:rPr>
          <w:rFonts w:ascii="Arial" w:hAnsi="Arial" w:cs="Arial"/>
          <w:i/>
          <w:iCs/>
          <w:highlight w:val="yellow"/>
        </w:rPr>
        <w:t>apdo</w:t>
      </w:r>
      <w:proofErr w:type="spellEnd"/>
      <w:r w:rsidRPr="00D74D18">
        <w:rPr>
          <w:rFonts w:ascii="Arial" w:hAnsi="Arial" w:cs="Arial"/>
          <w:i/>
          <w:iCs/>
          <w:highlight w:val="yellow"/>
        </w:rPr>
        <w:t xml:space="preserve"> VIII) de la LEC: "Se parte aquí de dos criterios inspiradores: por un lado, la necesidad de seguridad jurídica y, por otro, la escasa justificación de someter a los mismos justiciables a diferentes procesos y de provocar la correspondiente actividad de los órganos jurisdiccionales, cuando la cuestión o asunto litigioso razonablemente puede zanjarse en uno solo" para añadir "Con estos criterios, que han de armonizarse con la plenitud de las garantías procesal, la presente Ley, entre otras disposiciones, establece una regla de preclusión de alegaciones de hechos y de fundamentos jurídicos, ya conocida en nuestro Derecho y en otros ordenamientos jurídicos".</w:t>
      </w:r>
    </w:p>
    <w:p w14:paraId="315D0D0D" w14:textId="77777777" w:rsidR="0047308F" w:rsidRPr="00D74D18" w:rsidRDefault="0047308F" w:rsidP="0047308F">
      <w:pPr>
        <w:spacing w:line="312" w:lineRule="auto"/>
        <w:ind w:left="567" w:right="560"/>
        <w:jc w:val="both"/>
        <w:rPr>
          <w:rFonts w:ascii="Arial" w:hAnsi="Arial" w:cs="Arial"/>
          <w:i/>
          <w:iCs/>
          <w:highlight w:val="yellow"/>
        </w:rPr>
      </w:pPr>
    </w:p>
    <w:p w14:paraId="34652DEA" w14:textId="59CA6C9C" w:rsidR="008A1611" w:rsidRPr="00D74D18" w:rsidRDefault="008A1611" w:rsidP="00120B98">
      <w:pPr>
        <w:spacing w:line="312" w:lineRule="auto"/>
        <w:ind w:left="567" w:right="843" w:firstLine="709"/>
        <w:jc w:val="both"/>
        <w:rPr>
          <w:rFonts w:ascii="Arial" w:hAnsi="Arial" w:cs="Arial"/>
          <w:i/>
          <w:iCs/>
          <w:highlight w:val="yellow"/>
        </w:rPr>
      </w:pPr>
      <w:r w:rsidRPr="00D74D18">
        <w:rPr>
          <w:rFonts w:ascii="Arial" w:hAnsi="Arial" w:cs="Arial"/>
          <w:i/>
          <w:iCs/>
          <w:highlight w:val="yellow"/>
        </w:rPr>
        <w:t>Sin embargo y aunque sin duda era procesalmente factible la acumulación objetiva en el pleito anterior, entendemos que cuando, como es el caso, es dable apreciar en la causa petendi que la finalidad que con las distintas acciones se persigue es diferente y que no hay riesgo de que exista una contradicción manifiesta entre lo que pende de resolución y lo que se pretende con la nueva demanda, difícilmente concurrirá litispendencia cuando menos desde la perspectiva del concepto de pretensión y de sus elementos identificadores pues en tales casos no habrá identidad entre las mismas porque su objeto es distinto y autónomo.</w:t>
      </w:r>
    </w:p>
    <w:p w14:paraId="45B5820D" w14:textId="77777777" w:rsidR="0047308F" w:rsidRPr="00D74D18" w:rsidRDefault="0047308F" w:rsidP="00120B98">
      <w:pPr>
        <w:spacing w:line="312" w:lineRule="auto"/>
        <w:ind w:left="567" w:right="843" w:firstLine="709"/>
        <w:jc w:val="both"/>
        <w:rPr>
          <w:rFonts w:ascii="Arial" w:hAnsi="Arial" w:cs="Arial"/>
          <w:i/>
          <w:iCs/>
          <w:highlight w:val="yellow"/>
        </w:rPr>
      </w:pPr>
    </w:p>
    <w:p w14:paraId="289F33F7" w14:textId="77777777" w:rsidR="008A1611" w:rsidRPr="00D74D18" w:rsidRDefault="008A1611" w:rsidP="00120B98">
      <w:pPr>
        <w:spacing w:line="312" w:lineRule="auto"/>
        <w:ind w:left="567" w:right="843" w:firstLine="709"/>
        <w:jc w:val="both"/>
        <w:rPr>
          <w:rFonts w:ascii="Arial" w:hAnsi="Arial" w:cs="Arial"/>
          <w:i/>
          <w:iCs/>
          <w:highlight w:val="yellow"/>
        </w:rPr>
      </w:pPr>
      <w:r w:rsidRPr="00D74D18">
        <w:rPr>
          <w:rFonts w:ascii="Arial" w:hAnsi="Arial" w:cs="Arial"/>
          <w:i/>
          <w:iCs/>
          <w:highlight w:val="yellow"/>
        </w:rPr>
        <w:t xml:space="preserve">No habrá por tanto en tales casos preclusión por razón de la posibilidad de la acumulación objetiva del art. 71 LEC pues no puede constituirse la posibilidad procesal de acumulación en un parámetro imperativo y delimitador de la preclusión de la tutela judicial - art 24 CE- y tanto menos en una materia en la que su evolución jurisprudencial es tan inmediata que solo fuera por un principio de prudencia, quedan justificados planteamientos distintos en momentos diferentes y posteriores a aquellos en los que formalmente podría haberse formulado acumulativamente el conjunto de pretensiones, pues también el reconocimiento de dicho principio de prudencia forma parte, aunque sea de modo indirecto, de la tutela judicial efectiva en cuanto justifica, en contraposición con la temeridad o al menos la asunción de un determinado riesgo con las consecuencias que todo litigio judicial conlleva, que solo una vez se adquieren los elementos fácticos y jurídicos precisos se </w:t>
      </w:r>
      <w:r w:rsidRPr="00D74D18">
        <w:rPr>
          <w:rFonts w:ascii="Arial" w:hAnsi="Arial" w:cs="Arial"/>
          <w:i/>
          <w:iCs/>
          <w:highlight w:val="yellow"/>
        </w:rPr>
        <w:lastRenderedPageBreak/>
        <w:t>puedan promover las acciones oportunas para la obtención de la tutela a la que se tiene derecho, posibilidad que debe interpretarse como facultad o derecho puesto en relación al instituto de la cosa juzgada y litispendencia.”</w:t>
      </w:r>
    </w:p>
    <w:p w14:paraId="7E9948EB" w14:textId="77777777" w:rsidR="008A1611" w:rsidRPr="00D74D18" w:rsidRDefault="008A1611" w:rsidP="00120B98">
      <w:pPr>
        <w:spacing w:line="312" w:lineRule="auto"/>
        <w:ind w:right="298" w:firstLine="709"/>
        <w:jc w:val="both"/>
        <w:rPr>
          <w:rFonts w:ascii="Arial" w:hAnsi="Arial" w:cs="Arial"/>
          <w:highlight w:val="yellow"/>
        </w:rPr>
      </w:pPr>
    </w:p>
    <w:p w14:paraId="598F566E" w14:textId="77777777" w:rsidR="008A1611" w:rsidRPr="00D74D18" w:rsidRDefault="008A1611" w:rsidP="00120B98">
      <w:pPr>
        <w:spacing w:line="312" w:lineRule="auto"/>
        <w:ind w:firstLine="708"/>
        <w:jc w:val="both"/>
        <w:rPr>
          <w:rFonts w:ascii="Arial" w:hAnsi="Arial" w:cs="Arial"/>
          <w:highlight w:val="yellow"/>
          <w:u w:val="single"/>
        </w:rPr>
      </w:pPr>
      <w:r w:rsidRPr="00D74D18">
        <w:rPr>
          <w:rFonts w:ascii="Arial" w:hAnsi="Arial" w:cs="Arial"/>
          <w:highlight w:val="yellow"/>
        </w:rPr>
        <w:t xml:space="preserve">A mayor abundamiento, hemos de tener en cuenta el carácter no imperativo de la acumulación objetiva de acciones prevista en el </w:t>
      </w:r>
      <w:r w:rsidRPr="00D74D18">
        <w:rPr>
          <w:rFonts w:ascii="Arial" w:hAnsi="Arial" w:cs="Arial"/>
          <w:highlight w:val="yellow"/>
          <w:u w:val="single"/>
        </w:rPr>
        <w:t>artículo 71 de la Ley de Enjuiciamiento Civil,</w:t>
      </w:r>
      <w:r w:rsidRPr="00D74D18">
        <w:rPr>
          <w:rFonts w:ascii="Arial" w:hAnsi="Arial" w:cs="Arial"/>
          <w:highlight w:val="yellow"/>
        </w:rPr>
        <w:t xml:space="preserve"> y ello conforme a lo establecido por la sentencia de la </w:t>
      </w:r>
      <w:r w:rsidRPr="00D74D18">
        <w:rPr>
          <w:rFonts w:ascii="Arial" w:hAnsi="Arial" w:cs="Arial"/>
          <w:highlight w:val="yellow"/>
          <w:u w:val="single"/>
        </w:rPr>
        <w:t>sección 8ª de la Audiencia Provincial de Alicante de 29 de mayo de 2020.</w:t>
      </w:r>
    </w:p>
    <w:p w14:paraId="6AF3ABED" w14:textId="77777777" w:rsidR="008A1611" w:rsidRPr="00D74D18" w:rsidRDefault="008A1611" w:rsidP="00120B98">
      <w:pPr>
        <w:spacing w:line="312" w:lineRule="auto"/>
        <w:ind w:firstLine="708"/>
        <w:jc w:val="both"/>
        <w:rPr>
          <w:rFonts w:ascii="Arial" w:hAnsi="Arial" w:cs="Arial"/>
          <w:highlight w:val="yellow"/>
        </w:rPr>
      </w:pPr>
    </w:p>
    <w:p w14:paraId="21178781" w14:textId="77777777" w:rsidR="008A1611" w:rsidRPr="00D74D18" w:rsidRDefault="008A1611" w:rsidP="00120B98">
      <w:pPr>
        <w:spacing w:line="312" w:lineRule="auto"/>
        <w:ind w:firstLine="708"/>
        <w:jc w:val="both"/>
        <w:rPr>
          <w:rFonts w:ascii="Arial" w:hAnsi="Arial" w:cs="Arial"/>
          <w:highlight w:val="yellow"/>
        </w:rPr>
      </w:pPr>
      <w:r w:rsidRPr="00D74D18">
        <w:rPr>
          <w:rFonts w:ascii="Arial" w:hAnsi="Arial" w:cs="Arial"/>
          <w:highlight w:val="yellow"/>
        </w:rPr>
        <w:t xml:space="preserve">Además, no solo esta </w:t>
      </w:r>
      <w:r w:rsidRPr="00D74D18">
        <w:rPr>
          <w:rFonts w:ascii="Arial" w:hAnsi="Arial" w:cs="Arial"/>
          <w:b/>
          <w:bCs/>
          <w:highlight w:val="yellow"/>
        </w:rPr>
        <w:t xml:space="preserve">AUDIENCIA PROVINCIAL ESTIMA LA INTERPOSICIÓN DE NULIDAD DE LAS CLÁUSULAS DE MANERA SEPARADA, YA QUE ESTAMOS ANTE CLÁUSULAS DIFERENCIADAS, SINO QUE TAMBIÉN EL </w:t>
      </w:r>
      <w:r w:rsidRPr="00D74D18">
        <w:rPr>
          <w:rFonts w:ascii="Arial" w:hAnsi="Arial" w:cs="Arial"/>
          <w:b/>
          <w:bCs/>
          <w:highlight w:val="yellow"/>
          <w:u w:val="single"/>
        </w:rPr>
        <w:t>TRIBUNAL DE JUSTICIA DE LA UNIÓN EUROPEA</w:t>
      </w:r>
      <w:r w:rsidRPr="00D74D18">
        <w:rPr>
          <w:rFonts w:ascii="Arial" w:hAnsi="Arial" w:cs="Arial"/>
          <w:b/>
          <w:bCs/>
          <w:highlight w:val="yellow"/>
        </w:rPr>
        <w:t xml:space="preserve"> MANIFIESTA EN CUANTO A LA PRECLUSIÓN EN SU </w:t>
      </w:r>
      <w:r w:rsidRPr="00D74D18">
        <w:rPr>
          <w:rFonts w:ascii="Arial" w:hAnsi="Arial" w:cs="Arial"/>
          <w:b/>
          <w:bCs/>
          <w:highlight w:val="yellow"/>
          <w:u w:val="single"/>
        </w:rPr>
        <w:t>SENTENCIA DE 26 DE ENERO DE 2017</w:t>
      </w:r>
      <w:r w:rsidRPr="00D74D18">
        <w:rPr>
          <w:rFonts w:ascii="Arial" w:hAnsi="Arial" w:cs="Arial"/>
          <w:highlight w:val="yellow"/>
        </w:rPr>
        <w:t>, lo siguiente:</w:t>
      </w:r>
    </w:p>
    <w:p w14:paraId="1EB622A0" w14:textId="77777777" w:rsidR="008A1611" w:rsidRPr="00D74D18" w:rsidRDefault="008A1611" w:rsidP="00120B98">
      <w:pPr>
        <w:spacing w:line="312" w:lineRule="auto"/>
        <w:ind w:firstLine="708"/>
        <w:jc w:val="both"/>
        <w:rPr>
          <w:rFonts w:ascii="Arial" w:hAnsi="Arial" w:cs="Arial"/>
          <w:highlight w:val="yellow"/>
        </w:rPr>
      </w:pPr>
    </w:p>
    <w:p w14:paraId="4C5B27E5" w14:textId="77777777" w:rsidR="008A1611" w:rsidRPr="00D74D18" w:rsidRDefault="008A1611" w:rsidP="00120B98">
      <w:pPr>
        <w:spacing w:line="312" w:lineRule="auto"/>
        <w:ind w:left="567" w:right="560" w:firstLine="708"/>
        <w:jc w:val="both"/>
        <w:rPr>
          <w:rFonts w:ascii="Arial" w:hAnsi="Arial" w:cs="Arial"/>
          <w:i/>
          <w:iCs/>
          <w:highlight w:val="yellow"/>
        </w:rPr>
      </w:pPr>
      <w:r w:rsidRPr="00D74D18">
        <w:rPr>
          <w:rFonts w:ascii="Arial" w:hAnsi="Arial" w:cs="Arial"/>
          <w:i/>
          <w:iCs/>
          <w:highlight w:val="yellow"/>
        </w:rPr>
        <w:t>“En el supuesto de que, en un anterior examen de un contrato controvertido que haya concluido con la adopción de una resolución con fuerza de cosa juzgada, el juez nacional se haya limitado a examinar de oficio, a la luz de la Directiva 93/13, una sola o varias de las cláusulas de ese contrato, dicha Directiva impone a un juez nacional, como el del presente asunto, ante el cual el consumidor ha formulado, cumpliendo lo exigido por la norma, un incidente de oposición, la obligación de apreciar, a instancia de las partes o de oficio, cuando disponga delos elementos de hecho y de derecho necesarios para ello, el eventual carácter abusivo de las demás cláusulas de dicho contrato. En efecto, en ausencia de ese control, la protección del consumidor resultaría incompleta e insuficiente y no constituiría un medio adecuado y eficaz para que cese el uso de ese tipo de cláusulas, en contra de lo que establece el artículo 7, apartado 1, de la Directiva 93/13”.</w:t>
      </w:r>
    </w:p>
    <w:p w14:paraId="601658E0" w14:textId="77777777" w:rsidR="008A1611" w:rsidRPr="00D74D18" w:rsidRDefault="008A1611" w:rsidP="00120B98">
      <w:pPr>
        <w:spacing w:line="312" w:lineRule="auto"/>
        <w:ind w:firstLine="708"/>
        <w:jc w:val="both"/>
        <w:rPr>
          <w:rFonts w:ascii="Arial" w:hAnsi="Arial" w:cs="Arial"/>
          <w:highlight w:val="yellow"/>
        </w:rPr>
      </w:pPr>
    </w:p>
    <w:p w14:paraId="545C7DAA" w14:textId="77777777" w:rsidR="008A1611" w:rsidRPr="00D74D18" w:rsidRDefault="008A1611" w:rsidP="00120B98">
      <w:pPr>
        <w:spacing w:line="312" w:lineRule="auto"/>
        <w:ind w:firstLine="708"/>
        <w:jc w:val="both"/>
        <w:rPr>
          <w:rFonts w:ascii="Arial" w:hAnsi="Arial" w:cs="Arial"/>
          <w:highlight w:val="yellow"/>
        </w:rPr>
      </w:pPr>
      <w:r w:rsidRPr="00D74D18">
        <w:rPr>
          <w:rFonts w:ascii="Arial" w:hAnsi="Arial" w:cs="Arial"/>
          <w:highlight w:val="yellow"/>
        </w:rPr>
        <w:t xml:space="preserve">La relevancia de la cuestión es de mera importancia pues en dos ocasiones el </w:t>
      </w:r>
      <w:r w:rsidRPr="00D74D18">
        <w:rPr>
          <w:rFonts w:ascii="Arial" w:hAnsi="Arial" w:cs="Arial"/>
          <w:highlight w:val="yellow"/>
          <w:u w:val="single"/>
        </w:rPr>
        <w:t>Tribunal Constitucional</w:t>
      </w:r>
      <w:r w:rsidRPr="00D74D18">
        <w:rPr>
          <w:rFonts w:ascii="Arial" w:hAnsi="Arial" w:cs="Arial"/>
          <w:highlight w:val="yellow"/>
        </w:rPr>
        <w:t xml:space="preserve"> ha tenido que dejar reflejada su doctrina en los fundamentos de las </w:t>
      </w:r>
      <w:r w:rsidRPr="00D74D18">
        <w:rPr>
          <w:rFonts w:ascii="Arial" w:hAnsi="Arial" w:cs="Arial"/>
          <w:highlight w:val="yellow"/>
          <w:u w:val="single"/>
        </w:rPr>
        <w:t>sentencias 71/2010 de 18 de octubre y 106/2013, de 6 de mayo</w:t>
      </w:r>
      <w:r w:rsidRPr="00D74D18">
        <w:rPr>
          <w:rFonts w:ascii="Arial" w:hAnsi="Arial" w:cs="Arial"/>
          <w:highlight w:val="yellow"/>
        </w:rPr>
        <w:t>.</w:t>
      </w:r>
    </w:p>
    <w:p w14:paraId="7B4DB8FF" w14:textId="77777777" w:rsidR="008A1611" w:rsidRPr="00D74D18" w:rsidRDefault="008A1611" w:rsidP="00120B98">
      <w:pPr>
        <w:spacing w:line="312" w:lineRule="auto"/>
        <w:ind w:firstLine="708"/>
        <w:jc w:val="both"/>
        <w:rPr>
          <w:rFonts w:ascii="Arial" w:hAnsi="Arial" w:cs="Arial"/>
          <w:highlight w:val="yellow"/>
        </w:rPr>
      </w:pPr>
    </w:p>
    <w:p w14:paraId="6FBF1175" w14:textId="77777777" w:rsidR="008A1611" w:rsidRPr="00D74D18" w:rsidRDefault="008A1611" w:rsidP="00120B98">
      <w:pPr>
        <w:spacing w:line="312" w:lineRule="auto"/>
        <w:ind w:firstLine="708"/>
        <w:jc w:val="both"/>
        <w:rPr>
          <w:rFonts w:ascii="Arial" w:hAnsi="Arial" w:cs="Arial"/>
          <w:highlight w:val="yellow"/>
        </w:rPr>
      </w:pPr>
      <w:r w:rsidRPr="00D74D18">
        <w:rPr>
          <w:rFonts w:ascii="Arial" w:hAnsi="Arial" w:cs="Arial"/>
          <w:highlight w:val="yellow"/>
        </w:rPr>
        <w:lastRenderedPageBreak/>
        <w:t xml:space="preserve">Básicamente, el Tribunal Constitucional explica que, a los efectos del amparo constitucional, al tratarse del derecho de acceso a la jurisdicción y operar, en consecuencia, en toda su intensidad el principio pro </w:t>
      </w:r>
      <w:proofErr w:type="spellStart"/>
      <w:r w:rsidRPr="00D74D18">
        <w:rPr>
          <w:rFonts w:ascii="Arial" w:hAnsi="Arial" w:cs="Arial"/>
          <w:highlight w:val="yellow"/>
        </w:rPr>
        <w:t>actione</w:t>
      </w:r>
      <w:proofErr w:type="spellEnd"/>
      <w:r w:rsidRPr="00D74D18">
        <w:rPr>
          <w:rFonts w:ascii="Arial" w:hAnsi="Arial" w:cs="Arial"/>
          <w:highlight w:val="yellow"/>
        </w:rPr>
        <w:t xml:space="preserve">, nuestro canon de control no se limita a la verificación de si la resolución de inadmisión o desestimación incurre en arbitrariedad, </w:t>
      </w:r>
      <w:proofErr w:type="spellStart"/>
      <w:r w:rsidRPr="00D74D18">
        <w:rPr>
          <w:rFonts w:ascii="Arial" w:hAnsi="Arial" w:cs="Arial"/>
          <w:highlight w:val="yellow"/>
        </w:rPr>
        <w:t>irrazonabilidad</w:t>
      </w:r>
      <w:proofErr w:type="spellEnd"/>
      <w:r w:rsidRPr="00D74D18">
        <w:rPr>
          <w:rFonts w:ascii="Arial" w:hAnsi="Arial" w:cs="Arial"/>
          <w:highlight w:val="yellow"/>
        </w:rPr>
        <w:t xml:space="preserve"> o error patente, sino que también comprende el análisis de si resulta o no desproporcionada por su rigorismo o formalismo excesivos, debiendo ponderarse en ese juicio de proporcionalidad, de una parte, los fines que ha de preservar la resolución cuestionada, y de otra, los intereses que con ella se sacrifican. </w:t>
      </w:r>
    </w:p>
    <w:p w14:paraId="100DBB67" w14:textId="77777777" w:rsidR="008A1611" w:rsidRPr="00D74D18" w:rsidRDefault="008A1611" w:rsidP="00120B98">
      <w:pPr>
        <w:spacing w:line="312" w:lineRule="auto"/>
        <w:ind w:firstLine="708"/>
        <w:jc w:val="both"/>
        <w:rPr>
          <w:rFonts w:ascii="Arial" w:hAnsi="Arial" w:cs="Arial"/>
          <w:highlight w:val="yellow"/>
        </w:rPr>
      </w:pPr>
    </w:p>
    <w:p w14:paraId="79DB28AB" w14:textId="77777777" w:rsidR="008A1611" w:rsidRPr="00D74D18" w:rsidRDefault="008A1611" w:rsidP="00120B98">
      <w:pPr>
        <w:spacing w:line="312" w:lineRule="auto"/>
        <w:ind w:firstLine="708"/>
        <w:jc w:val="both"/>
        <w:rPr>
          <w:rFonts w:ascii="Arial" w:hAnsi="Arial" w:cs="Arial"/>
          <w:b/>
          <w:bCs/>
          <w:highlight w:val="yellow"/>
          <w:u w:val="single"/>
        </w:rPr>
      </w:pPr>
      <w:r w:rsidRPr="00D74D18">
        <w:rPr>
          <w:rFonts w:ascii="Arial" w:hAnsi="Arial" w:cs="Arial"/>
          <w:highlight w:val="yellow"/>
        </w:rPr>
        <w:t xml:space="preserve">En las dos resoluciones que citamos, el Tribunal Constitucional concedió </w:t>
      </w:r>
      <w:r w:rsidRPr="00D74D18">
        <w:rPr>
          <w:rFonts w:ascii="Arial" w:hAnsi="Arial" w:cs="Arial"/>
          <w:b/>
          <w:bCs/>
          <w:highlight w:val="yellow"/>
          <w:u w:val="single"/>
        </w:rPr>
        <w:t>LOS AMPAROS SOLICITADOS, AL ENTENDER QUE LOS RECURRENTES HABÍAN SUFRIDO VULNERACIÓN EN SU DERECHO DE ACCESO A LA JUSTICIA COMO CONSECUENCIA DE UNA INTERPRETACIÓN EXCESIVAMENTE RIGORISTA, Y HASTA CONTRARIA A LA LETRA, DE LOS PRECEPTOS CUESTIONADOS.</w:t>
      </w:r>
    </w:p>
    <w:p w14:paraId="67B4288C" w14:textId="77777777" w:rsidR="008A1611" w:rsidRPr="00D74D18" w:rsidRDefault="008A1611" w:rsidP="00120B98">
      <w:pPr>
        <w:spacing w:line="312" w:lineRule="auto"/>
        <w:ind w:firstLine="708"/>
        <w:jc w:val="both"/>
        <w:rPr>
          <w:rFonts w:ascii="Arial" w:hAnsi="Arial" w:cs="Arial"/>
          <w:highlight w:val="yellow"/>
        </w:rPr>
      </w:pPr>
    </w:p>
    <w:p w14:paraId="05846997" w14:textId="77777777" w:rsidR="008A1611" w:rsidRPr="00D74D18" w:rsidRDefault="008A1611" w:rsidP="00120B98">
      <w:pPr>
        <w:spacing w:line="312" w:lineRule="auto"/>
        <w:ind w:firstLine="708"/>
        <w:jc w:val="both"/>
        <w:rPr>
          <w:rFonts w:ascii="Arial" w:hAnsi="Arial" w:cs="Arial"/>
          <w:highlight w:val="yellow"/>
        </w:rPr>
      </w:pPr>
      <w:r w:rsidRPr="00D74D18">
        <w:rPr>
          <w:rFonts w:ascii="Arial" w:hAnsi="Arial" w:cs="Arial"/>
          <w:highlight w:val="yellow"/>
        </w:rPr>
        <w:t>El Tribunal Constitucional, no obstante, indicó expresamente en sus sentencias que cuál sea la interpretación correcta del artículo 400 de la Ley de Enjuiciamiento Civil (y de otros relacionados con el mismo, como los artículos 406, o 222 de la Ley de Enjuiciamiento Civil) solo compete decidirlo a los tribunales ordinarios.</w:t>
      </w:r>
    </w:p>
    <w:p w14:paraId="43D37A75" w14:textId="77777777" w:rsidR="008A1611" w:rsidRPr="00D74D18" w:rsidRDefault="008A1611" w:rsidP="00120B98">
      <w:pPr>
        <w:spacing w:line="312" w:lineRule="auto"/>
        <w:ind w:firstLine="708"/>
        <w:jc w:val="both"/>
        <w:rPr>
          <w:rFonts w:ascii="Arial" w:hAnsi="Arial" w:cs="Arial"/>
          <w:highlight w:val="yellow"/>
        </w:rPr>
      </w:pPr>
    </w:p>
    <w:p w14:paraId="230DA19D" w14:textId="77777777" w:rsidR="008A1611" w:rsidRPr="00D74D18" w:rsidRDefault="008A1611" w:rsidP="00120B98">
      <w:pPr>
        <w:spacing w:line="312" w:lineRule="auto"/>
        <w:ind w:firstLine="708"/>
        <w:jc w:val="both"/>
        <w:rPr>
          <w:rFonts w:ascii="Arial" w:hAnsi="Arial" w:cs="Arial"/>
          <w:highlight w:val="yellow"/>
        </w:rPr>
      </w:pPr>
      <w:r w:rsidRPr="00D74D18">
        <w:rPr>
          <w:rFonts w:ascii="Arial" w:hAnsi="Arial" w:cs="Arial"/>
          <w:highlight w:val="yellow"/>
        </w:rPr>
        <w:t xml:space="preserve">Pues bien, los tribunales ordinarios disponen de una referencia para la intelección del precepto, así pues, el </w:t>
      </w:r>
      <w:r w:rsidRPr="00D74D18">
        <w:rPr>
          <w:rFonts w:ascii="Arial" w:hAnsi="Arial" w:cs="Arial"/>
          <w:highlight w:val="yellow"/>
          <w:u w:val="single"/>
        </w:rPr>
        <w:t>Tribunal Supremo (sala 1ª) ha dictado en su sentencia de 21 de julio de 2016</w:t>
      </w:r>
      <w:r w:rsidRPr="00D74D18">
        <w:rPr>
          <w:rFonts w:ascii="Arial" w:hAnsi="Arial" w:cs="Arial"/>
          <w:highlight w:val="yellow"/>
        </w:rPr>
        <w:t>, que:</w:t>
      </w:r>
    </w:p>
    <w:p w14:paraId="5CFDC5F8" w14:textId="77777777" w:rsidR="008A1611" w:rsidRPr="00D74D18" w:rsidRDefault="008A1611" w:rsidP="00120B98">
      <w:pPr>
        <w:spacing w:line="312" w:lineRule="auto"/>
        <w:ind w:firstLine="708"/>
        <w:jc w:val="both"/>
        <w:rPr>
          <w:rFonts w:ascii="Arial" w:hAnsi="Arial" w:cs="Arial"/>
          <w:highlight w:val="yellow"/>
        </w:rPr>
      </w:pPr>
    </w:p>
    <w:p w14:paraId="0EA0B54E" w14:textId="77777777" w:rsidR="008A1611" w:rsidRPr="00D74D18" w:rsidRDefault="008A1611" w:rsidP="00120B98">
      <w:pPr>
        <w:spacing w:line="312" w:lineRule="auto"/>
        <w:ind w:left="567" w:right="560" w:firstLine="708"/>
        <w:jc w:val="both"/>
        <w:rPr>
          <w:rFonts w:ascii="Arial" w:hAnsi="Arial" w:cs="Arial"/>
          <w:i/>
          <w:iCs/>
          <w:highlight w:val="yellow"/>
        </w:rPr>
      </w:pPr>
      <w:r w:rsidRPr="00D74D18">
        <w:rPr>
          <w:rFonts w:ascii="Arial" w:hAnsi="Arial" w:cs="Arial"/>
          <w:i/>
          <w:iCs/>
          <w:highlight w:val="yellow"/>
        </w:rPr>
        <w:t xml:space="preserve"> “No puede apreciarse la existencia de cosa juzgada sobre la pretensión ahora formulada que no lo fue en el anterior proceso ni tenía el demandante la obligación de hacerlo, como se desprende de lo dispuesto por la propia norma invocada: el artículo 400 LEC. La doctrina que sienta esta sentencia es que “la ley establece una verdadera preclusión en la alegación de hechos y fundamentos jurídicos que apoyan la acción, pero en forma alguna determina el objeto de la pretensión sobre lo que ha de decidir exclusivamente el demandante. Extiende por ello la cosa juzgada material a </w:t>
      </w:r>
      <w:proofErr w:type="gramStart"/>
      <w:r w:rsidRPr="00D74D18">
        <w:rPr>
          <w:rFonts w:ascii="Arial" w:hAnsi="Arial" w:cs="Arial"/>
          <w:i/>
          <w:iCs/>
          <w:highlight w:val="yellow"/>
        </w:rPr>
        <w:t>todos los posibles causas</w:t>
      </w:r>
      <w:proofErr w:type="gramEnd"/>
      <w:r w:rsidRPr="00D74D18">
        <w:rPr>
          <w:rFonts w:ascii="Arial" w:hAnsi="Arial" w:cs="Arial"/>
          <w:i/>
          <w:iCs/>
          <w:highlight w:val="yellow"/>
        </w:rPr>
        <w:t xml:space="preserve"> de pedir con que pudiera contar el demandante en el momento de formular su demanda pero únicamente respecto de la concreta pretensión que formula.”</w:t>
      </w:r>
    </w:p>
    <w:p w14:paraId="46582EA1" w14:textId="77777777" w:rsidR="008A1611" w:rsidRPr="00D74D18" w:rsidRDefault="008A1611" w:rsidP="00120B98">
      <w:pPr>
        <w:spacing w:line="312" w:lineRule="auto"/>
        <w:ind w:right="-7" w:firstLine="709"/>
        <w:jc w:val="both"/>
        <w:rPr>
          <w:rFonts w:ascii="Arial" w:hAnsi="Arial" w:cs="Arial"/>
          <w:i/>
          <w:iCs/>
          <w:highlight w:val="yellow"/>
        </w:rPr>
      </w:pPr>
    </w:p>
    <w:p w14:paraId="4001A04B" w14:textId="77777777" w:rsidR="008A1611" w:rsidRPr="00D74D18" w:rsidRDefault="008A1611" w:rsidP="00120B98">
      <w:pPr>
        <w:spacing w:line="312" w:lineRule="auto"/>
        <w:ind w:right="-7" w:firstLine="709"/>
        <w:jc w:val="both"/>
        <w:rPr>
          <w:rFonts w:ascii="Arial" w:hAnsi="Arial" w:cs="Arial"/>
          <w:i/>
          <w:iCs/>
          <w:highlight w:val="yellow"/>
        </w:rPr>
      </w:pPr>
    </w:p>
    <w:p w14:paraId="196F33DE" w14:textId="77777777" w:rsidR="008A1611" w:rsidRPr="00D74D18" w:rsidRDefault="008A1611" w:rsidP="00120B98">
      <w:pPr>
        <w:spacing w:line="312" w:lineRule="auto"/>
        <w:ind w:right="-7" w:firstLine="709"/>
        <w:jc w:val="both"/>
        <w:rPr>
          <w:rFonts w:ascii="Arial" w:hAnsi="Arial" w:cs="Arial"/>
          <w:b/>
          <w:bCs/>
          <w:highlight w:val="yellow"/>
          <w:u w:val="single"/>
        </w:rPr>
      </w:pPr>
      <w:r w:rsidRPr="00D74D18">
        <w:rPr>
          <w:rFonts w:ascii="Arial" w:hAnsi="Arial" w:cs="Arial"/>
          <w:highlight w:val="yellow"/>
        </w:rPr>
        <w:t xml:space="preserve">En definitiva, hay que manifestar que </w:t>
      </w:r>
      <w:r w:rsidRPr="00D74D18">
        <w:rPr>
          <w:rFonts w:ascii="Arial" w:hAnsi="Arial" w:cs="Arial"/>
          <w:b/>
          <w:bCs/>
          <w:highlight w:val="yellow"/>
          <w:u w:val="single"/>
        </w:rPr>
        <w:t>ESTA PARTE PRETENDE PRETENSIONES CLARAMENTE DIFERENCIADAS Y DIFERENTES SIN QUE MEDIE RELACIÓN ENTRE ELLAS, O RAZÓN DE PREJUDICIALIDAD, YA QUE SON AUTÓNOMAS E INDEPENDIENTES ENTRE SÍ.</w:t>
      </w:r>
    </w:p>
    <w:p w14:paraId="7CE12C1D" w14:textId="77777777" w:rsidR="008A1611" w:rsidRPr="00D74D18" w:rsidRDefault="008A1611" w:rsidP="00120B98">
      <w:pPr>
        <w:spacing w:line="312" w:lineRule="auto"/>
        <w:ind w:right="1006"/>
        <w:jc w:val="both"/>
        <w:rPr>
          <w:rFonts w:ascii="Arial" w:hAnsi="Arial" w:cs="Arial"/>
          <w:highlight w:val="yellow"/>
        </w:rPr>
      </w:pPr>
    </w:p>
    <w:p w14:paraId="41EC32AF" w14:textId="1D612909" w:rsidR="00475604" w:rsidRPr="00D74D18" w:rsidRDefault="00475604" w:rsidP="00120B98">
      <w:pPr>
        <w:spacing w:line="312" w:lineRule="auto"/>
        <w:ind w:right="1006"/>
        <w:jc w:val="both"/>
        <w:rPr>
          <w:rFonts w:ascii="Arial" w:hAnsi="Arial" w:cs="Arial"/>
          <w:highlight w:val="yellow"/>
        </w:rPr>
      </w:pPr>
    </w:p>
    <w:p w14:paraId="3370005B" w14:textId="7553594F" w:rsidR="00475604" w:rsidRPr="00D74D18" w:rsidRDefault="002F62C9" w:rsidP="002F62C9">
      <w:pPr>
        <w:spacing w:line="312" w:lineRule="auto"/>
        <w:ind w:right="-7" w:firstLine="708"/>
        <w:jc w:val="both"/>
        <w:rPr>
          <w:rFonts w:ascii="Arial" w:hAnsi="Arial" w:cs="Arial"/>
          <w:b/>
          <w:bCs/>
          <w:highlight w:val="yellow"/>
        </w:rPr>
      </w:pPr>
      <w:r w:rsidRPr="00D74D18">
        <w:rPr>
          <w:rFonts w:ascii="Arial" w:hAnsi="Arial" w:cs="Arial"/>
          <w:b/>
          <w:bCs/>
          <w:highlight w:val="yellow"/>
        </w:rPr>
        <w:t>SEGUNDA. -</w:t>
      </w:r>
      <w:r w:rsidR="005D2F71" w:rsidRPr="00D74D18">
        <w:rPr>
          <w:rFonts w:ascii="Arial" w:hAnsi="Arial" w:cs="Arial"/>
          <w:b/>
          <w:bCs/>
          <w:highlight w:val="yellow"/>
        </w:rPr>
        <w:t xml:space="preserve"> EN CUANTO A LA INCONGRUENCIA OMISIVA:</w:t>
      </w:r>
    </w:p>
    <w:p w14:paraId="3CCCF0F1" w14:textId="1D442286" w:rsidR="005D2F71" w:rsidRPr="00D74D18" w:rsidRDefault="005D2F71" w:rsidP="00120B98">
      <w:pPr>
        <w:spacing w:line="312" w:lineRule="auto"/>
        <w:ind w:right="1006"/>
        <w:jc w:val="both"/>
        <w:rPr>
          <w:rFonts w:ascii="Arial" w:hAnsi="Arial" w:cs="Arial"/>
          <w:highlight w:val="yellow"/>
        </w:rPr>
      </w:pPr>
    </w:p>
    <w:p w14:paraId="79276B7E" w14:textId="199611D4" w:rsidR="005D2F71" w:rsidRPr="00D74D18" w:rsidRDefault="005D2F71" w:rsidP="00120B98">
      <w:pPr>
        <w:spacing w:line="312" w:lineRule="auto"/>
        <w:ind w:right="298" w:firstLine="709"/>
        <w:jc w:val="both"/>
        <w:rPr>
          <w:rFonts w:ascii="Arial" w:hAnsi="Arial" w:cs="Arial"/>
          <w:highlight w:val="yellow"/>
        </w:rPr>
      </w:pPr>
      <w:r w:rsidRPr="00D74D18">
        <w:rPr>
          <w:rFonts w:ascii="Arial" w:hAnsi="Arial" w:cs="Arial"/>
          <w:highlight w:val="yellow"/>
        </w:rPr>
        <w:t>Esta parte muestra su total disconformidad a lo expuesto en el correlativo del recurso de apelación.</w:t>
      </w:r>
    </w:p>
    <w:p w14:paraId="2D36BBAC" w14:textId="77777777" w:rsidR="002F62C9" w:rsidRPr="00D74D18" w:rsidRDefault="002F62C9" w:rsidP="00120B98">
      <w:pPr>
        <w:spacing w:line="312" w:lineRule="auto"/>
        <w:ind w:right="298" w:firstLine="709"/>
        <w:jc w:val="both"/>
        <w:rPr>
          <w:rFonts w:ascii="Arial" w:hAnsi="Arial" w:cs="Arial"/>
          <w:highlight w:val="yellow"/>
        </w:rPr>
      </w:pPr>
    </w:p>
    <w:p w14:paraId="7853C35F" w14:textId="77777777" w:rsidR="005D2F71" w:rsidRPr="00D74D18" w:rsidRDefault="005D2F71" w:rsidP="00120B98">
      <w:pPr>
        <w:spacing w:line="312" w:lineRule="auto"/>
        <w:ind w:right="298" w:firstLine="709"/>
        <w:jc w:val="both"/>
        <w:rPr>
          <w:rFonts w:ascii="Arial" w:hAnsi="Arial" w:cs="Arial"/>
          <w:highlight w:val="yellow"/>
        </w:rPr>
      </w:pPr>
      <w:r w:rsidRPr="00D74D18">
        <w:rPr>
          <w:rFonts w:ascii="Arial" w:hAnsi="Arial" w:cs="Arial"/>
          <w:highlight w:val="yellow"/>
        </w:rPr>
        <w:t>Así es, si observamos el fundamento de derecho primero de la sentencia impugnada de contrario, trata de la preclusión, aduciendo los argumentos jurídicos que entiende oportunos para no atender a la misma.</w:t>
      </w:r>
    </w:p>
    <w:p w14:paraId="3C74A0BC" w14:textId="77777777" w:rsidR="005D2F71" w:rsidRPr="00D74D18" w:rsidRDefault="005D2F71" w:rsidP="00120B98">
      <w:pPr>
        <w:spacing w:line="312" w:lineRule="auto"/>
        <w:ind w:right="298" w:firstLine="709"/>
        <w:jc w:val="both"/>
        <w:rPr>
          <w:rFonts w:ascii="Arial" w:hAnsi="Arial" w:cs="Arial"/>
          <w:highlight w:val="yellow"/>
        </w:rPr>
      </w:pPr>
    </w:p>
    <w:p w14:paraId="614716B3" w14:textId="77777777" w:rsidR="005D2F71" w:rsidRPr="00D74D18" w:rsidRDefault="005D2F71" w:rsidP="00120B98">
      <w:pPr>
        <w:spacing w:line="312" w:lineRule="auto"/>
        <w:ind w:right="298" w:firstLine="709"/>
        <w:jc w:val="both"/>
        <w:rPr>
          <w:rFonts w:ascii="Arial" w:hAnsi="Arial" w:cs="Arial"/>
          <w:highlight w:val="yellow"/>
        </w:rPr>
      </w:pPr>
      <w:r w:rsidRPr="00D74D18">
        <w:rPr>
          <w:rFonts w:ascii="Arial" w:hAnsi="Arial" w:cs="Arial"/>
          <w:highlight w:val="yellow"/>
        </w:rPr>
        <w:t>De tal forma, que si está parte no tiene precluido su derecho a presentar nueva demanda, siendo estimada íntegramente la misma, como ha sido el caso, y aplicándose lo dispuesto en el art. 394 de la LEC, no se puede alegar, de ninguna de las maneras, mala fe o estafa procesal por esta parte.</w:t>
      </w:r>
    </w:p>
    <w:p w14:paraId="7F3EB906" w14:textId="77777777" w:rsidR="005D2F71" w:rsidRPr="00D74D18" w:rsidRDefault="005D2F71" w:rsidP="00120B98">
      <w:pPr>
        <w:spacing w:line="312" w:lineRule="auto"/>
        <w:ind w:right="298" w:firstLine="709"/>
        <w:jc w:val="both"/>
        <w:rPr>
          <w:rFonts w:ascii="Arial" w:hAnsi="Arial" w:cs="Arial"/>
          <w:highlight w:val="yellow"/>
        </w:rPr>
      </w:pPr>
    </w:p>
    <w:p w14:paraId="244D1FE1" w14:textId="5A257E39" w:rsidR="005D2F71" w:rsidRPr="00D74D18" w:rsidRDefault="005D2F71" w:rsidP="00120B98">
      <w:pPr>
        <w:spacing w:line="312" w:lineRule="auto"/>
        <w:ind w:right="298" w:firstLine="709"/>
        <w:jc w:val="both"/>
        <w:rPr>
          <w:rFonts w:ascii="Arial" w:hAnsi="Arial" w:cs="Arial"/>
          <w:highlight w:val="yellow"/>
        </w:rPr>
      </w:pPr>
      <w:r w:rsidRPr="00D74D18">
        <w:rPr>
          <w:rFonts w:ascii="Arial" w:hAnsi="Arial" w:cs="Arial"/>
          <w:highlight w:val="yellow"/>
        </w:rPr>
        <w:t>Es por ello, que de forma implícita la sentencia impugnada sí que trata la cuestión de la mala fe y de la no condena en costas.</w:t>
      </w:r>
    </w:p>
    <w:p w14:paraId="6B6841D9" w14:textId="19B30650" w:rsidR="008A1611" w:rsidRPr="00D74D18" w:rsidRDefault="008A1611" w:rsidP="00120B98">
      <w:pPr>
        <w:spacing w:line="312" w:lineRule="auto"/>
        <w:ind w:right="298" w:firstLine="709"/>
        <w:jc w:val="both"/>
        <w:rPr>
          <w:rFonts w:ascii="Arial" w:hAnsi="Arial" w:cs="Arial"/>
          <w:highlight w:val="yellow"/>
        </w:rPr>
      </w:pPr>
    </w:p>
    <w:p w14:paraId="0405F4DF" w14:textId="23A353B9" w:rsidR="008A1611" w:rsidRPr="00D74D18" w:rsidRDefault="009F6F3F" w:rsidP="00120B98">
      <w:pPr>
        <w:spacing w:line="312" w:lineRule="auto"/>
        <w:ind w:right="298" w:firstLine="709"/>
        <w:jc w:val="both"/>
        <w:rPr>
          <w:rFonts w:ascii="Arial" w:hAnsi="Arial" w:cs="Arial"/>
          <w:b/>
          <w:bCs/>
          <w:highlight w:val="yellow"/>
        </w:rPr>
      </w:pPr>
      <w:r w:rsidRPr="00D74D18">
        <w:rPr>
          <w:rFonts w:ascii="Arial" w:hAnsi="Arial" w:cs="Arial"/>
          <w:b/>
          <w:bCs/>
          <w:highlight w:val="yellow"/>
        </w:rPr>
        <w:t>TERCERO. -</w:t>
      </w:r>
      <w:r w:rsidR="008A1611" w:rsidRPr="00D74D18">
        <w:rPr>
          <w:rFonts w:ascii="Arial" w:hAnsi="Arial" w:cs="Arial"/>
          <w:b/>
          <w:bCs/>
          <w:highlight w:val="yellow"/>
        </w:rPr>
        <w:t xml:space="preserve"> EN CUANTO A LA MALA FE Y AL ABUSO DE DERECHO:</w:t>
      </w:r>
    </w:p>
    <w:p w14:paraId="561AF8F2" w14:textId="63CD5080" w:rsidR="008A1611" w:rsidRPr="00D74D18" w:rsidRDefault="008A1611" w:rsidP="00120B98">
      <w:pPr>
        <w:spacing w:line="312" w:lineRule="auto"/>
        <w:ind w:right="298" w:firstLine="709"/>
        <w:jc w:val="both"/>
        <w:rPr>
          <w:rFonts w:ascii="Arial" w:hAnsi="Arial" w:cs="Arial"/>
          <w:highlight w:val="yellow"/>
        </w:rPr>
      </w:pPr>
    </w:p>
    <w:p w14:paraId="19373B39" w14:textId="77777777" w:rsidR="008A1611" w:rsidRPr="00D74D18" w:rsidRDefault="008A1611" w:rsidP="00120B98">
      <w:pPr>
        <w:spacing w:line="276" w:lineRule="auto"/>
        <w:ind w:firstLine="708"/>
        <w:jc w:val="both"/>
        <w:rPr>
          <w:rFonts w:ascii="Arial" w:hAnsi="Arial" w:cs="Arial"/>
          <w:highlight w:val="yellow"/>
        </w:rPr>
      </w:pPr>
      <w:r w:rsidRPr="00D74D18">
        <w:rPr>
          <w:rFonts w:ascii="Arial" w:hAnsi="Arial" w:cs="Arial"/>
          <w:highlight w:val="yellow"/>
        </w:rPr>
        <w:t>Esta parte está disconforme con el motivo segundo del recurso de apelación, pues no llegamos a comprender como se puede alegar de contrario que es esta parte que ha actuado de mala fe al interponer demandas por cláusula, cuando previamente a este procedimiento se le ha dado a la entidad mediante requerimiento extrajudicial la posibilidad de resolver la cuestión, y no ha atendido a tales requerimientos.</w:t>
      </w:r>
    </w:p>
    <w:p w14:paraId="76E7B652" w14:textId="77777777" w:rsidR="008A1611" w:rsidRPr="00D74D18" w:rsidRDefault="008A1611" w:rsidP="00120B98">
      <w:pPr>
        <w:spacing w:line="276" w:lineRule="auto"/>
        <w:jc w:val="both"/>
        <w:rPr>
          <w:rFonts w:ascii="Arial" w:hAnsi="Arial" w:cs="Arial"/>
          <w:highlight w:val="yellow"/>
        </w:rPr>
      </w:pPr>
    </w:p>
    <w:p w14:paraId="324A65F8"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 xml:space="preserve">Además de ello, hemos de tener en cuenta que la Sentencia del </w:t>
      </w:r>
      <w:r w:rsidRPr="00D74D18">
        <w:rPr>
          <w:rFonts w:ascii="Arial" w:hAnsi="Arial" w:cs="Arial"/>
          <w:highlight w:val="yellow"/>
          <w:u w:val="single"/>
        </w:rPr>
        <w:t>Tribunal Supremo Pleno nº 472/2020</w:t>
      </w:r>
      <w:r w:rsidRPr="00D74D18">
        <w:rPr>
          <w:rFonts w:ascii="Arial" w:hAnsi="Arial" w:cs="Arial"/>
          <w:highlight w:val="yellow"/>
        </w:rPr>
        <w:t xml:space="preserve"> de fecha 17 de septiembre establece lo siguiente:</w:t>
      </w:r>
    </w:p>
    <w:p w14:paraId="6B36B06F" w14:textId="77777777" w:rsidR="008A1611" w:rsidRPr="00D74D18" w:rsidRDefault="008A1611" w:rsidP="00120B98">
      <w:pPr>
        <w:spacing w:before="147" w:line="276" w:lineRule="auto"/>
        <w:ind w:right="-7" w:firstLine="709"/>
        <w:jc w:val="both"/>
        <w:rPr>
          <w:rFonts w:ascii="Arial" w:hAnsi="Arial" w:cs="Arial"/>
          <w:highlight w:val="yellow"/>
        </w:rPr>
      </w:pPr>
    </w:p>
    <w:p w14:paraId="2C1B8E42" w14:textId="77777777" w:rsidR="008A1611" w:rsidRPr="00D74D18" w:rsidRDefault="008A1611" w:rsidP="00120B98">
      <w:pPr>
        <w:spacing w:line="276" w:lineRule="auto"/>
        <w:ind w:left="567" w:right="560" w:firstLine="142"/>
        <w:jc w:val="both"/>
        <w:rPr>
          <w:rFonts w:ascii="Arial" w:hAnsi="Arial" w:cs="Arial"/>
          <w:i/>
          <w:iCs/>
          <w:highlight w:val="yellow"/>
        </w:rPr>
      </w:pPr>
      <w:r w:rsidRPr="00D74D18">
        <w:rPr>
          <w:rFonts w:ascii="Arial" w:hAnsi="Arial" w:cs="Arial"/>
          <w:i/>
          <w:iCs/>
          <w:highlight w:val="yellow"/>
        </w:rPr>
        <w:lastRenderedPageBreak/>
        <w:t>“TERCERO. - Decisión del tribunal: el pronunciamiento sobre costas en los litigios sobre cláusulas abusivas en caso de estimación total de la demanda con apreciación de serias dudas de derecho y la efectividad del Derecho de la UE</w:t>
      </w:r>
    </w:p>
    <w:p w14:paraId="382D3E3D" w14:textId="77777777" w:rsidR="008A1611" w:rsidRPr="00D74D18" w:rsidRDefault="008A1611" w:rsidP="00120B98">
      <w:pPr>
        <w:spacing w:line="276" w:lineRule="auto"/>
        <w:ind w:left="567" w:right="560" w:firstLine="142"/>
        <w:jc w:val="both"/>
        <w:rPr>
          <w:rFonts w:ascii="Arial" w:hAnsi="Arial" w:cs="Arial"/>
          <w:i/>
          <w:iCs/>
          <w:highlight w:val="yellow"/>
        </w:rPr>
      </w:pPr>
      <w:r w:rsidRPr="00D74D18">
        <w:rPr>
          <w:rFonts w:ascii="Arial" w:hAnsi="Arial" w:cs="Arial"/>
          <w:i/>
          <w:iCs/>
          <w:highlight w:val="yellow"/>
        </w:rPr>
        <w:t xml:space="preserve">1.- La regulación de las costas procesales en los litigios sobre cláusulas abusivas en contratos no negociados concertados con consumidores pertenece en principio a la esfera del principio de autonomía procesal de los Estados miembros. Por tal razón, la regulación de la imposición de las costas, que se contiene en los arts. 394 y siguientes de la Ley de Enjuiciamiento Civil, no colisionará con el Derecho de la UE, y en concreto, con la Directiva 93/13/CEE del Consejo, de 25 de febrero, si se respetan los principios de efectividad y equivalencia. Así lo ha declarado el TJUE con reiteración, en la última ocasión, en </w:t>
      </w:r>
      <w:proofErr w:type="gramStart"/>
      <w:r w:rsidRPr="00D74D18">
        <w:rPr>
          <w:rFonts w:ascii="Arial" w:hAnsi="Arial" w:cs="Arial"/>
          <w:i/>
          <w:iCs/>
          <w:highlight w:val="yellow"/>
        </w:rPr>
        <w:t>la  sentencia</w:t>
      </w:r>
      <w:proofErr w:type="gramEnd"/>
      <w:r w:rsidRPr="00D74D18">
        <w:rPr>
          <w:rFonts w:ascii="Arial" w:hAnsi="Arial" w:cs="Arial"/>
          <w:i/>
          <w:iCs/>
          <w:highlight w:val="yellow"/>
        </w:rPr>
        <w:t xml:space="preserve">  de  16  de  julio  de  2020, asuntos acumulados C-224/19 y C-259/19, apartado 95.</w:t>
      </w:r>
    </w:p>
    <w:p w14:paraId="77048875" w14:textId="77777777" w:rsidR="008A1611" w:rsidRPr="00D74D18" w:rsidRDefault="008A1611" w:rsidP="00120B98">
      <w:pPr>
        <w:spacing w:line="276" w:lineRule="auto"/>
        <w:ind w:left="567" w:right="560" w:firstLine="142"/>
        <w:jc w:val="both"/>
        <w:rPr>
          <w:rFonts w:ascii="Arial" w:hAnsi="Arial" w:cs="Arial"/>
          <w:i/>
          <w:iCs/>
          <w:highlight w:val="yellow"/>
        </w:rPr>
      </w:pPr>
    </w:p>
    <w:p w14:paraId="03F3EC4A" w14:textId="77777777" w:rsidR="008A1611" w:rsidRPr="00D74D18" w:rsidRDefault="008A1611" w:rsidP="00120B98">
      <w:pPr>
        <w:spacing w:line="276" w:lineRule="auto"/>
        <w:ind w:left="567" w:right="560" w:firstLine="142"/>
        <w:jc w:val="both"/>
        <w:rPr>
          <w:rFonts w:ascii="Arial" w:hAnsi="Arial" w:cs="Arial"/>
          <w:i/>
          <w:iCs/>
          <w:highlight w:val="yellow"/>
        </w:rPr>
      </w:pPr>
      <w:r w:rsidRPr="00D74D18">
        <w:rPr>
          <w:rFonts w:ascii="Arial" w:hAnsi="Arial" w:cs="Arial"/>
          <w:i/>
          <w:iCs/>
          <w:highlight w:val="yellow"/>
        </w:rPr>
        <w:t>2.- El respeto al principio de equivalencia no es relevante en la resolución de este recurso pues no se plantea que resulte infringido. Pero sí lo es el respeto al principio de efectividad del Derecho de la UE, que exige dar cumplimiento a otros dos principios: el de no vinculación de los consumidores a las cláusulas abusivas (art. 6.1 de la Directiva) y el del efecto disuasorio del uso de cláusulas abusivas en los contratos no negociados celebrados con los consumidores (art. 7.1 de la Directiva).</w:t>
      </w:r>
    </w:p>
    <w:p w14:paraId="3FBC890E" w14:textId="77777777" w:rsidR="008A1611" w:rsidRPr="00D74D18" w:rsidRDefault="008A1611" w:rsidP="00120B98">
      <w:pPr>
        <w:spacing w:line="276" w:lineRule="auto"/>
        <w:ind w:left="567" w:right="560" w:firstLine="142"/>
        <w:jc w:val="both"/>
        <w:rPr>
          <w:rFonts w:ascii="Arial" w:hAnsi="Arial" w:cs="Arial"/>
          <w:i/>
          <w:iCs/>
          <w:highlight w:val="yellow"/>
        </w:rPr>
      </w:pPr>
    </w:p>
    <w:p w14:paraId="3EE2C470" w14:textId="77777777" w:rsidR="008A1611" w:rsidRPr="00D74D18" w:rsidRDefault="008A1611" w:rsidP="00120B98">
      <w:pPr>
        <w:spacing w:line="276" w:lineRule="auto"/>
        <w:ind w:left="567" w:right="560" w:firstLine="142"/>
        <w:jc w:val="both"/>
        <w:rPr>
          <w:rFonts w:ascii="Arial" w:hAnsi="Arial" w:cs="Arial"/>
          <w:i/>
          <w:iCs/>
          <w:highlight w:val="yellow"/>
        </w:rPr>
      </w:pPr>
      <w:r w:rsidRPr="00D74D18">
        <w:rPr>
          <w:rFonts w:ascii="Arial" w:hAnsi="Arial" w:cs="Arial"/>
          <w:i/>
          <w:iCs/>
          <w:highlight w:val="yellow"/>
        </w:rPr>
        <w:t xml:space="preserve">3.- La sentencia de la Sala Primera del Tribunal Supremo 419/2017, de 4 de </w:t>
      </w:r>
      <w:proofErr w:type="gramStart"/>
      <w:r w:rsidRPr="00D74D18">
        <w:rPr>
          <w:rFonts w:ascii="Arial" w:hAnsi="Arial" w:cs="Arial"/>
          <w:i/>
          <w:iCs/>
          <w:highlight w:val="yellow"/>
        </w:rPr>
        <w:t>julio ,</w:t>
      </w:r>
      <w:proofErr w:type="gramEnd"/>
      <w:r w:rsidRPr="00D74D18">
        <w:rPr>
          <w:rFonts w:ascii="Arial" w:hAnsi="Arial" w:cs="Arial"/>
          <w:i/>
          <w:iCs/>
          <w:highlight w:val="yellow"/>
        </w:rPr>
        <w:t xml:space="preserve"> aplicó el principio de efectividad del Derecho de la UE, y en concreto, de la Directiva 93/13/CEE, para excluir la aplicación de la excepción, basada en la existencia de serias dudas de derecho, al principio del vencimiento objetivo en materia de costas en los litigios sobre cláusulas abusivas en que la demanda del consumidor resultaba estimada</w:t>
      </w:r>
    </w:p>
    <w:p w14:paraId="1C96DB2D" w14:textId="77777777" w:rsidR="008A1611" w:rsidRPr="00D74D18" w:rsidRDefault="008A1611" w:rsidP="00120B98">
      <w:pPr>
        <w:spacing w:line="276" w:lineRule="auto"/>
        <w:ind w:left="567" w:right="560" w:firstLine="142"/>
        <w:jc w:val="both"/>
        <w:rPr>
          <w:rFonts w:ascii="Arial" w:hAnsi="Arial" w:cs="Arial"/>
          <w:i/>
          <w:iCs/>
          <w:highlight w:val="yellow"/>
        </w:rPr>
      </w:pPr>
    </w:p>
    <w:p w14:paraId="626302B2" w14:textId="77777777" w:rsidR="008A1611" w:rsidRPr="00D74D18" w:rsidRDefault="008A1611" w:rsidP="00120B98">
      <w:pPr>
        <w:spacing w:line="276" w:lineRule="auto"/>
        <w:ind w:left="567" w:right="560" w:firstLine="142"/>
        <w:jc w:val="both"/>
        <w:rPr>
          <w:rFonts w:ascii="Arial" w:hAnsi="Arial" w:cs="Arial"/>
          <w:i/>
          <w:iCs/>
          <w:highlight w:val="yellow"/>
        </w:rPr>
      </w:pPr>
      <w:r w:rsidRPr="00D74D18">
        <w:rPr>
          <w:rFonts w:ascii="Arial" w:hAnsi="Arial" w:cs="Arial"/>
          <w:i/>
          <w:iCs/>
          <w:highlight w:val="yellow"/>
        </w:rPr>
        <w:t xml:space="preserve">5.- Declaramos en esa sentencia que, en los litigios sobre cláusulas abusivas, si en virtud de la excepción a la regla general del vencimiento por la existencia de serias dudas de hecho o de derecho, el consumidor, pese a vencer en el litigio, tuviera que pagar íntegramente los gastos derivados de su defensa y representación, no se restablecería la situación de hecho y de derecho que se habría dado si no hubiera existido la cláusula abusiva y, por tanto, el consumidor no quedaría indemne pese a contar a su favor con una norma procesal nacional cuya regla general le eximiría de esos gastos. En suma, se produciría un efecto disuasorio inverso, pues no se disuadiría a los bancos de incluir las cláusulas abusivas en los </w:t>
      </w:r>
      <w:r w:rsidRPr="00D74D18">
        <w:rPr>
          <w:rFonts w:ascii="Arial" w:hAnsi="Arial" w:cs="Arial"/>
          <w:i/>
          <w:iCs/>
          <w:highlight w:val="yellow"/>
        </w:rPr>
        <w:lastRenderedPageBreak/>
        <w:t>préstamos hipotecarios, sino que se disuadiría a los consumidores de promover litigios por cantidades moderadas. Concluimos en esa sentencia que la regla general del vencimiento en materia de costas procesales favorece la aplicación del principio de efectividad del Derecho de la Unión y, en cambio, la salvedad a dicha regla general supone un obstáculo para la aplicación de ese mismo principio.</w:t>
      </w:r>
    </w:p>
    <w:p w14:paraId="0B6B4D18" w14:textId="77777777" w:rsidR="008A1611" w:rsidRPr="00D74D18" w:rsidRDefault="008A1611" w:rsidP="00120B98">
      <w:pPr>
        <w:spacing w:line="276" w:lineRule="auto"/>
        <w:ind w:left="567" w:right="560" w:firstLine="142"/>
        <w:jc w:val="both"/>
        <w:rPr>
          <w:rFonts w:ascii="Arial" w:hAnsi="Arial" w:cs="Arial"/>
          <w:i/>
          <w:iCs/>
          <w:highlight w:val="yellow"/>
        </w:rPr>
      </w:pPr>
    </w:p>
    <w:p w14:paraId="2E7950CF" w14:textId="77777777" w:rsidR="008A1611" w:rsidRPr="00D74D18" w:rsidRDefault="008A1611" w:rsidP="00120B98">
      <w:pPr>
        <w:spacing w:line="276" w:lineRule="auto"/>
        <w:ind w:left="567" w:right="560" w:firstLine="142"/>
        <w:jc w:val="both"/>
        <w:rPr>
          <w:rFonts w:ascii="Arial" w:hAnsi="Arial" w:cs="Arial"/>
          <w:i/>
          <w:iCs/>
          <w:highlight w:val="yellow"/>
        </w:rPr>
      </w:pPr>
      <w:r w:rsidRPr="00D74D18">
        <w:rPr>
          <w:rFonts w:ascii="Arial" w:hAnsi="Arial" w:cs="Arial"/>
          <w:i/>
          <w:iCs/>
          <w:highlight w:val="yellow"/>
        </w:rPr>
        <w:t>6.- En el presente caso, la resolución recurrida ha dispuesto que el consumidor, pese a ver estimada su demanda, cargue con parte de las costas devengadas en la primera instancia, al aplicar la excepción al principio del vencimiento objetivo en la imposición de costas por la existencia de serias dudas de derecho</w:t>
      </w:r>
    </w:p>
    <w:p w14:paraId="7F1DECC9" w14:textId="01B642DD" w:rsidR="008A1611" w:rsidRPr="00D74D18" w:rsidRDefault="008A1611" w:rsidP="00120B98">
      <w:pPr>
        <w:jc w:val="both"/>
        <w:rPr>
          <w:rFonts w:ascii="Arial" w:hAnsi="Arial" w:cs="Arial"/>
          <w:i/>
          <w:iCs/>
          <w:highlight w:val="yellow"/>
        </w:rPr>
      </w:pPr>
    </w:p>
    <w:p w14:paraId="3A11E82F"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i/>
          <w:iCs/>
          <w:highlight w:val="yellow"/>
        </w:rPr>
        <w:t>7.- Al resolver así, la resolución no respetó las exigencias derivadas de los arts. 6.1 y 7.1 de la Directiva 93/13/CEE y del principio de efectividad del Derecho de la UE, en los términos en que han sido interpretadas por nuestra sentencia 419/2017, de 4 de julio, cuyos principales argumentos han  sido  expuestos  en  párrafos  anteriores,  y,  más  recientemente,  por  la STJUE sentencia de 16 de julio de 2020, asuntos acumulados  C-224/19 y C-259/19,  por  lo  que infringió las normas invocadas en el recurso. Por tal razón, debemos revocar el pronunciamiento sobre costas de primera instancia contenido en la sentencia de la Audiencia Provincial y sustituirlo por el de la condena al banco demandado al pago de tales costas procesales.”</w:t>
      </w:r>
    </w:p>
    <w:p w14:paraId="5C053501" w14:textId="77777777" w:rsidR="008A1611" w:rsidRPr="00D74D18" w:rsidRDefault="008A1611" w:rsidP="00120B98">
      <w:pPr>
        <w:jc w:val="both"/>
        <w:rPr>
          <w:rFonts w:ascii="Arial" w:hAnsi="Arial" w:cs="Arial"/>
          <w:highlight w:val="yellow"/>
        </w:rPr>
      </w:pPr>
    </w:p>
    <w:p w14:paraId="4ECF50B6" w14:textId="77777777" w:rsidR="008A1611" w:rsidRPr="00D74D18" w:rsidRDefault="008A1611" w:rsidP="00120B98">
      <w:pPr>
        <w:ind w:firstLine="708"/>
        <w:jc w:val="both"/>
        <w:rPr>
          <w:rFonts w:ascii="Arial" w:hAnsi="Arial" w:cs="Arial"/>
          <w:highlight w:val="yellow"/>
        </w:rPr>
      </w:pPr>
      <w:r w:rsidRPr="00D74D18">
        <w:rPr>
          <w:rFonts w:ascii="Arial" w:hAnsi="Arial" w:cs="Arial"/>
          <w:highlight w:val="yellow"/>
        </w:rPr>
        <w:t>También, llama la atención a esta parte que la apelante realice alegaciones como las siguientes:</w:t>
      </w:r>
    </w:p>
    <w:p w14:paraId="02583ECC" w14:textId="77777777" w:rsidR="008A1611" w:rsidRPr="00D74D18" w:rsidRDefault="008A1611" w:rsidP="00120B98">
      <w:pPr>
        <w:jc w:val="both"/>
        <w:rPr>
          <w:rFonts w:ascii="Arial" w:hAnsi="Arial" w:cs="Arial"/>
          <w:highlight w:val="yellow"/>
        </w:rPr>
      </w:pPr>
    </w:p>
    <w:p w14:paraId="0E6DC213" w14:textId="77777777" w:rsidR="008A1611" w:rsidRPr="00D74D18" w:rsidRDefault="008A1611" w:rsidP="00120B98">
      <w:pPr>
        <w:jc w:val="both"/>
        <w:rPr>
          <w:rFonts w:ascii="Arial" w:hAnsi="Arial" w:cs="Arial"/>
          <w:highlight w:val="yellow"/>
        </w:rPr>
      </w:pPr>
      <w:r w:rsidRPr="00D74D18">
        <w:rPr>
          <w:rFonts w:ascii="Arial" w:hAnsi="Arial" w:cs="Arial"/>
          <w:noProof/>
          <w:highlight w:val="yellow"/>
        </w:rPr>
        <w:lastRenderedPageBreak/>
        <w:drawing>
          <wp:inline distT="0" distB="0" distL="0" distR="0" wp14:anchorId="7932C7D2" wp14:editId="2C28AE4A">
            <wp:extent cx="5396230" cy="51015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6230" cy="5101590"/>
                    </a:xfrm>
                    <a:prstGeom prst="rect">
                      <a:avLst/>
                    </a:prstGeom>
                  </pic:spPr>
                </pic:pic>
              </a:graphicData>
            </a:graphic>
          </wp:inline>
        </w:drawing>
      </w:r>
    </w:p>
    <w:p w14:paraId="23BAFB98" w14:textId="77777777" w:rsidR="008A1611" w:rsidRPr="00D74D18" w:rsidRDefault="008A1611" w:rsidP="00120B98">
      <w:pPr>
        <w:jc w:val="both"/>
        <w:rPr>
          <w:rFonts w:ascii="Arial" w:hAnsi="Arial" w:cs="Arial"/>
          <w:highlight w:val="yellow"/>
        </w:rPr>
      </w:pPr>
    </w:p>
    <w:p w14:paraId="5752B289" w14:textId="124ACEE4" w:rsidR="008A1611" w:rsidRPr="00D74D18" w:rsidRDefault="008A1611" w:rsidP="00120B98">
      <w:pPr>
        <w:jc w:val="both"/>
        <w:rPr>
          <w:rFonts w:ascii="Arial" w:hAnsi="Arial" w:cs="Arial"/>
          <w:highlight w:val="yellow"/>
        </w:rPr>
      </w:pPr>
      <w:r w:rsidRPr="00D74D18">
        <w:rPr>
          <w:rFonts w:ascii="Arial" w:hAnsi="Arial" w:cs="Arial"/>
          <w:noProof/>
          <w:highlight w:val="yellow"/>
        </w:rPr>
        <w:lastRenderedPageBreak/>
        <w:drawing>
          <wp:inline distT="0" distB="0" distL="0" distR="0" wp14:anchorId="2FB30F0C" wp14:editId="035501C0">
            <wp:extent cx="5396230" cy="41078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6230" cy="4107815"/>
                    </a:xfrm>
                    <a:prstGeom prst="rect">
                      <a:avLst/>
                    </a:prstGeom>
                  </pic:spPr>
                </pic:pic>
              </a:graphicData>
            </a:graphic>
          </wp:inline>
        </w:drawing>
      </w:r>
    </w:p>
    <w:p w14:paraId="1A981414" w14:textId="77777777" w:rsidR="008A1611" w:rsidRPr="00D74D18" w:rsidRDefault="008A1611" w:rsidP="00120B98">
      <w:pPr>
        <w:jc w:val="both"/>
        <w:rPr>
          <w:rFonts w:ascii="Arial" w:hAnsi="Arial" w:cs="Arial"/>
          <w:highlight w:val="yellow"/>
        </w:rPr>
      </w:pPr>
    </w:p>
    <w:p w14:paraId="574702BB" w14:textId="77777777" w:rsidR="008A1611" w:rsidRPr="00D74D18" w:rsidRDefault="008A1611" w:rsidP="00120B98">
      <w:pPr>
        <w:jc w:val="both"/>
        <w:rPr>
          <w:rFonts w:ascii="Arial" w:hAnsi="Arial" w:cs="Arial"/>
          <w:i/>
          <w:iCs/>
          <w:highlight w:val="yellow"/>
        </w:rPr>
      </w:pPr>
      <w:r w:rsidRPr="00D74D18">
        <w:rPr>
          <w:rFonts w:ascii="Arial" w:hAnsi="Arial" w:cs="Arial"/>
          <w:i/>
          <w:iCs/>
          <w:highlight w:val="yellow"/>
        </w:rPr>
        <w:t>(Páginas 3 y 4 del recurso de apelación).</w:t>
      </w:r>
    </w:p>
    <w:p w14:paraId="5A409400" w14:textId="77777777" w:rsidR="008A1611" w:rsidRPr="00D74D18" w:rsidRDefault="008A1611" w:rsidP="00120B98">
      <w:pPr>
        <w:jc w:val="both"/>
        <w:rPr>
          <w:rFonts w:ascii="Arial" w:hAnsi="Arial" w:cs="Arial"/>
          <w:i/>
          <w:iCs/>
          <w:highlight w:val="yellow"/>
        </w:rPr>
      </w:pPr>
    </w:p>
    <w:p w14:paraId="7A7ABC8E"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Y por qué nos llama la atención, pues por los siguientes hechos:</w:t>
      </w:r>
    </w:p>
    <w:p w14:paraId="51A09DC1" w14:textId="77777777" w:rsidR="008A1611" w:rsidRPr="00D74D18" w:rsidRDefault="008A1611" w:rsidP="00120B98">
      <w:pPr>
        <w:spacing w:line="312" w:lineRule="auto"/>
        <w:ind w:right="298" w:firstLine="709"/>
        <w:jc w:val="both"/>
        <w:rPr>
          <w:rFonts w:ascii="Arial" w:hAnsi="Arial" w:cs="Arial"/>
          <w:highlight w:val="yellow"/>
        </w:rPr>
      </w:pPr>
    </w:p>
    <w:p w14:paraId="19D0CCDB" w14:textId="77777777" w:rsidR="008A1611" w:rsidRPr="00D74D18" w:rsidRDefault="008A1611" w:rsidP="00120B98">
      <w:pPr>
        <w:pStyle w:val="Prrafodelista"/>
        <w:numPr>
          <w:ilvl w:val="0"/>
          <w:numId w:val="3"/>
        </w:numPr>
        <w:spacing w:line="312" w:lineRule="auto"/>
        <w:ind w:right="298"/>
        <w:jc w:val="both"/>
        <w:rPr>
          <w:rFonts w:ascii="Arial" w:hAnsi="Arial" w:cs="Arial"/>
          <w:highlight w:val="yellow"/>
        </w:rPr>
      </w:pPr>
      <w:r w:rsidRPr="00D74D18">
        <w:rPr>
          <w:rFonts w:ascii="Arial" w:hAnsi="Arial" w:cs="Arial"/>
          <w:highlight w:val="yellow"/>
        </w:rPr>
        <w:t>Como consta en nuestra demanda y los documentos que se acompañan a la misma, esta parte hizo un requerimiento extrajudicial el día 23 de marzo de 2018, el cual no fue atendido.</w:t>
      </w:r>
    </w:p>
    <w:p w14:paraId="7A4FBBEE" w14:textId="77777777" w:rsidR="008A1611" w:rsidRPr="00D74D18" w:rsidRDefault="008A1611" w:rsidP="00120B98">
      <w:pPr>
        <w:pStyle w:val="Prrafodelista"/>
        <w:numPr>
          <w:ilvl w:val="0"/>
          <w:numId w:val="3"/>
        </w:numPr>
        <w:spacing w:line="312" w:lineRule="auto"/>
        <w:ind w:right="298"/>
        <w:jc w:val="both"/>
        <w:rPr>
          <w:rFonts w:ascii="Arial" w:hAnsi="Arial" w:cs="Arial"/>
          <w:highlight w:val="yellow"/>
        </w:rPr>
      </w:pPr>
      <w:r w:rsidRPr="00D74D18">
        <w:rPr>
          <w:rFonts w:ascii="Arial" w:hAnsi="Arial" w:cs="Arial"/>
          <w:highlight w:val="yellow"/>
        </w:rPr>
        <w:t>Que desde que se presenta el requerimiento hasta marzo de 2019 (fecha en la finalmente se interpone la demanda que ha dado lugar a este procedimiento), esta parte ha intentando varias veces que la entidad demandada se aviniera a nuestra pretensión, con el resultado que todos conocemos y motivo por el que ahora todos estamos aquí discutiendo lo que ya no se discute.</w:t>
      </w:r>
    </w:p>
    <w:p w14:paraId="5FE99983" w14:textId="77777777" w:rsidR="008A1611" w:rsidRPr="00D74D18" w:rsidRDefault="008A1611" w:rsidP="00120B98">
      <w:pPr>
        <w:pStyle w:val="Prrafodelista"/>
        <w:numPr>
          <w:ilvl w:val="0"/>
          <w:numId w:val="3"/>
        </w:numPr>
        <w:spacing w:line="312" w:lineRule="auto"/>
        <w:ind w:right="298"/>
        <w:jc w:val="both"/>
        <w:rPr>
          <w:rFonts w:ascii="Arial" w:hAnsi="Arial" w:cs="Arial"/>
          <w:highlight w:val="yellow"/>
        </w:rPr>
      </w:pPr>
      <w:r w:rsidRPr="00D74D18">
        <w:rPr>
          <w:rFonts w:ascii="Arial" w:hAnsi="Arial" w:cs="Arial"/>
          <w:highlight w:val="yellow"/>
        </w:rPr>
        <w:t xml:space="preserve">Que en su contestación a la demanda no se allana la parte contraria, sino que sigue con el conflicto, ahora bajo el paraguas ficticio de la preclusión – cosa juzgada y, en su defecto, de la mala fe procesal de esta parte, cuando es sabido o debe de ser sabido de contrario, que hay sentada y amplia jurisprudencia </w:t>
      </w:r>
      <w:r w:rsidRPr="00D74D18">
        <w:rPr>
          <w:rFonts w:ascii="Arial" w:hAnsi="Arial" w:cs="Arial"/>
          <w:highlight w:val="yellow"/>
        </w:rPr>
        <w:lastRenderedPageBreak/>
        <w:t>sobre la no preclusión y la posibilidad de presentar una demanda por cláusula.</w:t>
      </w:r>
    </w:p>
    <w:p w14:paraId="1FB320C4" w14:textId="77777777" w:rsidR="008A1611" w:rsidRPr="00D74D18" w:rsidRDefault="008A1611" w:rsidP="00120B98">
      <w:pPr>
        <w:pStyle w:val="Prrafodelista"/>
        <w:numPr>
          <w:ilvl w:val="0"/>
          <w:numId w:val="3"/>
        </w:numPr>
        <w:spacing w:line="312" w:lineRule="auto"/>
        <w:ind w:right="298"/>
        <w:jc w:val="both"/>
        <w:rPr>
          <w:rFonts w:ascii="Arial" w:hAnsi="Arial" w:cs="Arial"/>
          <w:highlight w:val="yellow"/>
        </w:rPr>
      </w:pPr>
      <w:r w:rsidRPr="00D74D18">
        <w:rPr>
          <w:rFonts w:ascii="Arial" w:hAnsi="Arial" w:cs="Arial"/>
          <w:highlight w:val="yellow"/>
        </w:rPr>
        <w:t>Que, a sabiendas de lo anterior, sigue recurriendo y peleando la validez de la cláusula objeto de autos.</w:t>
      </w:r>
    </w:p>
    <w:p w14:paraId="35FCC171" w14:textId="77777777" w:rsidR="008A1611" w:rsidRPr="00D74D18" w:rsidRDefault="008A1611" w:rsidP="00120B98">
      <w:pPr>
        <w:spacing w:line="312" w:lineRule="auto"/>
        <w:ind w:right="298" w:firstLine="709"/>
        <w:jc w:val="both"/>
        <w:rPr>
          <w:rFonts w:ascii="Arial" w:hAnsi="Arial" w:cs="Arial"/>
          <w:highlight w:val="yellow"/>
        </w:rPr>
      </w:pPr>
    </w:p>
    <w:p w14:paraId="3C95D568"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Pues bien, con todo lo anterior:</w:t>
      </w:r>
    </w:p>
    <w:p w14:paraId="5B28C9F3" w14:textId="77777777" w:rsidR="008A1611" w:rsidRPr="00D74D18" w:rsidRDefault="008A1611" w:rsidP="00120B98">
      <w:pPr>
        <w:spacing w:line="312" w:lineRule="auto"/>
        <w:ind w:right="298" w:firstLine="709"/>
        <w:jc w:val="both"/>
        <w:rPr>
          <w:rFonts w:ascii="Arial" w:hAnsi="Arial" w:cs="Arial"/>
          <w:highlight w:val="yellow"/>
        </w:rPr>
      </w:pPr>
    </w:p>
    <w:p w14:paraId="46D860F2" w14:textId="77777777" w:rsidR="008A1611" w:rsidRPr="00D74D18" w:rsidRDefault="008A1611" w:rsidP="00120B98">
      <w:pPr>
        <w:pStyle w:val="Prrafodelista"/>
        <w:numPr>
          <w:ilvl w:val="0"/>
          <w:numId w:val="4"/>
        </w:numPr>
        <w:spacing w:line="312" w:lineRule="auto"/>
        <w:ind w:right="298"/>
        <w:jc w:val="both"/>
        <w:rPr>
          <w:rFonts w:ascii="Arial" w:hAnsi="Arial" w:cs="Arial"/>
          <w:highlight w:val="yellow"/>
        </w:rPr>
      </w:pPr>
      <w:r w:rsidRPr="00D74D18">
        <w:rPr>
          <w:rFonts w:ascii="Arial" w:hAnsi="Arial" w:cs="Arial"/>
          <w:highlight w:val="yellow"/>
        </w:rPr>
        <w:t>¿Qué parte es la que esta generando el colapso judicial, la parte que ha intentado solventar el conflicto de forma amistosa o la parte que todo lo niega y a todo se opone bajo cualquier pretexto?</w:t>
      </w:r>
    </w:p>
    <w:p w14:paraId="760BEC71" w14:textId="77777777" w:rsidR="008A1611" w:rsidRPr="00D74D18" w:rsidRDefault="008A1611" w:rsidP="00120B98">
      <w:pPr>
        <w:pStyle w:val="Prrafodelista"/>
        <w:numPr>
          <w:ilvl w:val="0"/>
          <w:numId w:val="4"/>
        </w:numPr>
        <w:spacing w:line="312" w:lineRule="auto"/>
        <w:ind w:right="298"/>
        <w:jc w:val="both"/>
        <w:rPr>
          <w:rFonts w:ascii="Arial" w:hAnsi="Arial" w:cs="Arial"/>
          <w:highlight w:val="yellow"/>
        </w:rPr>
      </w:pPr>
      <w:r w:rsidRPr="00D74D18">
        <w:rPr>
          <w:rFonts w:ascii="Arial" w:hAnsi="Arial" w:cs="Arial"/>
          <w:highlight w:val="yellow"/>
        </w:rPr>
        <w:t>¿Qué parte está actuando de mala fe, quien no se allana siendo clara la jurisprudencia sobre la no preclusión de presentar demanda por cláusula o la que pretende una tutela judicial conforme a dicha jurisprudencia?</w:t>
      </w:r>
    </w:p>
    <w:p w14:paraId="427AA4A9" w14:textId="77777777" w:rsidR="008A1611" w:rsidRPr="00D74D18" w:rsidRDefault="008A1611" w:rsidP="00120B98">
      <w:pPr>
        <w:pStyle w:val="Prrafodelista"/>
        <w:numPr>
          <w:ilvl w:val="0"/>
          <w:numId w:val="4"/>
        </w:numPr>
        <w:spacing w:line="312" w:lineRule="auto"/>
        <w:ind w:right="298"/>
        <w:jc w:val="both"/>
        <w:rPr>
          <w:rFonts w:ascii="Arial" w:hAnsi="Arial" w:cs="Arial"/>
          <w:highlight w:val="yellow"/>
        </w:rPr>
      </w:pPr>
      <w:r w:rsidRPr="00D74D18">
        <w:rPr>
          <w:rFonts w:ascii="Arial" w:hAnsi="Arial" w:cs="Arial"/>
          <w:highlight w:val="yellow"/>
        </w:rPr>
        <w:t>Sabiendo que la acumulación de acciones es potestativa y no imperativa, ¿por qué de contrario quiere modificar dicho carácter con clara vulneración a la tutela judicial efectiva?</w:t>
      </w:r>
    </w:p>
    <w:p w14:paraId="760BB9BD" w14:textId="77777777" w:rsidR="008A1611" w:rsidRPr="00D74D18" w:rsidRDefault="008A1611" w:rsidP="00120B98">
      <w:pPr>
        <w:pStyle w:val="Prrafodelista"/>
        <w:numPr>
          <w:ilvl w:val="0"/>
          <w:numId w:val="4"/>
        </w:numPr>
        <w:spacing w:line="312" w:lineRule="auto"/>
        <w:ind w:right="298"/>
        <w:jc w:val="both"/>
        <w:rPr>
          <w:rFonts w:ascii="Arial" w:hAnsi="Arial" w:cs="Arial"/>
          <w:highlight w:val="yellow"/>
        </w:rPr>
      </w:pPr>
      <w:r w:rsidRPr="00D74D18">
        <w:rPr>
          <w:rFonts w:ascii="Arial" w:hAnsi="Arial" w:cs="Arial"/>
          <w:highlight w:val="yellow"/>
        </w:rPr>
        <w:t xml:space="preserve">¿El hecho de que las demandas vayan firmadas por varios procuradores y varios abogados es causa de alegar mala fe, cuando claramente se observa que es el mismo equipo jurídico? </w:t>
      </w:r>
    </w:p>
    <w:p w14:paraId="3AE17967" w14:textId="77777777" w:rsidR="008A1611" w:rsidRPr="00D74D18" w:rsidRDefault="008A1611" w:rsidP="00120B98">
      <w:pPr>
        <w:pStyle w:val="Prrafodelista"/>
        <w:numPr>
          <w:ilvl w:val="0"/>
          <w:numId w:val="4"/>
        </w:numPr>
        <w:spacing w:line="312" w:lineRule="auto"/>
        <w:ind w:right="298"/>
        <w:jc w:val="both"/>
        <w:rPr>
          <w:rFonts w:ascii="Arial" w:hAnsi="Arial" w:cs="Arial"/>
          <w:highlight w:val="yellow"/>
        </w:rPr>
      </w:pPr>
      <w:r w:rsidRPr="00D74D18">
        <w:rPr>
          <w:rFonts w:ascii="Arial" w:hAnsi="Arial" w:cs="Arial"/>
          <w:highlight w:val="yellow"/>
        </w:rPr>
        <w:t>¿Quién es la parte contraria para entrometerse en la organización interna de un equipo jurídico?</w:t>
      </w:r>
    </w:p>
    <w:p w14:paraId="76FB3410" w14:textId="77777777" w:rsidR="008A1611" w:rsidRPr="00D74D18" w:rsidRDefault="008A1611" w:rsidP="00120B98">
      <w:pPr>
        <w:pStyle w:val="Prrafodelista"/>
        <w:numPr>
          <w:ilvl w:val="0"/>
          <w:numId w:val="4"/>
        </w:numPr>
        <w:spacing w:line="312" w:lineRule="auto"/>
        <w:ind w:right="298"/>
        <w:jc w:val="both"/>
        <w:rPr>
          <w:rFonts w:ascii="Arial" w:hAnsi="Arial" w:cs="Arial"/>
          <w:highlight w:val="yellow"/>
        </w:rPr>
      </w:pPr>
      <w:r w:rsidRPr="00D74D18">
        <w:rPr>
          <w:rFonts w:ascii="Arial" w:hAnsi="Arial" w:cs="Arial"/>
          <w:highlight w:val="yellow"/>
        </w:rPr>
        <w:t>Y en cualquier caso, ¿quién estaría actuando de mala fe, la parte que presente sus demandas conforme a derecho, o quien continuamente se opone en contra de la jurisprudencia?</w:t>
      </w:r>
    </w:p>
    <w:p w14:paraId="1E094D3D" w14:textId="77777777" w:rsidR="008A1611" w:rsidRPr="00D74D18" w:rsidRDefault="008A1611" w:rsidP="00120B98">
      <w:pPr>
        <w:spacing w:line="312" w:lineRule="auto"/>
        <w:ind w:right="298" w:firstLine="709"/>
        <w:jc w:val="both"/>
        <w:rPr>
          <w:rFonts w:ascii="Arial" w:hAnsi="Arial" w:cs="Arial"/>
          <w:highlight w:val="yellow"/>
        </w:rPr>
      </w:pPr>
    </w:p>
    <w:p w14:paraId="65E4E7B6"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 xml:space="preserve">No será que la parte recurrente estará retrasando el pago de las costas, creando nuevo pleitos o conflictos, para lo cual no tiene pudor alguno en recurrir en apelación, y ello a pesar de su pobre y estéril argumentación jurídica. </w:t>
      </w:r>
    </w:p>
    <w:p w14:paraId="199A270F" w14:textId="77777777" w:rsidR="008A1611" w:rsidRPr="00D74D18" w:rsidRDefault="008A1611" w:rsidP="00120B98">
      <w:pPr>
        <w:spacing w:line="312" w:lineRule="auto"/>
        <w:ind w:right="298" w:firstLine="709"/>
        <w:jc w:val="both"/>
        <w:rPr>
          <w:rFonts w:ascii="Arial" w:hAnsi="Arial" w:cs="Arial"/>
          <w:highlight w:val="yellow"/>
        </w:rPr>
      </w:pPr>
    </w:p>
    <w:p w14:paraId="49D91A2E"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 xml:space="preserve">Por ello, entendemos que el recurso de apelación planteado de contrario viene a ser una continuación de su actitud frente a la asunción de su responsabilidad respecto a la </w:t>
      </w:r>
      <w:proofErr w:type="spellStart"/>
      <w:r w:rsidRPr="00D74D18">
        <w:rPr>
          <w:rFonts w:ascii="Arial" w:hAnsi="Arial" w:cs="Arial"/>
          <w:highlight w:val="yellow"/>
        </w:rPr>
        <w:t>abusividad</w:t>
      </w:r>
      <w:proofErr w:type="spellEnd"/>
      <w:r w:rsidRPr="00D74D18">
        <w:rPr>
          <w:rFonts w:ascii="Arial" w:hAnsi="Arial" w:cs="Arial"/>
          <w:highlight w:val="yellow"/>
        </w:rPr>
        <w:t xml:space="preserve"> de su actuación con la cláusula objeto de autos, y en concreto, que es lo que parece que más le duele, con las costas procesales. Así es, si no hubiera condena en costas, la parte contraria no alegaría ni preclusión ni mala fe.</w:t>
      </w:r>
    </w:p>
    <w:p w14:paraId="28CE253D" w14:textId="77777777" w:rsidR="008A1611" w:rsidRPr="00D74D18" w:rsidRDefault="008A1611" w:rsidP="00120B98">
      <w:pPr>
        <w:spacing w:line="312" w:lineRule="auto"/>
        <w:ind w:right="298" w:firstLine="709"/>
        <w:jc w:val="both"/>
        <w:rPr>
          <w:rFonts w:ascii="Arial" w:hAnsi="Arial" w:cs="Arial"/>
          <w:highlight w:val="yellow"/>
        </w:rPr>
      </w:pPr>
    </w:p>
    <w:p w14:paraId="0777566D"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lastRenderedPageBreak/>
        <w:t>Y ahora viene la pregunta del millón: ¿por qué la parte contraria, teniendo en cuenta todos los requerimientos recibidos y no atendidos, no se avienen a atenderlos antes de que se presente o les llegue la demanda? ¿por qué le interesa recibir las demandas antes de llegar acuerdos? ¿por qué le interesa seguir oponiéndose, bajo cualquier excusa, a la demanda planteada?</w:t>
      </w:r>
    </w:p>
    <w:p w14:paraId="65685DA9" w14:textId="77777777" w:rsidR="009362E8" w:rsidRPr="00D74D18" w:rsidRDefault="009362E8" w:rsidP="00120B98">
      <w:pPr>
        <w:spacing w:line="312" w:lineRule="auto"/>
        <w:ind w:right="298" w:firstLine="709"/>
        <w:jc w:val="both"/>
        <w:rPr>
          <w:rFonts w:ascii="Arial" w:hAnsi="Arial" w:cs="Arial"/>
          <w:highlight w:val="yellow"/>
        </w:rPr>
      </w:pPr>
    </w:p>
    <w:p w14:paraId="083B4F18" w14:textId="3D1EE5F3"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Entendemos que si la parte contraria se dedicara a recabar todos los requerimientos extrajudiciales recibidos y no atendidos para finalmente atenderlos, y ello conforme a sentada y pacífica jurisprudencia, no se colapsarían los juzgados y no tendrían que pagar costas procesales, además que se satisfaría los intereses y las pretensiones de sus clientes.</w:t>
      </w:r>
    </w:p>
    <w:p w14:paraId="665607BC" w14:textId="77777777" w:rsidR="008A1611" w:rsidRPr="00D74D18" w:rsidRDefault="008A1611" w:rsidP="00120B98">
      <w:pPr>
        <w:spacing w:line="312" w:lineRule="auto"/>
        <w:ind w:right="298" w:firstLine="709"/>
        <w:jc w:val="both"/>
        <w:rPr>
          <w:rFonts w:ascii="Arial" w:hAnsi="Arial" w:cs="Arial"/>
          <w:highlight w:val="yellow"/>
        </w:rPr>
      </w:pPr>
    </w:p>
    <w:p w14:paraId="0D73A419" w14:textId="77777777" w:rsidR="008A1611" w:rsidRPr="00D74D18" w:rsidRDefault="008A1611" w:rsidP="00120B98">
      <w:pPr>
        <w:spacing w:line="312" w:lineRule="auto"/>
        <w:ind w:right="298" w:firstLine="709"/>
        <w:jc w:val="both"/>
        <w:rPr>
          <w:rFonts w:ascii="Arial" w:hAnsi="Arial" w:cs="Arial"/>
          <w:highlight w:val="yellow"/>
        </w:rPr>
      </w:pPr>
      <w:r w:rsidRPr="00D74D18">
        <w:rPr>
          <w:rFonts w:ascii="Arial" w:hAnsi="Arial" w:cs="Arial"/>
          <w:highlight w:val="yellow"/>
        </w:rPr>
        <w:t>En definitiva, lo que está claro es:</w:t>
      </w:r>
    </w:p>
    <w:p w14:paraId="286AFCAB" w14:textId="77777777" w:rsidR="008A1611" w:rsidRPr="00D74D18" w:rsidRDefault="008A1611" w:rsidP="00120B98">
      <w:pPr>
        <w:jc w:val="both"/>
        <w:rPr>
          <w:rFonts w:ascii="Arial" w:hAnsi="Arial" w:cs="Arial"/>
          <w:highlight w:val="yellow"/>
        </w:rPr>
      </w:pPr>
    </w:p>
    <w:p w14:paraId="2B6BFEB2" w14:textId="77777777" w:rsidR="008A1611" w:rsidRPr="00D74D18" w:rsidRDefault="008A1611" w:rsidP="00120B98">
      <w:pPr>
        <w:spacing w:line="312" w:lineRule="auto"/>
        <w:ind w:right="298" w:firstLine="709"/>
        <w:jc w:val="both"/>
        <w:rPr>
          <w:rFonts w:ascii="Arial" w:hAnsi="Arial" w:cs="Arial"/>
          <w:highlight w:val="yellow"/>
        </w:rPr>
      </w:pPr>
    </w:p>
    <w:p w14:paraId="6916AC95" w14:textId="77777777" w:rsidR="008A1611" w:rsidRPr="00D74D18" w:rsidRDefault="008A1611" w:rsidP="00120B98">
      <w:pPr>
        <w:pStyle w:val="Prrafodelista"/>
        <w:numPr>
          <w:ilvl w:val="0"/>
          <w:numId w:val="5"/>
        </w:numPr>
        <w:spacing w:line="312" w:lineRule="auto"/>
        <w:ind w:right="298"/>
        <w:jc w:val="both"/>
        <w:rPr>
          <w:rFonts w:ascii="Arial" w:hAnsi="Arial" w:cs="Arial"/>
          <w:highlight w:val="yellow"/>
        </w:rPr>
      </w:pPr>
      <w:r w:rsidRPr="00D74D18">
        <w:rPr>
          <w:rFonts w:ascii="Arial" w:hAnsi="Arial" w:cs="Arial"/>
          <w:highlight w:val="yellow"/>
        </w:rPr>
        <w:t xml:space="preserve">Que esta parte ha actuado conforme a Derecho. Así es, primero intentó llegar a un acuerdo extrajudicial para evitar iniciar contienda alguna judicial. Y en segundo lugar, esta parte siempre se ha atenido a la jurisprudencia y a la normativa en el ejercicio de las acciones que le corresponden, por lo que no se puede observar, nunca, mala fe por nuestra parte. </w:t>
      </w:r>
    </w:p>
    <w:p w14:paraId="25E7B9A1" w14:textId="77777777" w:rsidR="008A1611" w:rsidRPr="00D74D18" w:rsidRDefault="008A1611" w:rsidP="00120B98">
      <w:pPr>
        <w:pStyle w:val="Prrafodelista"/>
        <w:numPr>
          <w:ilvl w:val="0"/>
          <w:numId w:val="5"/>
        </w:numPr>
        <w:spacing w:line="312" w:lineRule="auto"/>
        <w:ind w:right="298"/>
        <w:jc w:val="both"/>
        <w:rPr>
          <w:rFonts w:ascii="Arial" w:hAnsi="Arial" w:cs="Arial"/>
          <w:highlight w:val="yellow"/>
        </w:rPr>
      </w:pPr>
      <w:r w:rsidRPr="00D74D18">
        <w:rPr>
          <w:rFonts w:ascii="Arial" w:hAnsi="Arial" w:cs="Arial"/>
          <w:highlight w:val="yellow"/>
        </w:rPr>
        <w:t>Que quien está ocasionando el colapso judicial es la actuación abusiva de la entidad y la actitud de confrontación procesal de la misma, al no atender los requerimientos extrajudiciales y seguir oponiéndose a todo y bajo cualquier excusa.</w:t>
      </w:r>
    </w:p>
    <w:p w14:paraId="45C925BD" w14:textId="77777777" w:rsidR="008A1611" w:rsidRPr="00D74D18" w:rsidRDefault="008A1611" w:rsidP="00120B98">
      <w:pPr>
        <w:pStyle w:val="Prrafodelista"/>
        <w:numPr>
          <w:ilvl w:val="0"/>
          <w:numId w:val="5"/>
        </w:numPr>
        <w:spacing w:line="312" w:lineRule="auto"/>
        <w:ind w:right="298"/>
        <w:jc w:val="both"/>
        <w:rPr>
          <w:rFonts w:ascii="Arial" w:hAnsi="Arial" w:cs="Arial"/>
          <w:highlight w:val="yellow"/>
        </w:rPr>
      </w:pPr>
      <w:r w:rsidRPr="00D74D18">
        <w:rPr>
          <w:rFonts w:ascii="Arial" w:hAnsi="Arial" w:cs="Arial"/>
          <w:highlight w:val="yellow"/>
        </w:rPr>
        <w:t>Y que, por tanto, quien está actuando con clara y manifiesta mala fe, fraude y estafa procesal es la propia entidad bancaria, y ello por la continua actitud agresiva a la hora de resolver este tipo de pleitos, y en concreto, el que ahora nos ocupa.</w:t>
      </w:r>
    </w:p>
    <w:p w14:paraId="50B98BBE" w14:textId="77777777" w:rsidR="008A1611" w:rsidRPr="00D74D18" w:rsidRDefault="008A1611" w:rsidP="00120B98">
      <w:pPr>
        <w:spacing w:line="312" w:lineRule="auto"/>
        <w:ind w:right="298"/>
        <w:jc w:val="both"/>
        <w:rPr>
          <w:rFonts w:ascii="Arial" w:hAnsi="Arial" w:cs="Arial"/>
          <w:highlight w:val="yellow"/>
        </w:rPr>
      </w:pPr>
    </w:p>
    <w:p w14:paraId="5696309D" w14:textId="6F30D3AD" w:rsidR="008A1611" w:rsidRPr="00D74D18" w:rsidRDefault="008A1611" w:rsidP="00120B98">
      <w:pPr>
        <w:spacing w:line="312" w:lineRule="auto"/>
        <w:ind w:right="298" w:firstLine="709"/>
        <w:jc w:val="both"/>
        <w:rPr>
          <w:rFonts w:ascii="Arial" w:hAnsi="Arial" w:cs="Arial"/>
          <w:highlight w:val="yellow"/>
        </w:rPr>
      </w:pPr>
    </w:p>
    <w:p w14:paraId="2A9C1DD3" w14:textId="5422E5B8" w:rsidR="008A1611" w:rsidRPr="00D74D18" w:rsidRDefault="009362E8" w:rsidP="00120B98">
      <w:pPr>
        <w:spacing w:line="312" w:lineRule="auto"/>
        <w:ind w:right="298" w:firstLine="709"/>
        <w:jc w:val="both"/>
        <w:rPr>
          <w:rFonts w:ascii="Arial" w:hAnsi="Arial" w:cs="Arial"/>
          <w:b/>
          <w:bCs/>
          <w:highlight w:val="yellow"/>
        </w:rPr>
      </w:pPr>
      <w:r w:rsidRPr="00D74D18">
        <w:rPr>
          <w:rFonts w:ascii="Arial" w:hAnsi="Arial" w:cs="Arial"/>
          <w:b/>
          <w:bCs/>
          <w:highlight w:val="yellow"/>
        </w:rPr>
        <w:t>CUARTO. -</w:t>
      </w:r>
      <w:r w:rsidR="008A1611" w:rsidRPr="00D74D18">
        <w:rPr>
          <w:rFonts w:ascii="Arial" w:hAnsi="Arial" w:cs="Arial"/>
          <w:b/>
          <w:bCs/>
          <w:highlight w:val="yellow"/>
        </w:rPr>
        <w:t xml:space="preserve"> EN CUANTO A LA NO CONDENA EN COSTAS:</w:t>
      </w:r>
    </w:p>
    <w:p w14:paraId="24D3206A" w14:textId="528F5A19" w:rsidR="008A1611" w:rsidRPr="00D74D18" w:rsidRDefault="008A1611" w:rsidP="00120B98">
      <w:pPr>
        <w:spacing w:line="312" w:lineRule="auto"/>
        <w:ind w:right="298" w:firstLine="709"/>
        <w:jc w:val="both"/>
        <w:rPr>
          <w:rFonts w:ascii="Arial" w:hAnsi="Arial" w:cs="Arial"/>
          <w:highlight w:val="yellow"/>
        </w:rPr>
      </w:pPr>
    </w:p>
    <w:p w14:paraId="446533AC" w14:textId="77777777" w:rsidR="004C7567" w:rsidRPr="00D74D18" w:rsidRDefault="004C7567" w:rsidP="00FE2B7C">
      <w:pPr>
        <w:spacing w:line="312" w:lineRule="auto"/>
        <w:ind w:right="298" w:firstLine="708"/>
        <w:jc w:val="both"/>
        <w:rPr>
          <w:rFonts w:ascii="Arial" w:hAnsi="Arial" w:cs="Arial"/>
          <w:highlight w:val="yellow"/>
        </w:rPr>
      </w:pPr>
      <w:r w:rsidRPr="00D74D18">
        <w:rPr>
          <w:rFonts w:ascii="Arial" w:hAnsi="Arial" w:cs="Arial"/>
          <w:highlight w:val="yellow"/>
        </w:rPr>
        <w:t xml:space="preserve">Esta parte es disconforme con todo lo dispuesto en su motivo Cuarto por parte de la entidad demandada-recurrente, puesto que sí, efectivamente esta parte solo interpuso acción declarativa de nulidad (en alguna de las demandas como interés de demora o gastos) ya que mi mandante solicitó que la entidad bancaria aportara las correspondientes facturas (gestoría, notaría, registro de la propiedad y tasación) e hizo caso omiso a tal requerimiento.  </w:t>
      </w:r>
      <w:r w:rsidRPr="00D74D18">
        <w:rPr>
          <w:rFonts w:ascii="Arial" w:hAnsi="Arial" w:cs="Arial"/>
          <w:highlight w:val="yellow"/>
        </w:rPr>
        <w:lastRenderedPageBreak/>
        <w:t>Pero tal cuestión no es aquí relevante pues el objeto de litigio del presente procedimiento es la CLÁUSULA DE VENCIMIENTO ANTICIPADO.</w:t>
      </w:r>
    </w:p>
    <w:p w14:paraId="797C3050" w14:textId="77777777" w:rsidR="004C7567" w:rsidRPr="00D74D18" w:rsidRDefault="004C7567" w:rsidP="00120B98">
      <w:pPr>
        <w:spacing w:line="312" w:lineRule="auto"/>
        <w:ind w:right="298"/>
        <w:jc w:val="both"/>
        <w:rPr>
          <w:rFonts w:ascii="Arial" w:hAnsi="Arial" w:cs="Arial"/>
          <w:highlight w:val="yellow"/>
        </w:rPr>
      </w:pPr>
    </w:p>
    <w:p w14:paraId="2C565D4E" w14:textId="77777777" w:rsidR="004C7567" w:rsidRPr="00D74D18" w:rsidRDefault="004C7567" w:rsidP="00120B98">
      <w:pPr>
        <w:spacing w:line="312" w:lineRule="auto"/>
        <w:ind w:right="298" w:firstLine="709"/>
        <w:jc w:val="both"/>
        <w:rPr>
          <w:rFonts w:ascii="Arial" w:hAnsi="Arial" w:cs="Arial"/>
          <w:highlight w:val="yellow"/>
        </w:rPr>
      </w:pPr>
    </w:p>
    <w:p w14:paraId="08465713" w14:textId="77777777" w:rsidR="004C7567" w:rsidRPr="00D74D18" w:rsidRDefault="004C7567" w:rsidP="00120B98">
      <w:pPr>
        <w:spacing w:line="312" w:lineRule="auto"/>
        <w:ind w:right="298" w:firstLine="709"/>
        <w:jc w:val="both"/>
        <w:rPr>
          <w:rFonts w:ascii="Arial" w:hAnsi="Arial" w:cs="Arial"/>
          <w:highlight w:val="yellow"/>
        </w:rPr>
      </w:pPr>
      <w:r w:rsidRPr="00D74D18">
        <w:rPr>
          <w:rFonts w:ascii="Arial" w:hAnsi="Arial" w:cs="Arial"/>
          <w:highlight w:val="yellow"/>
        </w:rPr>
        <w:t xml:space="preserve">Dicha alegación no puede ser estimada por cuanto que la preclusión a la que hace mención </w:t>
      </w:r>
      <w:r w:rsidRPr="00D74D18">
        <w:rPr>
          <w:rFonts w:ascii="Arial" w:hAnsi="Arial" w:cs="Arial"/>
          <w:highlight w:val="yellow"/>
          <w:u w:val="single"/>
        </w:rPr>
        <w:t>el artículo 400 de la Ley de Enjuiciamiento Civil y que alega la recurrente en su motivo primero</w:t>
      </w:r>
      <w:r w:rsidRPr="00D74D18">
        <w:rPr>
          <w:rFonts w:ascii="Arial" w:hAnsi="Arial" w:cs="Arial"/>
          <w:highlight w:val="yellow"/>
        </w:rPr>
        <w:t xml:space="preserve"> se extiende a las causas de pedir no deducidas de las deducibles y no a los </w:t>
      </w:r>
      <w:r w:rsidRPr="00D74D18">
        <w:rPr>
          <w:rFonts w:ascii="Arial" w:hAnsi="Arial" w:cs="Arial"/>
          <w:i/>
          <w:iCs/>
          <w:highlight w:val="yellow"/>
        </w:rPr>
        <w:t>petitum</w:t>
      </w:r>
      <w:r w:rsidRPr="00D74D18">
        <w:rPr>
          <w:rFonts w:ascii="Arial" w:hAnsi="Arial" w:cs="Arial"/>
          <w:highlight w:val="yellow"/>
        </w:rPr>
        <w:t xml:space="preserve"> no deducidos de los deducibles. En este sentido se pronuncia la Sentencia de la Audiencia Provincial de Zaragoza de 19 de noviembre de 2020, que recoge el sentir de la jurisprudencia del Alto Tribunal:</w:t>
      </w:r>
    </w:p>
    <w:p w14:paraId="0D87304C" w14:textId="77777777" w:rsidR="004C7567" w:rsidRPr="00D74D18" w:rsidRDefault="004C7567" w:rsidP="00120B98">
      <w:pPr>
        <w:spacing w:line="312" w:lineRule="auto"/>
        <w:ind w:right="298" w:firstLine="709"/>
        <w:jc w:val="both"/>
        <w:rPr>
          <w:w w:val="135"/>
          <w:sz w:val="20"/>
          <w:highlight w:val="yellow"/>
        </w:rPr>
      </w:pPr>
    </w:p>
    <w:p w14:paraId="16549686" w14:textId="77777777" w:rsidR="004C7567" w:rsidRPr="00D74D18" w:rsidRDefault="004C7567" w:rsidP="00120B98">
      <w:pPr>
        <w:spacing w:line="276" w:lineRule="auto"/>
        <w:ind w:left="567" w:right="560" w:firstLine="142"/>
        <w:jc w:val="both"/>
        <w:rPr>
          <w:rFonts w:ascii="Arial" w:hAnsi="Arial" w:cs="Arial"/>
          <w:i/>
          <w:iCs/>
          <w:highlight w:val="yellow"/>
        </w:rPr>
      </w:pPr>
      <w:r w:rsidRPr="00D74D18">
        <w:rPr>
          <w:rFonts w:ascii="Arial" w:hAnsi="Arial" w:cs="Arial"/>
          <w:i/>
          <w:iCs/>
          <w:highlight w:val="yellow"/>
        </w:rPr>
        <w:t>“Respecto al ejercicio de acciones meramente declarativas de la nulidad de una cláusula, esta Sala las viene admitiendo con el siguiente fundamento expuesto, entre otras, en la SAP de Zaragoza (Sección Quinta 160/2020, de 19 de febrero:</w:t>
      </w:r>
    </w:p>
    <w:p w14:paraId="461F4E06" w14:textId="77777777" w:rsidR="004C7567" w:rsidRPr="00D74D18" w:rsidRDefault="004C7567" w:rsidP="00120B98">
      <w:pPr>
        <w:spacing w:line="276" w:lineRule="auto"/>
        <w:ind w:left="567" w:right="560" w:firstLine="142"/>
        <w:jc w:val="both"/>
        <w:rPr>
          <w:rFonts w:ascii="Arial" w:hAnsi="Arial" w:cs="Arial"/>
          <w:i/>
          <w:iCs/>
          <w:highlight w:val="yellow"/>
        </w:rPr>
      </w:pPr>
    </w:p>
    <w:p w14:paraId="3A0110A0" w14:textId="77777777" w:rsidR="004C7567" w:rsidRPr="00D74D18" w:rsidRDefault="004C7567" w:rsidP="00120B98">
      <w:pPr>
        <w:spacing w:line="276" w:lineRule="auto"/>
        <w:ind w:left="567" w:right="560" w:firstLine="142"/>
        <w:jc w:val="both"/>
        <w:rPr>
          <w:rFonts w:ascii="Arial" w:hAnsi="Arial" w:cs="Arial"/>
          <w:i/>
          <w:iCs/>
          <w:highlight w:val="yellow"/>
        </w:rPr>
      </w:pPr>
      <w:proofErr w:type="gramStart"/>
      <w:r w:rsidRPr="00D74D18">
        <w:rPr>
          <w:rFonts w:ascii="Arial" w:hAnsi="Arial" w:cs="Arial"/>
          <w:i/>
          <w:iCs/>
          <w:highlight w:val="yellow"/>
        </w:rPr>
        <w:t>TERCERO.-</w:t>
      </w:r>
      <w:proofErr w:type="gramEnd"/>
      <w:r w:rsidRPr="00D74D18">
        <w:rPr>
          <w:rFonts w:ascii="Arial" w:hAnsi="Arial" w:cs="Arial"/>
          <w:i/>
          <w:iCs/>
          <w:highlight w:val="yellow"/>
        </w:rPr>
        <w:t xml:space="preserve"> Este tribunal ha reiterado la posibilidad de instar exclusivamente la declaración de nulidad de una condición general de la contratación sin necesidad de reclamar en el mismo procedimiento cantidades concretas.</w:t>
      </w:r>
    </w:p>
    <w:p w14:paraId="55E798CC" w14:textId="77777777" w:rsidR="004C7567" w:rsidRPr="00D74D18" w:rsidRDefault="004C7567" w:rsidP="00120B98">
      <w:pPr>
        <w:spacing w:line="276" w:lineRule="auto"/>
        <w:ind w:left="567" w:right="560" w:firstLine="142"/>
        <w:jc w:val="both"/>
        <w:rPr>
          <w:rFonts w:ascii="Arial" w:hAnsi="Arial" w:cs="Arial"/>
          <w:i/>
          <w:iCs/>
          <w:highlight w:val="yellow"/>
        </w:rPr>
      </w:pPr>
    </w:p>
    <w:p w14:paraId="30DDBFAC" w14:textId="77777777" w:rsidR="004C7567" w:rsidRPr="00D74D18" w:rsidRDefault="004C7567" w:rsidP="00120B98">
      <w:pPr>
        <w:spacing w:line="276" w:lineRule="auto"/>
        <w:ind w:left="567" w:right="560" w:firstLine="142"/>
        <w:jc w:val="both"/>
        <w:rPr>
          <w:rFonts w:ascii="Arial" w:hAnsi="Arial" w:cs="Arial"/>
          <w:i/>
          <w:iCs/>
          <w:highlight w:val="yellow"/>
        </w:rPr>
      </w:pPr>
      <w:r w:rsidRPr="00D74D18">
        <w:rPr>
          <w:rFonts w:ascii="Arial" w:hAnsi="Arial" w:cs="Arial"/>
          <w:i/>
          <w:iCs/>
          <w:highlight w:val="yellow"/>
        </w:rPr>
        <w:t>En primer lugar, porque el artículo 400 de la Ley de Enjuiciamiento Civil impide ampliar causas de pedir en un posterior proceso, no pretensiones.</w:t>
      </w:r>
    </w:p>
    <w:p w14:paraId="460F0319" w14:textId="77777777" w:rsidR="004C7567" w:rsidRPr="00D74D18" w:rsidRDefault="004C7567" w:rsidP="00120B98">
      <w:pPr>
        <w:spacing w:line="276" w:lineRule="auto"/>
        <w:ind w:left="567" w:right="560" w:firstLine="142"/>
        <w:jc w:val="both"/>
        <w:rPr>
          <w:rFonts w:ascii="Arial" w:hAnsi="Arial" w:cs="Arial"/>
          <w:i/>
          <w:iCs/>
          <w:highlight w:val="yellow"/>
        </w:rPr>
      </w:pPr>
    </w:p>
    <w:p w14:paraId="48F6B936" w14:textId="77777777" w:rsidR="004C7567" w:rsidRPr="00D74D18" w:rsidRDefault="004C7567" w:rsidP="00120B98">
      <w:pPr>
        <w:spacing w:line="276" w:lineRule="auto"/>
        <w:ind w:left="567" w:right="560" w:firstLine="142"/>
        <w:jc w:val="both"/>
        <w:rPr>
          <w:rFonts w:ascii="Arial" w:hAnsi="Arial" w:cs="Arial"/>
          <w:i/>
          <w:iCs/>
          <w:highlight w:val="yellow"/>
        </w:rPr>
      </w:pPr>
      <w:proofErr w:type="gramStart"/>
      <w:r w:rsidRPr="00D74D18">
        <w:rPr>
          <w:rFonts w:ascii="Arial" w:hAnsi="Arial" w:cs="Arial"/>
          <w:i/>
          <w:iCs/>
          <w:highlight w:val="yellow"/>
        </w:rPr>
        <w:t>CUARTO.-</w:t>
      </w:r>
      <w:proofErr w:type="gramEnd"/>
      <w:r w:rsidRPr="00D74D18">
        <w:rPr>
          <w:rFonts w:ascii="Arial" w:hAnsi="Arial" w:cs="Arial"/>
          <w:i/>
          <w:iCs/>
          <w:highlight w:val="yellow"/>
        </w:rPr>
        <w:t xml:space="preserve"> La reciente S. 873/2019 de 30 de octubre razonaba así:</w:t>
      </w:r>
    </w:p>
    <w:p w14:paraId="3C2C325F" w14:textId="77777777" w:rsidR="004C7567" w:rsidRPr="00D74D18" w:rsidRDefault="004C7567" w:rsidP="00120B98">
      <w:pPr>
        <w:spacing w:line="276" w:lineRule="auto"/>
        <w:ind w:left="567" w:right="560" w:firstLine="142"/>
        <w:jc w:val="both"/>
        <w:rPr>
          <w:rFonts w:ascii="Arial" w:hAnsi="Arial" w:cs="Arial"/>
          <w:i/>
          <w:iCs/>
          <w:highlight w:val="yellow"/>
        </w:rPr>
      </w:pPr>
    </w:p>
    <w:p w14:paraId="0695339E" w14:textId="77777777" w:rsidR="004C7567" w:rsidRPr="00D74D18" w:rsidRDefault="004C7567" w:rsidP="00120B98">
      <w:pPr>
        <w:spacing w:before="142" w:line="276" w:lineRule="auto"/>
        <w:ind w:left="567" w:right="560" w:firstLine="142"/>
        <w:jc w:val="both"/>
        <w:rPr>
          <w:rFonts w:ascii="Arial" w:hAnsi="Arial" w:cs="Arial"/>
          <w:i/>
          <w:iCs/>
          <w:highlight w:val="yellow"/>
        </w:rPr>
      </w:pPr>
      <w:r w:rsidRPr="00D74D18">
        <w:rPr>
          <w:rFonts w:ascii="Arial" w:hAnsi="Arial" w:cs="Arial"/>
          <w:i/>
          <w:iCs/>
          <w:highlight w:val="yellow"/>
        </w:rPr>
        <w:t>Así Así</w:t>
      </w:r>
      <w:r w:rsidRPr="00D74D18">
        <w:rPr>
          <w:rFonts w:ascii="Arial" w:hAnsi="Arial" w:cs="Arial"/>
          <w:i/>
          <w:iCs/>
          <w:spacing w:val="-2"/>
          <w:highlight w:val="yellow"/>
        </w:rPr>
        <w:t xml:space="preserve"> </w:t>
      </w:r>
      <w:r w:rsidRPr="00D74D18">
        <w:rPr>
          <w:rFonts w:ascii="Arial" w:hAnsi="Arial" w:cs="Arial"/>
          <w:i/>
          <w:iCs/>
          <w:highlight w:val="yellow"/>
        </w:rPr>
        <w:t>la</w:t>
      </w:r>
      <w:r w:rsidRPr="00D74D18">
        <w:rPr>
          <w:rFonts w:ascii="Arial" w:hAnsi="Arial" w:cs="Arial"/>
          <w:i/>
          <w:iCs/>
          <w:spacing w:val="-2"/>
          <w:highlight w:val="yellow"/>
        </w:rPr>
        <w:t xml:space="preserve"> </w:t>
      </w:r>
      <w:r w:rsidRPr="00D74D18">
        <w:rPr>
          <w:rFonts w:ascii="Arial" w:hAnsi="Arial" w:cs="Arial"/>
          <w:i/>
          <w:iCs/>
          <w:highlight w:val="yellow"/>
        </w:rPr>
        <w:t>S.</w:t>
      </w:r>
      <w:r w:rsidRPr="00D74D18">
        <w:rPr>
          <w:rFonts w:ascii="Arial" w:hAnsi="Arial" w:cs="Arial"/>
          <w:i/>
          <w:iCs/>
          <w:spacing w:val="-5"/>
          <w:highlight w:val="yellow"/>
        </w:rPr>
        <w:t xml:space="preserve"> </w:t>
      </w:r>
      <w:r w:rsidRPr="00D74D18">
        <w:rPr>
          <w:rFonts w:ascii="Arial" w:hAnsi="Arial" w:cs="Arial"/>
          <w:i/>
          <w:iCs/>
          <w:highlight w:val="yellow"/>
        </w:rPr>
        <w:t>365/2019,</w:t>
      </w:r>
      <w:r w:rsidRPr="00D74D18">
        <w:rPr>
          <w:rFonts w:ascii="Arial" w:hAnsi="Arial" w:cs="Arial"/>
          <w:i/>
          <w:iCs/>
          <w:spacing w:val="-4"/>
          <w:highlight w:val="yellow"/>
        </w:rPr>
        <w:t xml:space="preserve"> </w:t>
      </w:r>
      <w:r w:rsidRPr="00D74D18">
        <w:rPr>
          <w:rFonts w:ascii="Arial" w:hAnsi="Arial" w:cs="Arial"/>
          <w:i/>
          <w:iCs/>
          <w:highlight w:val="yellow"/>
        </w:rPr>
        <w:t>de</w:t>
      </w:r>
      <w:r w:rsidRPr="00D74D18">
        <w:rPr>
          <w:rFonts w:ascii="Arial" w:hAnsi="Arial" w:cs="Arial"/>
          <w:i/>
          <w:iCs/>
          <w:spacing w:val="-3"/>
          <w:highlight w:val="yellow"/>
        </w:rPr>
        <w:t xml:space="preserve"> </w:t>
      </w:r>
      <w:r w:rsidRPr="00D74D18">
        <w:rPr>
          <w:rFonts w:ascii="Arial" w:hAnsi="Arial" w:cs="Arial"/>
          <w:i/>
          <w:iCs/>
          <w:highlight w:val="yellow"/>
        </w:rPr>
        <w:t>3-5:</w:t>
      </w:r>
    </w:p>
    <w:p w14:paraId="24E9E45B" w14:textId="77777777" w:rsidR="004C7567" w:rsidRPr="00D74D18" w:rsidRDefault="004C7567" w:rsidP="00120B98">
      <w:pPr>
        <w:spacing w:line="276" w:lineRule="auto"/>
        <w:ind w:left="567" w:right="560" w:firstLine="142"/>
        <w:jc w:val="both"/>
        <w:rPr>
          <w:rFonts w:ascii="Arial" w:hAnsi="Arial" w:cs="Arial"/>
          <w:i/>
          <w:iCs/>
          <w:highlight w:val="yellow"/>
        </w:rPr>
      </w:pPr>
    </w:p>
    <w:p w14:paraId="3BEA3420" w14:textId="77777777" w:rsidR="004C7567" w:rsidRPr="00D74D18" w:rsidRDefault="004C7567" w:rsidP="00120B98">
      <w:pPr>
        <w:spacing w:line="276" w:lineRule="auto"/>
        <w:ind w:left="567" w:right="560" w:firstLine="142"/>
        <w:jc w:val="both"/>
        <w:rPr>
          <w:rFonts w:ascii="Arial" w:hAnsi="Arial" w:cs="Arial"/>
          <w:i/>
          <w:iCs/>
          <w:highlight w:val="yellow"/>
        </w:rPr>
      </w:pPr>
      <w:r w:rsidRPr="00D74D18">
        <w:rPr>
          <w:rFonts w:ascii="Arial" w:hAnsi="Arial" w:cs="Arial"/>
          <w:i/>
          <w:iCs/>
          <w:highlight w:val="yellow"/>
        </w:rPr>
        <w:t>Las Ss. 378/2016, 1-7 y 722/17, 20-11 han reiterado la posibilidad de</w:t>
      </w:r>
      <w:r w:rsidRPr="00D74D18">
        <w:rPr>
          <w:rFonts w:ascii="Arial" w:hAnsi="Arial" w:cs="Arial"/>
          <w:i/>
          <w:iCs/>
          <w:spacing w:val="1"/>
          <w:highlight w:val="yellow"/>
        </w:rPr>
        <w:t xml:space="preserve"> </w:t>
      </w:r>
      <w:r w:rsidRPr="00D74D18">
        <w:rPr>
          <w:rFonts w:ascii="Arial" w:hAnsi="Arial" w:cs="Arial"/>
          <w:i/>
          <w:iCs/>
          <w:highlight w:val="yellow"/>
        </w:rPr>
        <w:t>pedir la declaración de nulidad mediante una demanda y, posteriormente,</w:t>
      </w:r>
      <w:r w:rsidRPr="00D74D18">
        <w:rPr>
          <w:rFonts w:ascii="Arial" w:hAnsi="Arial" w:cs="Arial"/>
          <w:i/>
          <w:iCs/>
          <w:spacing w:val="1"/>
          <w:highlight w:val="yellow"/>
        </w:rPr>
        <w:t xml:space="preserve"> </w:t>
      </w:r>
      <w:r w:rsidRPr="00D74D18">
        <w:rPr>
          <w:rFonts w:ascii="Arial" w:hAnsi="Arial" w:cs="Arial"/>
          <w:i/>
          <w:iCs/>
          <w:highlight w:val="yellow"/>
        </w:rPr>
        <w:t>solicitar la reclamación de cantidades concretas en un nuevo procedimiento.</w:t>
      </w:r>
      <w:r w:rsidRPr="00D74D18">
        <w:rPr>
          <w:rFonts w:ascii="Arial" w:hAnsi="Arial" w:cs="Arial"/>
          <w:i/>
          <w:iCs/>
          <w:spacing w:val="1"/>
          <w:highlight w:val="yellow"/>
        </w:rPr>
        <w:t xml:space="preserve"> </w:t>
      </w:r>
      <w:r w:rsidRPr="00D74D18">
        <w:rPr>
          <w:rFonts w:ascii="Arial" w:hAnsi="Arial" w:cs="Arial"/>
          <w:i/>
          <w:iCs/>
          <w:highlight w:val="yellow"/>
        </w:rPr>
        <w:t>Pues,</w:t>
      </w:r>
      <w:r w:rsidRPr="00D74D18">
        <w:rPr>
          <w:rFonts w:ascii="Arial" w:hAnsi="Arial" w:cs="Arial"/>
          <w:i/>
          <w:iCs/>
          <w:spacing w:val="1"/>
          <w:highlight w:val="yellow"/>
        </w:rPr>
        <w:t xml:space="preserve"> </w:t>
      </w:r>
      <w:r w:rsidRPr="00D74D18">
        <w:rPr>
          <w:rFonts w:ascii="Arial" w:hAnsi="Arial" w:cs="Arial"/>
          <w:i/>
          <w:iCs/>
          <w:highlight w:val="yellow"/>
        </w:rPr>
        <w:t>a</w:t>
      </w:r>
      <w:r w:rsidRPr="00D74D18">
        <w:rPr>
          <w:rFonts w:ascii="Arial" w:hAnsi="Arial" w:cs="Arial"/>
          <w:i/>
          <w:iCs/>
          <w:spacing w:val="1"/>
          <w:highlight w:val="yellow"/>
        </w:rPr>
        <w:t xml:space="preserve"> </w:t>
      </w:r>
      <w:r w:rsidRPr="00D74D18">
        <w:rPr>
          <w:rFonts w:ascii="Arial" w:hAnsi="Arial" w:cs="Arial"/>
          <w:i/>
          <w:iCs/>
          <w:highlight w:val="yellow"/>
        </w:rPr>
        <w:t>tenor</w:t>
      </w:r>
      <w:r w:rsidRPr="00D74D18">
        <w:rPr>
          <w:rFonts w:ascii="Arial" w:hAnsi="Arial" w:cs="Arial"/>
          <w:i/>
          <w:iCs/>
          <w:spacing w:val="1"/>
          <w:highlight w:val="yellow"/>
        </w:rPr>
        <w:t xml:space="preserve"> </w:t>
      </w:r>
      <w:r w:rsidRPr="00D74D18">
        <w:rPr>
          <w:rFonts w:ascii="Arial" w:hAnsi="Arial" w:cs="Arial"/>
          <w:i/>
          <w:iCs/>
          <w:highlight w:val="yellow"/>
        </w:rPr>
        <w:t>del</w:t>
      </w:r>
      <w:r w:rsidRPr="00D74D18">
        <w:rPr>
          <w:rFonts w:ascii="Arial" w:hAnsi="Arial" w:cs="Arial"/>
          <w:i/>
          <w:iCs/>
          <w:spacing w:val="1"/>
          <w:highlight w:val="yellow"/>
        </w:rPr>
        <w:t xml:space="preserve"> </w:t>
      </w:r>
      <w:r w:rsidRPr="00D74D18">
        <w:rPr>
          <w:rFonts w:ascii="Arial" w:hAnsi="Arial" w:cs="Arial"/>
          <w:i/>
          <w:iCs/>
          <w:highlight w:val="yellow"/>
        </w:rPr>
        <w:t>At.</w:t>
      </w:r>
      <w:r w:rsidRPr="00D74D18">
        <w:rPr>
          <w:rFonts w:ascii="Arial" w:hAnsi="Arial" w:cs="Arial"/>
          <w:i/>
          <w:iCs/>
          <w:spacing w:val="1"/>
          <w:highlight w:val="yellow"/>
        </w:rPr>
        <w:t xml:space="preserve"> </w:t>
      </w:r>
      <w:r w:rsidRPr="00D74D18">
        <w:rPr>
          <w:rFonts w:ascii="Arial" w:hAnsi="Arial" w:cs="Arial"/>
          <w:i/>
          <w:iCs/>
          <w:highlight w:val="yellow"/>
        </w:rPr>
        <w:t>400</w:t>
      </w:r>
      <w:r w:rsidRPr="00D74D18">
        <w:rPr>
          <w:rFonts w:ascii="Arial" w:hAnsi="Arial" w:cs="Arial"/>
          <w:i/>
          <w:iCs/>
          <w:spacing w:val="1"/>
          <w:highlight w:val="yellow"/>
        </w:rPr>
        <w:t xml:space="preserve"> </w:t>
      </w:r>
      <w:r w:rsidRPr="00D74D18">
        <w:rPr>
          <w:rFonts w:ascii="Arial" w:hAnsi="Arial" w:cs="Arial"/>
          <w:i/>
          <w:iCs/>
          <w:highlight w:val="yellow"/>
        </w:rPr>
        <w:t>LEC,</w:t>
      </w:r>
      <w:r w:rsidRPr="00D74D18">
        <w:rPr>
          <w:rFonts w:ascii="Arial" w:hAnsi="Arial" w:cs="Arial"/>
          <w:i/>
          <w:iCs/>
          <w:spacing w:val="1"/>
          <w:highlight w:val="yellow"/>
        </w:rPr>
        <w:t xml:space="preserve"> </w:t>
      </w:r>
      <w:r w:rsidRPr="00D74D18">
        <w:rPr>
          <w:rFonts w:ascii="Arial" w:hAnsi="Arial" w:cs="Arial"/>
          <w:i/>
          <w:iCs/>
          <w:highlight w:val="yellow"/>
        </w:rPr>
        <w:t>no</w:t>
      </w:r>
      <w:r w:rsidRPr="00D74D18">
        <w:rPr>
          <w:rFonts w:ascii="Arial" w:hAnsi="Arial" w:cs="Arial"/>
          <w:i/>
          <w:iCs/>
          <w:spacing w:val="1"/>
          <w:highlight w:val="yellow"/>
        </w:rPr>
        <w:t xml:space="preserve"> </w:t>
      </w:r>
      <w:r w:rsidRPr="00D74D18">
        <w:rPr>
          <w:rFonts w:ascii="Arial" w:hAnsi="Arial" w:cs="Arial"/>
          <w:i/>
          <w:iCs/>
          <w:highlight w:val="yellow"/>
        </w:rPr>
        <w:t>existe</w:t>
      </w:r>
      <w:r w:rsidRPr="00D74D18">
        <w:rPr>
          <w:rFonts w:ascii="Arial" w:hAnsi="Arial" w:cs="Arial"/>
          <w:i/>
          <w:iCs/>
          <w:spacing w:val="1"/>
          <w:highlight w:val="yellow"/>
        </w:rPr>
        <w:t xml:space="preserve"> </w:t>
      </w:r>
      <w:r w:rsidRPr="00D74D18">
        <w:rPr>
          <w:rFonts w:ascii="Arial" w:hAnsi="Arial" w:cs="Arial"/>
          <w:i/>
          <w:iCs/>
          <w:highlight w:val="yellow"/>
        </w:rPr>
        <w:t>obligación</w:t>
      </w:r>
      <w:r w:rsidRPr="00D74D18">
        <w:rPr>
          <w:rFonts w:ascii="Arial" w:hAnsi="Arial" w:cs="Arial"/>
          <w:i/>
          <w:iCs/>
          <w:spacing w:val="1"/>
          <w:highlight w:val="yellow"/>
        </w:rPr>
        <w:t xml:space="preserve"> </w:t>
      </w:r>
      <w:r w:rsidRPr="00D74D18">
        <w:rPr>
          <w:rFonts w:ascii="Arial" w:hAnsi="Arial" w:cs="Arial"/>
          <w:i/>
          <w:iCs/>
          <w:highlight w:val="yellow"/>
        </w:rPr>
        <w:t>de</w:t>
      </w:r>
      <w:r w:rsidRPr="00D74D18">
        <w:rPr>
          <w:rFonts w:ascii="Arial" w:hAnsi="Arial" w:cs="Arial"/>
          <w:i/>
          <w:iCs/>
          <w:spacing w:val="1"/>
          <w:highlight w:val="yellow"/>
        </w:rPr>
        <w:t xml:space="preserve"> </w:t>
      </w:r>
      <w:r w:rsidRPr="00D74D18">
        <w:rPr>
          <w:rFonts w:ascii="Arial" w:hAnsi="Arial" w:cs="Arial"/>
          <w:i/>
          <w:iCs/>
          <w:highlight w:val="yellow"/>
        </w:rPr>
        <w:t>acumular</w:t>
      </w:r>
      <w:r w:rsidRPr="00D74D18">
        <w:rPr>
          <w:rFonts w:ascii="Arial" w:hAnsi="Arial" w:cs="Arial"/>
          <w:i/>
          <w:iCs/>
          <w:spacing w:val="1"/>
          <w:highlight w:val="yellow"/>
        </w:rPr>
        <w:t xml:space="preserve"> </w:t>
      </w:r>
      <w:r w:rsidRPr="00D74D18">
        <w:rPr>
          <w:rFonts w:ascii="Arial" w:hAnsi="Arial" w:cs="Arial"/>
          <w:i/>
          <w:iCs/>
          <w:highlight w:val="yellow"/>
        </w:rPr>
        <w:t>ambas</w:t>
      </w:r>
      <w:r w:rsidRPr="00D74D18">
        <w:rPr>
          <w:rFonts w:ascii="Arial" w:hAnsi="Arial" w:cs="Arial"/>
          <w:i/>
          <w:iCs/>
          <w:spacing w:val="-67"/>
          <w:highlight w:val="yellow"/>
        </w:rPr>
        <w:t xml:space="preserve"> </w:t>
      </w:r>
      <w:r w:rsidRPr="00D74D18">
        <w:rPr>
          <w:rFonts w:ascii="Arial" w:hAnsi="Arial" w:cs="Arial"/>
          <w:i/>
          <w:iCs/>
          <w:highlight w:val="yellow"/>
        </w:rPr>
        <w:t>acciones.</w:t>
      </w:r>
      <w:r w:rsidRPr="00D74D18">
        <w:rPr>
          <w:rFonts w:ascii="Arial" w:hAnsi="Arial" w:cs="Arial"/>
          <w:i/>
          <w:iCs/>
          <w:spacing w:val="-3"/>
          <w:highlight w:val="yellow"/>
        </w:rPr>
        <w:t xml:space="preserve"> </w:t>
      </w:r>
      <w:r w:rsidRPr="00D74D18">
        <w:rPr>
          <w:rFonts w:ascii="Arial" w:hAnsi="Arial" w:cs="Arial"/>
          <w:i/>
          <w:iCs/>
          <w:highlight w:val="yellow"/>
        </w:rPr>
        <w:t>Aunque</w:t>
      </w:r>
      <w:r w:rsidRPr="00D74D18">
        <w:rPr>
          <w:rFonts w:ascii="Arial" w:hAnsi="Arial" w:cs="Arial"/>
          <w:i/>
          <w:iCs/>
          <w:spacing w:val="-3"/>
          <w:highlight w:val="yellow"/>
        </w:rPr>
        <w:t xml:space="preserve"> </w:t>
      </w:r>
      <w:r w:rsidRPr="00D74D18">
        <w:rPr>
          <w:rFonts w:ascii="Arial" w:hAnsi="Arial" w:cs="Arial"/>
          <w:i/>
          <w:iCs/>
          <w:highlight w:val="yellow"/>
        </w:rPr>
        <w:t>ello</w:t>
      </w:r>
      <w:r w:rsidRPr="00D74D18">
        <w:rPr>
          <w:rFonts w:ascii="Arial" w:hAnsi="Arial" w:cs="Arial"/>
          <w:i/>
          <w:iCs/>
          <w:spacing w:val="-2"/>
          <w:highlight w:val="yellow"/>
        </w:rPr>
        <w:t xml:space="preserve"> </w:t>
      </w:r>
      <w:r w:rsidRPr="00D74D18">
        <w:rPr>
          <w:rFonts w:ascii="Arial" w:hAnsi="Arial" w:cs="Arial"/>
          <w:i/>
          <w:iCs/>
          <w:highlight w:val="yellow"/>
        </w:rPr>
        <w:t>sea</w:t>
      </w:r>
      <w:r w:rsidRPr="00D74D18">
        <w:rPr>
          <w:rFonts w:ascii="Arial" w:hAnsi="Arial" w:cs="Arial"/>
          <w:i/>
          <w:iCs/>
          <w:spacing w:val="-3"/>
          <w:highlight w:val="yellow"/>
        </w:rPr>
        <w:t xml:space="preserve"> </w:t>
      </w:r>
      <w:r w:rsidRPr="00D74D18">
        <w:rPr>
          <w:rFonts w:ascii="Arial" w:hAnsi="Arial" w:cs="Arial"/>
          <w:i/>
          <w:iCs/>
          <w:highlight w:val="yellow"/>
        </w:rPr>
        <w:t>lo</w:t>
      </w:r>
      <w:r w:rsidRPr="00D74D18">
        <w:rPr>
          <w:rFonts w:ascii="Arial" w:hAnsi="Arial" w:cs="Arial"/>
          <w:i/>
          <w:iCs/>
          <w:spacing w:val="-3"/>
          <w:highlight w:val="yellow"/>
        </w:rPr>
        <w:t xml:space="preserve"> </w:t>
      </w:r>
      <w:r w:rsidRPr="00D74D18">
        <w:rPr>
          <w:rFonts w:ascii="Arial" w:hAnsi="Arial" w:cs="Arial"/>
          <w:i/>
          <w:iCs/>
          <w:highlight w:val="yellow"/>
        </w:rPr>
        <w:t>habitual.</w:t>
      </w:r>
    </w:p>
    <w:p w14:paraId="22DE8AE4" w14:textId="77777777" w:rsidR="004C7567" w:rsidRPr="00D74D18" w:rsidRDefault="004C7567" w:rsidP="00120B98">
      <w:pPr>
        <w:spacing w:before="151" w:line="276" w:lineRule="auto"/>
        <w:ind w:left="567" w:right="560" w:firstLine="142"/>
        <w:jc w:val="both"/>
        <w:rPr>
          <w:rFonts w:ascii="Arial" w:hAnsi="Arial" w:cs="Arial"/>
          <w:i/>
          <w:iCs/>
          <w:highlight w:val="yellow"/>
        </w:rPr>
      </w:pPr>
      <w:proofErr w:type="gramStart"/>
      <w:r w:rsidRPr="00D74D18">
        <w:rPr>
          <w:rFonts w:ascii="Arial" w:hAnsi="Arial" w:cs="Arial"/>
          <w:i/>
          <w:iCs/>
          <w:highlight w:val="yellow"/>
        </w:rPr>
        <w:t xml:space="preserve">Así,   </w:t>
      </w:r>
      <w:proofErr w:type="gramEnd"/>
      <w:r w:rsidRPr="00D74D18">
        <w:rPr>
          <w:rFonts w:ascii="Arial" w:hAnsi="Arial" w:cs="Arial"/>
          <w:i/>
          <w:iCs/>
          <w:highlight w:val="yellow"/>
        </w:rPr>
        <w:t xml:space="preserve">la S.T.S.  19-11-2014 </w:t>
      </w:r>
      <w:proofErr w:type="gramStart"/>
      <w:r w:rsidRPr="00D74D18">
        <w:rPr>
          <w:rFonts w:ascii="Arial" w:hAnsi="Arial" w:cs="Arial"/>
          <w:i/>
          <w:iCs/>
          <w:highlight w:val="yellow"/>
        </w:rPr>
        <w:t>razonaba  así</w:t>
      </w:r>
      <w:proofErr w:type="gramEnd"/>
      <w:r w:rsidRPr="00D74D18">
        <w:rPr>
          <w:rFonts w:ascii="Arial" w:hAnsi="Arial" w:cs="Arial"/>
          <w:i/>
          <w:iCs/>
          <w:highlight w:val="yellow"/>
        </w:rPr>
        <w:t>:   "Como  ya   declaramos   en</w:t>
      </w:r>
      <w:r w:rsidRPr="00D74D18">
        <w:rPr>
          <w:rFonts w:ascii="Arial" w:hAnsi="Arial" w:cs="Arial"/>
          <w:i/>
          <w:iCs/>
          <w:spacing w:val="1"/>
          <w:highlight w:val="yellow"/>
        </w:rPr>
        <w:t xml:space="preserve"> </w:t>
      </w:r>
      <w:r w:rsidRPr="00D74D18">
        <w:rPr>
          <w:rFonts w:ascii="Arial" w:hAnsi="Arial" w:cs="Arial"/>
          <w:i/>
          <w:iCs/>
          <w:highlight w:val="yellow"/>
        </w:rPr>
        <w:t>la sentencia</w:t>
      </w:r>
      <w:r w:rsidRPr="00D74D18">
        <w:rPr>
          <w:rFonts w:ascii="Arial" w:hAnsi="Arial" w:cs="Arial"/>
          <w:i/>
          <w:iCs/>
          <w:spacing w:val="1"/>
          <w:highlight w:val="yellow"/>
        </w:rPr>
        <w:t xml:space="preserve"> </w:t>
      </w:r>
      <w:r w:rsidRPr="00D74D18">
        <w:rPr>
          <w:rFonts w:ascii="Arial" w:hAnsi="Arial" w:cs="Arial"/>
          <w:i/>
          <w:iCs/>
          <w:highlight w:val="yellow"/>
        </w:rPr>
        <w:t>núm.</w:t>
      </w:r>
      <w:r w:rsidRPr="00D74D18">
        <w:rPr>
          <w:rFonts w:ascii="Arial" w:hAnsi="Arial" w:cs="Arial"/>
          <w:i/>
          <w:iCs/>
          <w:spacing w:val="1"/>
          <w:highlight w:val="yellow"/>
        </w:rPr>
        <w:t xml:space="preserve"> </w:t>
      </w:r>
      <w:r w:rsidRPr="00D74D18">
        <w:rPr>
          <w:rFonts w:ascii="Arial" w:hAnsi="Arial" w:cs="Arial"/>
          <w:i/>
          <w:iCs/>
          <w:highlight w:val="yellow"/>
        </w:rPr>
        <w:t>768/2013,</w:t>
      </w:r>
      <w:r w:rsidRPr="00D74D18">
        <w:rPr>
          <w:rFonts w:ascii="Arial" w:hAnsi="Arial" w:cs="Arial"/>
          <w:i/>
          <w:iCs/>
          <w:spacing w:val="1"/>
          <w:highlight w:val="yellow"/>
        </w:rPr>
        <w:t xml:space="preserve"> </w:t>
      </w:r>
      <w:r w:rsidRPr="00D74D18">
        <w:rPr>
          <w:rFonts w:ascii="Arial" w:hAnsi="Arial" w:cs="Arial"/>
          <w:i/>
          <w:iCs/>
          <w:highlight w:val="yellow"/>
        </w:rPr>
        <w:t>de</w:t>
      </w:r>
      <w:r w:rsidRPr="00D74D18">
        <w:rPr>
          <w:rFonts w:ascii="Arial" w:hAnsi="Arial" w:cs="Arial"/>
          <w:i/>
          <w:iCs/>
          <w:spacing w:val="1"/>
          <w:highlight w:val="yellow"/>
        </w:rPr>
        <w:t xml:space="preserve"> </w:t>
      </w:r>
      <w:r w:rsidRPr="00D74D18">
        <w:rPr>
          <w:rFonts w:ascii="Arial" w:hAnsi="Arial" w:cs="Arial"/>
          <w:i/>
          <w:iCs/>
          <w:highlight w:val="yellow"/>
        </w:rPr>
        <w:t>5</w:t>
      </w:r>
      <w:r w:rsidRPr="00D74D18">
        <w:rPr>
          <w:rFonts w:ascii="Arial" w:hAnsi="Arial" w:cs="Arial"/>
          <w:i/>
          <w:iCs/>
          <w:spacing w:val="1"/>
          <w:highlight w:val="yellow"/>
        </w:rPr>
        <w:t xml:space="preserve"> </w:t>
      </w:r>
      <w:r w:rsidRPr="00D74D18">
        <w:rPr>
          <w:rFonts w:ascii="Arial" w:hAnsi="Arial" w:cs="Arial"/>
          <w:i/>
          <w:iCs/>
          <w:highlight w:val="yellow"/>
        </w:rPr>
        <w:t>de</w:t>
      </w:r>
      <w:r w:rsidRPr="00D74D18">
        <w:rPr>
          <w:rFonts w:ascii="Arial" w:hAnsi="Arial" w:cs="Arial"/>
          <w:i/>
          <w:iCs/>
          <w:spacing w:val="1"/>
          <w:highlight w:val="yellow"/>
        </w:rPr>
        <w:t xml:space="preserve"> </w:t>
      </w:r>
      <w:r w:rsidRPr="00D74D18">
        <w:rPr>
          <w:rFonts w:ascii="Arial" w:hAnsi="Arial" w:cs="Arial"/>
          <w:i/>
          <w:iCs/>
          <w:highlight w:val="yellow"/>
        </w:rPr>
        <w:t>diciembre ,</w:t>
      </w:r>
      <w:r w:rsidRPr="00D74D18">
        <w:rPr>
          <w:rFonts w:ascii="Arial" w:hAnsi="Arial" w:cs="Arial"/>
          <w:i/>
          <w:iCs/>
          <w:spacing w:val="1"/>
          <w:highlight w:val="yellow"/>
        </w:rPr>
        <w:t xml:space="preserve"> </w:t>
      </w:r>
      <w:r w:rsidRPr="00D74D18">
        <w:rPr>
          <w:rFonts w:ascii="Arial" w:hAnsi="Arial" w:cs="Arial"/>
          <w:i/>
          <w:iCs/>
          <w:highlight w:val="yellow"/>
        </w:rPr>
        <w:t>tal</w:t>
      </w:r>
      <w:r w:rsidRPr="00D74D18">
        <w:rPr>
          <w:rFonts w:ascii="Arial" w:hAnsi="Arial" w:cs="Arial"/>
          <w:i/>
          <w:iCs/>
          <w:spacing w:val="1"/>
          <w:highlight w:val="yellow"/>
        </w:rPr>
        <w:t xml:space="preserve"> </w:t>
      </w:r>
      <w:r w:rsidRPr="00D74D18">
        <w:rPr>
          <w:rFonts w:ascii="Arial" w:hAnsi="Arial" w:cs="Arial"/>
          <w:i/>
          <w:iCs/>
          <w:highlight w:val="yellow"/>
        </w:rPr>
        <w:t>precepto</w:t>
      </w:r>
      <w:r w:rsidRPr="00D74D18">
        <w:rPr>
          <w:rFonts w:ascii="Arial" w:hAnsi="Arial" w:cs="Arial"/>
          <w:i/>
          <w:iCs/>
          <w:spacing w:val="1"/>
          <w:highlight w:val="yellow"/>
        </w:rPr>
        <w:t xml:space="preserve"> </w:t>
      </w:r>
      <w:r w:rsidRPr="00D74D18">
        <w:rPr>
          <w:rFonts w:ascii="Arial" w:hAnsi="Arial" w:cs="Arial"/>
          <w:i/>
          <w:iCs/>
          <w:highlight w:val="yellow"/>
        </w:rPr>
        <w:t>ha</w:t>
      </w:r>
      <w:r w:rsidRPr="00D74D18">
        <w:rPr>
          <w:rFonts w:ascii="Arial" w:hAnsi="Arial" w:cs="Arial"/>
          <w:i/>
          <w:iCs/>
          <w:spacing w:val="1"/>
          <w:highlight w:val="yellow"/>
        </w:rPr>
        <w:t xml:space="preserve"> </w:t>
      </w:r>
      <w:r w:rsidRPr="00D74D18">
        <w:rPr>
          <w:rFonts w:ascii="Arial" w:hAnsi="Arial" w:cs="Arial"/>
          <w:i/>
          <w:iCs/>
          <w:highlight w:val="yellow"/>
        </w:rPr>
        <w:t>de</w:t>
      </w:r>
      <w:r w:rsidRPr="00D74D18">
        <w:rPr>
          <w:rFonts w:ascii="Arial" w:hAnsi="Arial" w:cs="Arial"/>
          <w:i/>
          <w:iCs/>
          <w:spacing w:val="1"/>
          <w:highlight w:val="yellow"/>
        </w:rPr>
        <w:t xml:space="preserve"> </w:t>
      </w:r>
      <w:r w:rsidRPr="00D74D18">
        <w:rPr>
          <w:rFonts w:ascii="Arial" w:hAnsi="Arial" w:cs="Arial"/>
          <w:i/>
          <w:iCs/>
          <w:highlight w:val="yellow"/>
        </w:rPr>
        <w:t>interpretarse en el sentido de que no pueden ejercitarse acciones posteriores</w:t>
      </w:r>
      <w:r w:rsidRPr="00D74D18">
        <w:rPr>
          <w:rFonts w:ascii="Arial" w:hAnsi="Arial" w:cs="Arial"/>
          <w:i/>
          <w:iCs/>
          <w:spacing w:val="1"/>
          <w:highlight w:val="yellow"/>
        </w:rPr>
        <w:t xml:space="preserve"> </w:t>
      </w:r>
      <w:r w:rsidRPr="00D74D18">
        <w:rPr>
          <w:rFonts w:ascii="Arial" w:hAnsi="Arial" w:cs="Arial"/>
          <w:i/>
          <w:iCs/>
          <w:highlight w:val="yellow"/>
        </w:rPr>
        <w:t>basadas en distintos hechos, fundamentos o títulos jurídicos cuando lo que se</w:t>
      </w:r>
      <w:r w:rsidRPr="00D74D18">
        <w:rPr>
          <w:rFonts w:ascii="Arial" w:hAnsi="Arial" w:cs="Arial"/>
          <w:i/>
          <w:iCs/>
          <w:spacing w:val="1"/>
          <w:highlight w:val="yellow"/>
        </w:rPr>
        <w:t xml:space="preserve"> </w:t>
      </w:r>
      <w:r w:rsidRPr="00D74D18">
        <w:rPr>
          <w:rFonts w:ascii="Arial" w:hAnsi="Arial" w:cs="Arial"/>
          <w:i/>
          <w:iCs/>
          <w:highlight w:val="yellow"/>
        </w:rPr>
        <w:t>pide</w:t>
      </w:r>
      <w:r w:rsidRPr="00D74D18">
        <w:rPr>
          <w:rFonts w:ascii="Arial" w:hAnsi="Arial" w:cs="Arial"/>
          <w:i/>
          <w:iCs/>
          <w:spacing w:val="24"/>
          <w:highlight w:val="yellow"/>
        </w:rPr>
        <w:t xml:space="preserve"> </w:t>
      </w:r>
      <w:r w:rsidRPr="00D74D18">
        <w:rPr>
          <w:rFonts w:ascii="Arial" w:hAnsi="Arial" w:cs="Arial"/>
          <w:i/>
          <w:iCs/>
          <w:highlight w:val="yellow"/>
        </w:rPr>
        <w:t>es</w:t>
      </w:r>
      <w:r w:rsidRPr="00D74D18">
        <w:rPr>
          <w:rFonts w:ascii="Arial" w:hAnsi="Arial" w:cs="Arial"/>
          <w:i/>
          <w:iCs/>
          <w:spacing w:val="23"/>
          <w:highlight w:val="yellow"/>
        </w:rPr>
        <w:t xml:space="preserve"> </w:t>
      </w:r>
      <w:r w:rsidRPr="00D74D18">
        <w:rPr>
          <w:rFonts w:ascii="Arial" w:hAnsi="Arial" w:cs="Arial"/>
          <w:i/>
          <w:iCs/>
          <w:highlight w:val="yellow"/>
        </w:rPr>
        <w:t>lo</w:t>
      </w:r>
      <w:r w:rsidRPr="00D74D18">
        <w:rPr>
          <w:rFonts w:ascii="Arial" w:hAnsi="Arial" w:cs="Arial"/>
          <w:i/>
          <w:iCs/>
          <w:spacing w:val="24"/>
          <w:highlight w:val="yellow"/>
        </w:rPr>
        <w:t xml:space="preserve"> </w:t>
      </w:r>
      <w:r w:rsidRPr="00D74D18">
        <w:rPr>
          <w:rFonts w:ascii="Arial" w:hAnsi="Arial" w:cs="Arial"/>
          <w:i/>
          <w:iCs/>
          <w:highlight w:val="yellow"/>
        </w:rPr>
        <w:t>mismo</w:t>
      </w:r>
      <w:r w:rsidRPr="00D74D18">
        <w:rPr>
          <w:rFonts w:ascii="Arial" w:hAnsi="Arial" w:cs="Arial"/>
          <w:i/>
          <w:iCs/>
          <w:spacing w:val="24"/>
          <w:highlight w:val="yellow"/>
        </w:rPr>
        <w:t xml:space="preserve"> </w:t>
      </w:r>
      <w:r w:rsidRPr="00D74D18">
        <w:rPr>
          <w:rFonts w:ascii="Arial" w:hAnsi="Arial" w:cs="Arial"/>
          <w:i/>
          <w:iCs/>
          <w:highlight w:val="yellow"/>
        </w:rPr>
        <w:t>y</w:t>
      </w:r>
      <w:r w:rsidRPr="00D74D18">
        <w:rPr>
          <w:rFonts w:ascii="Arial" w:hAnsi="Arial" w:cs="Arial"/>
          <w:i/>
          <w:iCs/>
          <w:spacing w:val="23"/>
          <w:highlight w:val="yellow"/>
        </w:rPr>
        <w:t xml:space="preserve"> </w:t>
      </w:r>
      <w:r w:rsidRPr="00D74D18">
        <w:rPr>
          <w:rFonts w:ascii="Arial" w:hAnsi="Arial" w:cs="Arial"/>
          <w:i/>
          <w:iCs/>
          <w:highlight w:val="yellow"/>
        </w:rPr>
        <w:t>cuando</w:t>
      </w:r>
      <w:r w:rsidRPr="00D74D18">
        <w:rPr>
          <w:rFonts w:ascii="Arial" w:hAnsi="Arial" w:cs="Arial"/>
          <w:i/>
          <w:iCs/>
          <w:spacing w:val="24"/>
          <w:highlight w:val="yellow"/>
        </w:rPr>
        <w:t xml:space="preserve"> </w:t>
      </w:r>
      <w:r w:rsidRPr="00D74D18">
        <w:rPr>
          <w:rFonts w:ascii="Arial" w:hAnsi="Arial" w:cs="Arial"/>
          <w:i/>
          <w:iCs/>
          <w:highlight w:val="yellow"/>
        </w:rPr>
        <w:t>tales</w:t>
      </w:r>
      <w:r w:rsidRPr="00D74D18">
        <w:rPr>
          <w:rFonts w:ascii="Arial" w:hAnsi="Arial" w:cs="Arial"/>
          <w:i/>
          <w:iCs/>
          <w:spacing w:val="23"/>
          <w:highlight w:val="yellow"/>
        </w:rPr>
        <w:t xml:space="preserve"> </w:t>
      </w:r>
      <w:r w:rsidRPr="00D74D18">
        <w:rPr>
          <w:rFonts w:ascii="Arial" w:hAnsi="Arial" w:cs="Arial"/>
          <w:i/>
          <w:iCs/>
          <w:highlight w:val="yellow"/>
        </w:rPr>
        <w:lastRenderedPageBreak/>
        <w:t>fundamentos,</w:t>
      </w:r>
      <w:r w:rsidRPr="00D74D18">
        <w:rPr>
          <w:rFonts w:ascii="Arial" w:hAnsi="Arial" w:cs="Arial"/>
          <w:i/>
          <w:iCs/>
          <w:spacing w:val="24"/>
          <w:highlight w:val="yellow"/>
        </w:rPr>
        <w:t xml:space="preserve"> </w:t>
      </w:r>
      <w:r w:rsidRPr="00D74D18">
        <w:rPr>
          <w:rFonts w:ascii="Arial" w:hAnsi="Arial" w:cs="Arial"/>
          <w:i/>
          <w:iCs/>
          <w:highlight w:val="yellow"/>
        </w:rPr>
        <w:t>fácticos</w:t>
      </w:r>
      <w:r w:rsidRPr="00D74D18">
        <w:rPr>
          <w:rFonts w:ascii="Arial" w:hAnsi="Arial" w:cs="Arial"/>
          <w:i/>
          <w:iCs/>
          <w:spacing w:val="23"/>
          <w:highlight w:val="yellow"/>
        </w:rPr>
        <w:t xml:space="preserve"> </w:t>
      </w:r>
      <w:r w:rsidRPr="00D74D18">
        <w:rPr>
          <w:rFonts w:ascii="Arial" w:hAnsi="Arial" w:cs="Arial"/>
          <w:i/>
          <w:iCs/>
          <w:highlight w:val="yellow"/>
        </w:rPr>
        <w:t>y</w:t>
      </w:r>
      <w:r w:rsidRPr="00D74D18">
        <w:rPr>
          <w:rFonts w:ascii="Arial" w:hAnsi="Arial" w:cs="Arial"/>
          <w:i/>
          <w:iCs/>
          <w:spacing w:val="24"/>
          <w:highlight w:val="yellow"/>
        </w:rPr>
        <w:t xml:space="preserve"> </w:t>
      </w:r>
      <w:r w:rsidRPr="00D74D18">
        <w:rPr>
          <w:rFonts w:ascii="Arial" w:hAnsi="Arial" w:cs="Arial"/>
          <w:i/>
          <w:iCs/>
          <w:highlight w:val="yellow"/>
        </w:rPr>
        <w:t>jurídicos,</w:t>
      </w:r>
      <w:r w:rsidRPr="00D74D18">
        <w:rPr>
          <w:rFonts w:ascii="Arial" w:hAnsi="Arial" w:cs="Arial"/>
          <w:i/>
          <w:iCs/>
          <w:spacing w:val="24"/>
          <w:highlight w:val="yellow"/>
        </w:rPr>
        <w:t xml:space="preserve"> </w:t>
      </w:r>
      <w:r w:rsidRPr="00D74D18">
        <w:rPr>
          <w:rFonts w:ascii="Arial" w:hAnsi="Arial" w:cs="Arial"/>
          <w:i/>
          <w:iCs/>
          <w:highlight w:val="yellow"/>
        </w:rPr>
        <w:t>pudieron</w:t>
      </w:r>
      <w:r w:rsidRPr="00D74D18">
        <w:rPr>
          <w:rFonts w:ascii="Arial" w:hAnsi="Arial" w:cs="Arial"/>
          <w:i/>
          <w:iCs/>
          <w:spacing w:val="-67"/>
          <w:highlight w:val="yellow"/>
        </w:rPr>
        <w:t xml:space="preserve"> </w:t>
      </w:r>
      <w:r w:rsidRPr="00D74D18">
        <w:rPr>
          <w:rFonts w:ascii="Arial" w:hAnsi="Arial" w:cs="Arial"/>
          <w:i/>
          <w:iCs/>
          <w:highlight w:val="yellow"/>
        </w:rPr>
        <w:t>ser</w:t>
      </w:r>
      <w:r w:rsidRPr="00D74D18">
        <w:rPr>
          <w:rFonts w:ascii="Arial" w:hAnsi="Arial" w:cs="Arial"/>
          <w:i/>
          <w:iCs/>
          <w:spacing w:val="-1"/>
          <w:highlight w:val="yellow"/>
        </w:rPr>
        <w:t xml:space="preserve"> </w:t>
      </w:r>
      <w:r w:rsidRPr="00D74D18">
        <w:rPr>
          <w:rFonts w:ascii="Arial" w:hAnsi="Arial" w:cs="Arial"/>
          <w:i/>
          <w:iCs/>
          <w:highlight w:val="yellow"/>
        </w:rPr>
        <w:t>alegados en</w:t>
      </w:r>
      <w:r w:rsidRPr="00D74D18">
        <w:rPr>
          <w:rFonts w:ascii="Arial" w:hAnsi="Arial" w:cs="Arial"/>
          <w:i/>
          <w:iCs/>
          <w:spacing w:val="-2"/>
          <w:highlight w:val="yellow"/>
        </w:rPr>
        <w:t xml:space="preserve"> </w:t>
      </w:r>
      <w:r w:rsidRPr="00D74D18">
        <w:rPr>
          <w:rFonts w:ascii="Arial" w:hAnsi="Arial" w:cs="Arial"/>
          <w:i/>
          <w:iCs/>
          <w:highlight w:val="yellow"/>
        </w:rPr>
        <w:t>la</w:t>
      </w:r>
      <w:r w:rsidRPr="00D74D18">
        <w:rPr>
          <w:rFonts w:ascii="Arial" w:hAnsi="Arial" w:cs="Arial"/>
          <w:i/>
          <w:iCs/>
          <w:spacing w:val="-2"/>
          <w:highlight w:val="yellow"/>
        </w:rPr>
        <w:t xml:space="preserve"> </w:t>
      </w:r>
      <w:r w:rsidRPr="00D74D18">
        <w:rPr>
          <w:rFonts w:ascii="Arial" w:hAnsi="Arial" w:cs="Arial"/>
          <w:i/>
          <w:iCs/>
          <w:highlight w:val="yellow"/>
        </w:rPr>
        <w:t>primera</w:t>
      </w:r>
      <w:r w:rsidRPr="00D74D18">
        <w:rPr>
          <w:rFonts w:ascii="Arial" w:hAnsi="Arial" w:cs="Arial"/>
          <w:i/>
          <w:iCs/>
          <w:spacing w:val="-2"/>
          <w:highlight w:val="yellow"/>
        </w:rPr>
        <w:t xml:space="preserve"> </w:t>
      </w:r>
      <w:r w:rsidRPr="00D74D18">
        <w:rPr>
          <w:rFonts w:ascii="Arial" w:hAnsi="Arial" w:cs="Arial"/>
          <w:i/>
          <w:iCs/>
          <w:highlight w:val="yellow"/>
        </w:rPr>
        <w:t>demanda.</w:t>
      </w:r>
    </w:p>
    <w:p w14:paraId="4E830972" w14:textId="77777777" w:rsidR="004C7567" w:rsidRPr="00D74D18" w:rsidRDefault="004C7567" w:rsidP="00120B98">
      <w:pPr>
        <w:spacing w:before="150" w:line="276" w:lineRule="auto"/>
        <w:ind w:left="567" w:right="560" w:firstLine="142"/>
        <w:jc w:val="both"/>
        <w:rPr>
          <w:rFonts w:ascii="Arial" w:hAnsi="Arial" w:cs="Arial"/>
          <w:i/>
          <w:iCs/>
          <w:highlight w:val="yellow"/>
        </w:rPr>
      </w:pPr>
      <w:r w:rsidRPr="00D74D18">
        <w:rPr>
          <w:rFonts w:ascii="Arial" w:hAnsi="Arial" w:cs="Arial"/>
          <w:i/>
          <w:iCs/>
          <w:highlight w:val="yellow"/>
        </w:rPr>
        <w:t>Pero lo que no supone tal precepto es que el litigante tenga obligación</w:t>
      </w:r>
      <w:r w:rsidRPr="00D74D18">
        <w:rPr>
          <w:rFonts w:ascii="Arial" w:hAnsi="Arial" w:cs="Arial"/>
          <w:i/>
          <w:iCs/>
          <w:spacing w:val="1"/>
          <w:highlight w:val="yellow"/>
        </w:rPr>
        <w:t xml:space="preserve"> </w:t>
      </w:r>
      <w:r w:rsidRPr="00D74D18">
        <w:rPr>
          <w:rFonts w:ascii="Arial" w:hAnsi="Arial" w:cs="Arial"/>
          <w:i/>
          <w:iCs/>
          <w:highlight w:val="yellow"/>
        </w:rPr>
        <w:t xml:space="preserve">de formular en una misma demanda todas las pretensiones que </w:t>
      </w:r>
      <w:proofErr w:type="gramStart"/>
      <w:r w:rsidRPr="00D74D18">
        <w:rPr>
          <w:rFonts w:ascii="Arial" w:hAnsi="Arial" w:cs="Arial"/>
          <w:i/>
          <w:iCs/>
          <w:highlight w:val="yellow"/>
        </w:rPr>
        <w:t>en relación a</w:t>
      </w:r>
      <w:proofErr w:type="gramEnd"/>
      <w:r w:rsidRPr="00D74D18">
        <w:rPr>
          <w:rFonts w:ascii="Arial" w:hAnsi="Arial" w:cs="Arial"/>
          <w:i/>
          <w:iCs/>
          <w:spacing w:val="1"/>
          <w:highlight w:val="yellow"/>
        </w:rPr>
        <w:t xml:space="preserve"> </w:t>
      </w:r>
      <w:r w:rsidRPr="00D74D18">
        <w:rPr>
          <w:rFonts w:ascii="Arial" w:hAnsi="Arial" w:cs="Arial"/>
          <w:i/>
          <w:iCs/>
          <w:highlight w:val="yellow"/>
        </w:rPr>
        <w:t>unos mismos</w:t>
      </w:r>
      <w:r w:rsidRPr="00D74D18">
        <w:rPr>
          <w:rFonts w:ascii="Arial" w:hAnsi="Arial" w:cs="Arial"/>
          <w:i/>
          <w:iCs/>
          <w:spacing w:val="3"/>
          <w:highlight w:val="yellow"/>
        </w:rPr>
        <w:t xml:space="preserve"> </w:t>
      </w:r>
      <w:r w:rsidRPr="00D74D18">
        <w:rPr>
          <w:rFonts w:ascii="Arial" w:hAnsi="Arial" w:cs="Arial"/>
          <w:i/>
          <w:iCs/>
          <w:highlight w:val="yellow"/>
        </w:rPr>
        <w:t>hechos</w:t>
      </w:r>
      <w:r w:rsidRPr="00D74D18">
        <w:rPr>
          <w:rFonts w:ascii="Arial" w:hAnsi="Arial" w:cs="Arial"/>
          <w:i/>
          <w:iCs/>
          <w:spacing w:val="2"/>
          <w:highlight w:val="yellow"/>
        </w:rPr>
        <w:t xml:space="preserve"> </w:t>
      </w:r>
      <w:r w:rsidRPr="00D74D18">
        <w:rPr>
          <w:rFonts w:ascii="Arial" w:hAnsi="Arial" w:cs="Arial"/>
          <w:i/>
          <w:iCs/>
          <w:highlight w:val="yellow"/>
        </w:rPr>
        <w:t>tenga contra</w:t>
      </w:r>
      <w:r w:rsidRPr="00D74D18">
        <w:rPr>
          <w:rFonts w:ascii="Arial" w:hAnsi="Arial" w:cs="Arial"/>
          <w:i/>
          <w:iCs/>
          <w:spacing w:val="1"/>
          <w:highlight w:val="yellow"/>
        </w:rPr>
        <w:t xml:space="preserve"> </w:t>
      </w:r>
      <w:r w:rsidRPr="00D74D18">
        <w:rPr>
          <w:rFonts w:ascii="Arial" w:hAnsi="Arial" w:cs="Arial"/>
          <w:i/>
          <w:iCs/>
          <w:highlight w:val="yellow"/>
        </w:rPr>
        <w:t>el</w:t>
      </w:r>
      <w:r w:rsidRPr="00D74D18">
        <w:rPr>
          <w:rFonts w:ascii="Arial" w:hAnsi="Arial" w:cs="Arial"/>
          <w:i/>
          <w:iCs/>
          <w:spacing w:val="-1"/>
          <w:highlight w:val="yellow"/>
        </w:rPr>
        <w:t xml:space="preserve"> </w:t>
      </w:r>
      <w:r w:rsidRPr="00D74D18">
        <w:rPr>
          <w:rFonts w:ascii="Arial" w:hAnsi="Arial" w:cs="Arial"/>
          <w:i/>
          <w:iCs/>
          <w:highlight w:val="yellow"/>
        </w:rPr>
        <w:t>demandado.</w:t>
      </w:r>
    </w:p>
    <w:p w14:paraId="140E323C" w14:textId="77777777" w:rsidR="004C7567" w:rsidRPr="00D74D18" w:rsidRDefault="004C7567" w:rsidP="00120B98">
      <w:pPr>
        <w:spacing w:before="147" w:line="276" w:lineRule="auto"/>
        <w:ind w:left="567" w:right="560" w:firstLine="142"/>
        <w:jc w:val="both"/>
        <w:rPr>
          <w:rFonts w:ascii="Arial" w:hAnsi="Arial" w:cs="Arial"/>
          <w:i/>
          <w:iCs/>
          <w:highlight w:val="yellow"/>
        </w:rPr>
      </w:pPr>
      <w:r w:rsidRPr="00D74D18">
        <w:rPr>
          <w:rFonts w:ascii="Arial" w:hAnsi="Arial" w:cs="Arial"/>
          <w:i/>
          <w:iCs/>
          <w:highlight w:val="yellow"/>
        </w:rPr>
        <w:t>El art.</w:t>
      </w:r>
      <w:r w:rsidRPr="00D74D18">
        <w:rPr>
          <w:rFonts w:ascii="Arial" w:hAnsi="Arial" w:cs="Arial"/>
          <w:i/>
          <w:iCs/>
          <w:spacing w:val="1"/>
          <w:highlight w:val="yellow"/>
        </w:rPr>
        <w:t xml:space="preserve"> </w:t>
      </w:r>
      <w:r w:rsidRPr="00D74D18">
        <w:rPr>
          <w:rFonts w:ascii="Arial" w:hAnsi="Arial" w:cs="Arial"/>
          <w:i/>
          <w:iCs/>
          <w:highlight w:val="yellow"/>
        </w:rPr>
        <w:t>400</w:t>
      </w:r>
      <w:r w:rsidRPr="00D74D18">
        <w:rPr>
          <w:rFonts w:ascii="Arial" w:hAnsi="Arial" w:cs="Arial"/>
          <w:i/>
          <w:iCs/>
          <w:spacing w:val="1"/>
          <w:highlight w:val="yellow"/>
        </w:rPr>
        <w:t xml:space="preserve"> </w:t>
      </w:r>
      <w:r w:rsidRPr="00D74D18">
        <w:rPr>
          <w:rFonts w:ascii="Arial" w:hAnsi="Arial" w:cs="Arial"/>
          <w:i/>
          <w:iCs/>
          <w:highlight w:val="yellow"/>
        </w:rPr>
        <w:t>LEC permite</w:t>
      </w:r>
      <w:r w:rsidRPr="00D74D18">
        <w:rPr>
          <w:rFonts w:ascii="Arial" w:hAnsi="Arial" w:cs="Arial"/>
          <w:i/>
          <w:iCs/>
          <w:spacing w:val="1"/>
          <w:highlight w:val="yellow"/>
        </w:rPr>
        <w:t xml:space="preserve"> </w:t>
      </w:r>
      <w:r w:rsidRPr="00D74D18">
        <w:rPr>
          <w:rFonts w:ascii="Arial" w:hAnsi="Arial" w:cs="Arial"/>
          <w:i/>
          <w:iCs/>
          <w:highlight w:val="yellow"/>
        </w:rPr>
        <w:t>tener</w:t>
      </w:r>
      <w:r w:rsidRPr="00D74D18">
        <w:rPr>
          <w:rFonts w:ascii="Arial" w:hAnsi="Arial" w:cs="Arial"/>
          <w:i/>
          <w:iCs/>
          <w:spacing w:val="1"/>
          <w:highlight w:val="yellow"/>
        </w:rPr>
        <w:t xml:space="preserve"> </w:t>
      </w:r>
      <w:r w:rsidRPr="00D74D18">
        <w:rPr>
          <w:rFonts w:ascii="Arial" w:hAnsi="Arial" w:cs="Arial"/>
          <w:i/>
          <w:iCs/>
          <w:highlight w:val="yellow"/>
        </w:rPr>
        <w:t>por</w:t>
      </w:r>
      <w:r w:rsidRPr="00D74D18">
        <w:rPr>
          <w:rFonts w:ascii="Arial" w:hAnsi="Arial" w:cs="Arial"/>
          <w:i/>
          <w:iCs/>
          <w:spacing w:val="1"/>
          <w:highlight w:val="yellow"/>
        </w:rPr>
        <w:t xml:space="preserve"> </w:t>
      </w:r>
      <w:r w:rsidRPr="00D74D18">
        <w:rPr>
          <w:rFonts w:ascii="Arial" w:hAnsi="Arial" w:cs="Arial"/>
          <w:i/>
          <w:iCs/>
          <w:highlight w:val="yellow"/>
        </w:rPr>
        <w:t>aducidos</w:t>
      </w:r>
      <w:r w:rsidRPr="00D74D18">
        <w:rPr>
          <w:rFonts w:ascii="Arial" w:hAnsi="Arial" w:cs="Arial"/>
          <w:i/>
          <w:iCs/>
          <w:spacing w:val="1"/>
          <w:highlight w:val="yellow"/>
        </w:rPr>
        <w:t xml:space="preserve"> </w:t>
      </w:r>
      <w:r w:rsidRPr="00D74D18">
        <w:rPr>
          <w:rFonts w:ascii="Arial" w:hAnsi="Arial" w:cs="Arial"/>
          <w:i/>
          <w:iCs/>
          <w:highlight w:val="yellow"/>
        </w:rPr>
        <w:t>todos</w:t>
      </w:r>
      <w:r w:rsidRPr="00D74D18">
        <w:rPr>
          <w:rFonts w:ascii="Arial" w:hAnsi="Arial" w:cs="Arial"/>
          <w:i/>
          <w:iCs/>
          <w:spacing w:val="1"/>
          <w:highlight w:val="yellow"/>
        </w:rPr>
        <w:t xml:space="preserve"> </w:t>
      </w:r>
      <w:r w:rsidRPr="00D74D18">
        <w:rPr>
          <w:rFonts w:ascii="Arial" w:hAnsi="Arial" w:cs="Arial"/>
          <w:i/>
          <w:iCs/>
          <w:highlight w:val="yellow"/>
        </w:rPr>
        <w:t>los</w:t>
      </w:r>
      <w:r w:rsidRPr="00D74D18">
        <w:rPr>
          <w:rFonts w:ascii="Arial" w:hAnsi="Arial" w:cs="Arial"/>
          <w:i/>
          <w:iCs/>
          <w:spacing w:val="1"/>
          <w:highlight w:val="yellow"/>
        </w:rPr>
        <w:t xml:space="preserve"> </w:t>
      </w:r>
      <w:r w:rsidRPr="00D74D18">
        <w:rPr>
          <w:rFonts w:ascii="Arial" w:hAnsi="Arial" w:cs="Arial"/>
          <w:i/>
          <w:iCs/>
          <w:highlight w:val="yellow"/>
        </w:rPr>
        <w:t>hechos</w:t>
      </w:r>
      <w:r w:rsidRPr="00D74D18">
        <w:rPr>
          <w:rFonts w:ascii="Arial" w:hAnsi="Arial" w:cs="Arial"/>
          <w:i/>
          <w:iCs/>
          <w:spacing w:val="1"/>
          <w:highlight w:val="yellow"/>
        </w:rPr>
        <w:t xml:space="preserve"> </w:t>
      </w:r>
      <w:r w:rsidRPr="00D74D18">
        <w:rPr>
          <w:rFonts w:ascii="Arial" w:hAnsi="Arial" w:cs="Arial"/>
          <w:i/>
          <w:iCs/>
          <w:highlight w:val="yellow"/>
        </w:rPr>
        <w:t>y</w:t>
      </w:r>
      <w:r w:rsidRPr="00D74D18">
        <w:rPr>
          <w:rFonts w:ascii="Arial" w:hAnsi="Arial" w:cs="Arial"/>
          <w:i/>
          <w:iCs/>
          <w:spacing w:val="1"/>
          <w:highlight w:val="yellow"/>
        </w:rPr>
        <w:t xml:space="preserve"> </w:t>
      </w:r>
      <w:r w:rsidRPr="00D74D18">
        <w:rPr>
          <w:rFonts w:ascii="Arial" w:hAnsi="Arial" w:cs="Arial"/>
          <w:i/>
          <w:iCs/>
          <w:highlight w:val="yellow"/>
        </w:rPr>
        <w:t>fundamentos o títulos jurídicos en que el demandante pudiera haber fundado</w:t>
      </w:r>
      <w:r w:rsidRPr="00D74D18">
        <w:rPr>
          <w:rFonts w:ascii="Arial" w:hAnsi="Arial" w:cs="Arial"/>
          <w:i/>
          <w:iCs/>
          <w:spacing w:val="1"/>
          <w:highlight w:val="yellow"/>
        </w:rPr>
        <w:t xml:space="preserve"> </w:t>
      </w:r>
      <w:r w:rsidRPr="00D74D18">
        <w:rPr>
          <w:rFonts w:ascii="Arial" w:hAnsi="Arial" w:cs="Arial"/>
          <w:i/>
          <w:iCs/>
          <w:highlight w:val="yellow"/>
        </w:rPr>
        <w:t>lo</w:t>
      </w:r>
      <w:r w:rsidRPr="00D74D18">
        <w:rPr>
          <w:rFonts w:ascii="Arial" w:hAnsi="Arial" w:cs="Arial"/>
          <w:i/>
          <w:iCs/>
          <w:spacing w:val="1"/>
          <w:highlight w:val="yellow"/>
        </w:rPr>
        <w:t xml:space="preserve"> </w:t>
      </w:r>
      <w:r w:rsidRPr="00D74D18">
        <w:rPr>
          <w:rFonts w:ascii="Arial" w:hAnsi="Arial" w:cs="Arial"/>
          <w:i/>
          <w:iCs/>
          <w:highlight w:val="yellow"/>
        </w:rPr>
        <w:t>pretendido</w:t>
      </w:r>
      <w:r w:rsidRPr="00D74D18">
        <w:rPr>
          <w:rFonts w:ascii="Arial" w:hAnsi="Arial" w:cs="Arial"/>
          <w:i/>
          <w:iCs/>
          <w:spacing w:val="1"/>
          <w:highlight w:val="yellow"/>
        </w:rPr>
        <w:t xml:space="preserve"> </w:t>
      </w:r>
      <w:r w:rsidRPr="00D74D18">
        <w:rPr>
          <w:rFonts w:ascii="Arial" w:hAnsi="Arial" w:cs="Arial"/>
          <w:i/>
          <w:iCs/>
          <w:highlight w:val="yellow"/>
        </w:rPr>
        <w:t>en</w:t>
      </w:r>
      <w:r w:rsidRPr="00D74D18">
        <w:rPr>
          <w:rFonts w:ascii="Arial" w:hAnsi="Arial" w:cs="Arial"/>
          <w:i/>
          <w:iCs/>
          <w:spacing w:val="1"/>
          <w:highlight w:val="yellow"/>
        </w:rPr>
        <w:t xml:space="preserve"> </w:t>
      </w:r>
      <w:r w:rsidRPr="00D74D18">
        <w:rPr>
          <w:rFonts w:ascii="Arial" w:hAnsi="Arial" w:cs="Arial"/>
          <w:i/>
          <w:iCs/>
          <w:highlight w:val="yellow"/>
        </w:rPr>
        <w:t>su</w:t>
      </w:r>
      <w:r w:rsidRPr="00D74D18">
        <w:rPr>
          <w:rFonts w:ascii="Arial" w:hAnsi="Arial" w:cs="Arial"/>
          <w:i/>
          <w:iCs/>
          <w:spacing w:val="1"/>
          <w:highlight w:val="yellow"/>
        </w:rPr>
        <w:t xml:space="preserve"> </w:t>
      </w:r>
      <w:r w:rsidRPr="00D74D18">
        <w:rPr>
          <w:rFonts w:ascii="Arial" w:hAnsi="Arial" w:cs="Arial"/>
          <w:i/>
          <w:iCs/>
          <w:highlight w:val="yellow"/>
        </w:rPr>
        <w:t>demanda,</w:t>
      </w:r>
      <w:r w:rsidRPr="00D74D18">
        <w:rPr>
          <w:rFonts w:ascii="Arial" w:hAnsi="Arial" w:cs="Arial"/>
          <w:i/>
          <w:iCs/>
          <w:spacing w:val="1"/>
          <w:highlight w:val="yellow"/>
        </w:rPr>
        <w:t xml:space="preserve"> </w:t>
      </w:r>
      <w:r w:rsidRPr="00D74D18">
        <w:rPr>
          <w:rFonts w:ascii="Arial" w:hAnsi="Arial" w:cs="Arial"/>
          <w:i/>
          <w:iCs/>
          <w:highlight w:val="yellow"/>
        </w:rPr>
        <w:t>hayan</w:t>
      </w:r>
      <w:r w:rsidRPr="00D74D18">
        <w:rPr>
          <w:rFonts w:ascii="Arial" w:hAnsi="Arial" w:cs="Arial"/>
          <w:i/>
          <w:iCs/>
          <w:spacing w:val="1"/>
          <w:highlight w:val="yellow"/>
        </w:rPr>
        <w:t xml:space="preserve"> </w:t>
      </w:r>
      <w:r w:rsidRPr="00D74D18">
        <w:rPr>
          <w:rFonts w:ascii="Arial" w:hAnsi="Arial" w:cs="Arial"/>
          <w:i/>
          <w:iCs/>
          <w:highlight w:val="yellow"/>
        </w:rPr>
        <w:t>sido</w:t>
      </w:r>
      <w:r w:rsidRPr="00D74D18">
        <w:rPr>
          <w:rFonts w:ascii="Arial" w:hAnsi="Arial" w:cs="Arial"/>
          <w:i/>
          <w:iCs/>
          <w:spacing w:val="1"/>
          <w:highlight w:val="yellow"/>
        </w:rPr>
        <w:t xml:space="preserve"> </w:t>
      </w:r>
      <w:r w:rsidRPr="00D74D18">
        <w:rPr>
          <w:rFonts w:ascii="Arial" w:hAnsi="Arial" w:cs="Arial"/>
          <w:i/>
          <w:iCs/>
          <w:highlight w:val="yellow"/>
        </w:rPr>
        <w:t>alegados</w:t>
      </w:r>
      <w:r w:rsidRPr="00D74D18">
        <w:rPr>
          <w:rFonts w:ascii="Arial" w:hAnsi="Arial" w:cs="Arial"/>
          <w:i/>
          <w:iCs/>
          <w:spacing w:val="1"/>
          <w:highlight w:val="yellow"/>
        </w:rPr>
        <w:t xml:space="preserve"> </w:t>
      </w:r>
      <w:r w:rsidRPr="00D74D18">
        <w:rPr>
          <w:rFonts w:ascii="Arial" w:hAnsi="Arial" w:cs="Arial"/>
          <w:i/>
          <w:iCs/>
          <w:highlight w:val="yellow"/>
        </w:rPr>
        <w:t>efectivamente</w:t>
      </w:r>
      <w:r w:rsidRPr="00D74D18">
        <w:rPr>
          <w:rFonts w:ascii="Arial" w:hAnsi="Arial" w:cs="Arial"/>
          <w:i/>
          <w:iCs/>
          <w:spacing w:val="1"/>
          <w:highlight w:val="yellow"/>
        </w:rPr>
        <w:t xml:space="preserve"> </w:t>
      </w:r>
      <w:r w:rsidRPr="00D74D18">
        <w:rPr>
          <w:rFonts w:ascii="Arial" w:hAnsi="Arial" w:cs="Arial"/>
          <w:i/>
          <w:iCs/>
          <w:highlight w:val="yellow"/>
        </w:rPr>
        <w:t>en</w:t>
      </w:r>
      <w:r w:rsidRPr="00D74D18">
        <w:rPr>
          <w:rFonts w:ascii="Arial" w:hAnsi="Arial" w:cs="Arial"/>
          <w:i/>
          <w:iCs/>
          <w:spacing w:val="1"/>
          <w:highlight w:val="yellow"/>
        </w:rPr>
        <w:t xml:space="preserve"> </w:t>
      </w:r>
      <w:r w:rsidRPr="00D74D18">
        <w:rPr>
          <w:rFonts w:ascii="Arial" w:hAnsi="Arial" w:cs="Arial"/>
          <w:i/>
          <w:iCs/>
          <w:highlight w:val="yellow"/>
        </w:rPr>
        <w:t>la</w:t>
      </w:r>
      <w:r w:rsidRPr="00D74D18">
        <w:rPr>
          <w:rFonts w:ascii="Arial" w:hAnsi="Arial" w:cs="Arial"/>
          <w:i/>
          <w:iCs/>
          <w:spacing w:val="1"/>
          <w:highlight w:val="yellow"/>
        </w:rPr>
        <w:t xml:space="preserve"> </w:t>
      </w:r>
      <w:r w:rsidRPr="00D74D18">
        <w:rPr>
          <w:rFonts w:ascii="Arial" w:hAnsi="Arial" w:cs="Arial"/>
          <w:i/>
          <w:iCs/>
          <w:highlight w:val="yellow"/>
        </w:rPr>
        <w:t>demanda</w:t>
      </w:r>
      <w:r w:rsidRPr="00D74D18">
        <w:rPr>
          <w:rFonts w:ascii="Arial" w:hAnsi="Arial" w:cs="Arial"/>
          <w:i/>
          <w:iCs/>
          <w:spacing w:val="1"/>
          <w:highlight w:val="yellow"/>
        </w:rPr>
        <w:t xml:space="preserve"> </w:t>
      </w:r>
      <w:r w:rsidRPr="00D74D18">
        <w:rPr>
          <w:rFonts w:ascii="Arial" w:hAnsi="Arial" w:cs="Arial"/>
          <w:i/>
          <w:iCs/>
          <w:highlight w:val="yellow"/>
        </w:rPr>
        <w:t>o</w:t>
      </w:r>
      <w:r w:rsidRPr="00D74D18">
        <w:rPr>
          <w:rFonts w:ascii="Arial" w:hAnsi="Arial" w:cs="Arial"/>
          <w:i/>
          <w:iCs/>
          <w:spacing w:val="1"/>
          <w:highlight w:val="yellow"/>
        </w:rPr>
        <w:t xml:space="preserve"> </w:t>
      </w:r>
      <w:r w:rsidRPr="00D74D18">
        <w:rPr>
          <w:rFonts w:ascii="Arial" w:hAnsi="Arial" w:cs="Arial"/>
          <w:i/>
          <w:iCs/>
          <w:highlight w:val="yellow"/>
        </w:rPr>
        <w:t>no</w:t>
      </w:r>
      <w:r w:rsidRPr="00D74D18">
        <w:rPr>
          <w:rFonts w:ascii="Arial" w:hAnsi="Arial" w:cs="Arial"/>
          <w:i/>
          <w:iCs/>
          <w:spacing w:val="1"/>
          <w:highlight w:val="yellow"/>
        </w:rPr>
        <w:t xml:space="preserve"> </w:t>
      </w:r>
      <w:r w:rsidRPr="00D74D18">
        <w:rPr>
          <w:rFonts w:ascii="Arial" w:hAnsi="Arial" w:cs="Arial"/>
          <w:i/>
          <w:iCs/>
          <w:highlight w:val="yellow"/>
        </w:rPr>
        <w:t>lo</w:t>
      </w:r>
      <w:r w:rsidRPr="00D74D18">
        <w:rPr>
          <w:rFonts w:ascii="Arial" w:hAnsi="Arial" w:cs="Arial"/>
          <w:i/>
          <w:iCs/>
          <w:spacing w:val="1"/>
          <w:highlight w:val="yellow"/>
        </w:rPr>
        <w:t xml:space="preserve"> </w:t>
      </w:r>
      <w:r w:rsidRPr="00D74D18">
        <w:rPr>
          <w:rFonts w:ascii="Arial" w:hAnsi="Arial" w:cs="Arial"/>
          <w:i/>
          <w:iCs/>
          <w:highlight w:val="yellow"/>
        </w:rPr>
        <w:t>hayan</w:t>
      </w:r>
      <w:r w:rsidRPr="00D74D18">
        <w:rPr>
          <w:rFonts w:ascii="Arial" w:hAnsi="Arial" w:cs="Arial"/>
          <w:i/>
          <w:iCs/>
          <w:spacing w:val="1"/>
          <w:highlight w:val="yellow"/>
        </w:rPr>
        <w:t xml:space="preserve"> </w:t>
      </w:r>
      <w:r w:rsidRPr="00D74D18">
        <w:rPr>
          <w:rFonts w:ascii="Arial" w:hAnsi="Arial" w:cs="Arial"/>
          <w:i/>
          <w:iCs/>
          <w:highlight w:val="yellow"/>
        </w:rPr>
        <w:t>sido,</w:t>
      </w:r>
      <w:r w:rsidRPr="00D74D18">
        <w:rPr>
          <w:rFonts w:ascii="Arial" w:hAnsi="Arial" w:cs="Arial"/>
          <w:i/>
          <w:iCs/>
          <w:spacing w:val="1"/>
          <w:highlight w:val="yellow"/>
        </w:rPr>
        <w:t xml:space="preserve"> </w:t>
      </w:r>
      <w:r w:rsidRPr="00D74D18">
        <w:rPr>
          <w:rFonts w:ascii="Arial" w:hAnsi="Arial" w:cs="Arial"/>
          <w:i/>
          <w:iCs/>
          <w:highlight w:val="yellow"/>
        </w:rPr>
        <w:t>pero</w:t>
      </w:r>
      <w:r w:rsidRPr="00D74D18">
        <w:rPr>
          <w:rFonts w:ascii="Arial" w:hAnsi="Arial" w:cs="Arial"/>
          <w:i/>
          <w:iCs/>
          <w:spacing w:val="1"/>
          <w:highlight w:val="yellow"/>
        </w:rPr>
        <w:t xml:space="preserve"> </w:t>
      </w:r>
      <w:r w:rsidRPr="00D74D18">
        <w:rPr>
          <w:rFonts w:ascii="Arial" w:hAnsi="Arial" w:cs="Arial"/>
          <w:i/>
          <w:iCs/>
          <w:highlight w:val="yellow"/>
        </w:rPr>
        <w:t>no</w:t>
      </w:r>
      <w:r w:rsidRPr="00D74D18">
        <w:rPr>
          <w:rFonts w:ascii="Arial" w:hAnsi="Arial" w:cs="Arial"/>
          <w:i/>
          <w:iCs/>
          <w:spacing w:val="1"/>
          <w:highlight w:val="yellow"/>
        </w:rPr>
        <w:t xml:space="preserve"> </w:t>
      </w:r>
      <w:r w:rsidRPr="00D74D18">
        <w:rPr>
          <w:rFonts w:ascii="Arial" w:hAnsi="Arial" w:cs="Arial"/>
          <w:i/>
          <w:iCs/>
          <w:highlight w:val="yellow"/>
        </w:rPr>
        <w:t>permite</w:t>
      </w:r>
      <w:r w:rsidRPr="00D74D18">
        <w:rPr>
          <w:rFonts w:ascii="Arial" w:hAnsi="Arial" w:cs="Arial"/>
          <w:i/>
          <w:iCs/>
          <w:spacing w:val="1"/>
          <w:highlight w:val="yellow"/>
        </w:rPr>
        <w:t xml:space="preserve"> </w:t>
      </w:r>
      <w:r w:rsidRPr="00D74D18">
        <w:rPr>
          <w:rFonts w:ascii="Arial" w:hAnsi="Arial" w:cs="Arial"/>
          <w:i/>
          <w:iCs/>
          <w:highlight w:val="yellow"/>
        </w:rPr>
        <w:t>tener</w:t>
      </w:r>
      <w:r w:rsidRPr="00D74D18">
        <w:rPr>
          <w:rFonts w:ascii="Arial" w:hAnsi="Arial" w:cs="Arial"/>
          <w:i/>
          <w:iCs/>
          <w:spacing w:val="1"/>
          <w:highlight w:val="yellow"/>
        </w:rPr>
        <w:t xml:space="preserve"> </w:t>
      </w:r>
      <w:r w:rsidRPr="00D74D18">
        <w:rPr>
          <w:rFonts w:ascii="Arial" w:hAnsi="Arial" w:cs="Arial"/>
          <w:i/>
          <w:iCs/>
          <w:highlight w:val="yellow"/>
        </w:rPr>
        <w:t>por</w:t>
      </w:r>
      <w:r w:rsidRPr="00D74D18">
        <w:rPr>
          <w:rFonts w:ascii="Arial" w:hAnsi="Arial" w:cs="Arial"/>
          <w:i/>
          <w:iCs/>
          <w:spacing w:val="1"/>
          <w:highlight w:val="yellow"/>
        </w:rPr>
        <w:t xml:space="preserve"> </w:t>
      </w:r>
      <w:r w:rsidRPr="00D74D18">
        <w:rPr>
          <w:rFonts w:ascii="Arial" w:hAnsi="Arial" w:cs="Arial"/>
          <w:i/>
          <w:iCs/>
          <w:highlight w:val="yellow"/>
        </w:rPr>
        <w:t>formulado</w:t>
      </w:r>
      <w:r w:rsidRPr="00D74D18">
        <w:rPr>
          <w:rFonts w:ascii="Arial" w:hAnsi="Arial" w:cs="Arial"/>
          <w:i/>
          <w:iCs/>
          <w:spacing w:val="1"/>
          <w:highlight w:val="yellow"/>
        </w:rPr>
        <w:t xml:space="preserve"> </w:t>
      </w:r>
      <w:r w:rsidRPr="00D74D18">
        <w:rPr>
          <w:rFonts w:ascii="Arial" w:hAnsi="Arial" w:cs="Arial"/>
          <w:i/>
          <w:iCs/>
          <w:highlight w:val="yellow"/>
        </w:rPr>
        <w:t>un</w:t>
      </w:r>
      <w:r w:rsidRPr="00D74D18">
        <w:rPr>
          <w:rFonts w:ascii="Arial" w:hAnsi="Arial" w:cs="Arial"/>
          <w:i/>
          <w:iCs/>
          <w:spacing w:val="1"/>
          <w:highlight w:val="yellow"/>
        </w:rPr>
        <w:t xml:space="preserve"> </w:t>
      </w:r>
      <w:r w:rsidRPr="00D74D18">
        <w:rPr>
          <w:rFonts w:ascii="Arial" w:hAnsi="Arial" w:cs="Arial"/>
          <w:i/>
          <w:iCs/>
          <w:highlight w:val="yellow"/>
        </w:rPr>
        <w:t>pedimento,</w:t>
      </w:r>
      <w:r w:rsidRPr="00D74D18">
        <w:rPr>
          <w:rFonts w:ascii="Arial" w:hAnsi="Arial" w:cs="Arial"/>
          <w:i/>
          <w:iCs/>
          <w:spacing w:val="38"/>
          <w:highlight w:val="yellow"/>
        </w:rPr>
        <w:t xml:space="preserve"> </w:t>
      </w:r>
      <w:r w:rsidRPr="00D74D18">
        <w:rPr>
          <w:rFonts w:ascii="Arial" w:hAnsi="Arial" w:cs="Arial"/>
          <w:i/>
          <w:iCs/>
          <w:highlight w:val="yellow"/>
        </w:rPr>
        <w:t>a</w:t>
      </w:r>
      <w:r w:rsidRPr="00D74D18">
        <w:rPr>
          <w:rFonts w:ascii="Arial" w:hAnsi="Arial" w:cs="Arial"/>
          <w:i/>
          <w:iCs/>
          <w:spacing w:val="38"/>
          <w:highlight w:val="yellow"/>
        </w:rPr>
        <w:t xml:space="preserve"> </w:t>
      </w:r>
      <w:r w:rsidRPr="00D74D18">
        <w:rPr>
          <w:rFonts w:ascii="Arial" w:hAnsi="Arial" w:cs="Arial"/>
          <w:i/>
          <w:iCs/>
          <w:highlight w:val="yellow"/>
        </w:rPr>
        <w:t>efectos</w:t>
      </w:r>
      <w:r w:rsidRPr="00D74D18">
        <w:rPr>
          <w:rFonts w:ascii="Arial" w:hAnsi="Arial" w:cs="Arial"/>
          <w:i/>
          <w:iCs/>
          <w:spacing w:val="39"/>
          <w:highlight w:val="yellow"/>
        </w:rPr>
        <w:t xml:space="preserve"> </w:t>
      </w:r>
      <w:r w:rsidRPr="00D74D18">
        <w:rPr>
          <w:rFonts w:ascii="Arial" w:hAnsi="Arial" w:cs="Arial"/>
          <w:i/>
          <w:iCs/>
          <w:highlight w:val="yellow"/>
        </w:rPr>
        <w:t>de</w:t>
      </w:r>
      <w:r w:rsidRPr="00D74D18">
        <w:rPr>
          <w:rFonts w:ascii="Arial" w:hAnsi="Arial" w:cs="Arial"/>
          <w:i/>
          <w:iCs/>
          <w:spacing w:val="38"/>
          <w:highlight w:val="yellow"/>
        </w:rPr>
        <w:t xml:space="preserve"> </w:t>
      </w:r>
      <w:r w:rsidRPr="00D74D18">
        <w:rPr>
          <w:rFonts w:ascii="Arial" w:hAnsi="Arial" w:cs="Arial"/>
          <w:i/>
          <w:iCs/>
          <w:highlight w:val="yellow"/>
        </w:rPr>
        <w:t>litigios</w:t>
      </w:r>
      <w:r w:rsidRPr="00D74D18">
        <w:rPr>
          <w:rFonts w:ascii="Arial" w:hAnsi="Arial" w:cs="Arial"/>
          <w:i/>
          <w:iCs/>
          <w:spacing w:val="39"/>
          <w:highlight w:val="yellow"/>
        </w:rPr>
        <w:t xml:space="preserve"> </w:t>
      </w:r>
      <w:r w:rsidRPr="00D74D18">
        <w:rPr>
          <w:rFonts w:ascii="Arial" w:hAnsi="Arial" w:cs="Arial"/>
          <w:i/>
          <w:iCs/>
          <w:highlight w:val="yellow"/>
        </w:rPr>
        <w:t>posteriores,</w:t>
      </w:r>
      <w:r w:rsidRPr="00D74D18">
        <w:rPr>
          <w:rFonts w:ascii="Arial" w:hAnsi="Arial" w:cs="Arial"/>
          <w:i/>
          <w:iCs/>
          <w:spacing w:val="39"/>
          <w:highlight w:val="yellow"/>
        </w:rPr>
        <w:t xml:space="preserve"> </w:t>
      </w:r>
      <w:r w:rsidRPr="00D74D18">
        <w:rPr>
          <w:rFonts w:ascii="Arial" w:hAnsi="Arial" w:cs="Arial"/>
          <w:i/>
          <w:iCs/>
          <w:highlight w:val="yellow"/>
        </w:rPr>
        <w:t>que</w:t>
      </w:r>
      <w:r w:rsidRPr="00D74D18">
        <w:rPr>
          <w:rFonts w:ascii="Arial" w:hAnsi="Arial" w:cs="Arial"/>
          <w:i/>
          <w:iCs/>
          <w:spacing w:val="39"/>
          <w:highlight w:val="yellow"/>
        </w:rPr>
        <w:t xml:space="preserve"> </w:t>
      </w:r>
      <w:r w:rsidRPr="00D74D18">
        <w:rPr>
          <w:rFonts w:ascii="Arial" w:hAnsi="Arial" w:cs="Arial"/>
          <w:i/>
          <w:iCs/>
          <w:highlight w:val="yellow"/>
        </w:rPr>
        <w:t>efectivamente</w:t>
      </w:r>
      <w:r w:rsidRPr="00D74D18">
        <w:rPr>
          <w:rFonts w:ascii="Arial" w:hAnsi="Arial" w:cs="Arial"/>
          <w:i/>
          <w:iCs/>
          <w:spacing w:val="39"/>
          <w:highlight w:val="yellow"/>
        </w:rPr>
        <w:t xml:space="preserve"> </w:t>
      </w:r>
      <w:r w:rsidRPr="00D74D18">
        <w:rPr>
          <w:rFonts w:ascii="Arial" w:hAnsi="Arial" w:cs="Arial"/>
          <w:i/>
          <w:iCs/>
          <w:highlight w:val="yellow"/>
        </w:rPr>
        <w:t>no</w:t>
      </w:r>
      <w:r w:rsidRPr="00D74D18">
        <w:rPr>
          <w:rFonts w:ascii="Arial" w:hAnsi="Arial" w:cs="Arial"/>
          <w:i/>
          <w:iCs/>
          <w:spacing w:val="38"/>
          <w:highlight w:val="yellow"/>
        </w:rPr>
        <w:t xml:space="preserve"> </w:t>
      </w:r>
      <w:r w:rsidRPr="00D74D18">
        <w:rPr>
          <w:rFonts w:ascii="Arial" w:hAnsi="Arial" w:cs="Arial"/>
          <w:i/>
          <w:iCs/>
          <w:highlight w:val="yellow"/>
        </w:rPr>
        <w:t>lo</w:t>
      </w:r>
      <w:r w:rsidRPr="00D74D18">
        <w:rPr>
          <w:rFonts w:ascii="Arial" w:hAnsi="Arial" w:cs="Arial"/>
          <w:i/>
          <w:iCs/>
          <w:spacing w:val="38"/>
          <w:highlight w:val="yellow"/>
        </w:rPr>
        <w:t xml:space="preserve"> </w:t>
      </w:r>
      <w:r w:rsidRPr="00D74D18">
        <w:rPr>
          <w:rFonts w:ascii="Arial" w:hAnsi="Arial" w:cs="Arial"/>
          <w:i/>
          <w:iCs/>
          <w:highlight w:val="yellow"/>
        </w:rPr>
        <w:t>haya</w:t>
      </w:r>
      <w:r w:rsidRPr="00D74D18">
        <w:rPr>
          <w:rFonts w:ascii="Arial" w:hAnsi="Arial" w:cs="Arial"/>
          <w:i/>
          <w:iCs/>
          <w:spacing w:val="-67"/>
          <w:highlight w:val="yellow"/>
        </w:rPr>
        <w:t xml:space="preserve"> </w:t>
      </w:r>
      <w:r w:rsidRPr="00D74D18">
        <w:rPr>
          <w:rFonts w:ascii="Arial" w:hAnsi="Arial" w:cs="Arial"/>
          <w:i/>
          <w:iCs/>
          <w:highlight w:val="yellow"/>
        </w:rPr>
        <w:t>sido en el litigio anterior. La preclusión alcanza solamente a las causas de</w:t>
      </w:r>
      <w:r w:rsidRPr="00D74D18">
        <w:rPr>
          <w:rFonts w:ascii="Arial" w:hAnsi="Arial" w:cs="Arial"/>
          <w:i/>
          <w:iCs/>
          <w:spacing w:val="1"/>
          <w:highlight w:val="yellow"/>
        </w:rPr>
        <w:t xml:space="preserve"> </w:t>
      </w:r>
      <w:r w:rsidRPr="00D74D18">
        <w:rPr>
          <w:rFonts w:ascii="Arial" w:hAnsi="Arial" w:cs="Arial"/>
          <w:i/>
          <w:iCs/>
          <w:highlight w:val="yellow"/>
        </w:rPr>
        <w:t>pedir</w:t>
      </w:r>
      <w:r w:rsidRPr="00D74D18">
        <w:rPr>
          <w:rFonts w:ascii="Arial" w:hAnsi="Arial" w:cs="Arial"/>
          <w:i/>
          <w:iCs/>
          <w:spacing w:val="26"/>
          <w:highlight w:val="yellow"/>
        </w:rPr>
        <w:t xml:space="preserve"> </w:t>
      </w:r>
      <w:r w:rsidRPr="00D74D18">
        <w:rPr>
          <w:rFonts w:ascii="Arial" w:hAnsi="Arial" w:cs="Arial"/>
          <w:i/>
          <w:iCs/>
          <w:highlight w:val="yellow"/>
        </w:rPr>
        <w:t>deducibles,</w:t>
      </w:r>
      <w:r w:rsidRPr="00D74D18">
        <w:rPr>
          <w:rFonts w:ascii="Arial" w:hAnsi="Arial" w:cs="Arial"/>
          <w:i/>
          <w:iCs/>
          <w:spacing w:val="29"/>
          <w:highlight w:val="yellow"/>
        </w:rPr>
        <w:t xml:space="preserve"> </w:t>
      </w:r>
      <w:r w:rsidRPr="00D74D18">
        <w:rPr>
          <w:rFonts w:ascii="Arial" w:hAnsi="Arial" w:cs="Arial"/>
          <w:i/>
          <w:iCs/>
          <w:highlight w:val="yellow"/>
        </w:rPr>
        <w:t>pero</w:t>
      </w:r>
      <w:r w:rsidRPr="00D74D18">
        <w:rPr>
          <w:rFonts w:ascii="Arial" w:hAnsi="Arial" w:cs="Arial"/>
          <w:i/>
          <w:iCs/>
          <w:spacing w:val="27"/>
          <w:highlight w:val="yellow"/>
        </w:rPr>
        <w:t xml:space="preserve"> </w:t>
      </w:r>
      <w:r w:rsidRPr="00D74D18">
        <w:rPr>
          <w:rFonts w:ascii="Arial" w:hAnsi="Arial" w:cs="Arial"/>
          <w:i/>
          <w:iCs/>
          <w:highlight w:val="yellow"/>
        </w:rPr>
        <w:t>no</w:t>
      </w:r>
      <w:r w:rsidRPr="00D74D18">
        <w:rPr>
          <w:rFonts w:ascii="Arial" w:hAnsi="Arial" w:cs="Arial"/>
          <w:i/>
          <w:iCs/>
          <w:spacing w:val="26"/>
          <w:highlight w:val="yellow"/>
        </w:rPr>
        <w:t xml:space="preserve"> </w:t>
      </w:r>
      <w:r w:rsidRPr="00D74D18">
        <w:rPr>
          <w:rFonts w:ascii="Arial" w:hAnsi="Arial" w:cs="Arial"/>
          <w:i/>
          <w:iCs/>
          <w:highlight w:val="yellow"/>
        </w:rPr>
        <w:t>deducidas,</w:t>
      </w:r>
      <w:r w:rsidRPr="00D74D18">
        <w:rPr>
          <w:rFonts w:ascii="Arial" w:hAnsi="Arial" w:cs="Arial"/>
          <w:i/>
          <w:iCs/>
          <w:spacing w:val="29"/>
          <w:highlight w:val="yellow"/>
        </w:rPr>
        <w:t xml:space="preserve"> </w:t>
      </w:r>
      <w:r w:rsidRPr="00D74D18">
        <w:rPr>
          <w:rFonts w:ascii="Arial" w:hAnsi="Arial" w:cs="Arial"/>
          <w:i/>
          <w:iCs/>
          <w:highlight w:val="yellow"/>
        </w:rPr>
        <w:t>no</w:t>
      </w:r>
      <w:r w:rsidRPr="00D74D18">
        <w:rPr>
          <w:rFonts w:ascii="Arial" w:hAnsi="Arial" w:cs="Arial"/>
          <w:i/>
          <w:iCs/>
          <w:spacing w:val="27"/>
          <w:highlight w:val="yellow"/>
        </w:rPr>
        <w:t xml:space="preserve"> </w:t>
      </w:r>
      <w:r w:rsidRPr="00D74D18">
        <w:rPr>
          <w:rFonts w:ascii="Arial" w:hAnsi="Arial" w:cs="Arial"/>
          <w:i/>
          <w:iCs/>
          <w:highlight w:val="yellow"/>
        </w:rPr>
        <w:t>a</w:t>
      </w:r>
      <w:r w:rsidRPr="00D74D18">
        <w:rPr>
          <w:rFonts w:ascii="Arial" w:hAnsi="Arial" w:cs="Arial"/>
          <w:i/>
          <w:iCs/>
          <w:spacing w:val="28"/>
          <w:highlight w:val="yellow"/>
        </w:rPr>
        <w:t xml:space="preserve"> </w:t>
      </w:r>
      <w:r w:rsidRPr="00D74D18">
        <w:rPr>
          <w:rFonts w:ascii="Arial" w:hAnsi="Arial" w:cs="Arial"/>
          <w:i/>
          <w:iCs/>
          <w:highlight w:val="yellow"/>
        </w:rPr>
        <w:t>las</w:t>
      </w:r>
      <w:r w:rsidRPr="00D74D18">
        <w:rPr>
          <w:rFonts w:ascii="Arial" w:hAnsi="Arial" w:cs="Arial"/>
          <w:i/>
          <w:iCs/>
          <w:spacing w:val="28"/>
          <w:highlight w:val="yellow"/>
        </w:rPr>
        <w:t xml:space="preserve"> </w:t>
      </w:r>
      <w:r w:rsidRPr="00D74D18">
        <w:rPr>
          <w:rFonts w:ascii="Arial" w:hAnsi="Arial" w:cs="Arial"/>
          <w:i/>
          <w:iCs/>
          <w:highlight w:val="yellow"/>
        </w:rPr>
        <w:t>pretensiones</w:t>
      </w:r>
      <w:r w:rsidRPr="00D74D18">
        <w:rPr>
          <w:rFonts w:ascii="Arial" w:hAnsi="Arial" w:cs="Arial"/>
          <w:i/>
          <w:iCs/>
          <w:spacing w:val="28"/>
          <w:highlight w:val="yellow"/>
        </w:rPr>
        <w:t xml:space="preserve"> </w:t>
      </w:r>
      <w:r w:rsidRPr="00D74D18">
        <w:rPr>
          <w:rFonts w:ascii="Arial" w:hAnsi="Arial" w:cs="Arial"/>
          <w:i/>
          <w:iCs/>
          <w:highlight w:val="yellow"/>
        </w:rPr>
        <w:t>deducibles,</w:t>
      </w:r>
      <w:r w:rsidRPr="00D74D18">
        <w:rPr>
          <w:rFonts w:ascii="Arial" w:hAnsi="Arial" w:cs="Arial"/>
          <w:i/>
          <w:iCs/>
          <w:spacing w:val="26"/>
          <w:highlight w:val="yellow"/>
        </w:rPr>
        <w:t xml:space="preserve"> </w:t>
      </w:r>
      <w:r w:rsidRPr="00D74D18">
        <w:rPr>
          <w:rFonts w:ascii="Arial" w:hAnsi="Arial" w:cs="Arial"/>
          <w:i/>
          <w:iCs/>
          <w:highlight w:val="yellow"/>
        </w:rPr>
        <w:t>pero</w:t>
      </w:r>
      <w:r w:rsidRPr="00D74D18">
        <w:rPr>
          <w:rFonts w:ascii="Arial" w:hAnsi="Arial" w:cs="Arial"/>
          <w:i/>
          <w:iCs/>
          <w:spacing w:val="-67"/>
          <w:highlight w:val="yellow"/>
        </w:rPr>
        <w:t xml:space="preserve"> </w:t>
      </w:r>
      <w:r w:rsidRPr="00D74D18">
        <w:rPr>
          <w:rFonts w:ascii="Arial" w:hAnsi="Arial" w:cs="Arial"/>
          <w:i/>
          <w:iCs/>
          <w:highlight w:val="yellow"/>
        </w:rPr>
        <w:t>no</w:t>
      </w:r>
      <w:r w:rsidRPr="00D74D18">
        <w:rPr>
          <w:rFonts w:ascii="Arial" w:hAnsi="Arial" w:cs="Arial"/>
          <w:i/>
          <w:iCs/>
          <w:spacing w:val="-4"/>
          <w:highlight w:val="yellow"/>
        </w:rPr>
        <w:t xml:space="preserve"> </w:t>
      </w:r>
      <w:r w:rsidRPr="00D74D18">
        <w:rPr>
          <w:rFonts w:ascii="Arial" w:hAnsi="Arial" w:cs="Arial"/>
          <w:i/>
          <w:iCs/>
          <w:highlight w:val="yellow"/>
        </w:rPr>
        <w:t>deducidas.""</w:t>
      </w:r>
    </w:p>
    <w:p w14:paraId="31A165DD" w14:textId="77777777" w:rsidR="004C7567" w:rsidRPr="00D74D18" w:rsidRDefault="004C7567" w:rsidP="00120B98">
      <w:pPr>
        <w:spacing w:before="147" w:line="276" w:lineRule="auto"/>
        <w:ind w:left="567" w:right="560" w:firstLine="142"/>
        <w:jc w:val="both"/>
        <w:rPr>
          <w:rFonts w:ascii="Arial" w:hAnsi="Arial" w:cs="Arial"/>
          <w:i/>
          <w:iCs/>
          <w:highlight w:val="yellow"/>
        </w:rPr>
      </w:pPr>
    </w:p>
    <w:p w14:paraId="17CD938C" w14:textId="77777777" w:rsidR="004C7567" w:rsidRPr="00D74D18" w:rsidRDefault="004C7567" w:rsidP="00120B98">
      <w:pPr>
        <w:spacing w:line="276" w:lineRule="auto"/>
        <w:ind w:left="567" w:right="560" w:firstLine="142"/>
        <w:jc w:val="both"/>
        <w:rPr>
          <w:rFonts w:ascii="Arial" w:hAnsi="Arial" w:cs="Arial"/>
          <w:i/>
          <w:highlight w:val="yellow"/>
        </w:rPr>
      </w:pPr>
      <w:r w:rsidRPr="00D74D18">
        <w:rPr>
          <w:rFonts w:ascii="Arial" w:hAnsi="Arial" w:cs="Arial"/>
          <w:i/>
          <w:iCs/>
          <w:highlight w:val="yellow"/>
        </w:rPr>
        <w:t>QUINTO.</w:t>
      </w:r>
      <w:r w:rsidRPr="00D74D18">
        <w:rPr>
          <w:rFonts w:ascii="Arial" w:hAnsi="Arial" w:cs="Arial"/>
          <w:i/>
          <w:iCs/>
          <w:spacing w:val="1"/>
          <w:highlight w:val="yellow"/>
        </w:rPr>
        <w:t xml:space="preserve"> </w:t>
      </w:r>
      <w:r w:rsidRPr="00D74D18">
        <w:rPr>
          <w:rFonts w:ascii="Arial" w:hAnsi="Arial" w:cs="Arial"/>
          <w:i/>
          <w:iCs/>
          <w:highlight w:val="yellow"/>
        </w:rPr>
        <w:t>- Aceptar</w:t>
      </w:r>
      <w:r w:rsidRPr="00D74D18">
        <w:rPr>
          <w:rFonts w:ascii="Arial" w:hAnsi="Arial" w:cs="Arial"/>
          <w:i/>
          <w:iCs/>
          <w:spacing w:val="1"/>
          <w:highlight w:val="yellow"/>
        </w:rPr>
        <w:t xml:space="preserve"> </w:t>
      </w:r>
      <w:r w:rsidRPr="00D74D18">
        <w:rPr>
          <w:rFonts w:ascii="Arial" w:hAnsi="Arial" w:cs="Arial"/>
          <w:i/>
          <w:iCs/>
          <w:highlight w:val="yellow"/>
        </w:rPr>
        <w:t>otra</w:t>
      </w:r>
      <w:r w:rsidRPr="00D74D18">
        <w:rPr>
          <w:rFonts w:ascii="Arial" w:hAnsi="Arial" w:cs="Arial"/>
          <w:i/>
          <w:iCs/>
          <w:spacing w:val="1"/>
          <w:highlight w:val="yellow"/>
        </w:rPr>
        <w:t xml:space="preserve"> </w:t>
      </w:r>
      <w:r w:rsidRPr="00D74D18">
        <w:rPr>
          <w:rFonts w:ascii="Arial" w:hAnsi="Arial" w:cs="Arial"/>
          <w:i/>
          <w:iCs/>
          <w:highlight w:val="yellow"/>
        </w:rPr>
        <w:t>tesis</w:t>
      </w:r>
      <w:r w:rsidRPr="00D74D18">
        <w:rPr>
          <w:rFonts w:ascii="Arial" w:hAnsi="Arial" w:cs="Arial"/>
          <w:i/>
          <w:iCs/>
          <w:spacing w:val="1"/>
          <w:highlight w:val="yellow"/>
        </w:rPr>
        <w:t xml:space="preserve"> </w:t>
      </w:r>
      <w:r w:rsidRPr="00D74D18">
        <w:rPr>
          <w:rFonts w:ascii="Arial" w:hAnsi="Arial" w:cs="Arial"/>
          <w:i/>
          <w:iCs/>
          <w:highlight w:val="yellow"/>
        </w:rPr>
        <w:t>supondría</w:t>
      </w:r>
      <w:r w:rsidRPr="00D74D18">
        <w:rPr>
          <w:rFonts w:ascii="Arial" w:hAnsi="Arial" w:cs="Arial"/>
          <w:i/>
          <w:iCs/>
          <w:spacing w:val="1"/>
          <w:highlight w:val="yellow"/>
        </w:rPr>
        <w:t xml:space="preserve"> </w:t>
      </w:r>
      <w:r w:rsidRPr="00D74D18">
        <w:rPr>
          <w:rFonts w:ascii="Arial" w:hAnsi="Arial" w:cs="Arial"/>
          <w:i/>
          <w:iCs/>
          <w:highlight w:val="yellow"/>
        </w:rPr>
        <w:t>obviar</w:t>
      </w:r>
      <w:r w:rsidRPr="00D74D18">
        <w:rPr>
          <w:rFonts w:ascii="Arial" w:hAnsi="Arial" w:cs="Arial"/>
          <w:i/>
          <w:iCs/>
          <w:spacing w:val="1"/>
          <w:highlight w:val="yellow"/>
        </w:rPr>
        <w:t xml:space="preserve"> </w:t>
      </w:r>
      <w:r w:rsidRPr="00D74D18">
        <w:rPr>
          <w:rFonts w:ascii="Arial" w:hAnsi="Arial" w:cs="Arial"/>
          <w:i/>
          <w:iCs/>
          <w:highlight w:val="yellow"/>
        </w:rPr>
        <w:t>la</w:t>
      </w:r>
      <w:r w:rsidRPr="00D74D18">
        <w:rPr>
          <w:rFonts w:ascii="Arial" w:hAnsi="Arial" w:cs="Arial"/>
          <w:i/>
          <w:iCs/>
          <w:spacing w:val="1"/>
          <w:highlight w:val="yellow"/>
        </w:rPr>
        <w:t xml:space="preserve"> </w:t>
      </w:r>
      <w:r w:rsidRPr="00D74D18">
        <w:rPr>
          <w:rFonts w:ascii="Arial" w:hAnsi="Arial" w:cs="Arial"/>
          <w:i/>
          <w:iCs/>
          <w:highlight w:val="yellow"/>
        </w:rPr>
        <w:t>existencia</w:t>
      </w:r>
      <w:r w:rsidRPr="00D74D18">
        <w:rPr>
          <w:rFonts w:ascii="Arial" w:hAnsi="Arial" w:cs="Arial"/>
          <w:i/>
          <w:iCs/>
          <w:spacing w:val="1"/>
          <w:highlight w:val="yellow"/>
        </w:rPr>
        <w:t xml:space="preserve"> </w:t>
      </w:r>
      <w:r w:rsidRPr="00D74D18">
        <w:rPr>
          <w:rFonts w:ascii="Arial" w:hAnsi="Arial" w:cs="Arial"/>
          <w:i/>
          <w:iCs/>
          <w:highlight w:val="yellow"/>
        </w:rPr>
        <w:t>de</w:t>
      </w:r>
      <w:r w:rsidRPr="00D74D18">
        <w:rPr>
          <w:rFonts w:ascii="Arial" w:hAnsi="Arial" w:cs="Arial"/>
          <w:i/>
          <w:iCs/>
          <w:spacing w:val="1"/>
          <w:highlight w:val="yellow"/>
        </w:rPr>
        <w:t xml:space="preserve"> </w:t>
      </w:r>
      <w:r w:rsidRPr="00D74D18">
        <w:rPr>
          <w:rFonts w:ascii="Arial" w:hAnsi="Arial" w:cs="Arial"/>
          <w:i/>
          <w:iCs/>
          <w:highlight w:val="yellow"/>
        </w:rPr>
        <w:t>las</w:t>
      </w:r>
      <w:r w:rsidRPr="00D74D18">
        <w:rPr>
          <w:rFonts w:ascii="Arial" w:hAnsi="Arial" w:cs="Arial"/>
          <w:i/>
          <w:iCs/>
          <w:spacing w:val="1"/>
          <w:highlight w:val="yellow"/>
        </w:rPr>
        <w:t xml:space="preserve"> </w:t>
      </w:r>
      <w:r w:rsidRPr="00D74D18">
        <w:rPr>
          <w:rFonts w:ascii="Arial" w:hAnsi="Arial" w:cs="Arial"/>
          <w:i/>
          <w:iCs/>
          <w:highlight w:val="yellow"/>
        </w:rPr>
        <w:t>denominadas</w:t>
      </w:r>
      <w:r w:rsidRPr="00D74D18">
        <w:rPr>
          <w:rFonts w:ascii="Arial" w:hAnsi="Arial" w:cs="Arial"/>
          <w:i/>
          <w:iCs/>
          <w:spacing w:val="1"/>
          <w:highlight w:val="yellow"/>
        </w:rPr>
        <w:t xml:space="preserve"> </w:t>
      </w:r>
      <w:r w:rsidRPr="00D74D18">
        <w:rPr>
          <w:rFonts w:ascii="Arial" w:hAnsi="Arial" w:cs="Arial"/>
          <w:i/>
          <w:iCs/>
          <w:highlight w:val="yellow"/>
        </w:rPr>
        <w:t>sentencias</w:t>
      </w:r>
      <w:r w:rsidRPr="00D74D18">
        <w:rPr>
          <w:rFonts w:ascii="Arial" w:hAnsi="Arial" w:cs="Arial"/>
          <w:i/>
          <w:iCs/>
          <w:spacing w:val="1"/>
          <w:highlight w:val="yellow"/>
        </w:rPr>
        <w:t xml:space="preserve"> </w:t>
      </w:r>
      <w:r w:rsidRPr="00D74D18">
        <w:rPr>
          <w:rFonts w:ascii="Arial" w:hAnsi="Arial" w:cs="Arial"/>
          <w:i/>
          <w:iCs/>
          <w:highlight w:val="yellow"/>
        </w:rPr>
        <w:t>meramente</w:t>
      </w:r>
      <w:r w:rsidRPr="00D74D18">
        <w:rPr>
          <w:rFonts w:ascii="Arial" w:hAnsi="Arial" w:cs="Arial"/>
          <w:i/>
          <w:iCs/>
          <w:spacing w:val="1"/>
          <w:highlight w:val="yellow"/>
        </w:rPr>
        <w:t xml:space="preserve"> </w:t>
      </w:r>
      <w:r w:rsidRPr="00D74D18">
        <w:rPr>
          <w:rFonts w:ascii="Arial" w:hAnsi="Arial" w:cs="Arial"/>
          <w:i/>
          <w:iCs/>
          <w:highlight w:val="yellow"/>
        </w:rPr>
        <w:t>declarativas</w:t>
      </w:r>
      <w:r w:rsidRPr="00D74D18">
        <w:rPr>
          <w:rFonts w:ascii="Arial" w:hAnsi="Arial" w:cs="Arial"/>
          <w:i/>
          <w:iCs/>
          <w:spacing w:val="1"/>
          <w:highlight w:val="yellow"/>
        </w:rPr>
        <w:t xml:space="preserve"> </w:t>
      </w:r>
      <w:proofErr w:type="gramStart"/>
      <w:r w:rsidRPr="00D74D18">
        <w:rPr>
          <w:rFonts w:ascii="Arial" w:hAnsi="Arial" w:cs="Arial"/>
          <w:i/>
          <w:iCs/>
          <w:highlight w:val="yellow"/>
        </w:rPr>
        <w:t>( art.</w:t>
      </w:r>
      <w:proofErr w:type="gramEnd"/>
      <w:r w:rsidRPr="00D74D18">
        <w:rPr>
          <w:rFonts w:ascii="Arial" w:hAnsi="Arial" w:cs="Arial"/>
          <w:i/>
          <w:iCs/>
          <w:highlight w:val="yellow"/>
        </w:rPr>
        <w:t xml:space="preserve"> </w:t>
      </w:r>
      <w:r w:rsidRPr="00D74D18">
        <w:rPr>
          <w:rFonts w:ascii="Arial" w:hAnsi="Arial" w:cs="Arial"/>
          <w:i/>
          <w:iCs/>
          <w:spacing w:val="1"/>
          <w:highlight w:val="yellow"/>
        </w:rPr>
        <w:t xml:space="preserve"> </w:t>
      </w:r>
      <w:proofErr w:type="gramStart"/>
      <w:r w:rsidRPr="00D74D18">
        <w:rPr>
          <w:rFonts w:ascii="Arial" w:hAnsi="Arial" w:cs="Arial"/>
          <w:i/>
          <w:iCs/>
          <w:highlight w:val="yellow"/>
        </w:rPr>
        <w:t xml:space="preserve">521 </w:t>
      </w:r>
      <w:r w:rsidRPr="00D74D18">
        <w:rPr>
          <w:rFonts w:ascii="Arial" w:hAnsi="Arial" w:cs="Arial"/>
          <w:i/>
          <w:iCs/>
          <w:spacing w:val="1"/>
          <w:highlight w:val="yellow"/>
        </w:rPr>
        <w:t xml:space="preserve"> </w:t>
      </w:r>
      <w:r w:rsidRPr="00D74D18">
        <w:rPr>
          <w:rFonts w:ascii="Arial" w:hAnsi="Arial" w:cs="Arial"/>
          <w:i/>
          <w:iCs/>
          <w:highlight w:val="yellow"/>
        </w:rPr>
        <w:t>LEC</w:t>
      </w:r>
      <w:proofErr w:type="gramEnd"/>
      <w:r w:rsidRPr="00D74D18">
        <w:rPr>
          <w:rFonts w:ascii="Arial" w:hAnsi="Arial" w:cs="Arial"/>
          <w:i/>
          <w:iCs/>
          <w:highlight w:val="yellow"/>
        </w:rPr>
        <w:t xml:space="preserve">). </w:t>
      </w:r>
      <w:proofErr w:type="gramStart"/>
      <w:r w:rsidRPr="00D74D18">
        <w:rPr>
          <w:rFonts w:ascii="Arial" w:hAnsi="Arial" w:cs="Arial"/>
          <w:i/>
          <w:iCs/>
          <w:highlight w:val="yellow"/>
        </w:rPr>
        <w:t>Lo  que</w:t>
      </w:r>
      <w:proofErr w:type="gramEnd"/>
      <w:r w:rsidRPr="00D74D18">
        <w:rPr>
          <w:rFonts w:ascii="Arial" w:hAnsi="Arial" w:cs="Arial"/>
          <w:i/>
          <w:iCs/>
          <w:spacing w:val="1"/>
          <w:highlight w:val="yellow"/>
        </w:rPr>
        <w:t xml:space="preserve"> </w:t>
      </w:r>
      <w:r w:rsidRPr="00D74D18">
        <w:rPr>
          <w:rFonts w:ascii="Arial" w:hAnsi="Arial" w:cs="Arial"/>
          <w:i/>
          <w:iCs/>
          <w:spacing w:val="-1"/>
          <w:highlight w:val="yellow"/>
        </w:rPr>
        <w:t>obligaría,</w:t>
      </w:r>
      <w:r w:rsidRPr="00D74D18">
        <w:rPr>
          <w:rFonts w:ascii="Arial" w:hAnsi="Arial" w:cs="Arial"/>
          <w:i/>
          <w:iCs/>
          <w:spacing w:val="-17"/>
          <w:highlight w:val="yellow"/>
        </w:rPr>
        <w:t xml:space="preserve"> </w:t>
      </w:r>
      <w:r w:rsidRPr="00D74D18">
        <w:rPr>
          <w:rFonts w:ascii="Arial" w:hAnsi="Arial" w:cs="Arial"/>
          <w:i/>
          <w:iCs/>
          <w:spacing w:val="-1"/>
          <w:highlight w:val="yellow"/>
        </w:rPr>
        <w:t>en</w:t>
      </w:r>
      <w:r w:rsidRPr="00D74D18">
        <w:rPr>
          <w:rFonts w:ascii="Arial" w:hAnsi="Arial" w:cs="Arial"/>
          <w:i/>
          <w:iCs/>
          <w:spacing w:val="-17"/>
          <w:highlight w:val="yellow"/>
        </w:rPr>
        <w:t xml:space="preserve"> </w:t>
      </w:r>
      <w:r w:rsidRPr="00D74D18">
        <w:rPr>
          <w:rFonts w:ascii="Arial" w:hAnsi="Arial" w:cs="Arial"/>
          <w:i/>
          <w:iCs/>
          <w:spacing w:val="-1"/>
          <w:highlight w:val="yellow"/>
        </w:rPr>
        <w:t>todo</w:t>
      </w:r>
      <w:r w:rsidRPr="00D74D18">
        <w:rPr>
          <w:rFonts w:ascii="Arial" w:hAnsi="Arial" w:cs="Arial"/>
          <w:i/>
          <w:iCs/>
          <w:spacing w:val="-17"/>
          <w:highlight w:val="yellow"/>
        </w:rPr>
        <w:t xml:space="preserve"> </w:t>
      </w:r>
      <w:r w:rsidRPr="00D74D18">
        <w:rPr>
          <w:rFonts w:ascii="Arial" w:hAnsi="Arial" w:cs="Arial"/>
          <w:i/>
          <w:iCs/>
          <w:spacing w:val="-1"/>
          <w:highlight w:val="yellow"/>
        </w:rPr>
        <w:t>caso,</w:t>
      </w:r>
      <w:r w:rsidRPr="00D74D18">
        <w:rPr>
          <w:rFonts w:ascii="Arial" w:hAnsi="Arial" w:cs="Arial"/>
          <w:i/>
          <w:iCs/>
          <w:spacing w:val="-15"/>
          <w:highlight w:val="yellow"/>
        </w:rPr>
        <w:t xml:space="preserve"> </w:t>
      </w:r>
      <w:r w:rsidRPr="00D74D18">
        <w:rPr>
          <w:rFonts w:ascii="Arial" w:hAnsi="Arial" w:cs="Arial"/>
          <w:i/>
          <w:iCs/>
          <w:spacing w:val="-1"/>
          <w:highlight w:val="yellow"/>
        </w:rPr>
        <w:t>a</w:t>
      </w:r>
      <w:r w:rsidRPr="00D74D18">
        <w:rPr>
          <w:rFonts w:ascii="Arial" w:hAnsi="Arial" w:cs="Arial"/>
          <w:i/>
          <w:iCs/>
          <w:spacing w:val="-17"/>
          <w:highlight w:val="yellow"/>
        </w:rPr>
        <w:t xml:space="preserve"> </w:t>
      </w:r>
      <w:r w:rsidRPr="00D74D18">
        <w:rPr>
          <w:rFonts w:ascii="Arial" w:hAnsi="Arial" w:cs="Arial"/>
          <w:i/>
          <w:iCs/>
          <w:spacing w:val="-1"/>
          <w:highlight w:val="yellow"/>
        </w:rPr>
        <w:t>realizar</w:t>
      </w:r>
      <w:r w:rsidRPr="00D74D18">
        <w:rPr>
          <w:rFonts w:ascii="Arial" w:hAnsi="Arial" w:cs="Arial"/>
          <w:i/>
          <w:iCs/>
          <w:spacing w:val="-16"/>
          <w:highlight w:val="yellow"/>
        </w:rPr>
        <w:t xml:space="preserve"> </w:t>
      </w:r>
      <w:r w:rsidRPr="00D74D18">
        <w:rPr>
          <w:rFonts w:ascii="Arial" w:hAnsi="Arial" w:cs="Arial"/>
          <w:i/>
          <w:iCs/>
          <w:highlight w:val="yellow"/>
        </w:rPr>
        <w:t>peticiones</w:t>
      </w:r>
      <w:r w:rsidRPr="00D74D18">
        <w:rPr>
          <w:rFonts w:ascii="Arial" w:hAnsi="Arial" w:cs="Arial"/>
          <w:i/>
          <w:iCs/>
          <w:spacing w:val="-16"/>
          <w:highlight w:val="yellow"/>
        </w:rPr>
        <w:t xml:space="preserve"> </w:t>
      </w:r>
      <w:r w:rsidRPr="00D74D18">
        <w:rPr>
          <w:rFonts w:ascii="Arial" w:hAnsi="Arial" w:cs="Arial"/>
          <w:i/>
          <w:iCs/>
          <w:highlight w:val="yellow"/>
        </w:rPr>
        <w:t>de</w:t>
      </w:r>
      <w:r w:rsidRPr="00D74D18">
        <w:rPr>
          <w:rFonts w:ascii="Arial" w:hAnsi="Arial" w:cs="Arial"/>
          <w:i/>
          <w:iCs/>
          <w:spacing w:val="-16"/>
          <w:highlight w:val="yellow"/>
        </w:rPr>
        <w:t xml:space="preserve"> </w:t>
      </w:r>
      <w:r w:rsidRPr="00D74D18">
        <w:rPr>
          <w:rFonts w:ascii="Arial" w:hAnsi="Arial" w:cs="Arial"/>
          <w:i/>
          <w:iCs/>
          <w:highlight w:val="yellow"/>
        </w:rPr>
        <w:t>condena</w:t>
      </w:r>
      <w:r w:rsidRPr="00D74D18">
        <w:rPr>
          <w:rFonts w:ascii="Arial" w:hAnsi="Arial" w:cs="Arial"/>
          <w:i/>
          <w:iCs/>
          <w:spacing w:val="-16"/>
          <w:highlight w:val="yellow"/>
        </w:rPr>
        <w:t xml:space="preserve"> </w:t>
      </w:r>
      <w:r w:rsidRPr="00D74D18">
        <w:rPr>
          <w:rFonts w:ascii="Arial" w:hAnsi="Arial" w:cs="Arial"/>
          <w:i/>
          <w:iCs/>
          <w:highlight w:val="yellow"/>
        </w:rPr>
        <w:t>aun</w:t>
      </w:r>
      <w:r w:rsidRPr="00D74D18">
        <w:rPr>
          <w:rFonts w:ascii="Arial" w:hAnsi="Arial" w:cs="Arial"/>
          <w:i/>
          <w:iCs/>
          <w:spacing w:val="-15"/>
          <w:highlight w:val="yellow"/>
        </w:rPr>
        <w:t xml:space="preserve"> </w:t>
      </w:r>
      <w:r w:rsidRPr="00D74D18">
        <w:rPr>
          <w:rFonts w:ascii="Arial" w:hAnsi="Arial" w:cs="Arial"/>
          <w:i/>
          <w:iCs/>
          <w:highlight w:val="yellow"/>
        </w:rPr>
        <w:t>en</w:t>
      </w:r>
      <w:r w:rsidRPr="00D74D18">
        <w:rPr>
          <w:rFonts w:ascii="Arial" w:hAnsi="Arial" w:cs="Arial"/>
          <w:i/>
          <w:iCs/>
          <w:spacing w:val="-16"/>
          <w:highlight w:val="yellow"/>
        </w:rPr>
        <w:t xml:space="preserve"> </w:t>
      </w:r>
      <w:r w:rsidRPr="00D74D18">
        <w:rPr>
          <w:rFonts w:ascii="Arial" w:hAnsi="Arial" w:cs="Arial"/>
          <w:i/>
          <w:iCs/>
          <w:highlight w:val="yellow"/>
        </w:rPr>
        <w:t>supuestos</w:t>
      </w:r>
      <w:r w:rsidRPr="00D74D18">
        <w:rPr>
          <w:rFonts w:ascii="Arial" w:hAnsi="Arial" w:cs="Arial"/>
          <w:i/>
          <w:iCs/>
          <w:spacing w:val="-15"/>
          <w:highlight w:val="yellow"/>
        </w:rPr>
        <w:t xml:space="preserve"> </w:t>
      </w:r>
      <w:r w:rsidRPr="00D74D18">
        <w:rPr>
          <w:rFonts w:ascii="Arial" w:hAnsi="Arial" w:cs="Arial"/>
          <w:i/>
          <w:iCs/>
          <w:highlight w:val="yellow"/>
        </w:rPr>
        <w:t>de</w:t>
      </w:r>
      <w:r w:rsidRPr="00D74D18">
        <w:rPr>
          <w:rFonts w:ascii="Arial" w:hAnsi="Arial" w:cs="Arial"/>
          <w:i/>
          <w:iCs/>
          <w:spacing w:val="-70"/>
          <w:highlight w:val="yellow"/>
        </w:rPr>
        <w:t xml:space="preserve"> </w:t>
      </w:r>
      <w:r w:rsidRPr="00D74D18">
        <w:rPr>
          <w:rFonts w:ascii="Arial" w:hAnsi="Arial" w:cs="Arial"/>
          <w:i/>
          <w:iCs/>
          <w:highlight w:val="yellow"/>
        </w:rPr>
        <w:t>incertidumbre como la que rodeaba las consecuencias condenatorias de la</w:t>
      </w:r>
      <w:r w:rsidRPr="00D74D18">
        <w:rPr>
          <w:rFonts w:ascii="Arial" w:hAnsi="Arial" w:cs="Arial"/>
          <w:i/>
          <w:iCs/>
          <w:spacing w:val="1"/>
          <w:highlight w:val="yellow"/>
        </w:rPr>
        <w:t xml:space="preserve"> </w:t>
      </w:r>
      <w:r w:rsidRPr="00D74D18">
        <w:rPr>
          <w:rFonts w:ascii="Arial" w:hAnsi="Arial" w:cs="Arial"/>
          <w:i/>
          <w:iCs/>
          <w:highlight w:val="yellow"/>
        </w:rPr>
        <w:t>declaración</w:t>
      </w:r>
      <w:r w:rsidRPr="00D74D18">
        <w:rPr>
          <w:rFonts w:ascii="Arial" w:hAnsi="Arial" w:cs="Arial"/>
          <w:i/>
          <w:iCs/>
          <w:spacing w:val="-7"/>
          <w:highlight w:val="yellow"/>
        </w:rPr>
        <w:t xml:space="preserve"> </w:t>
      </w:r>
      <w:r w:rsidRPr="00D74D18">
        <w:rPr>
          <w:rFonts w:ascii="Arial" w:hAnsi="Arial" w:cs="Arial"/>
          <w:i/>
          <w:iCs/>
          <w:highlight w:val="yellow"/>
        </w:rPr>
        <w:t>de</w:t>
      </w:r>
      <w:r w:rsidRPr="00D74D18">
        <w:rPr>
          <w:rFonts w:ascii="Arial" w:hAnsi="Arial" w:cs="Arial"/>
          <w:i/>
          <w:iCs/>
          <w:spacing w:val="-7"/>
          <w:highlight w:val="yellow"/>
        </w:rPr>
        <w:t xml:space="preserve"> </w:t>
      </w:r>
      <w:r w:rsidRPr="00D74D18">
        <w:rPr>
          <w:rFonts w:ascii="Arial" w:hAnsi="Arial" w:cs="Arial"/>
          <w:i/>
          <w:iCs/>
          <w:highlight w:val="yellow"/>
        </w:rPr>
        <w:t>nulidad</w:t>
      </w:r>
      <w:r w:rsidRPr="00D74D18">
        <w:rPr>
          <w:rFonts w:ascii="Arial" w:hAnsi="Arial" w:cs="Arial"/>
          <w:i/>
          <w:iCs/>
          <w:spacing w:val="-9"/>
          <w:highlight w:val="yellow"/>
        </w:rPr>
        <w:t xml:space="preserve"> </w:t>
      </w:r>
      <w:r w:rsidRPr="00D74D18">
        <w:rPr>
          <w:rFonts w:ascii="Arial" w:hAnsi="Arial" w:cs="Arial"/>
          <w:i/>
          <w:iCs/>
          <w:highlight w:val="yellow"/>
        </w:rPr>
        <w:t>de</w:t>
      </w:r>
      <w:r w:rsidRPr="00D74D18">
        <w:rPr>
          <w:rFonts w:ascii="Arial" w:hAnsi="Arial" w:cs="Arial"/>
          <w:i/>
          <w:iCs/>
          <w:spacing w:val="-9"/>
          <w:highlight w:val="yellow"/>
        </w:rPr>
        <w:t xml:space="preserve"> </w:t>
      </w:r>
      <w:r w:rsidRPr="00D74D18">
        <w:rPr>
          <w:rFonts w:ascii="Arial" w:hAnsi="Arial" w:cs="Arial"/>
          <w:i/>
          <w:iCs/>
          <w:highlight w:val="yellow"/>
        </w:rPr>
        <w:t>la</w:t>
      </w:r>
      <w:r w:rsidRPr="00D74D18">
        <w:rPr>
          <w:rFonts w:ascii="Arial" w:hAnsi="Arial" w:cs="Arial"/>
          <w:i/>
          <w:iCs/>
          <w:spacing w:val="-8"/>
          <w:highlight w:val="yellow"/>
        </w:rPr>
        <w:t xml:space="preserve"> </w:t>
      </w:r>
      <w:r w:rsidRPr="00D74D18">
        <w:rPr>
          <w:rFonts w:ascii="Arial" w:hAnsi="Arial" w:cs="Arial"/>
          <w:i/>
          <w:iCs/>
          <w:highlight w:val="yellow"/>
        </w:rPr>
        <w:t>cláusula</w:t>
      </w:r>
      <w:r w:rsidRPr="00D74D18">
        <w:rPr>
          <w:rFonts w:ascii="Arial" w:hAnsi="Arial" w:cs="Arial"/>
          <w:i/>
          <w:iCs/>
          <w:spacing w:val="-9"/>
          <w:highlight w:val="yellow"/>
        </w:rPr>
        <w:t xml:space="preserve"> </w:t>
      </w:r>
      <w:r w:rsidRPr="00D74D18">
        <w:rPr>
          <w:rFonts w:ascii="Arial" w:hAnsi="Arial" w:cs="Arial"/>
          <w:i/>
          <w:iCs/>
          <w:highlight w:val="yellow"/>
        </w:rPr>
        <w:t>suelo</w:t>
      </w:r>
      <w:r w:rsidRPr="00D74D18">
        <w:rPr>
          <w:rFonts w:ascii="Arial" w:hAnsi="Arial" w:cs="Arial"/>
          <w:i/>
          <w:highlight w:val="yellow"/>
        </w:rPr>
        <w:t>.”</w:t>
      </w:r>
    </w:p>
    <w:p w14:paraId="44A2278B" w14:textId="77777777" w:rsidR="004C7567" w:rsidRPr="00D74D18" w:rsidRDefault="004C7567" w:rsidP="00120B98">
      <w:pPr>
        <w:spacing w:before="147" w:line="276" w:lineRule="auto"/>
        <w:ind w:right="-7" w:firstLine="709"/>
        <w:jc w:val="both"/>
        <w:rPr>
          <w:rFonts w:ascii="Arial" w:hAnsi="Arial" w:cs="Arial"/>
          <w:w w:val="115"/>
          <w:highlight w:val="yellow"/>
        </w:rPr>
      </w:pPr>
    </w:p>
    <w:p w14:paraId="1BD3D67E" w14:textId="77777777" w:rsidR="004C7567" w:rsidRPr="00D74D18" w:rsidRDefault="004C7567" w:rsidP="00120B98">
      <w:pPr>
        <w:spacing w:before="147" w:line="276" w:lineRule="auto"/>
        <w:ind w:right="-7" w:firstLine="708"/>
        <w:jc w:val="both"/>
        <w:rPr>
          <w:rFonts w:ascii="Arial" w:hAnsi="Arial" w:cs="Arial"/>
          <w:highlight w:val="yellow"/>
        </w:rPr>
      </w:pPr>
      <w:r w:rsidRPr="00D74D18">
        <w:rPr>
          <w:rFonts w:ascii="Arial" w:hAnsi="Arial" w:cs="Arial"/>
          <w:b/>
          <w:bCs/>
          <w:w w:val="115"/>
          <w:highlight w:val="yellow"/>
          <w:u w:val="single"/>
        </w:rPr>
        <w:t xml:space="preserve">ADEMÁS DE LO DICHO, </w:t>
      </w:r>
      <w:r w:rsidRPr="00D74D18">
        <w:rPr>
          <w:rFonts w:ascii="Arial" w:hAnsi="Arial" w:cs="Arial"/>
          <w:b/>
          <w:bCs/>
          <w:highlight w:val="yellow"/>
          <w:u w:val="single"/>
        </w:rPr>
        <w:t>ESTA PARTE PRESENTÓ, además del requerimiento de documentación, REQUERIMIENTO EXTRAJUDICIAL A LA ENTIDAD EN FECHA 23 DE MARZO DE 2018 PARA QUE ELIMINARA LA CLÁUSULA DE VENCIMIENTO ANTICIPADO</w:t>
      </w:r>
      <w:r w:rsidRPr="00D74D18">
        <w:rPr>
          <w:rFonts w:ascii="Arial" w:hAnsi="Arial" w:cs="Arial"/>
          <w:highlight w:val="yellow"/>
        </w:rPr>
        <w:t>, a lo que la entidad demandada ni contesta.</w:t>
      </w:r>
    </w:p>
    <w:p w14:paraId="28D84ED5" w14:textId="77777777" w:rsidR="004C7567" w:rsidRPr="00D74D18" w:rsidRDefault="004C7567" w:rsidP="00120B98">
      <w:pPr>
        <w:spacing w:before="147" w:line="276" w:lineRule="auto"/>
        <w:ind w:right="-7" w:firstLine="709"/>
        <w:jc w:val="both"/>
        <w:rPr>
          <w:rFonts w:ascii="Arial" w:hAnsi="Arial" w:cs="Arial"/>
          <w:b/>
          <w:bCs/>
          <w:highlight w:val="yellow"/>
          <w:u w:val="single"/>
        </w:rPr>
      </w:pPr>
      <w:r w:rsidRPr="00D74D18">
        <w:rPr>
          <w:rFonts w:ascii="Arial" w:hAnsi="Arial" w:cs="Arial"/>
          <w:b/>
          <w:bCs/>
          <w:highlight w:val="yellow"/>
          <w:u w:val="single"/>
        </w:rPr>
        <w:t>DICHO ELLO, LA ESTIMACIÓN TOTAL DE LA PRETENSIÓN DE ESTA PARTE SUPONE LA IMPOSICIÓN EN COSTAS DE LA DEMANDADA DE CONFORMIDAD CON LO DISPUESTO EN EL ARTÍCULO 394 DE LA LEY DE ENJUICIAMIENTO CIVIL.</w:t>
      </w:r>
    </w:p>
    <w:p w14:paraId="0D54F78E" w14:textId="0FA9C294" w:rsidR="004C7567" w:rsidRPr="00D74D18" w:rsidRDefault="004C7567" w:rsidP="00120B98">
      <w:pPr>
        <w:spacing w:before="147" w:line="276" w:lineRule="auto"/>
        <w:ind w:right="-7" w:firstLine="709"/>
        <w:jc w:val="both"/>
        <w:rPr>
          <w:rFonts w:ascii="Arial" w:hAnsi="Arial" w:cs="Arial"/>
          <w:highlight w:val="yellow"/>
        </w:rPr>
      </w:pPr>
      <w:r w:rsidRPr="00D74D18">
        <w:rPr>
          <w:rFonts w:ascii="Arial" w:hAnsi="Arial" w:cs="Arial"/>
          <w:highlight w:val="yellow"/>
        </w:rPr>
        <w:t xml:space="preserve">De no condenar en costas a la entidad se estaría conculcando lo prescrito en el </w:t>
      </w:r>
      <w:r w:rsidRPr="00D74D18">
        <w:rPr>
          <w:rFonts w:ascii="Arial" w:hAnsi="Arial" w:cs="Arial"/>
          <w:highlight w:val="yellow"/>
          <w:u w:val="single"/>
        </w:rPr>
        <w:t>precepto 4 bis de la Ley Orgánica del Poder Judicial</w:t>
      </w:r>
      <w:r w:rsidRPr="00D74D18">
        <w:rPr>
          <w:rFonts w:ascii="Arial" w:hAnsi="Arial" w:cs="Arial"/>
          <w:highlight w:val="yellow"/>
        </w:rPr>
        <w:t xml:space="preserve"> sobre la obligación de la aplicación del Derecho de la Unión Europea, de conformidad con la jurisprudencia del Tribunal de Justicia de la Unión Europea, en especial, la reciente Sentencia del Tribunal de Justicia de la Unión Europea de 16 de julio de 2020.</w:t>
      </w:r>
    </w:p>
    <w:p w14:paraId="7E9A5FE2" w14:textId="035D632E" w:rsidR="004C7567" w:rsidRPr="00D74D18" w:rsidRDefault="004C7567" w:rsidP="00120B98">
      <w:pPr>
        <w:spacing w:before="147" w:line="276" w:lineRule="auto"/>
        <w:ind w:right="-7" w:firstLine="709"/>
        <w:jc w:val="both"/>
        <w:rPr>
          <w:rFonts w:ascii="Arial" w:hAnsi="Arial" w:cs="Arial"/>
          <w:highlight w:val="yellow"/>
        </w:rPr>
      </w:pPr>
    </w:p>
    <w:p w14:paraId="30B29BC7" w14:textId="29B4BAF6" w:rsidR="004C7567" w:rsidRPr="00D74D18" w:rsidRDefault="00657E7A" w:rsidP="00120B98">
      <w:pPr>
        <w:spacing w:before="147" w:line="276" w:lineRule="auto"/>
        <w:ind w:right="-7" w:firstLine="709"/>
        <w:jc w:val="both"/>
        <w:rPr>
          <w:rFonts w:ascii="Arial" w:hAnsi="Arial" w:cs="Arial"/>
          <w:b/>
          <w:bCs/>
          <w:highlight w:val="yellow"/>
        </w:rPr>
      </w:pPr>
      <w:r w:rsidRPr="00D74D18">
        <w:rPr>
          <w:rFonts w:ascii="Arial" w:hAnsi="Arial" w:cs="Arial"/>
          <w:b/>
          <w:bCs/>
          <w:highlight w:val="yellow"/>
        </w:rPr>
        <w:t>QUINTA. -</w:t>
      </w:r>
      <w:r w:rsidR="004C7567" w:rsidRPr="00D74D18">
        <w:rPr>
          <w:rFonts w:ascii="Arial" w:hAnsi="Arial" w:cs="Arial"/>
          <w:b/>
          <w:bCs/>
          <w:highlight w:val="yellow"/>
        </w:rPr>
        <w:t xml:space="preserve"> EN CUANTO A LA CARENCIA SOBREVENIDA DEL OBJETO:</w:t>
      </w:r>
    </w:p>
    <w:p w14:paraId="4B19FE5B" w14:textId="3F3FBF4D" w:rsidR="004C7567" w:rsidRPr="00D74D18" w:rsidRDefault="004C7567" w:rsidP="00120B98">
      <w:pPr>
        <w:spacing w:before="147" w:line="276" w:lineRule="auto"/>
        <w:ind w:right="-7" w:firstLine="709"/>
        <w:jc w:val="both"/>
        <w:rPr>
          <w:rFonts w:ascii="Arial" w:hAnsi="Arial" w:cs="Arial"/>
          <w:highlight w:val="yellow"/>
        </w:rPr>
      </w:pPr>
    </w:p>
    <w:p w14:paraId="0FA1DB68" w14:textId="77777777" w:rsidR="00231CBC" w:rsidRPr="00D74D18" w:rsidRDefault="00231CBC" w:rsidP="00120B98">
      <w:pPr>
        <w:spacing w:line="312" w:lineRule="auto"/>
        <w:ind w:right="298" w:firstLine="708"/>
        <w:jc w:val="both"/>
        <w:rPr>
          <w:rFonts w:ascii="Arial" w:hAnsi="Arial" w:cs="Arial"/>
          <w:highlight w:val="yellow"/>
        </w:rPr>
      </w:pPr>
      <w:r w:rsidRPr="00D74D18">
        <w:rPr>
          <w:rFonts w:ascii="Arial" w:hAnsi="Arial" w:cs="Arial"/>
          <w:highlight w:val="yellow"/>
        </w:rPr>
        <w:lastRenderedPageBreak/>
        <w:t>Nos oponemos a la alegación formulada de contrario, puesto que para que la misma existiera debería de haberse eliminado ya tal cláusula fuera del presente procedimiento, y esto no ha sido así. Si es cierto que actualmente está vigente en nuestro Ordenamiento Jurídico la nueva Ley 5/2019 de 15 de marzo, reguladora de los contratos de crédito inmobiliario como norma imperativa más beneficiosa para el consumidor, pero no por ello es menos cierto que lo único que le puede dar seguridad jurídica a mi mandante teniendo en cuenta los años que aún le queda de vida del préstamo es que dicha cláusula sea expulsada por abusiva de su contrato de préstamo hipotecario, pues ¿qué pasaría si antes de finalizar el contrato de préstamo hipotecario se derogara la referida ley? Volvería entonces a tener cabida dicha cláusula abusiva, por lo que solo puede existir seguridad jurídica para el consumidor que la misma sea eliminada.</w:t>
      </w:r>
    </w:p>
    <w:p w14:paraId="4F6AED76" w14:textId="77777777" w:rsidR="00231CBC" w:rsidRPr="00D74D18" w:rsidRDefault="00231CBC" w:rsidP="00120B98">
      <w:pPr>
        <w:spacing w:line="312" w:lineRule="auto"/>
        <w:ind w:right="298"/>
        <w:jc w:val="both"/>
        <w:rPr>
          <w:rFonts w:ascii="Arial" w:hAnsi="Arial" w:cs="Arial"/>
          <w:highlight w:val="yellow"/>
        </w:rPr>
      </w:pPr>
    </w:p>
    <w:p w14:paraId="5424A90C" w14:textId="77777777" w:rsidR="00231CBC" w:rsidRPr="00D74D18" w:rsidRDefault="00231CBC" w:rsidP="00120B98">
      <w:pPr>
        <w:spacing w:line="312" w:lineRule="auto"/>
        <w:ind w:right="298" w:firstLine="708"/>
        <w:jc w:val="both"/>
        <w:rPr>
          <w:rFonts w:ascii="Arial" w:hAnsi="Arial" w:cs="Arial"/>
          <w:highlight w:val="yellow"/>
        </w:rPr>
      </w:pPr>
      <w:r w:rsidRPr="00D74D18">
        <w:rPr>
          <w:rFonts w:ascii="Arial" w:hAnsi="Arial" w:cs="Arial"/>
          <w:highlight w:val="yellow"/>
        </w:rPr>
        <w:t>No debe de entenderse la novedosa ley como una posibilidad de carencia sobrevenida sino como un gran fundamento para la eliminación de tal cláusula por ser abusiva y contraria a nuestro Ordenamiento Jurídico.</w:t>
      </w:r>
    </w:p>
    <w:p w14:paraId="1D7621C1" w14:textId="77777777" w:rsidR="00231CBC" w:rsidRPr="00D74D18" w:rsidRDefault="00231CBC" w:rsidP="00120B98">
      <w:pPr>
        <w:spacing w:line="312" w:lineRule="auto"/>
        <w:ind w:right="298"/>
        <w:jc w:val="both"/>
        <w:rPr>
          <w:rFonts w:ascii="Arial" w:hAnsi="Arial" w:cs="Arial"/>
          <w:highlight w:val="yellow"/>
        </w:rPr>
      </w:pPr>
    </w:p>
    <w:p w14:paraId="57F9AE45" w14:textId="7F9CF15A" w:rsidR="00231CBC" w:rsidRPr="003529A2" w:rsidRDefault="00231CBC" w:rsidP="00120B98">
      <w:pPr>
        <w:spacing w:line="312" w:lineRule="auto"/>
        <w:ind w:right="298" w:firstLine="708"/>
        <w:jc w:val="both"/>
        <w:rPr>
          <w:rFonts w:ascii="Arial" w:hAnsi="Arial" w:cs="Arial"/>
        </w:rPr>
      </w:pPr>
      <w:r w:rsidRPr="00D74D18">
        <w:rPr>
          <w:rFonts w:ascii="Arial" w:hAnsi="Arial" w:cs="Arial"/>
          <w:highlight w:val="yellow"/>
        </w:rPr>
        <w:t xml:space="preserve">Así pues el Tribunal Supremo declara en su Sentencia de 11 de septiembre de 2019, que la STJU de 20 de septiembre de 2018, admite la sustitución de una cláusula abusiva, viciada de nulidad, por una disposición imperativa de Derecho nacional aprobada con posterioridad, como es el caso, ya que se entiende por el Tribunal supremo, como abusiva, aquella cláusula que admite el vencimiento anticipado del préstamo por cualquier incumplimiento del deudor, y que, sin ser abusiva per se, pudiera considerarse como tal atendiendo las circunstancias del caso, tales como la gravedad del </w:t>
      </w:r>
      <w:r w:rsidR="003305EB" w:rsidRPr="00D74D18">
        <w:rPr>
          <w:rFonts w:ascii="Arial" w:hAnsi="Arial" w:cs="Arial"/>
          <w:highlight w:val="yellow"/>
        </w:rPr>
        <w:t>incumplimiento</w:t>
      </w:r>
      <w:r w:rsidRPr="00D74D18">
        <w:rPr>
          <w:rFonts w:ascii="Arial" w:hAnsi="Arial" w:cs="Arial"/>
          <w:highlight w:val="yellow"/>
        </w:rPr>
        <w:t xml:space="preserve">, en función de la </w:t>
      </w:r>
      <w:r w:rsidR="003305EB" w:rsidRPr="00D74D18">
        <w:rPr>
          <w:rFonts w:ascii="Arial" w:hAnsi="Arial" w:cs="Arial"/>
          <w:highlight w:val="yellow"/>
        </w:rPr>
        <w:t>duración</w:t>
      </w:r>
      <w:r w:rsidRPr="00D74D18">
        <w:rPr>
          <w:rFonts w:ascii="Arial" w:hAnsi="Arial" w:cs="Arial"/>
          <w:highlight w:val="yellow"/>
        </w:rPr>
        <w:t xml:space="preserve"> y cuantía del préstamo.</w:t>
      </w:r>
    </w:p>
    <w:p w14:paraId="3DCCC897" w14:textId="77777777" w:rsidR="005D2F71" w:rsidRDefault="005D2F71" w:rsidP="00CC330E">
      <w:pPr>
        <w:spacing w:line="312" w:lineRule="auto"/>
        <w:ind w:right="298"/>
        <w:jc w:val="both"/>
        <w:rPr>
          <w:rFonts w:ascii="Arial" w:hAnsi="Arial" w:cs="Arial"/>
        </w:rPr>
      </w:pPr>
    </w:p>
    <w:p w14:paraId="59ED2168" w14:textId="77777777" w:rsidR="005D2F71" w:rsidRPr="00475604" w:rsidRDefault="005D2F71" w:rsidP="00475604">
      <w:pPr>
        <w:spacing w:line="312" w:lineRule="auto"/>
        <w:ind w:right="1006"/>
        <w:rPr>
          <w:rFonts w:ascii="Arial" w:hAnsi="Arial" w:cs="Arial"/>
        </w:rPr>
      </w:pPr>
    </w:p>
    <w:p w14:paraId="0874C91B" w14:textId="77777777" w:rsidR="00536E75" w:rsidRPr="009E1FD6" w:rsidRDefault="00536E75" w:rsidP="00536E75">
      <w:pPr>
        <w:spacing w:line="312" w:lineRule="auto"/>
        <w:ind w:right="298" w:firstLine="709"/>
        <w:jc w:val="both"/>
        <w:rPr>
          <w:rFonts w:ascii="Arial" w:hAnsi="Arial" w:cs="Arial"/>
        </w:rPr>
      </w:pPr>
      <w:r w:rsidRPr="009E1FD6">
        <w:rPr>
          <w:rFonts w:ascii="Arial" w:hAnsi="Arial" w:cs="Arial"/>
        </w:rPr>
        <w:t xml:space="preserve">En su virtud, </w:t>
      </w:r>
    </w:p>
    <w:p w14:paraId="0353BAD9" w14:textId="77777777" w:rsidR="00536E75" w:rsidRDefault="00536E75" w:rsidP="00536E75">
      <w:pPr>
        <w:spacing w:line="312" w:lineRule="auto"/>
        <w:ind w:right="298" w:firstLine="709"/>
        <w:jc w:val="both"/>
        <w:rPr>
          <w:rFonts w:ascii="Arial" w:hAnsi="Arial" w:cs="Arial"/>
          <w:b/>
          <w:bCs/>
        </w:rPr>
      </w:pPr>
    </w:p>
    <w:p w14:paraId="3E33C67D" w14:textId="77777777" w:rsidR="00536E75" w:rsidRPr="009E1FD6" w:rsidRDefault="00536E75" w:rsidP="00536E75">
      <w:pPr>
        <w:spacing w:line="312" w:lineRule="auto"/>
        <w:ind w:right="298" w:firstLine="709"/>
        <w:jc w:val="both"/>
        <w:rPr>
          <w:rFonts w:ascii="Arial" w:hAnsi="Arial" w:cs="Arial"/>
          <w:b/>
          <w:bCs/>
        </w:rPr>
      </w:pPr>
      <w:r w:rsidRPr="009E1FD6">
        <w:rPr>
          <w:rFonts w:ascii="Arial" w:hAnsi="Arial" w:cs="Arial"/>
          <w:b/>
          <w:bCs/>
        </w:rPr>
        <w:t>SUPLICO AL JUZGADO</w:t>
      </w:r>
      <w:r w:rsidRPr="009E1FD6">
        <w:rPr>
          <w:rFonts w:ascii="Arial" w:hAnsi="Arial" w:cs="Arial"/>
        </w:rPr>
        <w:t xml:space="preserve">: Que teniendo por presentado este escrito, con sus copias, y hechas las manifestaciones que contiene, se sirva admitirlo, y en su consecuencia, </w:t>
      </w:r>
      <w:r w:rsidRPr="009E1FD6">
        <w:rPr>
          <w:rFonts w:ascii="Arial" w:hAnsi="Arial" w:cs="Arial"/>
          <w:b/>
          <w:bCs/>
        </w:rPr>
        <w:t xml:space="preserve">TENER POR PRESENTADO ESCRITO DE </w:t>
      </w:r>
      <w:r>
        <w:rPr>
          <w:rFonts w:ascii="Arial" w:hAnsi="Arial" w:cs="Arial"/>
          <w:b/>
          <w:bCs/>
        </w:rPr>
        <w:t>OPOSICIÓN</w:t>
      </w:r>
      <w:r w:rsidRPr="009E1FD6">
        <w:rPr>
          <w:rFonts w:ascii="Arial" w:hAnsi="Arial" w:cs="Arial"/>
          <w:b/>
          <w:bCs/>
        </w:rPr>
        <w:t xml:space="preserve"> AL RECURSO DE APELACIÓN</w:t>
      </w:r>
      <w:r w:rsidRPr="009E1FD6">
        <w:rPr>
          <w:rFonts w:ascii="Arial" w:hAnsi="Arial" w:cs="Arial"/>
        </w:rPr>
        <w:t xml:space="preserve"> y tras los trámites procesales oportunos se dicte </w:t>
      </w:r>
      <w:r w:rsidRPr="009E1FD6">
        <w:rPr>
          <w:rFonts w:ascii="Arial" w:hAnsi="Arial" w:cs="Arial"/>
          <w:b/>
          <w:bCs/>
        </w:rPr>
        <w:t>SENTENCIA</w:t>
      </w:r>
      <w:r w:rsidRPr="009E1FD6">
        <w:rPr>
          <w:rFonts w:ascii="Arial" w:hAnsi="Arial" w:cs="Arial"/>
        </w:rPr>
        <w:t xml:space="preserve"> por la que </w:t>
      </w:r>
      <w:r w:rsidRPr="009E1FD6">
        <w:rPr>
          <w:rFonts w:ascii="Arial" w:hAnsi="Arial" w:cs="Arial"/>
          <w:b/>
          <w:bCs/>
        </w:rPr>
        <w:t>DESESTIME ÍNTEGRAMENTE EL RECURSO DE APELACIÓN PLANTEADO POR LA PARTE RECURRENTE</w:t>
      </w:r>
      <w:r w:rsidRPr="009E1FD6">
        <w:rPr>
          <w:rFonts w:ascii="Arial" w:hAnsi="Arial" w:cs="Arial"/>
        </w:rPr>
        <w:t xml:space="preserve">, y en consecuencia </w:t>
      </w:r>
      <w:r w:rsidRPr="009E1FD6">
        <w:rPr>
          <w:rFonts w:ascii="Arial" w:hAnsi="Arial" w:cs="Arial"/>
          <w:b/>
          <w:bCs/>
        </w:rPr>
        <w:t xml:space="preserve">SE CONFIRME LA SENTENCIA RECURRIDA POR LA PARTE DEMANDADA, CONDENANDO AL PAGO </w:t>
      </w:r>
      <w:r w:rsidRPr="009E1FD6">
        <w:rPr>
          <w:rFonts w:ascii="Arial" w:hAnsi="Arial" w:cs="Arial"/>
          <w:b/>
          <w:bCs/>
        </w:rPr>
        <w:lastRenderedPageBreak/>
        <w:t>DE LAS COSTAS DE PRIMERA Y SEGUNDA INSTANCIA A LA DEMANDADA.</w:t>
      </w:r>
    </w:p>
    <w:p w14:paraId="635270F8" w14:textId="77777777" w:rsidR="00536E75" w:rsidRPr="009E1FD6" w:rsidRDefault="00536E75" w:rsidP="00536E75">
      <w:pPr>
        <w:spacing w:line="312" w:lineRule="auto"/>
        <w:ind w:right="298" w:firstLine="709"/>
        <w:jc w:val="both"/>
        <w:rPr>
          <w:rFonts w:ascii="Arial" w:hAnsi="Arial" w:cs="Arial"/>
        </w:rPr>
      </w:pPr>
    </w:p>
    <w:p w14:paraId="6CC4B67A" w14:textId="77777777" w:rsidR="00536E75" w:rsidRPr="009E1FD6" w:rsidRDefault="00536E75" w:rsidP="00536E75">
      <w:pPr>
        <w:spacing w:line="312" w:lineRule="auto"/>
        <w:ind w:right="298" w:firstLine="709"/>
        <w:jc w:val="both"/>
        <w:rPr>
          <w:rFonts w:ascii="Arial" w:hAnsi="Arial" w:cs="Arial"/>
        </w:rPr>
      </w:pPr>
      <w:r w:rsidRPr="009E1FD6">
        <w:rPr>
          <w:rFonts w:ascii="Arial" w:hAnsi="Arial" w:cs="Arial"/>
          <w:b/>
          <w:bCs/>
        </w:rPr>
        <w:t>OTROSI DIGO</w:t>
      </w:r>
      <w:r w:rsidRPr="009E1FD6">
        <w:rPr>
          <w:rFonts w:ascii="Arial" w:hAnsi="Arial" w:cs="Arial"/>
        </w:rPr>
        <w:t>: Que esta parte manifiesta su voluntad de cumplir con los requisitos exigidos por la Ley de conformidad con lo dispuesto en el artículo 231 de la Ley de Enjuiciamiento Civil, por lo que solicita del tribunal y del Letrado de la Administración de Justicia, la concesión de plazo para la subsanación de los defectos que se observen.</w:t>
      </w:r>
    </w:p>
    <w:p w14:paraId="51996519" w14:textId="77777777" w:rsidR="00536E75" w:rsidRPr="009E1FD6" w:rsidRDefault="00536E75" w:rsidP="00536E75">
      <w:pPr>
        <w:spacing w:line="312" w:lineRule="auto"/>
        <w:ind w:right="298" w:firstLine="709"/>
        <w:jc w:val="both"/>
        <w:rPr>
          <w:rFonts w:ascii="Arial" w:hAnsi="Arial" w:cs="Arial"/>
        </w:rPr>
      </w:pPr>
    </w:p>
    <w:p w14:paraId="471C6231" w14:textId="5D80451C" w:rsidR="00786385" w:rsidRDefault="00536E75" w:rsidP="005F4204">
      <w:pPr>
        <w:spacing w:line="312" w:lineRule="auto"/>
        <w:ind w:right="298" w:firstLine="709"/>
        <w:jc w:val="both"/>
      </w:pPr>
      <w:r w:rsidRPr="009E1FD6">
        <w:rPr>
          <w:rFonts w:ascii="Arial" w:hAnsi="Arial" w:cs="Arial"/>
        </w:rPr>
        <w:t xml:space="preserve">Es Justicia que pido en </w:t>
      </w:r>
      <w:r w:rsidR="00A91B55">
        <w:rPr>
          <w:rFonts w:ascii="Arial" w:hAnsi="Arial" w:cs="Arial"/>
        </w:rPr>
        <w:fldChar w:fldCharType="begin"/>
      </w:r>
      <w:r w:rsidR="00A91B55">
        <w:rPr>
          <w:rFonts w:ascii="Arial" w:hAnsi="Arial" w:cs="Arial"/>
        </w:rPr>
        <w:instrText>juzgadoprincipal_poblacionjuz</w:instrText>
      </w:r>
      <w:r w:rsidR="00A91B55">
        <w:rPr>
          <w:rFonts w:ascii="Arial" w:hAnsi="Arial" w:cs="Arial"/>
        </w:rPr>
        <w:fldChar w:fldCharType="separate"/>
      </w:r>
      <w:r w:rsidR="00A91B55">
        <w:rPr>
          <w:rFonts w:ascii="Arial" w:hAnsi="Arial" w:cs="Arial"/>
          <w:noProof/>
        </w:rPr>
        <w:t>«Juzgado_Principal_Población»</w:t>
      </w:r>
      <w:r w:rsidR="00A91B55">
        <w:rPr>
          <w:rFonts w:ascii="Arial" w:hAnsi="Arial" w:cs="Arial"/>
        </w:rPr>
        <w:fldChar w:fldCharType="end"/>
      </w:r>
      <w:r w:rsidRPr="009E1FD6">
        <w:rPr>
          <w:rFonts w:ascii="Arial" w:hAnsi="Arial" w:cs="Arial"/>
        </w:rPr>
        <w:t xml:space="preserve">, a </w:t>
      </w:r>
      <w:r w:rsidR="00AF6062">
        <w:rPr>
          <w:rFonts w:ascii="Arial" w:hAnsi="Arial" w:cs="Arial"/>
          <w:highlight w:val="yellow"/>
        </w:rPr>
        <w:fldChar w:fldCharType="begin"/>
      </w:r>
      <w:r w:rsidR="00AF6062">
        <w:rPr>
          <w:rFonts w:ascii="Arial" w:hAnsi="Arial" w:cs="Arial"/>
          <w:highlight w:val="yellow"/>
        </w:rPr>
        <w:instrText>director_fechaimpresionlarga</w:instrText>
      </w:r>
      <w:r w:rsidR="00AF6062">
        <w:rPr>
          <w:rFonts w:ascii="Arial" w:hAnsi="Arial" w:cs="Arial"/>
          <w:highlight w:val="yellow"/>
        </w:rPr>
        <w:fldChar w:fldCharType="separate"/>
      </w:r>
      <w:r w:rsidR="00AF6062">
        <w:rPr>
          <w:rFonts w:ascii="Arial" w:hAnsi="Arial" w:cs="Arial"/>
          <w:noProof/>
          <w:highlight w:val="yellow"/>
        </w:rPr>
        <w:t>«Empresa_Fecha_Impresión_Larga»</w:t>
      </w:r>
      <w:r w:rsidR="00AF6062">
        <w:rPr>
          <w:rFonts w:ascii="Arial" w:hAnsi="Arial" w:cs="Arial"/>
          <w:highlight w:val="yellow"/>
        </w:rPr>
        <w:fldChar w:fldCharType="end"/>
      </w:r>
    </w:p>
    <w:sectPr w:rsidR="00786385" w:rsidSect="00051331">
      <w:footerReference w:type="default" r:id="rId9"/>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781DDE" w14:textId="77777777" w:rsidR="00847D74" w:rsidRDefault="00847D74" w:rsidP="00CC330E">
      <w:r>
        <w:separator/>
      </w:r>
    </w:p>
  </w:endnote>
  <w:endnote w:type="continuationSeparator" w:id="0">
    <w:p w14:paraId="3CDDE335" w14:textId="77777777" w:rsidR="00847D74" w:rsidRDefault="00847D74" w:rsidP="00CC3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4745B" w14:textId="77777777" w:rsidR="00CC330E" w:rsidRPr="00CC330E" w:rsidRDefault="00CC330E" w:rsidP="00CC330E">
    <w:pPr>
      <w:pStyle w:val="Piedepgina"/>
      <w:jc w:val="right"/>
      <w:rPr>
        <w:rFonts w:ascii="Arial" w:hAnsi="Arial" w:cs="Arial"/>
        <w:color w:val="000000" w:themeColor="text1"/>
        <w:sz w:val="16"/>
        <w:szCs w:val="16"/>
      </w:rPr>
    </w:pPr>
    <w:r w:rsidRPr="00CC330E">
      <w:rPr>
        <w:rFonts w:ascii="Arial" w:hAnsi="Arial" w:cs="Arial"/>
        <w:color w:val="000000" w:themeColor="text1"/>
        <w:sz w:val="16"/>
        <w:szCs w:val="16"/>
      </w:rPr>
      <w:t xml:space="preserve">Página </w:t>
    </w:r>
    <w:r w:rsidRPr="00CC330E">
      <w:rPr>
        <w:rFonts w:ascii="Arial" w:hAnsi="Arial" w:cs="Arial"/>
        <w:color w:val="000000" w:themeColor="text1"/>
        <w:sz w:val="16"/>
        <w:szCs w:val="16"/>
      </w:rPr>
      <w:fldChar w:fldCharType="begin"/>
    </w:r>
    <w:r w:rsidRPr="00CC330E">
      <w:rPr>
        <w:rFonts w:ascii="Arial" w:hAnsi="Arial" w:cs="Arial"/>
        <w:color w:val="000000" w:themeColor="text1"/>
        <w:sz w:val="16"/>
        <w:szCs w:val="16"/>
      </w:rPr>
      <w:instrText>PAGE  \* Arabic  \* MERGEFORMAT</w:instrText>
    </w:r>
    <w:r w:rsidRPr="00CC330E">
      <w:rPr>
        <w:rFonts w:ascii="Arial" w:hAnsi="Arial" w:cs="Arial"/>
        <w:color w:val="000000" w:themeColor="text1"/>
        <w:sz w:val="16"/>
        <w:szCs w:val="16"/>
      </w:rPr>
      <w:fldChar w:fldCharType="separate"/>
    </w:r>
    <w:r w:rsidRPr="00CC330E">
      <w:rPr>
        <w:rFonts w:ascii="Arial" w:hAnsi="Arial" w:cs="Arial"/>
        <w:color w:val="000000" w:themeColor="text1"/>
        <w:sz w:val="16"/>
        <w:szCs w:val="16"/>
      </w:rPr>
      <w:t>2</w:t>
    </w:r>
    <w:r w:rsidRPr="00CC330E">
      <w:rPr>
        <w:rFonts w:ascii="Arial" w:hAnsi="Arial" w:cs="Arial"/>
        <w:color w:val="000000" w:themeColor="text1"/>
        <w:sz w:val="16"/>
        <w:szCs w:val="16"/>
      </w:rPr>
      <w:fldChar w:fldCharType="end"/>
    </w:r>
    <w:r w:rsidRPr="00CC330E">
      <w:rPr>
        <w:rFonts w:ascii="Arial" w:hAnsi="Arial" w:cs="Arial"/>
        <w:color w:val="000000" w:themeColor="text1"/>
        <w:sz w:val="16"/>
        <w:szCs w:val="16"/>
      </w:rPr>
      <w:t xml:space="preserve"> de </w:t>
    </w:r>
    <w:r w:rsidRPr="00CC330E">
      <w:rPr>
        <w:rFonts w:ascii="Arial" w:hAnsi="Arial" w:cs="Arial"/>
        <w:color w:val="000000" w:themeColor="text1"/>
        <w:sz w:val="16"/>
        <w:szCs w:val="16"/>
      </w:rPr>
      <w:fldChar w:fldCharType="begin"/>
    </w:r>
    <w:r w:rsidRPr="00CC330E">
      <w:rPr>
        <w:rFonts w:ascii="Arial" w:hAnsi="Arial" w:cs="Arial"/>
        <w:color w:val="000000" w:themeColor="text1"/>
        <w:sz w:val="16"/>
        <w:szCs w:val="16"/>
      </w:rPr>
      <w:instrText>NUMPAGES  \* Arabic  \* MERGEFORMAT</w:instrText>
    </w:r>
    <w:r w:rsidRPr="00CC330E">
      <w:rPr>
        <w:rFonts w:ascii="Arial" w:hAnsi="Arial" w:cs="Arial"/>
        <w:color w:val="000000" w:themeColor="text1"/>
        <w:sz w:val="16"/>
        <w:szCs w:val="16"/>
      </w:rPr>
      <w:fldChar w:fldCharType="separate"/>
    </w:r>
    <w:r w:rsidRPr="00CC330E">
      <w:rPr>
        <w:rFonts w:ascii="Arial" w:hAnsi="Arial" w:cs="Arial"/>
        <w:color w:val="000000" w:themeColor="text1"/>
        <w:sz w:val="16"/>
        <w:szCs w:val="16"/>
      </w:rPr>
      <w:t>2</w:t>
    </w:r>
    <w:r w:rsidRPr="00CC330E">
      <w:rPr>
        <w:rFonts w:ascii="Arial" w:hAnsi="Arial" w:cs="Arial"/>
        <w:color w:val="000000" w:themeColor="text1"/>
        <w:sz w:val="16"/>
        <w:szCs w:val="16"/>
      </w:rPr>
      <w:fldChar w:fldCharType="end"/>
    </w:r>
  </w:p>
  <w:p w14:paraId="7FE29E2E" w14:textId="77777777" w:rsidR="00CC330E" w:rsidRDefault="00CC33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61099" w14:textId="77777777" w:rsidR="00847D74" w:rsidRDefault="00847D74" w:rsidP="00CC330E">
      <w:r>
        <w:separator/>
      </w:r>
    </w:p>
  </w:footnote>
  <w:footnote w:type="continuationSeparator" w:id="0">
    <w:p w14:paraId="755C5F69" w14:textId="77777777" w:rsidR="00847D74" w:rsidRDefault="00847D74" w:rsidP="00CC33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376C0"/>
    <w:multiLevelType w:val="hybridMultilevel"/>
    <w:tmpl w:val="2CD8DB74"/>
    <w:lvl w:ilvl="0" w:tplc="E36E7B78">
      <w:start w:val="1"/>
      <w:numFmt w:val="bullet"/>
      <w:lvlText w:val="-"/>
      <w:lvlJc w:val="left"/>
      <w:pPr>
        <w:ind w:left="720" w:hanging="36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6D27367"/>
    <w:multiLevelType w:val="hybridMultilevel"/>
    <w:tmpl w:val="31086FD4"/>
    <w:lvl w:ilvl="0" w:tplc="0890E14E">
      <w:start w:val="1"/>
      <w:numFmt w:val="upperRoman"/>
      <w:lvlText w:val="%1."/>
      <w:lvlJc w:val="left"/>
      <w:pPr>
        <w:ind w:left="709" w:hanging="720"/>
      </w:pPr>
      <w:rPr>
        <w:rFonts w:hint="default"/>
      </w:rPr>
    </w:lvl>
    <w:lvl w:ilvl="1" w:tplc="040A0019" w:tentative="1">
      <w:start w:val="1"/>
      <w:numFmt w:val="lowerLetter"/>
      <w:lvlText w:val="%2."/>
      <w:lvlJc w:val="left"/>
      <w:pPr>
        <w:ind w:left="1069" w:hanging="360"/>
      </w:pPr>
    </w:lvl>
    <w:lvl w:ilvl="2" w:tplc="040A001B" w:tentative="1">
      <w:start w:val="1"/>
      <w:numFmt w:val="lowerRoman"/>
      <w:lvlText w:val="%3."/>
      <w:lvlJc w:val="right"/>
      <w:pPr>
        <w:ind w:left="1789" w:hanging="180"/>
      </w:pPr>
    </w:lvl>
    <w:lvl w:ilvl="3" w:tplc="040A000F" w:tentative="1">
      <w:start w:val="1"/>
      <w:numFmt w:val="decimal"/>
      <w:lvlText w:val="%4."/>
      <w:lvlJc w:val="left"/>
      <w:pPr>
        <w:ind w:left="2509" w:hanging="360"/>
      </w:pPr>
    </w:lvl>
    <w:lvl w:ilvl="4" w:tplc="040A0019" w:tentative="1">
      <w:start w:val="1"/>
      <w:numFmt w:val="lowerLetter"/>
      <w:lvlText w:val="%5."/>
      <w:lvlJc w:val="left"/>
      <w:pPr>
        <w:ind w:left="3229" w:hanging="360"/>
      </w:pPr>
    </w:lvl>
    <w:lvl w:ilvl="5" w:tplc="040A001B" w:tentative="1">
      <w:start w:val="1"/>
      <w:numFmt w:val="lowerRoman"/>
      <w:lvlText w:val="%6."/>
      <w:lvlJc w:val="right"/>
      <w:pPr>
        <w:ind w:left="3949" w:hanging="180"/>
      </w:pPr>
    </w:lvl>
    <w:lvl w:ilvl="6" w:tplc="040A000F" w:tentative="1">
      <w:start w:val="1"/>
      <w:numFmt w:val="decimal"/>
      <w:lvlText w:val="%7."/>
      <w:lvlJc w:val="left"/>
      <w:pPr>
        <w:ind w:left="4669" w:hanging="360"/>
      </w:pPr>
    </w:lvl>
    <w:lvl w:ilvl="7" w:tplc="040A0019" w:tentative="1">
      <w:start w:val="1"/>
      <w:numFmt w:val="lowerLetter"/>
      <w:lvlText w:val="%8."/>
      <w:lvlJc w:val="left"/>
      <w:pPr>
        <w:ind w:left="5389" w:hanging="360"/>
      </w:pPr>
    </w:lvl>
    <w:lvl w:ilvl="8" w:tplc="040A001B" w:tentative="1">
      <w:start w:val="1"/>
      <w:numFmt w:val="lowerRoman"/>
      <w:lvlText w:val="%9."/>
      <w:lvlJc w:val="right"/>
      <w:pPr>
        <w:ind w:left="6109" w:hanging="180"/>
      </w:pPr>
    </w:lvl>
  </w:abstractNum>
  <w:abstractNum w:abstractNumId="2" w15:restartNumberingAfterBreak="0">
    <w:nsid w:val="2C601CCA"/>
    <w:multiLevelType w:val="hybridMultilevel"/>
    <w:tmpl w:val="3C84EADC"/>
    <w:lvl w:ilvl="0" w:tplc="040A000F">
      <w:start w:val="1"/>
      <w:numFmt w:val="decimal"/>
      <w:lvlText w:val="%1."/>
      <w:lvlJc w:val="left"/>
      <w:pPr>
        <w:ind w:left="1429" w:hanging="360"/>
      </w:pPr>
    </w:lvl>
    <w:lvl w:ilvl="1" w:tplc="040A0019" w:tentative="1">
      <w:start w:val="1"/>
      <w:numFmt w:val="lowerLetter"/>
      <w:lvlText w:val="%2."/>
      <w:lvlJc w:val="left"/>
      <w:pPr>
        <w:ind w:left="2149" w:hanging="360"/>
      </w:pPr>
    </w:lvl>
    <w:lvl w:ilvl="2" w:tplc="040A001B" w:tentative="1">
      <w:start w:val="1"/>
      <w:numFmt w:val="lowerRoman"/>
      <w:lvlText w:val="%3."/>
      <w:lvlJc w:val="right"/>
      <w:pPr>
        <w:ind w:left="2869" w:hanging="180"/>
      </w:pPr>
    </w:lvl>
    <w:lvl w:ilvl="3" w:tplc="040A000F" w:tentative="1">
      <w:start w:val="1"/>
      <w:numFmt w:val="decimal"/>
      <w:lvlText w:val="%4."/>
      <w:lvlJc w:val="left"/>
      <w:pPr>
        <w:ind w:left="3589" w:hanging="360"/>
      </w:pPr>
    </w:lvl>
    <w:lvl w:ilvl="4" w:tplc="040A0019" w:tentative="1">
      <w:start w:val="1"/>
      <w:numFmt w:val="lowerLetter"/>
      <w:lvlText w:val="%5."/>
      <w:lvlJc w:val="left"/>
      <w:pPr>
        <w:ind w:left="4309" w:hanging="360"/>
      </w:pPr>
    </w:lvl>
    <w:lvl w:ilvl="5" w:tplc="040A001B" w:tentative="1">
      <w:start w:val="1"/>
      <w:numFmt w:val="lowerRoman"/>
      <w:lvlText w:val="%6."/>
      <w:lvlJc w:val="right"/>
      <w:pPr>
        <w:ind w:left="5029" w:hanging="180"/>
      </w:pPr>
    </w:lvl>
    <w:lvl w:ilvl="6" w:tplc="040A000F" w:tentative="1">
      <w:start w:val="1"/>
      <w:numFmt w:val="decimal"/>
      <w:lvlText w:val="%7."/>
      <w:lvlJc w:val="left"/>
      <w:pPr>
        <w:ind w:left="5749" w:hanging="360"/>
      </w:pPr>
    </w:lvl>
    <w:lvl w:ilvl="7" w:tplc="040A0019" w:tentative="1">
      <w:start w:val="1"/>
      <w:numFmt w:val="lowerLetter"/>
      <w:lvlText w:val="%8."/>
      <w:lvlJc w:val="left"/>
      <w:pPr>
        <w:ind w:left="6469" w:hanging="360"/>
      </w:pPr>
    </w:lvl>
    <w:lvl w:ilvl="8" w:tplc="040A001B" w:tentative="1">
      <w:start w:val="1"/>
      <w:numFmt w:val="lowerRoman"/>
      <w:lvlText w:val="%9."/>
      <w:lvlJc w:val="right"/>
      <w:pPr>
        <w:ind w:left="7189" w:hanging="180"/>
      </w:pPr>
    </w:lvl>
  </w:abstractNum>
  <w:abstractNum w:abstractNumId="3" w15:restartNumberingAfterBreak="0">
    <w:nsid w:val="3433597E"/>
    <w:multiLevelType w:val="hybridMultilevel"/>
    <w:tmpl w:val="AB928166"/>
    <w:lvl w:ilvl="0" w:tplc="28EA07A6">
      <w:start w:val="14"/>
      <w:numFmt w:val="bullet"/>
      <w:lvlText w:val="-"/>
      <w:lvlJc w:val="left"/>
      <w:pPr>
        <w:ind w:left="1080" w:hanging="360"/>
      </w:pPr>
      <w:rPr>
        <w:rFonts w:ascii="Arial" w:eastAsiaTheme="minorHAnsi"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 w15:restartNumberingAfterBreak="0">
    <w:nsid w:val="358029AA"/>
    <w:multiLevelType w:val="hybridMultilevel"/>
    <w:tmpl w:val="91388770"/>
    <w:lvl w:ilvl="0" w:tplc="73BC87F6">
      <w:start w:val="1"/>
      <w:numFmt w:val="upperRoman"/>
      <w:lvlText w:val="%1."/>
      <w:lvlJc w:val="left"/>
      <w:pPr>
        <w:ind w:left="1429" w:hanging="720"/>
      </w:pPr>
      <w:rPr>
        <w:rFonts w:hint="default"/>
      </w:rPr>
    </w:lvl>
    <w:lvl w:ilvl="1" w:tplc="040A0019" w:tentative="1">
      <w:start w:val="1"/>
      <w:numFmt w:val="lowerLetter"/>
      <w:lvlText w:val="%2."/>
      <w:lvlJc w:val="left"/>
      <w:pPr>
        <w:ind w:left="1789" w:hanging="360"/>
      </w:pPr>
    </w:lvl>
    <w:lvl w:ilvl="2" w:tplc="040A001B" w:tentative="1">
      <w:start w:val="1"/>
      <w:numFmt w:val="lowerRoman"/>
      <w:lvlText w:val="%3."/>
      <w:lvlJc w:val="right"/>
      <w:pPr>
        <w:ind w:left="2509" w:hanging="180"/>
      </w:pPr>
    </w:lvl>
    <w:lvl w:ilvl="3" w:tplc="040A000F" w:tentative="1">
      <w:start w:val="1"/>
      <w:numFmt w:val="decimal"/>
      <w:lvlText w:val="%4."/>
      <w:lvlJc w:val="left"/>
      <w:pPr>
        <w:ind w:left="3229" w:hanging="360"/>
      </w:pPr>
    </w:lvl>
    <w:lvl w:ilvl="4" w:tplc="040A0019" w:tentative="1">
      <w:start w:val="1"/>
      <w:numFmt w:val="lowerLetter"/>
      <w:lvlText w:val="%5."/>
      <w:lvlJc w:val="left"/>
      <w:pPr>
        <w:ind w:left="3949" w:hanging="360"/>
      </w:pPr>
    </w:lvl>
    <w:lvl w:ilvl="5" w:tplc="040A001B" w:tentative="1">
      <w:start w:val="1"/>
      <w:numFmt w:val="lowerRoman"/>
      <w:lvlText w:val="%6."/>
      <w:lvlJc w:val="right"/>
      <w:pPr>
        <w:ind w:left="4669" w:hanging="180"/>
      </w:pPr>
    </w:lvl>
    <w:lvl w:ilvl="6" w:tplc="040A000F" w:tentative="1">
      <w:start w:val="1"/>
      <w:numFmt w:val="decimal"/>
      <w:lvlText w:val="%7."/>
      <w:lvlJc w:val="left"/>
      <w:pPr>
        <w:ind w:left="5389" w:hanging="360"/>
      </w:pPr>
    </w:lvl>
    <w:lvl w:ilvl="7" w:tplc="040A0019" w:tentative="1">
      <w:start w:val="1"/>
      <w:numFmt w:val="lowerLetter"/>
      <w:lvlText w:val="%8."/>
      <w:lvlJc w:val="left"/>
      <w:pPr>
        <w:ind w:left="6109" w:hanging="360"/>
      </w:pPr>
    </w:lvl>
    <w:lvl w:ilvl="8" w:tplc="040A001B" w:tentative="1">
      <w:start w:val="1"/>
      <w:numFmt w:val="lowerRoman"/>
      <w:lvlText w:val="%9."/>
      <w:lvlJc w:val="right"/>
      <w:pPr>
        <w:ind w:left="6829" w:hanging="180"/>
      </w:pPr>
    </w:lvl>
  </w:abstractNum>
  <w:abstractNum w:abstractNumId="5" w15:restartNumberingAfterBreak="0">
    <w:nsid w:val="5AB17519"/>
    <w:multiLevelType w:val="hybridMultilevel"/>
    <w:tmpl w:val="2B302986"/>
    <w:lvl w:ilvl="0" w:tplc="040A0003">
      <w:start w:val="1"/>
      <w:numFmt w:val="bullet"/>
      <w:lvlText w:val="o"/>
      <w:lvlJc w:val="left"/>
      <w:pPr>
        <w:ind w:left="1440" w:hanging="360"/>
      </w:pPr>
      <w:rPr>
        <w:rFonts w:ascii="Courier New" w:hAnsi="Courier New" w:cs="Courier New" w:hint="default"/>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6" w15:restartNumberingAfterBreak="0">
    <w:nsid w:val="5ED96E99"/>
    <w:multiLevelType w:val="hybridMultilevel"/>
    <w:tmpl w:val="624C8390"/>
    <w:lvl w:ilvl="0" w:tplc="040A000F">
      <w:start w:val="1"/>
      <w:numFmt w:val="decimal"/>
      <w:lvlText w:val="%1."/>
      <w:lvlJc w:val="left"/>
      <w:pPr>
        <w:ind w:left="1429" w:hanging="360"/>
      </w:pPr>
    </w:lvl>
    <w:lvl w:ilvl="1" w:tplc="040A0019" w:tentative="1">
      <w:start w:val="1"/>
      <w:numFmt w:val="lowerLetter"/>
      <w:lvlText w:val="%2."/>
      <w:lvlJc w:val="left"/>
      <w:pPr>
        <w:ind w:left="2149" w:hanging="360"/>
      </w:pPr>
    </w:lvl>
    <w:lvl w:ilvl="2" w:tplc="040A001B" w:tentative="1">
      <w:start w:val="1"/>
      <w:numFmt w:val="lowerRoman"/>
      <w:lvlText w:val="%3."/>
      <w:lvlJc w:val="right"/>
      <w:pPr>
        <w:ind w:left="2869" w:hanging="180"/>
      </w:pPr>
    </w:lvl>
    <w:lvl w:ilvl="3" w:tplc="040A000F" w:tentative="1">
      <w:start w:val="1"/>
      <w:numFmt w:val="decimal"/>
      <w:lvlText w:val="%4."/>
      <w:lvlJc w:val="left"/>
      <w:pPr>
        <w:ind w:left="3589" w:hanging="360"/>
      </w:pPr>
    </w:lvl>
    <w:lvl w:ilvl="4" w:tplc="040A0019" w:tentative="1">
      <w:start w:val="1"/>
      <w:numFmt w:val="lowerLetter"/>
      <w:lvlText w:val="%5."/>
      <w:lvlJc w:val="left"/>
      <w:pPr>
        <w:ind w:left="4309" w:hanging="360"/>
      </w:pPr>
    </w:lvl>
    <w:lvl w:ilvl="5" w:tplc="040A001B" w:tentative="1">
      <w:start w:val="1"/>
      <w:numFmt w:val="lowerRoman"/>
      <w:lvlText w:val="%6."/>
      <w:lvlJc w:val="right"/>
      <w:pPr>
        <w:ind w:left="5029" w:hanging="180"/>
      </w:pPr>
    </w:lvl>
    <w:lvl w:ilvl="6" w:tplc="040A000F" w:tentative="1">
      <w:start w:val="1"/>
      <w:numFmt w:val="decimal"/>
      <w:lvlText w:val="%7."/>
      <w:lvlJc w:val="left"/>
      <w:pPr>
        <w:ind w:left="5749" w:hanging="360"/>
      </w:pPr>
    </w:lvl>
    <w:lvl w:ilvl="7" w:tplc="040A0019" w:tentative="1">
      <w:start w:val="1"/>
      <w:numFmt w:val="lowerLetter"/>
      <w:lvlText w:val="%8."/>
      <w:lvlJc w:val="left"/>
      <w:pPr>
        <w:ind w:left="6469" w:hanging="360"/>
      </w:pPr>
    </w:lvl>
    <w:lvl w:ilvl="8" w:tplc="040A001B" w:tentative="1">
      <w:start w:val="1"/>
      <w:numFmt w:val="lowerRoman"/>
      <w:lvlText w:val="%9."/>
      <w:lvlJc w:val="right"/>
      <w:pPr>
        <w:ind w:left="7189" w:hanging="180"/>
      </w:pPr>
    </w:lvl>
  </w:abstractNum>
  <w:abstractNum w:abstractNumId="7" w15:restartNumberingAfterBreak="0">
    <w:nsid w:val="67BF48DB"/>
    <w:multiLevelType w:val="hybridMultilevel"/>
    <w:tmpl w:val="A7281390"/>
    <w:lvl w:ilvl="0" w:tplc="040A000F">
      <w:start w:val="1"/>
      <w:numFmt w:val="decimal"/>
      <w:lvlText w:val="%1."/>
      <w:lvlJc w:val="left"/>
      <w:pPr>
        <w:ind w:left="1429" w:hanging="360"/>
      </w:pPr>
    </w:lvl>
    <w:lvl w:ilvl="1" w:tplc="040A0019" w:tentative="1">
      <w:start w:val="1"/>
      <w:numFmt w:val="lowerLetter"/>
      <w:lvlText w:val="%2."/>
      <w:lvlJc w:val="left"/>
      <w:pPr>
        <w:ind w:left="2149" w:hanging="360"/>
      </w:pPr>
    </w:lvl>
    <w:lvl w:ilvl="2" w:tplc="040A001B" w:tentative="1">
      <w:start w:val="1"/>
      <w:numFmt w:val="lowerRoman"/>
      <w:lvlText w:val="%3."/>
      <w:lvlJc w:val="right"/>
      <w:pPr>
        <w:ind w:left="2869" w:hanging="180"/>
      </w:pPr>
    </w:lvl>
    <w:lvl w:ilvl="3" w:tplc="040A000F" w:tentative="1">
      <w:start w:val="1"/>
      <w:numFmt w:val="decimal"/>
      <w:lvlText w:val="%4."/>
      <w:lvlJc w:val="left"/>
      <w:pPr>
        <w:ind w:left="3589" w:hanging="360"/>
      </w:pPr>
    </w:lvl>
    <w:lvl w:ilvl="4" w:tplc="040A0019" w:tentative="1">
      <w:start w:val="1"/>
      <w:numFmt w:val="lowerLetter"/>
      <w:lvlText w:val="%5."/>
      <w:lvlJc w:val="left"/>
      <w:pPr>
        <w:ind w:left="4309" w:hanging="360"/>
      </w:pPr>
    </w:lvl>
    <w:lvl w:ilvl="5" w:tplc="040A001B" w:tentative="1">
      <w:start w:val="1"/>
      <w:numFmt w:val="lowerRoman"/>
      <w:lvlText w:val="%6."/>
      <w:lvlJc w:val="right"/>
      <w:pPr>
        <w:ind w:left="5029" w:hanging="180"/>
      </w:pPr>
    </w:lvl>
    <w:lvl w:ilvl="6" w:tplc="040A000F" w:tentative="1">
      <w:start w:val="1"/>
      <w:numFmt w:val="decimal"/>
      <w:lvlText w:val="%7."/>
      <w:lvlJc w:val="left"/>
      <w:pPr>
        <w:ind w:left="5749" w:hanging="360"/>
      </w:pPr>
    </w:lvl>
    <w:lvl w:ilvl="7" w:tplc="040A0019" w:tentative="1">
      <w:start w:val="1"/>
      <w:numFmt w:val="lowerLetter"/>
      <w:lvlText w:val="%8."/>
      <w:lvlJc w:val="left"/>
      <w:pPr>
        <w:ind w:left="6469" w:hanging="360"/>
      </w:pPr>
    </w:lvl>
    <w:lvl w:ilvl="8" w:tplc="040A001B" w:tentative="1">
      <w:start w:val="1"/>
      <w:numFmt w:val="lowerRoman"/>
      <w:lvlText w:val="%9."/>
      <w:lvlJc w:val="right"/>
      <w:pPr>
        <w:ind w:left="7189" w:hanging="180"/>
      </w:pPr>
    </w:lvl>
  </w:abstractNum>
  <w:num w:numId="1" w16cid:durableId="41250378">
    <w:abstractNumId w:val="4"/>
  </w:num>
  <w:num w:numId="2" w16cid:durableId="1455638728">
    <w:abstractNumId w:val="0"/>
  </w:num>
  <w:num w:numId="3" w16cid:durableId="1109156654">
    <w:abstractNumId w:val="7"/>
  </w:num>
  <w:num w:numId="4" w16cid:durableId="504980001">
    <w:abstractNumId w:val="2"/>
  </w:num>
  <w:num w:numId="5" w16cid:durableId="2100710912">
    <w:abstractNumId w:val="6"/>
  </w:num>
  <w:num w:numId="6" w16cid:durableId="2063938413">
    <w:abstractNumId w:val="1"/>
  </w:num>
  <w:num w:numId="7" w16cid:durableId="108475090">
    <w:abstractNumId w:val="5"/>
  </w:num>
  <w:num w:numId="8" w16cid:durableId="569854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75"/>
    <w:rsid w:val="000021D0"/>
    <w:rsid w:val="00041340"/>
    <w:rsid w:val="00051331"/>
    <w:rsid w:val="000F55D0"/>
    <w:rsid w:val="00120B98"/>
    <w:rsid w:val="001A4F95"/>
    <w:rsid w:val="001B5425"/>
    <w:rsid w:val="001D11D8"/>
    <w:rsid w:val="002040EC"/>
    <w:rsid w:val="00223D14"/>
    <w:rsid w:val="00231CBC"/>
    <w:rsid w:val="00296177"/>
    <w:rsid w:val="002E0E22"/>
    <w:rsid w:val="002F62C9"/>
    <w:rsid w:val="003305EB"/>
    <w:rsid w:val="004112E5"/>
    <w:rsid w:val="00464C5C"/>
    <w:rsid w:val="0047308F"/>
    <w:rsid w:val="00475604"/>
    <w:rsid w:val="004C7567"/>
    <w:rsid w:val="004F7D0C"/>
    <w:rsid w:val="00510639"/>
    <w:rsid w:val="00526C9E"/>
    <w:rsid w:val="00536E75"/>
    <w:rsid w:val="00555C60"/>
    <w:rsid w:val="00594A29"/>
    <w:rsid w:val="005D2F71"/>
    <w:rsid w:val="005F4204"/>
    <w:rsid w:val="00611324"/>
    <w:rsid w:val="0062339E"/>
    <w:rsid w:val="00652CDC"/>
    <w:rsid w:val="00657E7A"/>
    <w:rsid w:val="006C68F8"/>
    <w:rsid w:val="006F4211"/>
    <w:rsid w:val="007408ED"/>
    <w:rsid w:val="00786385"/>
    <w:rsid w:val="007E6EDC"/>
    <w:rsid w:val="00833953"/>
    <w:rsid w:val="00847D74"/>
    <w:rsid w:val="008936FB"/>
    <w:rsid w:val="008A1611"/>
    <w:rsid w:val="009341D2"/>
    <w:rsid w:val="009362E8"/>
    <w:rsid w:val="00946796"/>
    <w:rsid w:val="009A2BA3"/>
    <w:rsid w:val="009F240A"/>
    <w:rsid w:val="009F6F3F"/>
    <w:rsid w:val="00A41D48"/>
    <w:rsid w:val="00A91B55"/>
    <w:rsid w:val="00AF6062"/>
    <w:rsid w:val="00B34B99"/>
    <w:rsid w:val="00B34F35"/>
    <w:rsid w:val="00B47A6F"/>
    <w:rsid w:val="00B513D6"/>
    <w:rsid w:val="00B57F64"/>
    <w:rsid w:val="00BA53F1"/>
    <w:rsid w:val="00C81F51"/>
    <w:rsid w:val="00CC1D51"/>
    <w:rsid w:val="00CC330E"/>
    <w:rsid w:val="00D1038C"/>
    <w:rsid w:val="00D17CA1"/>
    <w:rsid w:val="00D7383A"/>
    <w:rsid w:val="00D74D18"/>
    <w:rsid w:val="00D93379"/>
    <w:rsid w:val="00D975FD"/>
    <w:rsid w:val="00DA0658"/>
    <w:rsid w:val="00DA0718"/>
    <w:rsid w:val="00E60217"/>
    <w:rsid w:val="00E71C86"/>
    <w:rsid w:val="00EE154B"/>
    <w:rsid w:val="00FB67BA"/>
    <w:rsid w:val="00FE2B7C"/>
    <w:rsid w:val="00FE57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B026"/>
  <w15:chartTrackingRefBased/>
  <w15:docId w15:val="{36F5CFF9-5C36-3247-9E8B-6AEFC62BE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13D6"/>
    <w:pPr>
      <w:ind w:left="720"/>
      <w:contextualSpacing/>
    </w:pPr>
  </w:style>
  <w:style w:type="paragraph" w:styleId="Encabezado">
    <w:name w:val="header"/>
    <w:basedOn w:val="Normal"/>
    <w:link w:val="EncabezadoCar"/>
    <w:uiPriority w:val="99"/>
    <w:unhideWhenUsed/>
    <w:rsid w:val="00CC330E"/>
    <w:pPr>
      <w:tabs>
        <w:tab w:val="center" w:pos="4419"/>
        <w:tab w:val="right" w:pos="8838"/>
      </w:tabs>
    </w:pPr>
  </w:style>
  <w:style w:type="character" w:customStyle="1" w:styleId="EncabezadoCar">
    <w:name w:val="Encabezado Car"/>
    <w:basedOn w:val="Fuentedeprrafopredeter"/>
    <w:link w:val="Encabezado"/>
    <w:uiPriority w:val="99"/>
    <w:rsid w:val="00CC330E"/>
  </w:style>
  <w:style w:type="paragraph" w:styleId="Piedepgina">
    <w:name w:val="footer"/>
    <w:basedOn w:val="Normal"/>
    <w:link w:val="PiedepginaCar"/>
    <w:uiPriority w:val="99"/>
    <w:unhideWhenUsed/>
    <w:rsid w:val="00CC330E"/>
    <w:pPr>
      <w:tabs>
        <w:tab w:val="center" w:pos="4419"/>
        <w:tab w:val="right" w:pos="8838"/>
      </w:tabs>
    </w:pPr>
  </w:style>
  <w:style w:type="character" w:customStyle="1" w:styleId="PiedepginaCar">
    <w:name w:val="Pie de página Car"/>
    <w:basedOn w:val="Fuentedeprrafopredeter"/>
    <w:link w:val="Piedepgina"/>
    <w:uiPriority w:val="99"/>
    <w:rsid w:val="00CC3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16</Pages>
  <Words>4226</Words>
  <Characters>23248</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MARTÍNEZ GARCÍA</dc:creator>
  <cp:keywords/>
  <dc:description/>
  <cp:lastModifiedBy>FRANCISCO JAVIER FERRÁNDEZ PINA</cp:lastModifiedBy>
  <cp:revision>36</cp:revision>
  <dcterms:created xsi:type="dcterms:W3CDTF">2021-04-29T07:25:00Z</dcterms:created>
  <dcterms:modified xsi:type="dcterms:W3CDTF">2024-10-25T11:41:00Z</dcterms:modified>
</cp:coreProperties>
</file>