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8CEEF9" w14:textId="7A9FE325" w:rsidR="0062169A" w:rsidRPr="00206B1C" w:rsidRDefault="0062169A" w:rsidP="00656890">
      <w:pPr>
        <w:pStyle w:val="Encabezado"/>
        <w:spacing w:after="210" w:line="240" w:lineRule="auto"/>
        <w:rPr>
          <w:rFonts w:cs="Arial"/>
          <w:b/>
          <w:sz w:val="22"/>
          <w:szCs w:val="22"/>
          <w:highlight w:val="yellow"/>
          <w:lang w:val="es-ES_tradnl"/>
        </w:rPr>
      </w:pPr>
      <w:bookmarkStart w:id="0" w:name="_Hlk147484115"/>
      <w:bookmarkStart w:id="1" w:name="_Hlk147484458"/>
      <w:r w:rsidRPr="006C0773">
        <w:rPr>
          <w:rFonts w:cs="Arial"/>
          <w:b/>
          <w:sz w:val="22"/>
          <w:szCs w:val="22"/>
          <w:highlight w:val="yellow"/>
          <w:lang w:val="es-ES_tradnl"/>
        </w:rPr>
        <w:t xml:space="preserve">Procedimiento ordinario </w:t>
      </w:r>
      <w:r w:rsidR="00D34FFB">
        <w:rPr>
          <w:rFonts w:cs="Arial"/>
          <w:b/>
          <w:sz w:val="22"/>
          <w:szCs w:val="22"/>
          <w:highlight w:val="yellow"/>
          <w:lang w:val="es-ES_tradnl"/>
        </w:rPr>
        <w:fldChar w:fldCharType="begin"/>
      </w:r>
      <w:r w:rsidR="00D34FFB">
        <w:rPr>
          <w:rFonts w:cs="Arial"/>
          <w:b/>
          <w:sz w:val="22"/>
          <w:szCs w:val="22"/>
          <w:highlight w:val="yellow"/>
          <w:lang w:val="es-ES_tradnl"/>
        </w:rPr>
        <w:instrText>juzgadoprincipal_numasunto</w:instrText>
      </w:r>
      <w:r w:rsidR="00D34FFB">
        <w:rPr>
          <w:rFonts w:cs="Arial"/>
          <w:b/>
          <w:sz w:val="22"/>
          <w:szCs w:val="22"/>
          <w:highlight w:val="yellow"/>
          <w:lang w:val="es-ES_tradnl"/>
        </w:rPr>
        <w:fldChar w:fldCharType="separate"/>
      </w:r>
      <w:r w:rsidR="00D34FFB">
        <w:rPr>
          <w:rFonts w:cs="Arial"/>
          <w:b/>
          <w:noProof/>
          <w:sz w:val="22"/>
          <w:szCs w:val="22"/>
          <w:highlight w:val="yellow"/>
          <w:lang w:val="es-ES_tradnl"/>
        </w:rPr>
        <w:t>«Juzgado_Principal_Núm_Autos»</w:t>
      </w:r>
      <w:r w:rsidR="00D34FFB">
        <w:rPr>
          <w:rFonts w:cs="Arial"/>
          <w:b/>
          <w:sz w:val="22"/>
          <w:szCs w:val="22"/>
          <w:highlight w:val="yellow"/>
          <w:lang w:val="es-ES_tradnl"/>
        </w:rPr>
        <w:fldChar w:fldCharType="end"/>
      </w:r>
    </w:p>
    <w:p w14:paraId="64B89E59" w14:textId="79A0F76E"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D34FFB">
        <w:rPr>
          <w:rFonts w:cs="Arial"/>
          <w:sz w:val="22"/>
          <w:szCs w:val="22"/>
          <w:highlight w:val="yellow"/>
          <w:lang w:val="es-ES_tradnl"/>
        </w:rPr>
        <w:t xml:space="preserve"> </w:t>
      </w:r>
      <w:r w:rsidR="00D34FFB">
        <w:rPr>
          <w:rFonts w:cs="Arial"/>
          <w:sz w:val="22"/>
          <w:szCs w:val="22"/>
          <w:highlight w:val="yellow"/>
          <w:lang w:val="es-ES_tradnl"/>
        </w:rPr>
        <w:fldChar w:fldCharType="begin"/>
      </w:r>
      <w:r w:rsidR="00D34FFB">
        <w:rPr>
          <w:rFonts w:cs="Arial"/>
          <w:sz w:val="22"/>
          <w:szCs w:val="22"/>
          <w:highlight w:val="yellow"/>
          <w:lang w:val="es-ES_tradnl"/>
        </w:rPr>
        <w:instrText>contrarioprincipal_snombreclicon</w:instrText>
      </w:r>
      <w:r w:rsidR="00D34FFB">
        <w:rPr>
          <w:rFonts w:cs="Arial"/>
          <w:sz w:val="22"/>
          <w:szCs w:val="22"/>
          <w:highlight w:val="yellow"/>
          <w:lang w:val="es-ES_tradnl"/>
        </w:rPr>
        <w:fldChar w:fldCharType="separate"/>
      </w:r>
      <w:r w:rsidR="00D34FFB">
        <w:rPr>
          <w:rFonts w:cs="Arial"/>
          <w:noProof/>
          <w:sz w:val="22"/>
          <w:szCs w:val="22"/>
          <w:highlight w:val="yellow"/>
          <w:lang w:val="es-ES_tradnl"/>
        </w:rPr>
        <w:t>«Contrario_Principal_Nombre»</w:t>
      </w:r>
      <w:r w:rsidR="00D34FFB">
        <w:rPr>
          <w:rFonts w:cs="Arial"/>
          <w:sz w:val="22"/>
          <w:szCs w:val="22"/>
          <w:highlight w:val="yellow"/>
          <w:lang w:val="es-ES_tradnl"/>
        </w:rPr>
        <w:fldChar w:fldCharType="end"/>
      </w:r>
    </w:p>
    <w:p w14:paraId="199F98A5" w14:textId="3D64FC2A"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Procurador demandante:</w:t>
      </w:r>
      <w:r w:rsidR="00D34FFB">
        <w:rPr>
          <w:rFonts w:cs="Arial"/>
          <w:sz w:val="22"/>
          <w:szCs w:val="22"/>
          <w:highlight w:val="yellow"/>
          <w:lang w:val="es-ES_tradnl"/>
        </w:rPr>
        <w:t xml:space="preserve"> </w:t>
      </w:r>
      <w:r w:rsidR="00A4576F">
        <w:rPr>
          <w:rFonts w:cs="Arial"/>
          <w:sz w:val="22"/>
          <w:szCs w:val="22"/>
          <w:highlight w:val="yellow"/>
          <w:lang w:val="es-ES_tradnl"/>
        </w:rPr>
        <w:fldChar w:fldCharType="begin"/>
      </w:r>
      <w:r w:rsidR="00A4576F">
        <w:rPr>
          <w:rFonts w:cs="Arial"/>
          <w:sz w:val="22"/>
          <w:szCs w:val="22"/>
          <w:highlight w:val="yellow"/>
          <w:lang w:val="es-ES_tradnl"/>
        </w:rPr>
        <w:instrText>proconprincipal_snombrepro</w:instrText>
      </w:r>
      <w:r w:rsidR="00A4576F">
        <w:rPr>
          <w:rFonts w:cs="Arial"/>
          <w:sz w:val="22"/>
          <w:szCs w:val="22"/>
          <w:highlight w:val="yellow"/>
          <w:lang w:val="es-ES_tradnl"/>
        </w:rPr>
        <w:fldChar w:fldCharType="separate"/>
      </w:r>
      <w:r w:rsidR="00A4576F">
        <w:rPr>
          <w:rFonts w:cs="Arial"/>
          <w:noProof/>
          <w:sz w:val="22"/>
          <w:szCs w:val="22"/>
          <w:highlight w:val="yellow"/>
          <w:lang w:val="es-ES_tradnl"/>
        </w:rPr>
        <w:t>«Procurador_Contrario_Principal_Nombre»</w:t>
      </w:r>
      <w:r w:rsidR="00A4576F">
        <w:rPr>
          <w:rFonts w:cs="Arial"/>
          <w:sz w:val="22"/>
          <w:szCs w:val="22"/>
          <w:highlight w:val="yellow"/>
          <w:lang w:val="es-ES_tradnl"/>
        </w:rPr>
        <w:fldChar w:fldCharType="end"/>
      </w:r>
    </w:p>
    <w:p w14:paraId="1AAFC364" w14:textId="450EC4EA"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Demandado:</w:t>
      </w:r>
      <w:r w:rsidR="007B1C0F">
        <w:rPr>
          <w:rFonts w:cs="Arial"/>
          <w:sz w:val="22"/>
          <w:szCs w:val="22"/>
          <w:highlight w:val="yellow"/>
          <w:lang w:val="es-ES_tradnl"/>
        </w:rPr>
        <w:t xml:space="preserve"> WIZINK BANK, S.A.</w:t>
      </w:r>
    </w:p>
    <w:p w14:paraId="46B7E127" w14:textId="04AC5241" w:rsidR="0062169A" w:rsidRPr="00E13624" w:rsidRDefault="0062169A" w:rsidP="00656890">
      <w:pPr>
        <w:pStyle w:val="Encabezado"/>
        <w:spacing w:after="210" w:line="240" w:lineRule="auto"/>
        <w:rPr>
          <w:rFonts w:cs="Arial"/>
          <w:sz w:val="22"/>
          <w:szCs w:val="22"/>
          <w:lang w:val="es-ES_tradnl"/>
        </w:rPr>
      </w:pPr>
      <w:r w:rsidRPr="00E13624">
        <w:rPr>
          <w:rFonts w:cs="Arial"/>
          <w:sz w:val="22"/>
          <w:szCs w:val="22"/>
          <w:highlight w:val="yellow"/>
          <w:lang w:val="es-ES_tradnl"/>
        </w:rPr>
        <w:t>Ref. Wizink</w:t>
      </w:r>
      <w:bookmarkEnd w:id="0"/>
      <w:r w:rsidRPr="00E13624">
        <w:rPr>
          <w:rFonts w:cs="Arial"/>
          <w:sz w:val="22"/>
          <w:szCs w:val="22"/>
          <w:highlight w:val="yellow"/>
          <w:lang w:val="es-ES_tradnl"/>
        </w:rPr>
        <w:t>:</w:t>
      </w:r>
      <w:bookmarkEnd w:id="1"/>
      <w:r w:rsidR="00A4576F">
        <w:rPr>
          <w:rFonts w:cs="Arial"/>
          <w:sz w:val="22"/>
          <w:szCs w:val="22"/>
          <w:lang w:val="es-ES_tradnl"/>
        </w:rPr>
        <w:t xml:space="preserve"> </w:t>
      </w:r>
      <w:r w:rsidR="00A4576F">
        <w:rPr>
          <w:rFonts w:cs="Arial"/>
          <w:sz w:val="22"/>
          <w:szCs w:val="22"/>
          <w:highlight w:val="yellow"/>
          <w:lang w:val="es-ES_tradnl"/>
        </w:rPr>
        <w:fldChar w:fldCharType="begin"/>
      </w:r>
      <w:r w:rsidR="00A4576F">
        <w:rPr>
          <w:rFonts w:cs="Arial"/>
          <w:sz w:val="22"/>
          <w:szCs w:val="22"/>
          <w:highlight w:val="yellow"/>
          <w:lang w:val="es-ES_tradnl"/>
        </w:rPr>
        <w:instrText>expedien_srefcliente</w:instrText>
      </w:r>
      <w:r w:rsidR="00A4576F">
        <w:rPr>
          <w:rFonts w:cs="Arial"/>
          <w:sz w:val="22"/>
          <w:szCs w:val="22"/>
          <w:highlight w:val="yellow"/>
          <w:lang w:val="es-ES_tradnl"/>
        </w:rPr>
        <w:fldChar w:fldCharType="separate"/>
      </w:r>
      <w:r w:rsidR="00A4576F">
        <w:rPr>
          <w:rFonts w:cs="Arial"/>
          <w:noProof/>
          <w:sz w:val="22"/>
          <w:szCs w:val="22"/>
          <w:highlight w:val="yellow"/>
          <w:lang w:val="es-ES_tradnl"/>
        </w:rPr>
        <w:t>«Datos_del_Expediente_Ref._Expediente»</w:t>
      </w:r>
      <w:r w:rsidR="00A4576F">
        <w:rPr>
          <w:rFonts w:cs="Arial"/>
          <w:sz w:val="22"/>
          <w:szCs w:val="22"/>
          <w:highlight w:val="yellow"/>
          <w:lang w:val="es-ES_tradnl"/>
        </w:rPr>
        <w:fldChar w:fldCharType="end"/>
      </w:r>
    </w:p>
    <w:p w14:paraId="55393E88" w14:textId="77777777" w:rsidR="00656890" w:rsidRPr="00E13624" w:rsidRDefault="00656890" w:rsidP="00656890">
      <w:pPr>
        <w:pStyle w:val="Encabezado"/>
        <w:spacing w:after="210" w:line="240" w:lineRule="auto"/>
        <w:rPr>
          <w:rFonts w:cs="Arial"/>
          <w:sz w:val="22"/>
          <w:szCs w:val="22"/>
          <w:lang w:val="es-ES_tradnl" w:eastAsia="en-US"/>
        </w:rPr>
      </w:pPr>
    </w:p>
    <w:p w14:paraId="17455FCD" w14:textId="1D974549" w:rsidR="0062169A" w:rsidRPr="006C0773"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w:t>
      </w:r>
      <w:bookmarkEnd w:id="2"/>
      <w:r w:rsidR="004229CD">
        <w:rPr>
          <w:rFonts w:eastAsia="Calibri" w:cs="Arial"/>
          <w:b/>
          <w:bCs/>
          <w:sz w:val="22"/>
          <w:szCs w:val="22"/>
          <w:lang w:val="es-ES_tradnl" w:eastAsia="en-US"/>
        </w:rPr>
        <w:fldChar w:fldCharType="begin"/>
      </w:r>
      <w:r w:rsidR="004229CD">
        <w:rPr>
          <w:rFonts w:eastAsia="Calibri" w:cs="Arial"/>
          <w:b/>
          <w:bCs/>
          <w:sz w:val="22"/>
          <w:szCs w:val="22"/>
          <w:lang w:val="es-ES_tradnl" w:eastAsia="en-US"/>
        </w:rPr>
        <w:instrText>juzgadoprincipal_juzgado</w:instrText>
      </w:r>
      <w:r w:rsidR="004229CD">
        <w:rPr>
          <w:rFonts w:eastAsia="Calibri" w:cs="Arial"/>
          <w:b/>
          <w:bCs/>
          <w:sz w:val="22"/>
          <w:szCs w:val="22"/>
          <w:lang w:val="es-ES_tradnl" w:eastAsia="en-US"/>
        </w:rPr>
        <w:fldChar w:fldCharType="separate"/>
      </w:r>
      <w:r w:rsidR="004229CD">
        <w:rPr>
          <w:rFonts w:eastAsia="Calibri" w:cs="Arial"/>
          <w:b/>
          <w:bCs/>
          <w:noProof/>
          <w:sz w:val="22"/>
          <w:szCs w:val="22"/>
          <w:lang w:val="es-ES_tradnl" w:eastAsia="en-US"/>
        </w:rPr>
        <w:t>«Juzgado_Principal_Nombre»</w:t>
      </w:r>
      <w:r w:rsidR="004229CD">
        <w:rPr>
          <w:rFonts w:eastAsia="Calibri" w:cs="Arial"/>
          <w:b/>
          <w:bCs/>
          <w:sz w:val="22"/>
          <w:szCs w:val="22"/>
          <w:lang w:val="es-ES_tradnl" w:eastAsia="en-US"/>
        </w:rPr>
        <w:fldChar w:fldCharType="end"/>
      </w:r>
    </w:p>
    <w:bookmarkStart w:id="4" w:name="_Hlk147485101"/>
    <w:bookmarkStart w:id="5" w:name="_Hlk147484519"/>
    <w:bookmarkEnd w:id="3"/>
    <w:p w14:paraId="49B90F43" w14:textId="1B496D73" w:rsidR="0062169A" w:rsidRPr="006C0773" w:rsidRDefault="004229CD" w:rsidP="00206B1C">
      <w:pPr>
        <w:spacing w:after="210" w:line="360" w:lineRule="auto"/>
        <w:rPr>
          <w:rFonts w:eastAsia="Calibri" w:cs="Arial"/>
          <w:sz w:val="22"/>
          <w:szCs w:val="22"/>
          <w:lang w:val="es-ES" w:eastAsia="en-US"/>
        </w:rPr>
      </w:pPr>
      <w:r w:rsidRPr="00EB4432">
        <w:rPr>
          <w:rFonts w:eastAsia="Calibri" w:cs="Arial"/>
          <w:b/>
          <w:bCs/>
          <w:sz w:val="22"/>
          <w:szCs w:val="22"/>
          <w:highlight w:val="yellow"/>
          <w:lang w:val="es-ES_tradnl" w:eastAsia="en-US"/>
        </w:rPr>
        <w:fldChar w:fldCharType="begin"/>
      </w:r>
      <w:r w:rsidRPr="00EB4432">
        <w:rPr>
          <w:rFonts w:eastAsia="Calibri" w:cs="Arial"/>
          <w:b/>
          <w:bCs/>
          <w:sz w:val="22"/>
          <w:szCs w:val="22"/>
          <w:highlight w:val="yellow"/>
          <w:lang w:val="es-ES_tradnl" w:eastAsia="en-US"/>
        </w:rPr>
        <w:instrText>proproprincipal_snombrepro</w:instrText>
      </w:r>
      <w:r w:rsidRPr="00EB4432">
        <w:rPr>
          <w:rFonts w:eastAsia="Calibri" w:cs="Arial"/>
          <w:b/>
          <w:bCs/>
          <w:sz w:val="22"/>
          <w:szCs w:val="22"/>
          <w:highlight w:val="yellow"/>
          <w:lang w:val="es-ES_tradnl" w:eastAsia="en-US"/>
        </w:rPr>
        <w:fldChar w:fldCharType="separate"/>
      </w:r>
      <w:r w:rsidRPr="00EB4432">
        <w:rPr>
          <w:rFonts w:eastAsia="Calibri" w:cs="Arial"/>
          <w:b/>
          <w:bCs/>
          <w:noProof/>
          <w:sz w:val="22"/>
          <w:szCs w:val="22"/>
          <w:highlight w:val="yellow"/>
          <w:lang w:val="es-ES_tradnl" w:eastAsia="en-US"/>
        </w:rPr>
        <w:t>«Procurador_Propio_Principal_Nombre»</w:t>
      </w:r>
      <w:r w:rsidRPr="00EB4432">
        <w:rPr>
          <w:rFonts w:eastAsia="Calibri" w:cs="Arial"/>
          <w:b/>
          <w:bCs/>
          <w:sz w:val="22"/>
          <w:szCs w:val="22"/>
          <w:highlight w:val="yellow"/>
          <w:lang w:val="es-ES_tradnl" w:eastAsia="en-US"/>
        </w:rPr>
        <w:fldChar w:fldCharType="end"/>
      </w:r>
      <w:r w:rsidR="0062169A" w:rsidRPr="006C0773">
        <w:rPr>
          <w:rFonts w:eastAsia="Calibri" w:cs="Arial"/>
          <w:bCs/>
          <w:sz w:val="22"/>
          <w:szCs w:val="22"/>
          <w:lang w:val="es-ES" w:eastAsia="en-US"/>
        </w:rPr>
        <w:t>,</w:t>
      </w:r>
      <w:r w:rsidR="0062169A" w:rsidRPr="006C0773">
        <w:rPr>
          <w:rFonts w:eastAsia="Calibri" w:cs="Arial"/>
          <w:sz w:val="22"/>
          <w:szCs w:val="22"/>
          <w:lang w:val="es-ES" w:eastAsia="en-US"/>
        </w:rPr>
        <w:t xml:space="preserve"> </w:t>
      </w:r>
      <w:r w:rsidR="0062169A" w:rsidRPr="00EB4432">
        <w:rPr>
          <w:rFonts w:eastAsia="Calibri" w:cs="Arial"/>
          <w:sz w:val="22"/>
          <w:szCs w:val="22"/>
          <w:lang w:val="es-ES" w:eastAsia="en-US"/>
        </w:rPr>
        <w:t>Procuradora</w:t>
      </w:r>
      <w:r w:rsidR="0062169A" w:rsidRPr="006C0773">
        <w:rPr>
          <w:rFonts w:eastAsia="Calibri" w:cs="Arial"/>
          <w:sz w:val="22"/>
          <w:szCs w:val="22"/>
          <w:lang w:val="es-ES" w:eastAsia="en-US"/>
        </w:rPr>
        <w:t xml:space="preserve"> de los Tribunales y de </w:t>
      </w:r>
      <w:r w:rsidR="0062169A" w:rsidRPr="006C0773">
        <w:rPr>
          <w:rFonts w:eastAsia="Calibri" w:cs="Arial"/>
          <w:b/>
          <w:bCs/>
          <w:smallCaps/>
          <w:sz w:val="22"/>
          <w:szCs w:val="22"/>
          <w:lang w:val="es-ES" w:eastAsia="en-US"/>
        </w:rPr>
        <w:t xml:space="preserve">Wizink Bank, S.A. </w:t>
      </w:r>
      <w:r w:rsidR="0062169A" w:rsidRPr="006C0773">
        <w:rPr>
          <w:rFonts w:eastAsia="Calibri" w:cs="Arial"/>
          <w:sz w:val="22"/>
          <w:szCs w:val="22"/>
          <w:lang w:val="es-ES" w:eastAsia="en-US"/>
        </w:rPr>
        <w:t>(“</w:t>
      </w:r>
      <w:r w:rsidR="0062169A" w:rsidRPr="006C0773">
        <w:rPr>
          <w:rFonts w:eastAsia="Calibri" w:cs="Arial"/>
          <w:b/>
          <w:bCs/>
          <w:sz w:val="22"/>
          <w:szCs w:val="22"/>
          <w:lang w:val="es-ES" w:eastAsia="en-US"/>
        </w:rPr>
        <w:t>Wizink</w:t>
      </w:r>
      <w:r w:rsidR="0062169A" w:rsidRPr="006C0773">
        <w:rPr>
          <w:rFonts w:eastAsia="Calibri" w:cs="Arial"/>
          <w:sz w:val="22"/>
          <w:szCs w:val="22"/>
          <w:lang w:val="es-ES" w:eastAsia="en-US"/>
        </w:rPr>
        <w:t>” o el “</w:t>
      </w:r>
      <w:r w:rsidR="0062169A" w:rsidRPr="006C0773">
        <w:rPr>
          <w:rFonts w:eastAsia="Calibri" w:cs="Arial"/>
          <w:b/>
          <w:bCs/>
          <w:sz w:val="22"/>
          <w:szCs w:val="22"/>
          <w:lang w:val="es-ES" w:eastAsia="en-US"/>
        </w:rPr>
        <w:t>Banco</w:t>
      </w:r>
      <w:r w:rsidR="0062169A" w:rsidRPr="006C0773">
        <w:rPr>
          <w:rFonts w:eastAsia="Calibri" w:cs="Arial"/>
          <w:smallCap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lang w:val="es-ES" w:eastAsia="es-ES"/>
        </w:rPr>
        <w:t xml:space="preserve">según se acredita mediante escritura de poder que se acompaña como </w:t>
      </w:r>
      <w:r w:rsidR="0062169A" w:rsidRPr="006C0773">
        <w:rPr>
          <w:rFonts w:eastAsia="Calibri" w:cs="Arial"/>
          <w:b/>
          <w:bCs/>
          <w:color w:val="00B050"/>
          <w:sz w:val="22"/>
          <w:szCs w:val="22"/>
          <w:lang w:val="es-ES" w:eastAsia="es-ES"/>
        </w:rPr>
        <w:t>Documento 1 Contestación</w:t>
      </w:r>
      <w:r w:rsidR="0062169A" w:rsidRPr="006C0773">
        <w:rPr>
          <w:rFonts w:eastAsia="Calibri" w:cs="Arial"/>
          <w:sz w:val="22"/>
          <w:szCs w:val="22"/>
          <w:lang w:val="es-ES" w:eastAsia="es-ES"/>
        </w:rPr>
        <w:t>,</w:t>
      </w:r>
      <w:r w:rsidR="0062169A" w:rsidRPr="006C0773">
        <w:rPr>
          <w:rFonts w:eastAsia="Calibri" w:cs="Arial"/>
          <w:sz w:val="22"/>
          <w:szCs w:val="22"/>
          <w:lang w:val="es-ES_tradnl" w:eastAsia="en-US"/>
        </w:rPr>
        <w:t xml:space="preserve"> ante el Juzgado comparezco bajo la dirección letrada de </w:t>
      </w:r>
      <w:r w:rsidR="007B1C0F">
        <w:rPr>
          <w:rFonts w:eastAsia="Calibri" w:cs="Arial"/>
          <w:b/>
          <w:bCs/>
          <w:sz w:val="22"/>
          <w:szCs w:val="22"/>
          <w:lang w:val="es-ES_tradnl" w:eastAsia="en-US"/>
        </w:rPr>
        <w:t xml:space="preserve">Aitana Bermúdez </w:t>
      </w:r>
      <w:proofErr w:type="spellStart"/>
      <w:r w:rsidR="007B1C0F">
        <w:rPr>
          <w:rFonts w:eastAsia="Calibri" w:cs="Arial"/>
          <w:b/>
          <w:bCs/>
          <w:sz w:val="22"/>
          <w:szCs w:val="22"/>
          <w:lang w:val="es-ES_tradnl" w:eastAsia="en-US"/>
        </w:rPr>
        <w:t>Bermúdez</w:t>
      </w:r>
      <w:proofErr w:type="spellEnd"/>
      <w:r w:rsidR="0062169A" w:rsidRPr="006C0773">
        <w:rPr>
          <w:rFonts w:eastAsia="Calibri" w:cs="Arial"/>
          <w:sz w:val="22"/>
          <w:szCs w:val="22"/>
          <w:lang w:val="es-ES_tradnl" w:eastAsia="en-US"/>
        </w:rPr>
        <w:t xml:space="preserve">, colegiado </w:t>
      </w:r>
      <w:r w:rsidR="007B1C0F" w:rsidRPr="007B1C0F">
        <w:rPr>
          <w:rFonts w:eastAsia="Calibri" w:cs="Arial"/>
          <w:bCs/>
          <w:sz w:val="22"/>
          <w:szCs w:val="22"/>
          <w:lang w:val="es-ES_tradnl" w:eastAsia="en-US"/>
        </w:rPr>
        <w:t>131961</w:t>
      </w:r>
      <w:r w:rsidR="007B1C0F">
        <w:rPr>
          <w:rFonts w:eastAsia="Calibri" w:cs="Arial"/>
          <w:b/>
          <w:bCs/>
          <w:sz w:val="22"/>
          <w:szCs w:val="22"/>
          <w:lang w:val="es-ES_tradnl" w:eastAsia="en-US"/>
        </w:rPr>
        <w:t xml:space="preserve"> </w:t>
      </w:r>
      <w:r w:rsidR="0062169A" w:rsidRPr="006C0773">
        <w:rPr>
          <w:rFonts w:eastAsia="Calibri" w:cs="Arial"/>
          <w:sz w:val="22"/>
          <w:szCs w:val="22"/>
          <w:lang w:val="es-ES_tradnl" w:eastAsia="en-US"/>
        </w:rPr>
        <w:t xml:space="preserve">ICAM, </w:t>
      </w:r>
      <w:r w:rsidR="0062169A" w:rsidRPr="006C0773">
        <w:rPr>
          <w:rFonts w:eastAsia="Calibri" w:cs="Arial"/>
          <w:sz w:val="22"/>
          <w:szCs w:val="22"/>
          <w:lang w:val="es-ES" w:eastAsia="en-US"/>
        </w:rPr>
        <w:t xml:space="preserve">y </w:t>
      </w:r>
      <w:r w:rsidR="0062169A" w:rsidRPr="006C0773">
        <w:rPr>
          <w:rFonts w:eastAsia="Calibri" w:cs="Arial"/>
          <w:sz w:val="22"/>
          <w:szCs w:val="22"/>
          <w:lang w:val="es-ES_tradnl" w:eastAsia="en-US"/>
        </w:rPr>
        <w:t>contesto a la demanda (la “</w:t>
      </w:r>
      <w:r w:rsidR="0062169A" w:rsidRPr="006C0773">
        <w:rPr>
          <w:rFonts w:eastAsia="Calibri" w:cs="Arial"/>
          <w:b/>
          <w:bCs/>
          <w:sz w:val="22"/>
          <w:szCs w:val="22"/>
          <w:lang w:val="es-ES_tradnl" w:eastAsia="en-US"/>
        </w:rPr>
        <w:t>Demanda</w:t>
      </w:r>
      <w:r w:rsidR="0062169A" w:rsidRPr="006C0773">
        <w:rPr>
          <w:rFonts w:eastAsia="Calibri" w:cs="Arial"/>
          <w:sz w:val="22"/>
          <w:szCs w:val="22"/>
          <w:lang w:val="es-ES_tradnl" w:eastAsia="en-US"/>
        </w:rPr>
        <w:t xml:space="preserve">”) </w:t>
      </w:r>
      <w:r w:rsidR="0062169A" w:rsidRPr="006C0773">
        <w:rPr>
          <w:rFonts w:eastAsia="Calibri" w:cs="Arial"/>
          <w:bCs/>
          <w:sz w:val="22"/>
          <w:szCs w:val="22"/>
          <w:lang w:val="es-ES" w:eastAsia="en-US"/>
        </w:rPr>
        <w:t xml:space="preserve">formulada por </w:t>
      </w:r>
      <w:r w:rsidR="002B5EF4">
        <w:rPr>
          <w:rFonts w:eastAsia="Calibri" w:cs="Arial"/>
          <w:b/>
          <w:bCs/>
          <w:sz w:val="22"/>
          <w:szCs w:val="22"/>
          <w:highlight w:val="yellow"/>
          <w:lang w:val="es-ES_tradnl"/>
        </w:rPr>
        <w:fldChar w:fldCharType="begin"/>
      </w:r>
      <w:r w:rsidR="002B5EF4">
        <w:rPr>
          <w:rFonts w:eastAsia="Calibri" w:cs="Arial"/>
          <w:b/>
          <w:bCs/>
          <w:sz w:val="22"/>
          <w:szCs w:val="22"/>
          <w:highlight w:val="yellow"/>
          <w:lang w:val="es-ES_tradnl"/>
        </w:rPr>
        <w:instrText>contrarioprincipal_snombreclicon</w:instrText>
      </w:r>
      <w:r w:rsidR="002B5EF4">
        <w:rPr>
          <w:rFonts w:eastAsia="Calibri" w:cs="Arial"/>
          <w:b/>
          <w:bCs/>
          <w:sz w:val="22"/>
          <w:szCs w:val="22"/>
          <w:highlight w:val="yellow"/>
          <w:lang w:val="es-ES_tradnl"/>
        </w:rPr>
        <w:fldChar w:fldCharType="separate"/>
      </w:r>
      <w:r w:rsidR="002B5EF4">
        <w:rPr>
          <w:rFonts w:eastAsia="Calibri" w:cs="Arial"/>
          <w:b/>
          <w:bCs/>
          <w:noProof/>
          <w:sz w:val="22"/>
          <w:szCs w:val="22"/>
          <w:highlight w:val="yellow"/>
          <w:lang w:val="es-ES_tradnl"/>
        </w:rPr>
        <w:t>«Contrario_Principal_Nombre»</w:t>
      </w:r>
      <w:r w:rsidR="002B5EF4">
        <w:rPr>
          <w:rFonts w:eastAsia="Calibri" w:cs="Arial"/>
          <w:b/>
          <w:bCs/>
          <w:sz w:val="22"/>
          <w:szCs w:val="22"/>
          <w:highlight w:val="yellow"/>
          <w:lang w:val="es-ES_tradnl"/>
        </w:rPr>
        <w:fldChar w:fldCharType="end"/>
      </w:r>
      <w:r w:rsidR="002B5EF4">
        <w:rPr>
          <w:rFonts w:eastAsia="Calibri" w:cs="Arial"/>
          <w:b/>
          <w:bCs/>
          <w:sz w:val="22"/>
          <w:szCs w:val="22"/>
          <w:lang w:val="es-ES_tradnl"/>
        </w:rPr>
        <w:t xml:space="preserve"> </w:t>
      </w:r>
      <w:r w:rsidR="0062169A" w:rsidRPr="006C0773">
        <w:rPr>
          <w:rFonts w:eastAsia="Calibri" w:cs="Arial"/>
          <w:bCs/>
          <w:sz w:val="22"/>
          <w:szCs w:val="22"/>
          <w:lang w:val="es-ES" w:eastAsia="en-US"/>
        </w:rPr>
        <w:t xml:space="preserve">(la </w:t>
      </w:r>
      <w:r w:rsidR="00EE6E18" w:rsidRPr="006C0773">
        <w:rPr>
          <w:rFonts w:eastAsia="Calibri" w:cs="Arial"/>
          <w:bCs/>
          <w:sz w:val="22"/>
          <w:szCs w:val="22"/>
          <w:lang w:val="es-ES" w:eastAsia="en-US"/>
        </w:rPr>
        <w:t>“</w:t>
      </w:r>
      <w:r w:rsidR="00EE6E18" w:rsidRPr="006C0773">
        <w:rPr>
          <w:rFonts w:eastAsia="Calibri" w:cs="Arial"/>
          <w:b/>
          <w:sz w:val="22"/>
          <w:szCs w:val="22"/>
          <w:lang w:val="es-ES" w:eastAsia="en-US"/>
        </w:rPr>
        <w:t>parte</w:t>
      </w:r>
      <w:r w:rsidR="00EE6E18" w:rsidRPr="006C0773">
        <w:rPr>
          <w:rFonts w:eastAsia="Calibri" w:cs="Arial"/>
          <w:bCs/>
          <w:sz w:val="22"/>
          <w:szCs w:val="22"/>
          <w:lang w:val="es-ES" w:eastAsia="en-US"/>
        </w:rPr>
        <w:t xml:space="preserve"> </w:t>
      </w:r>
      <w:r w:rsidR="00EE6E18" w:rsidRPr="006C0773">
        <w:rPr>
          <w:rFonts w:eastAsia="Calibri" w:cs="Arial"/>
          <w:b/>
          <w:bCs/>
          <w:sz w:val="22"/>
          <w:szCs w:val="22"/>
          <w:lang w:val="es-ES" w:eastAsia="en-US"/>
        </w:rPr>
        <w:t>D</w:t>
      </w:r>
      <w:r w:rsidR="0062169A" w:rsidRPr="006C0773">
        <w:rPr>
          <w:rFonts w:eastAsia="Calibri" w:cs="Arial"/>
          <w:b/>
          <w:bCs/>
          <w:sz w:val="22"/>
          <w:szCs w:val="22"/>
          <w:lang w:val="es-ES" w:eastAsia="en-US"/>
        </w:rPr>
        <w:t>emandante</w:t>
      </w:r>
      <w:r w:rsidR="0062169A" w:rsidRPr="006C0773">
        <w:rPr>
          <w:rFonts w:eastAsia="Calibri" w:cs="Arial"/>
          <w:bCs/>
          <w:sz w:val="22"/>
          <w:szCs w:val="22"/>
          <w:lang w:val="es-ES" w:eastAsia="en-US"/>
        </w:rPr>
        <w:t>"</w:t>
      </w:r>
      <w:r w:rsidR="00740AF8" w:rsidRPr="006C0773">
        <w:rPr>
          <w:rFonts w:eastAsia="Calibri" w:cs="Arial"/>
          <w:bCs/>
          <w:sz w:val="22"/>
          <w:szCs w:val="22"/>
          <w:lang w:val="es-ES" w:eastAsia="en-US"/>
        </w:rPr>
        <w:t xml:space="preserve"> o el “</w:t>
      </w:r>
      <w:r w:rsidR="00A21AF6">
        <w:rPr>
          <w:rFonts w:eastAsia="Calibri" w:cs="Arial"/>
          <w:b/>
          <w:sz w:val="22"/>
          <w:szCs w:val="22"/>
          <w:lang w:val="es-ES" w:eastAsia="en-US"/>
        </w:rPr>
        <w:t>C</w:t>
      </w:r>
      <w:r w:rsidR="00740AF8" w:rsidRPr="006C0773">
        <w:rPr>
          <w:rFonts w:eastAsia="Calibri" w:cs="Arial"/>
          <w:b/>
          <w:sz w:val="22"/>
          <w:szCs w:val="22"/>
          <w:lang w:val="es-ES" w:eastAsia="en-US"/>
        </w:rPr>
        <w:t>liente</w:t>
      </w:r>
      <w:r w:rsidR="00740AF8" w:rsidRPr="006C0773">
        <w:rPr>
          <w:rFonts w:eastAsia="Calibri" w:cs="Arial"/>
          <w:bCs/>
          <w:sz w:val="22"/>
          <w:szCs w:val="22"/>
          <w:lang w:val="es-ES" w:eastAsia="en-US"/>
        </w:rPr>
        <w:t>”</w:t>
      </w:r>
      <w:r w:rsidR="0062169A" w:rsidRPr="006C0773">
        <w:rPr>
          <w:rFonts w:eastAsia="Calibri" w:cs="Arial"/>
          <w:bCs/>
          <w:sz w:val="22"/>
          <w:szCs w:val="22"/>
          <w:lang w:val="es-ES" w:eastAsia="en-US"/>
        </w:rPr>
        <w:t xml:space="preserve">) contra Wizink, con base </w:t>
      </w:r>
      <w:r w:rsidR="0062169A" w:rsidRPr="006C0773">
        <w:rPr>
          <w:rFonts w:eastAsia="Calibri" w:cs="Arial"/>
          <w:sz w:val="22"/>
          <w:szCs w:val="22"/>
          <w:lang w:val="es-ES" w:eastAsia="en-US"/>
        </w:rPr>
        <w:t>en los hechos y fundamentos jurídicos que se exponen a continuación</w:t>
      </w:r>
      <w:bookmarkEnd w:id="4"/>
      <w:r w:rsidR="0062169A" w:rsidRPr="006C0773">
        <w:rPr>
          <w:rFonts w:eastAsia="Calibri" w:cs="Arial"/>
          <w:sz w:val="22"/>
          <w:szCs w:val="22"/>
          <w:lang w:val="es-ES" w:eastAsia="en-US"/>
        </w:rPr>
        <w:t>.</w:t>
      </w:r>
    </w:p>
    <w:bookmarkEnd w:id="5"/>
    <w:p w14:paraId="01DE6C6F" w14:textId="6E799795" w:rsidR="007261DB" w:rsidRPr="006C0773" w:rsidRDefault="00DE62C1" w:rsidP="00206B1C">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37F1A4E0" w14:textId="77777777" w:rsidR="007B1C0F" w:rsidRPr="006C0773" w:rsidRDefault="007B1C0F" w:rsidP="007B1C0F">
      <w:pPr>
        <w:pStyle w:val="Body1"/>
        <w:spacing w:line="360" w:lineRule="auto"/>
        <w:rPr>
          <w:rFonts w:cs="Arial"/>
          <w:b/>
          <w:bCs/>
          <w:caps/>
          <w:sz w:val="22"/>
          <w:szCs w:val="22"/>
          <w:lang w:val="es-ES_tradnl"/>
        </w:rPr>
      </w:pPr>
      <w:bookmarkStart w:id="6" w:name="_Hlk147485208"/>
      <w:bookmarkStart w:id="7" w:name="_Hlk147485148"/>
      <w:proofErr w:type="gramStart"/>
      <w:r w:rsidRPr="006C0773">
        <w:rPr>
          <w:rFonts w:cs="Arial"/>
          <w:b/>
          <w:bCs/>
          <w:caps/>
          <w:sz w:val="22"/>
          <w:szCs w:val="22"/>
          <w:lang w:val="es-ES_tradnl"/>
        </w:rPr>
        <w:t>PREVIO.-</w:t>
      </w:r>
      <w:proofErr w:type="gramEnd"/>
      <w:r w:rsidRPr="006C0773">
        <w:rPr>
          <w:rFonts w:cs="Arial"/>
          <w:b/>
          <w:bCs/>
          <w:caps/>
          <w:sz w:val="22"/>
          <w:szCs w:val="22"/>
          <w:lang w:val="es-ES_tradnl"/>
        </w:rPr>
        <w:t xml:space="preserve"> </w:t>
      </w:r>
      <w:r>
        <w:rPr>
          <w:rFonts w:cs="Arial"/>
          <w:b/>
          <w:bCs/>
          <w:caps/>
          <w:sz w:val="22"/>
          <w:szCs w:val="22"/>
          <w:lang w:val="es-ES_tradnl"/>
        </w:rPr>
        <w:tab/>
      </w:r>
      <w:r w:rsidRPr="006C0773">
        <w:rPr>
          <w:rFonts w:cs="Arial"/>
          <w:b/>
          <w:bCs/>
          <w:caps/>
          <w:sz w:val="22"/>
          <w:szCs w:val="22"/>
          <w:lang w:val="es-ES_tradnl"/>
        </w:rPr>
        <w:t>RESUMEN EJECUTIVO</w:t>
      </w:r>
      <w:bookmarkEnd w:id="6"/>
    </w:p>
    <w:p w14:paraId="4C4EE6F0"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6C0773">
        <w:rPr>
          <w:rFonts w:cs="Arial"/>
          <w:b/>
          <w:bCs/>
          <w:sz w:val="22"/>
          <w:szCs w:val="22"/>
          <w:lang w:val="es-ES"/>
        </w:rPr>
        <w:t>Usura</w:t>
      </w:r>
    </w:p>
    <w:p w14:paraId="09FE5C8F" w14:textId="2944DBC6" w:rsidR="007B1C0F" w:rsidRDefault="007B1C0F" w:rsidP="007B1C0F">
      <w:pPr>
        <w:pStyle w:val="Body1"/>
        <w:spacing w:line="360" w:lineRule="auto"/>
        <w:rPr>
          <w:rFonts w:cs="Arial"/>
          <w:sz w:val="22"/>
          <w:szCs w:val="22"/>
          <w:lang w:val="es-ES"/>
        </w:rPr>
      </w:pPr>
      <w:bookmarkStart w:id="10" w:name="_Hlk147485239"/>
      <w:bookmarkEnd w:id="8"/>
      <w:r w:rsidRPr="006C0773">
        <w:rPr>
          <w:rFonts w:cs="Arial"/>
          <w:sz w:val="22"/>
          <w:szCs w:val="22"/>
          <w:lang w:val="es-ES"/>
        </w:rPr>
        <w:t xml:space="preserve">La Demanda interesa la declaración de nulidad, por supuesta usura, del </w:t>
      </w:r>
      <w:r>
        <w:rPr>
          <w:rFonts w:cs="Arial"/>
          <w:sz w:val="22"/>
          <w:szCs w:val="22"/>
          <w:lang w:val="es-ES"/>
        </w:rPr>
        <w:t>Contrato</w:t>
      </w:r>
      <w:r w:rsidRPr="006C0773">
        <w:rPr>
          <w:rFonts w:cs="Arial"/>
          <w:sz w:val="22"/>
          <w:szCs w:val="22"/>
          <w:lang w:val="es-ES"/>
        </w:rPr>
        <w:t xml:space="preserve"> de tarjeta de crédito que la parte Demandante suscribió con Wizink e</w:t>
      </w:r>
      <w:r>
        <w:rPr>
          <w:rFonts w:cs="Arial"/>
          <w:sz w:val="22"/>
          <w:szCs w:val="22"/>
          <w:lang w:val="es-ES"/>
        </w:rPr>
        <w:t xml:space="preserve">l </w:t>
      </w:r>
      <w:r w:rsidR="008A5898">
        <w:rPr>
          <w:rFonts w:cs="Arial"/>
          <w:sz w:val="22"/>
          <w:szCs w:val="22"/>
          <w:highlight w:val="yellow"/>
          <w:lang w:val="es-ES"/>
        </w:rPr>
        <w:fldChar w:fldCharType="begin"/>
      </w:r>
      <w:r w:rsidR="008A5898">
        <w:rPr>
          <w:rFonts w:cs="Arial"/>
          <w:sz w:val="22"/>
          <w:szCs w:val="22"/>
          <w:highlight w:val="yellow"/>
          <w:lang w:val="es-ES"/>
        </w:rPr>
        <w:instrText>persovalores_personalizable176</w:instrText>
      </w:r>
      <w:r w:rsidR="008A5898">
        <w:rPr>
          <w:rFonts w:cs="Arial"/>
          <w:sz w:val="22"/>
          <w:szCs w:val="22"/>
          <w:highlight w:val="yellow"/>
          <w:lang w:val="es-ES"/>
        </w:rPr>
        <w:fldChar w:fldCharType="separate"/>
      </w:r>
      <w:r w:rsidR="008A5898">
        <w:rPr>
          <w:rFonts w:cs="Arial"/>
          <w:noProof/>
          <w:sz w:val="22"/>
          <w:szCs w:val="22"/>
          <w:highlight w:val="yellow"/>
          <w:lang w:val="es-ES"/>
        </w:rPr>
        <w:t>«WIZINK_FECHA_DE_CONTRATACIÓN»</w:t>
      </w:r>
      <w:r w:rsidR="008A5898">
        <w:rPr>
          <w:rFonts w:cs="Arial"/>
          <w:sz w:val="22"/>
          <w:szCs w:val="22"/>
          <w:highlight w:val="yellow"/>
          <w:lang w:val="es-ES"/>
        </w:rPr>
        <w:fldChar w:fldCharType="end"/>
      </w:r>
      <w:r w:rsidR="008A5898">
        <w:rPr>
          <w:rFonts w:cs="Arial"/>
          <w:sz w:val="22"/>
          <w:szCs w:val="22"/>
          <w:highlight w:val="yellow"/>
          <w:lang w:val="es-ES"/>
        </w:rPr>
        <w:t xml:space="preserve"> </w:t>
      </w:r>
      <w:r w:rsidRPr="00EB4432">
        <w:rPr>
          <w:rFonts w:cs="Arial"/>
          <w:sz w:val="22"/>
          <w:szCs w:val="22"/>
          <w:lang w:val="es-ES"/>
        </w:rPr>
        <w:t>(la</w:t>
      </w:r>
      <w:r w:rsidRPr="006C0773">
        <w:rPr>
          <w:rFonts w:cs="Arial"/>
          <w:sz w:val="22"/>
          <w:szCs w:val="22"/>
          <w:lang w:val="es-ES"/>
        </w:rPr>
        <w:t xml:space="preserve"> “</w:t>
      </w:r>
      <w:r w:rsidRPr="006C0773">
        <w:rPr>
          <w:rFonts w:cs="Arial"/>
          <w:b/>
          <w:bCs/>
          <w:sz w:val="22"/>
          <w:szCs w:val="22"/>
          <w:lang w:val="es-ES"/>
        </w:rPr>
        <w:t>Tarjeta</w:t>
      </w:r>
      <w:r w:rsidRPr="006C0773">
        <w:rPr>
          <w:rFonts w:cs="Arial"/>
          <w:sz w:val="22"/>
          <w:szCs w:val="22"/>
          <w:lang w:val="es-ES"/>
        </w:rPr>
        <w:t>” o el “</w:t>
      </w:r>
      <w:r>
        <w:rPr>
          <w:rFonts w:cs="Arial"/>
          <w:b/>
          <w:bCs/>
          <w:sz w:val="22"/>
          <w:szCs w:val="22"/>
          <w:lang w:val="es-ES"/>
        </w:rPr>
        <w:t>Contrato</w:t>
      </w:r>
      <w:r w:rsidRPr="006C0773">
        <w:rPr>
          <w:rFonts w:cs="Arial"/>
          <w:sz w:val="22"/>
          <w:szCs w:val="22"/>
          <w:lang w:val="es-ES"/>
        </w:rPr>
        <w:t xml:space="preserve">”). El debate se limita, por tanto, a la determinación de si el tipo de interés remuneratorio pactado en </w:t>
      </w:r>
      <w:r>
        <w:rPr>
          <w:rFonts w:cs="Arial"/>
          <w:sz w:val="22"/>
          <w:szCs w:val="22"/>
          <w:lang w:val="es-ES"/>
        </w:rPr>
        <w:t>el</w:t>
      </w:r>
      <w:r w:rsidRPr="006C0773">
        <w:rPr>
          <w:rFonts w:cs="Arial"/>
          <w:sz w:val="22"/>
          <w:szCs w:val="22"/>
          <w:lang w:val="es-ES"/>
        </w:rPr>
        <w:t xml:space="preserve"> </w:t>
      </w:r>
      <w:r>
        <w:rPr>
          <w:rFonts w:cs="Arial"/>
          <w:sz w:val="22"/>
          <w:szCs w:val="22"/>
          <w:lang w:val="es-ES"/>
        </w:rPr>
        <w:t>Contrato</w:t>
      </w:r>
      <w:r w:rsidRPr="006C0773">
        <w:rPr>
          <w:rFonts w:cs="Arial"/>
          <w:sz w:val="22"/>
          <w:szCs w:val="22"/>
          <w:lang w:val="es-ES"/>
        </w:rPr>
        <w:t xml:space="preserve"> (</w:t>
      </w:r>
      <w:r w:rsidRPr="0065563B">
        <w:rPr>
          <w:rFonts w:cs="Arial"/>
          <w:sz w:val="22"/>
          <w:szCs w:val="22"/>
          <w:highlight w:val="yellow"/>
          <w:lang w:val="es-ES"/>
        </w:rPr>
        <w:t xml:space="preserve">un </w:t>
      </w:r>
      <w:r w:rsidR="008A5898">
        <w:rPr>
          <w:rFonts w:cs="Arial"/>
          <w:sz w:val="22"/>
          <w:szCs w:val="22"/>
          <w:highlight w:val="yellow"/>
          <w:lang w:val="es-ES"/>
        </w:rPr>
        <w:fldChar w:fldCharType="begin"/>
      </w:r>
      <w:r w:rsidR="008A5898">
        <w:rPr>
          <w:rFonts w:cs="Arial"/>
          <w:sz w:val="22"/>
          <w:szCs w:val="22"/>
          <w:highlight w:val="yellow"/>
          <w:lang w:val="es-ES"/>
        </w:rPr>
        <w:instrText>persovalores_personalizable169</w:instrText>
      </w:r>
      <w:r w:rsidR="008A5898">
        <w:rPr>
          <w:rFonts w:cs="Arial"/>
          <w:sz w:val="22"/>
          <w:szCs w:val="22"/>
          <w:highlight w:val="yellow"/>
          <w:lang w:val="es-ES"/>
        </w:rPr>
        <w:fldChar w:fldCharType="separate"/>
      </w:r>
      <w:r w:rsidR="008A5898">
        <w:rPr>
          <w:rFonts w:cs="Arial"/>
          <w:noProof/>
          <w:sz w:val="22"/>
          <w:szCs w:val="22"/>
          <w:highlight w:val="yellow"/>
          <w:lang w:val="es-ES"/>
        </w:rPr>
        <w:t>«WIZINK_TAE_DEL_CONTRATO»</w:t>
      </w:r>
      <w:r w:rsidR="008A5898">
        <w:rPr>
          <w:rFonts w:cs="Arial"/>
          <w:sz w:val="22"/>
          <w:szCs w:val="22"/>
          <w:highlight w:val="yellow"/>
          <w:lang w:val="es-ES"/>
        </w:rPr>
        <w:fldChar w:fldCharType="end"/>
      </w:r>
      <w:r w:rsidR="008A5898">
        <w:rPr>
          <w:rFonts w:cs="Arial"/>
          <w:sz w:val="22"/>
          <w:szCs w:val="22"/>
          <w:highlight w:val="yellow"/>
          <w:lang w:val="es-ES"/>
        </w:rPr>
        <w:t xml:space="preserve"> </w:t>
      </w:r>
      <w:r w:rsidRPr="0065563B">
        <w:rPr>
          <w:rFonts w:cs="Arial"/>
          <w:sz w:val="22"/>
          <w:szCs w:val="22"/>
          <w:highlight w:val="yellow"/>
          <w:lang w:val="es-ES"/>
        </w:rPr>
        <w:t>%</w:t>
      </w:r>
      <w:r w:rsidRPr="006C0773">
        <w:rPr>
          <w:rFonts w:cs="Arial"/>
          <w:sz w:val="22"/>
          <w:szCs w:val="22"/>
          <w:lang w:val="es-ES"/>
        </w:rPr>
        <w:t>) supera el denominado “juicio de usura”</w:t>
      </w:r>
      <w:bookmarkEnd w:id="10"/>
      <w:r w:rsidRPr="006C0773">
        <w:rPr>
          <w:rFonts w:cs="Arial"/>
          <w:sz w:val="22"/>
          <w:szCs w:val="22"/>
          <w:lang w:val="es-ES"/>
        </w:rPr>
        <w:t xml:space="preserve">. </w:t>
      </w:r>
    </w:p>
    <w:p w14:paraId="52DFF13C" w14:textId="0E66A990" w:rsidR="007B1C0F" w:rsidRPr="006C0773" w:rsidRDefault="007B1C0F" w:rsidP="007B1C0F">
      <w:pPr>
        <w:pStyle w:val="Body1"/>
        <w:spacing w:line="360" w:lineRule="auto"/>
        <w:rPr>
          <w:rFonts w:cs="Arial"/>
          <w:sz w:val="22"/>
          <w:szCs w:val="22"/>
          <w:lang w:val="es-ES"/>
        </w:rPr>
      </w:pPr>
      <w:r w:rsidRPr="001876DE">
        <w:rPr>
          <w:rFonts w:cs="Arial"/>
          <w:sz w:val="22"/>
          <w:szCs w:val="22"/>
          <w:highlight w:val="green"/>
          <w:lang w:val="es-ES"/>
        </w:rPr>
        <w:t xml:space="preserve"> [inicio de cuando se haya aplicado la bajada del 2020]</w:t>
      </w:r>
      <w:r>
        <w:rPr>
          <w:rFonts w:cs="Arial"/>
          <w:sz w:val="22"/>
          <w:szCs w:val="22"/>
          <w:lang w:val="es-ES"/>
        </w:rPr>
        <w:t xml:space="preserve"> Finalmente, conviene destacar, tal y como se muestra en los extractos, que </w:t>
      </w:r>
      <w:r w:rsidRPr="0057085C">
        <w:rPr>
          <w:rFonts w:cs="Arial"/>
          <w:sz w:val="22"/>
          <w:szCs w:val="22"/>
          <w:lang w:val="es-ES"/>
        </w:rPr>
        <w:t xml:space="preserve">en el año 2020 Wizink redujo el precio de todos sus contratos (incluyendo el de la Tarjeta) a un </w:t>
      </w:r>
      <w:r w:rsidRPr="001876DE">
        <w:rPr>
          <w:rFonts w:cs="Arial"/>
          <w:b/>
          <w:bCs/>
          <w:sz w:val="22"/>
          <w:szCs w:val="22"/>
          <w:lang w:val="es-ES"/>
        </w:rPr>
        <w:t>21,94% TAE</w:t>
      </w:r>
      <w:r>
        <w:rPr>
          <w:rFonts w:cs="Arial"/>
          <w:sz w:val="22"/>
          <w:szCs w:val="22"/>
          <w:lang w:val="es-ES"/>
        </w:rPr>
        <w:t>, aspecto que también ha de tenerse en consideración a la hora del análisis de la TAE de conformidad con lo indicado por el Tribunal Supremo</w:t>
      </w:r>
      <w:r>
        <w:rPr>
          <w:rStyle w:val="Refdenotaalpie"/>
          <w:rFonts w:cs="Arial"/>
          <w:sz w:val="22"/>
          <w:szCs w:val="22"/>
          <w:lang w:val="es-ES"/>
        </w:rPr>
        <w:footnoteReference w:id="1"/>
      </w:r>
      <w:r>
        <w:rPr>
          <w:rFonts w:cs="Arial"/>
          <w:sz w:val="22"/>
          <w:szCs w:val="22"/>
          <w:lang w:val="es-ES"/>
        </w:rPr>
        <w:t xml:space="preserve">. </w:t>
      </w:r>
      <w:r w:rsidRPr="001876DE">
        <w:rPr>
          <w:rFonts w:cs="Arial"/>
          <w:sz w:val="22"/>
          <w:szCs w:val="22"/>
          <w:highlight w:val="green"/>
          <w:lang w:val="es-ES"/>
        </w:rPr>
        <w:t>[fin de cuando se haya aplicado la bajada del 2020]</w:t>
      </w:r>
    </w:p>
    <w:p w14:paraId="743672B8" w14:textId="77777777" w:rsidR="007B1C0F" w:rsidRPr="006C0773" w:rsidRDefault="007B1C0F" w:rsidP="007B1C0F">
      <w:pPr>
        <w:pStyle w:val="Body1"/>
        <w:spacing w:line="360" w:lineRule="auto"/>
        <w:rPr>
          <w:rFonts w:cs="Arial"/>
          <w:sz w:val="22"/>
          <w:szCs w:val="22"/>
          <w:lang w:val="es-ES"/>
        </w:rPr>
      </w:pPr>
      <w:bookmarkStart w:id="11" w:name="_Hlk147485255"/>
      <w:bookmarkEnd w:id="9"/>
      <w:r>
        <w:rPr>
          <w:rFonts w:cs="Arial"/>
          <w:sz w:val="22"/>
          <w:szCs w:val="22"/>
          <w:lang w:val="es-ES"/>
        </w:rPr>
        <w:t>Así, t</w:t>
      </w:r>
      <w:r w:rsidRPr="006C0773">
        <w:rPr>
          <w:rFonts w:cs="Arial"/>
          <w:sz w:val="22"/>
          <w:szCs w:val="22"/>
          <w:lang w:val="es-ES"/>
        </w:rPr>
        <w: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w:t>
      </w:r>
      <w:r>
        <w:rPr>
          <w:rFonts w:cs="Arial"/>
          <w:sz w:val="22"/>
          <w:szCs w:val="22"/>
          <w:lang w:val="es-ES"/>
        </w:rPr>
        <w:t xml:space="preserve">el </w:t>
      </w:r>
      <w:r w:rsidRPr="006C0773">
        <w:rPr>
          <w:rFonts w:cs="Arial"/>
          <w:sz w:val="22"/>
          <w:szCs w:val="22"/>
          <w:lang w:val="es-ES"/>
        </w:rPr>
        <w:t>“</w:t>
      </w:r>
      <w:r w:rsidRPr="006C0773">
        <w:rPr>
          <w:rFonts w:cs="Arial"/>
          <w:b/>
          <w:bCs/>
          <w:sz w:val="22"/>
          <w:szCs w:val="22"/>
          <w:lang w:val="es-ES"/>
        </w:rPr>
        <w:t>TS</w:t>
      </w:r>
      <w:r w:rsidRPr="006C0773">
        <w:rPr>
          <w:rFonts w:cs="Arial"/>
          <w:sz w:val="22"/>
          <w:szCs w:val="22"/>
          <w:lang w:val="es-ES"/>
        </w:rPr>
        <w:t>”) sobre la materia dictada e</w:t>
      </w:r>
      <w:r>
        <w:rPr>
          <w:rFonts w:cs="Arial"/>
          <w:sz w:val="22"/>
          <w:szCs w:val="22"/>
          <w:lang w:val="es-ES"/>
        </w:rPr>
        <w:t>l</w:t>
      </w:r>
      <w:r w:rsidRPr="006C0773">
        <w:rPr>
          <w:rFonts w:cs="Arial"/>
          <w:sz w:val="22"/>
          <w:szCs w:val="22"/>
          <w:lang w:val="es-ES"/>
        </w:rPr>
        <w:t xml:space="preserve"> 15 de febrero de 2023 hoy ya no es discutible que </w:t>
      </w:r>
      <w:r w:rsidRPr="006C0773">
        <w:rPr>
          <w:rFonts w:cs="Arial"/>
          <w:b/>
          <w:bCs/>
          <w:sz w:val="22"/>
          <w:szCs w:val="22"/>
          <w:lang w:val="es-ES"/>
        </w:rPr>
        <w:t xml:space="preserve">el “juicio de usura” en el ámbito de la financiación </w:t>
      </w:r>
      <w:proofErr w:type="spellStart"/>
      <w:r w:rsidRPr="006C0773">
        <w:rPr>
          <w:rFonts w:cs="Arial"/>
          <w:b/>
          <w:bCs/>
          <w:i/>
          <w:iCs/>
          <w:sz w:val="22"/>
          <w:szCs w:val="22"/>
          <w:lang w:val="es-ES"/>
        </w:rPr>
        <w:t>revolving</w:t>
      </w:r>
      <w:proofErr w:type="spellEnd"/>
      <w:r w:rsidRPr="006C0773">
        <w:rPr>
          <w:rFonts w:cs="Arial"/>
          <w:b/>
          <w:bCs/>
          <w:sz w:val="22"/>
          <w:szCs w:val="22"/>
          <w:lang w:val="es-ES"/>
        </w:rPr>
        <w:t xml:space="preserve"> </w:t>
      </w:r>
      <w:r w:rsidRPr="006C0773">
        <w:rPr>
          <w:rFonts w:cs="Arial"/>
          <w:b/>
          <w:bCs/>
          <w:sz w:val="22"/>
          <w:szCs w:val="22"/>
          <w:lang w:val="es-ES"/>
        </w:rPr>
        <w:lastRenderedPageBreak/>
        <w:t xml:space="preserve">consiste en hacer una simple operación matemática que solo permitirá declarar usurarias aquellas tarjetas en las que la diferencia entre el precio pactado (la TAE que aparece en el </w:t>
      </w:r>
      <w:r>
        <w:rPr>
          <w:rFonts w:cs="Arial"/>
          <w:b/>
          <w:bCs/>
          <w:sz w:val="22"/>
          <w:szCs w:val="22"/>
          <w:lang w:val="es-ES"/>
        </w:rPr>
        <w:t>Contrato</w:t>
      </w:r>
      <w:r w:rsidRPr="006C0773">
        <w:rPr>
          <w:rFonts w:cs="Arial"/>
          <w:b/>
          <w:bCs/>
          <w:sz w:val="22"/>
          <w:szCs w:val="22"/>
          <w:lang w:val="es-ES"/>
        </w:rPr>
        <w:t>) y la TAE media del mercado (el “</w:t>
      </w:r>
      <w:r w:rsidRPr="006C0773">
        <w:rPr>
          <w:rFonts w:cs="Arial"/>
          <w:b/>
          <w:bCs/>
          <w:i/>
          <w:iCs/>
          <w:sz w:val="22"/>
          <w:szCs w:val="22"/>
          <w:lang w:val="es-ES"/>
        </w:rPr>
        <w:t>interés normal del dinero</w:t>
      </w:r>
      <w:r w:rsidRPr="006C0773">
        <w:rPr>
          <w:rFonts w:cs="Arial"/>
          <w:b/>
          <w:bCs/>
          <w:sz w:val="22"/>
          <w:szCs w:val="22"/>
          <w:lang w:val="es-ES"/>
        </w:rPr>
        <w:t>”) existente en el año de la contratación sea superior a seis puntos</w:t>
      </w:r>
      <w:bookmarkEnd w:id="11"/>
      <w:r w:rsidRPr="006C0773">
        <w:rPr>
          <w:rFonts w:cs="Arial"/>
          <w:sz w:val="22"/>
          <w:szCs w:val="22"/>
          <w:lang w:val="es-ES"/>
        </w:rPr>
        <w:t>.</w:t>
      </w:r>
    </w:p>
    <w:p w14:paraId="67DBFA92" w14:textId="77777777" w:rsidR="007B1C0F" w:rsidRPr="006C0773" w:rsidRDefault="007B1C0F" w:rsidP="007B1C0F">
      <w:pPr>
        <w:pStyle w:val="Body1"/>
        <w:spacing w:line="360" w:lineRule="auto"/>
        <w:rPr>
          <w:rFonts w:cs="Arial"/>
          <w:sz w:val="22"/>
          <w:szCs w:val="22"/>
          <w:lang w:val="es-ES"/>
        </w:rPr>
      </w:pPr>
      <w:bookmarkStart w:id="12" w:name="_Hlk147485312"/>
      <w:r w:rsidRPr="006C0773">
        <w:rPr>
          <w:rFonts w:cs="Arial"/>
          <w:sz w:val="22"/>
          <w:szCs w:val="22"/>
          <w:lang w:val="es-ES"/>
        </w:rPr>
        <w:t xml:space="preserve">La jurisprudencia también ha aclarado que, </w:t>
      </w:r>
      <w:r w:rsidRPr="006C0773">
        <w:rPr>
          <w:rFonts w:cs="Arial"/>
          <w:b/>
          <w:bCs/>
          <w:sz w:val="22"/>
          <w:szCs w:val="22"/>
          <w:lang w:val="es-ES"/>
        </w:rPr>
        <w:t xml:space="preserve">en ausencia de otra prueba </w:t>
      </w:r>
      <w:r w:rsidRPr="0065563B">
        <w:rPr>
          <w:rFonts w:cs="Arial"/>
          <w:b/>
          <w:bCs/>
          <w:sz w:val="22"/>
          <w:szCs w:val="22"/>
          <w:highlight w:val="green"/>
          <w:lang w:val="es-ES"/>
        </w:rPr>
        <w:t>[LEXER REVISAR SI HAY INFORME PERICIAL APORTADO DE CONTRARIO Y SI ES AFIRMATIVO LEVANTAR A AJ</w:t>
      </w:r>
      <w:r w:rsidRPr="006C0773">
        <w:rPr>
          <w:rFonts w:cs="Arial"/>
          <w:b/>
          <w:bCs/>
          <w:sz w:val="22"/>
          <w:szCs w:val="22"/>
          <w:highlight w:val="yellow"/>
          <w:lang w:val="es-ES"/>
        </w:rPr>
        <w:t>]</w:t>
      </w:r>
      <w:r w:rsidRPr="006C0773">
        <w:rPr>
          <w:rFonts w:cs="Arial"/>
          <w:sz w:val="22"/>
          <w:szCs w:val="22"/>
          <w:lang w:val="es-ES"/>
        </w:rPr>
        <w:t xml:space="preserve"> sobre la TAE media del mercado, esta puede determinarse acudiendo a los datos publicados por el Banco de España en su boletín estadístico para la categoría “</w:t>
      </w:r>
      <w:r w:rsidRPr="006C0773">
        <w:rPr>
          <w:rFonts w:cs="Arial"/>
          <w:i/>
          <w:iCs/>
          <w:sz w:val="22"/>
          <w:szCs w:val="22"/>
          <w:lang w:val="es-ES"/>
        </w:rPr>
        <w:t xml:space="preserve">tarjetas de crédito y tarjetas </w:t>
      </w:r>
      <w:proofErr w:type="spellStart"/>
      <w:r w:rsidRPr="006C0773">
        <w:rPr>
          <w:rFonts w:cs="Arial"/>
          <w:i/>
          <w:iCs/>
          <w:sz w:val="22"/>
          <w:szCs w:val="22"/>
          <w:lang w:val="es-ES"/>
        </w:rPr>
        <w:t>revolving</w:t>
      </w:r>
      <w:proofErr w:type="spellEnd"/>
      <w:r w:rsidRPr="006C0773">
        <w:rPr>
          <w:rFonts w:cs="Arial"/>
          <w:sz w:val="22"/>
          <w:szCs w:val="22"/>
          <w:lang w:val="es-ES"/>
        </w:rPr>
        <w:t>”</w:t>
      </w:r>
      <w:bookmarkEnd w:id="12"/>
      <w:r w:rsidRPr="006C0773">
        <w:rPr>
          <w:rFonts w:cs="Arial"/>
          <w:sz w:val="22"/>
          <w:szCs w:val="22"/>
          <w:lang w:val="es-ES"/>
        </w:rPr>
        <w:t xml:space="preserve">. </w:t>
      </w:r>
    </w:p>
    <w:p w14:paraId="7D28AB72" w14:textId="77777777" w:rsidR="007B1C0F" w:rsidRPr="006C0773" w:rsidRDefault="007B1C0F" w:rsidP="007B1C0F">
      <w:pPr>
        <w:pStyle w:val="Body1"/>
        <w:spacing w:line="360" w:lineRule="auto"/>
        <w:rPr>
          <w:rFonts w:cs="Arial"/>
          <w:sz w:val="22"/>
          <w:szCs w:val="22"/>
          <w:lang w:val="es-ES"/>
        </w:rPr>
      </w:pPr>
      <w:bookmarkStart w:id="13" w:name="_Hlk147485319"/>
      <w:r w:rsidRPr="006C0773">
        <w:rPr>
          <w:rFonts w:cs="Arial"/>
          <w:sz w:val="22"/>
          <w:szCs w:val="22"/>
          <w:lang w:val="es-ES"/>
        </w:rPr>
        <w:t xml:space="preserve">Ahora bien, </w:t>
      </w:r>
      <w:r w:rsidRPr="006C0773">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6C0773">
        <w:rPr>
          <w:rFonts w:cs="Arial"/>
          <w:b/>
          <w:bCs/>
          <w:sz w:val="22"/>
          <w:szCs w:val="22"/>
          <w:lang w:val="es-ES"/>
        </w:rPr>
        <w:t>TAEs</w:t>
      </w:r>
      <w:proofErr w:type="spellEnd"/>
      <w:r w:rsidRPr="006C0773">
        <w:rPr>
          <w:rFonts w:cs="Arial"/>
          <w:b/>
          <w:bCs/>
          <w:sz w:val="22"/>
          <w:szCs w:val="22"/>
          <w:lang w:val="es-ES"/>
        </w:rPr>
        <w:t xml:space="preserve"> pactadas en los </w:t>
      </w:r>
      <w:r>
        <w:rPr>
          <w:rFonts w:cs="Arial"/>
          <w:b/>
          <w:bCs/>
          <w:sz w:val="22"/>
          <w:szCs w:val="22"/>
          <w:lang w:val="es-ES"/>
        </w:rPr>
        <w:t>contrato</w:t>
      </w:r>
      <w:r w:rsidRPr="006C0773">
        <w:rPr>
          <w:rFonts w:cs="Arial"/>
          <w:b/>
          <w:bCs/>
          <w:sz w:val="22"/>
          <w:szCs w:val="22"/>
          <w:lang w:val="es-ES"/>
        </w:rPr>
        <w:t>s porque aquéllos están registrados en base TEDR</w:t>
      </w:r>
      <w:r w:rsidRPr="006C0773">
        <w:rPr>
          <w:rFonts w:cs="Arial"/>
          <w:sz w:val="22"/>
          <w:szCs w:val="22"/>
          <w:lang w:val="es-ES"/>
        </w:rPr>
        <w:t xml:space="preserve"> y hay que comparar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TAEs</w:t>
      </w:r>
      <w:proofErr w:type="spellEnd"/>
      <w:r w:rsidRPr="006C0773">
        <w:rPr>
          <w:rFonts w:cs="Arial"/>
          <w:sz w:val="22"/>
          <w:szCs w:val="22"/>
          <w:lang w:val="es-ES"/>
        </w:rPr>
        <w:t xml:space="preserve">, no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TEDRs</w:t>
      </w:r>
      <w:proofErr w:type="spellEnd"/>
      <w:r w:rsidRPr="006C0773">
        <w:rPr>
          <w:rFonts w:cs="Arial"/>
          <w:sz w:val="22"/>
          <w:szCs w:val="22"/>
          <w:lang w:val="es-ES"/>
        </w:rPr>
        <w:t xml:space="preserve"> (que son tipos de interés inferiores que no representan el coste total del crédito para el </w:t>
      </w:r>
      <w:r>
        <w:rPr>
          <w:rFonts w:cs="Arial"/>
          <w:sz w:val="22"/>
          <w:szCs w:val="22"/>
          <w:lang w:val="es-ES"/>
        </w:rPr>
        <w:t>Cliente</w:t>
      </w:r>
      <w:r w:rsidRPr="006C0773">
        <w:rPr>
          <w:rFonts w:cs="Arial"/>
          <w:sz w:val="22"/>
          <w:szCs w:val="22"/>
          <w:lang w:val="es-ES"/>
        </w:rPr>
        <w:t xml:space="preserve"> porque no incluyen las comisiones). Por ello, para que la comparación sea posible y correcta, </w:t>
      </w:r>
      <w:r w:rsidRPr="006C0773">
        <w:rPr>
          <w:rFonts w:cs="Arial"/>
          <w:b/>
          <w:bCs/>
          <w:sz w:val="22"/>
          <w:szCs w:val="22"/>
          <w:lang w:val="es-ES"/>
        </w:rPr>
        <w:t xml:space="preserve">el TS exige que, antes de hacer la comparativa, a los </w:t>
      </w:r>
      <w:proofErr w:type="spellStart"/>
      <w:r w:rsidRPr="006C0773">
        <w:rPr>
          <w:rFonts w:cs="Arial"/>
          <w:b/>
          <w:bCs/>
          <w:sz w:val="22"/>
          <w:szCs w:val="22"/>
          <w:lang w:val="es-ES"/>
        </w:rPr>
        <w:t>TEDRs</w:t>
      </w:r>
      <w:proofErr w:type="spellEnd"/>
      <w:r w:rsidRPr="006C0773">
        <w:rPr>
          <w:rFonts w:cs="Arial"/>
          <w:b/>
          <w:bCs/>
          <w:sz w:val="22"/>
          <w:szCs w:val="22"/>
          <w:lang w:val="es-ES"/>
        </w:rPr>
        <w:t xml:space="preserve"> publicados se añadan las comisiones que correspondan</w:t>
      </w:r>
      <w:bookmarkEnd w:id="13"/>
      <w:r w:rsidRPr="006C0773">
        <w:rPr>
          <w:rFonts w:cs="Arial"/>
          <w:sz w:val="22"/>
          <w:szCs w:val="22"/>
          <w:lang w:val="es-ES"/>
        </w:rPr>
        <w:t>.</w:t>
      </w:r>
    </w:p>
    <w:p w14:paraId="1C4630A6" w14:textId="77777777" w:rsidR="007B1C0F" w:rsidRPr="006C0773" w:rsidRDefault="007B1C0F" w:rsidP="007B1C0F">
      <w:pPr>
        <w:pStyle w:val="Body1"/>
        <w:spacing w:line="360" w:lineRule="auto"/>
        <w:rPr>
          <w:rFonts w:cs="Arial"/>
          <w:sz w:val="22"/>
          <w:szCs w:val="22"/>
          <w:lang w:val="es-ES"/>
        </w:rPr>
      </w:pPr>
      <w:bookmarkStart w:id="14" w:name="_Hlk147485329"/>
      <w:r w:rsidRPr="006C0773">
        <w:rPr>
          <w:rFonts w:cs="Arial"/>
          <w:sz w:val="22"/>
          <w:szCs w:val="22"/>
          <w:lang w:val="es-ES"/>
        </w:rPr>
        <w:t>En definitiva, según la jurisprudencia</w:t>
      </w:r>
      <w:r>
        <w:rPr>
          <w:rFonts w:cs="Arial"/>
          <w:sz w:val="22"/>
          <w:szCs w:val="22"/>
          <w:lang w:val="es-ES"/>
        </w:rPr>
        <w:t>,</w:t>
      </w:r>
      <w:r w:rsidRPr="006C0773">
        <w:rPr>
          <w:rFonts w:cs="Arial"/>
          <w:sz w:val="22"/>
          <w:szCs w:val="22"/>
          <w:lang w:val="es-ES"/>
        </w:rPr>
        <w:t xml:space="preserv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solo puede declararse usuraria si se cumple la siguiente fórmula</w:t>
      </w:r>
      <w:bookmarkEnd w:id="14"/>
      <w:r w:rsidRPr="006C0773">
        <w:rPr>
          <w:rFonts w:cs="Arial"/>
          <w:sz w:val="22"/>
          <w:szCs w:val="22"/>
          <w:lang w:val="es-ES"/>
        </w:rPr>
        <w:t>:</w:t>
      </w:r>
    </w:p>
    <w:p w14:paraId="4BC50A13" w14:textId="77777777" w:rsidR="007B1C0F" w:rsidRPr="006C0773" w:rsidRDefault="007B1C0F" w:rsidP="007B1C0F">
      <w:pPr>
        <w:pStyle w:val="Body1"/>
        <w:spacing w:line="360" w:lineRule="auto"/>
        <w:jc w:val="center"/>
        <w:rPr>
          <w:rFonts w:cs="Arial"/>
          <w:b/>
          <w:bCs/>
          <w:sz w:val="22"/>
          <w:szCs w:val="22"/>
          <w:lang w:val="es-ES"/>
        </w:rPr>
      </w:pPr>
      <w:bookmarkStart w:id="15" w:name="_Hlk147485342"/>
      <w:r w:rsidRPr="006C0773">
        <w:rPr>
          <w:rFonts w:cs="Arial"/>
          <w:b/>
          <w:bCs/>
          <w:sz w:val="22"/>
          <w:szCs w:val="22"/>
          <w:lang w:val="es-ES"/>
        </w:rPr>
        <w:t>Usura = TAE pactado – (TEDR publicado por el Banco de España el año de la contratación + comisiones) &gt; 6 puntos</w:t>
      </w:r>
      <w:bookmarkEnd w:id="15"/>
    </w:p>
    <w:p w14:paraId="61205677" w14:textId="3C4EFC71" w:rsidR="007B1C0F" w:rsidRPr="006C0773" w:rsidRDefault="007B1C0F" w:rsidP="007B1C0F">
      <w:pPr>
        <w:pStyle w:val="Body1"/>
        <w:spacing w:line="360" w:lineRule="auto"/>
        <w:rPr>
          <w:rFonts w:cs="Arial"/>
          <w:sz w:val="22"/>
          <w:szCs w:val="22"/>
          <w:lang w:val="es-ES"/>
        </w:rPr>
      </w:pPr>
      <w:r w:rsidRPr="001876DE">
        <w:rPr>
          <w:rFonts w:cs="Arial"/>
          <w:sz w:val="22"/>
          <w:szCs w:val="22"/>
          <w:highlight w:val="green"/>
          <w:lang w:val="es-ES"/>
        </w:rPr>
        <w:t>[inicio de si es TAE única]</w:t>
      </w:r>
      <w:r>
        <w:rPr>
          <w:rFonts w:cs="Arial"/>
          <w:sz w:val="22"/>
          <w:szCs w:val="22"/>
          <w:lang w:val="es-ES"/>
        </w:rPr>
        <w:t xml:space="preserve"> </w:t>
      </w:r>
      <w:r w:rsidRPr="006C0773">
        <w:rPr>
          <w:rFonts w:cs="Arial"/>
          <w:sz w:val="22"/>
          <w:szCs w:val="22"/>
          <w:lang w:val="es-ES"/>
        </w:rPr>
        <w:t xml:space="preserve">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30A1EBB9" w14:textId="77777777" w:rsidR="007B1C0F" w:rsidRPr="00603762" w:rsidRDefault="007B1C0F" w:rsidP="007B1C0F">
      <w:pPr>
        <w:pStyle w:val="Body1"/>
        <w:spacing w:before="120" w:after="240" w:line="360" w:lineRule="auto"/>
        <w:jc w:val="center"/>
        <w:rPr>
          <w:rFonts w:cs="Arial"/>
          <w:sz w:val="22"/>
          <w:szCs w:val="22"/>
          <w:lang w:val="es-ES"/>
        </w:rPr>
      </w:pPr>
      <w:r w:rsidRPr="0065563B">
        <w:rPr>
          <w:rFonts w:cs="Arial"/>
          <w:sz w:val="22"/>
          <w:szCs w:val="22"/>
          <w:highlight w:val="cyan"/>
          <w:lang w:val="es-ES"/>
        </w:rPr>
        <w:t>[para contratos posteriores a 2010 (incluido)]</w:t>
      </w:r>
    </w:p>
    <w:p w14:paraId="4EDCDF8A" w14:textId="00A00B62"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 TAE pactada ascendía al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persovalores_personalizable169</w:instrText>
      </w:r>
      <w:r w:rsidR="00337A86">
        <w:rPr>
          <w:rFonts w:cs="Arial"/>
          <w:sz w:val="22"/>
          <w:szCs w:val="22"/>
          <w:highlight w:val="yellow"/>
          <w:lang w:val="es-ES"/>
        </w:rPr>
        <w:fldChar w:fldCharType="separate"/>
      </w:r>
      <w:r w:rsidR="00337A86">
        <w:rPr>
          <w:rFonts w:cs="Arial"/>
          <w:noProof/>
          <w:sz w:val="22"/>
          <w:szCs w:val="22"/>
          <w:highlight w:val="yellow"/>
          <w:lang w:val="es-ES"/>
        </w:rPr>
        <w:t>«WIZINK_TAE_DEL_CONTRATO»</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 TAE;</w:t>
      </w:r>
    </w:p>
    <w:p w14:paraId="0A7887FA" w14:textId="01AB1CEA"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El TEDR el año de la contratación (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persovalores_personalizable180</w:instrText>
      </w:r>
      <w:r w:rsidR="00337A86">
        <w:rPr>
          <w:rFonts w:cs="Arial"/>
          <w:sz w:val="22"/>
          <w:szCs w:val="22"/>
          <w:highlight w:val="yellow"/>
          <w:lang w:val="es-ES"/>
        </w:rPr>
        <w:fldChar w:fldCharType="separate"/>
      </w:r>
      <w:r w:rsidR="00337A86">
        <w:rPr>
          <w:rFonts w:cs="Arial"/>
          <w:noProof/>
          <w:sz w:val="22"/>
          <w:szCs w:val="22"/>
          <w:highlight w:val="yellow"/>
          <w:lang w:val="es-ES"/>
        </w:rPr>
        <w:t>«WIZINK_AÑO_DE_CONTRATACIÓN»</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 xml:space="preserve">) ascendía a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persovalores_personalizable1218</w:instrText>
      </w:r>
      <w:r w:rsidR="00337A86">
        <w:rPr>
          <w:rFonts w:cs="Arial"/>
          <w:sz w:val="22"/>
          <w:szCs w:val="22"/>
          <w:highlight w:val="yellow"/>
          <w:lang w:val="es-ES"/>
        </w:rPr>
        <w:fldChar w:fldCharType="separate"/>
      </w:r>
      <w:r w:rsidR="00337A86">
        <w:rPr>
          <w:rFonts w:cs="Arial"/>
          <w:noProof/>
          <w:sz w:val="22"/>
          <w:szCs w:val="22"/>
          <w:highlight w:val="yellow"/>
          <w:lang w:val="es-ES"/>
        </w:rPr>
        <w:t>«WIZINK_TEDR»</w:t>
      </w:r>
      <w:r w:rsidR="00337A86">
        <w:rPr>
          <w:rFonts w:cs="Arial"/>
          <w:sz w:val="22"/>
          <w:szCs w:val="22"/>
          <w:highlight w:val="yellow"/>
          <w:lang w:val="es-ES"/>
        </w:rPr>
        <w:fldChar w:fldCharType="end"/>
      </w:r>
      <w:r w:rsidRPr="00603762">
        <w:rPr>
          <w:rFonts w:cs="Arial"/>
          <w:sz w:val="22"/>
          <w:szCs w:val="22"/>
          <w:lang w:val="es-ES"/>
        </w:rPr>
        <w:t>;</w:t>
      </w:r>
    </w:p>
    <w:p w14:paraId="4D05494D" w14:textId="35AE4614"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Las comisiones medias aplicadas por las entidades ese año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ascendieron al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persovalores_personalizable1336</w:instrText>
      </w:r>
      <w:r w:rsidR="00337A86">
        <w:rPr>
          <w:rFonts w:cs="Arial"/>
          <w:sz w:val="22"/>
          <w:szCs w:val="22"/>
          <w:highlight w:val="yellow"/>
          <w:lang w:val="es-ES"/>
        </w:rPr>
        <w:fldChar w:fldCharType="separate"/>
      </w:r>
      <w:r w:rsidR="00337A86">
        <w:rPr>
          <w:rFonts w:cs="Arial"/>
          <w:noProof/>
          <w:sz w:val="22"/>
          <w:szCs w:val="22"/>
          <w:highlight w:val="yellow"/>
          <w:lang w:val="es-ES"/>
        </w:rPr>
        <w:t>«WIZINK_C=B-A»</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w:t>
      </w:r>
    </w:p>
    <w:p w14:paraId="5ED9F3C0" w14:textId="77777777" w:rsidR="007B1C0F" w:rsidRDefault="007B1C0F" w:rsidP="0071247D">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t>La diferencia entre TAE y TEDR más comisiones es inferior a seis puntos.</w:t>
      </w:r>
    </w:p>
    <w:p w14:paraId="364C247A" w14:textId="77777777" w:rsidR="000A19F9" w:rsidRPr="00603762" w:rsidRDefault="000A19F9" w:rsidP="000A19F9">
      <w:pPr>
        <w:pStyle w:val="Body1"/>
        <w:spacing w:before="120" w:after="240" w:line="360" w:lineRule="auto"/>
        <w:ind w:left="714"/>
        <w:rPr>
          <w:rFonts w:cs="Arial"/>
          <w:sz w:val="22"/>
          <w:szCs w:val="22"/>
          <w:lang w:val="es-ES"/>
        </w:rPr>
      </w:pPr>
    </w:p>
    <w:p w14:paraId="6A68F25A" w14:textId="77777777" w:rsidR="007B1C0F" w:rsidRPr="00603762" w:rsidRDefault="007B1C0F" w:rsidP="007B1C0F">
      <w:pPr>
        <w:pStyle w:val="Body1"/>
        <w:spacing w:before="120" w:after="240" w:line="360" w:lineRule="auto"/>
        <w:jc w:val="center"/>
        <w:rPr>
          <w:rFonts w:cs="Arial"/>
          <w:sz w:val="22"/>
          <w:szCs w:val="22"/>
          <w:lang w:val="es-ES"/>
        </w:rPr>
      </w:pPr>
      <w:r w:rsidRPr="0065563B">
        <w:rPr>
          <w:rFonts w:cs="Arial"/>
          <w:sz w:val="22"/>
          <w:szCs w:val="22"/>
          <w:highlight w:val="cyan"/>
          <w:lang w:val="es-ES"/>
        </w:rPr>
        <w:lastRenderedPageBreak/>
        <w:t>[para contratos anteriores a 2009]</w:t>
      </w:r>
    </w:p>
    <w:p w14:paraId="57264C39" w14:textId="71C6CFE0"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 TAE pactada ascendía al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persovalores_personalizable169</w:instrText>
      </w:r>
      <w:r w:rsidR="00337A86">
        <w:rPr>
          <w:rFonts w:cs="Arial"/>
          <w:sz w:val="22"/>
          <w:szCs w:val="22"/>
          <w:highlight w:val="yellow"/>
          <w:lang w:val="es-ES"/>
        </w:rPr>
        <w:fldChar w:fldCharType="separate"/>
      </w:r>
      <w:r w:rsidR="00337A86">
        <w:rPr>
          <w:rFonts w:cs="Arial"/>
          <w:noProof/>
          <w:sz w:val="22"/>
          <w:szCs w:val="22"/>
          <w:highlight w:val="yellow"/>
          <w:lang w:val="es-ES"/>
        </w:rPr>
        <w:t>«WIZINK_TAE_DEL_CONTRATO»</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 TAE;</w:t>
      </w:r>
    </w:p>
    <w:p w14:paraId="73470544" w14:textId="77777777" w:rsidR="007B1C0F" w:rsidRPr="00603762" w:rsidRDefault="007B1C0F" w:rsidP="0071247D">
      <w:pPr>
        <w:pStyle w:val="Body1"/>
        <w:numPr>
          <w:ilvl w:val="0"/>
          <w:numId w:val="8"/>
        </w:numPr>
        <w:spacing w:before="120" w:after="240" w:line="360" w:lineRule="auto"/>
        <w:rPr>
          <w:rFonts w:cs="Arial"/>
          <w:b/>
          <w:sz w:val="22"/>
          <w:szCs w:val="22"/>
          <w:lang w:val="es-ES"/>
        </w:rPr>
      </w:pPr>
      <w:r w:rsidRPr="00603762">
        <w:rPr>
          <w:rFonts w:cs="Arial"/>
          <w:sz w:val="22"/>
          <w:szCs w:val="22"/>
          <w:lang w:val="es-ES"/>
        </w:rPr>
        <w:t xml:space="preserve">El TEDR del año 2010 ascendía a </w:t>
      </w:r>
      <w:r w:rsidRPr="00603762">
        <w:rPr>
          <w:rFonts w:cs="Arial"/>
          <w:b/>
          <w:sz w:val="22"/>
          <w:szCs w:val="22"/>
          <w:lang w:val="es-ES"/>
        </w:rPr>
        <w:t>19,3%</w:t>
      </w:r>
    </w:p>
    <w:p w14:paraId="06A1E463" w14:textId="77777777"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Las comisiones medias aplicadas por las entidades ese año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ascendieron al </w:t>
      </w:r>
      <w:r w:rsidRPr="00603762">
        <w:rPr>
          <w:rFonts w:cs="Arial"/>
          <w:b/>
          <w:sz w:val="22"/>
          <w:szCs w:val="22"/>
          <w:lang w:val="es-ES"/>
        </w:rPr>
        <w:t>3,8%;</w:t>
      </w:r>
    </w:p>
    <w:p w14:paraId="0BC365FC" w14:textId="77777777" w:rsidR="007B1C0F" w:rsidRPr="00603762" w:rsidRDefault="007B1C0F" w:rsidP="0071247D">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t>La diferencia entre TAE y TEDR más comisiones es inferior a seis puntos.</w:t>
      </w:r>
    </w:p>
    <w:p w14:paraId="622C3AFA" w14:textId="3F48789D" w:rsidR="007B1C0F" w:rsidRDefault="007B1C0F" w:rsidP="00866891">
      <w:pPr>
        <w:pStyle w:val="Body1"/>
        <w:spacing w:line="360" w:lineRule="auto"/>
        <w:ind w:left="567"/>
        <w:rPr>
          <w:rFonts w:cs="Arial"/>
          <w:sz w:val="22"/>
          <w:szCs w:val="22"/>
          <w:lang w:val="es-ES"/>
        </w:rPr>
      </w:pPr>
      <w:r w:rsidRPr="0065563B">
        <w:rPr>
          <w:rFonts w:cs="Arial"/>
          <w:sz w:val="22"/>
          <w:szCs w:val="22"/>
          <w:highlight w:val="green"/>
          <w:lang w:val="es-ES"/>
        </w:rPr>
        <w:t>[fin de si es TAE única o mixta con aplicación solo del 24,71%]</w:t>
      </w:r>
    </w:p>
    <w:p w14:paraId="478E21CD"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Todos los datos anteriores se obtienen directamente del </w:t>
      </w:r>
      <w:r>
        <w:rPr>
          <w:rFonts w:cs="Arial"/>
          <w:sz w:val="22"/>
          <w:szCs w:val="22"/>
          <w:lang w:val="es-ES"/>
        </w:rPr>
        <w:t>Contrato</w:t>
      </w:r>
      <w:r w:rsidRPr="006C0773">
        <w:rPr>
          <w:rFonts w:cs="Arial"/>
          <w:sz w:val="22"/>
          <w:szCs w:val="22"/>
          <w:lang w:val="es-ES"/>
        </w:rPr>
        <w:t xml:space="preserve">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2B385B9"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Con estos datos objetivos no hay posible margen de discusión. Si el “juicio de usura” consiste en hacer una sencilla resta en la que el minuendo (TAE del </w:t>
      </w:r>
      <w:r>
        <w:rPr>
          <w:rFonts w:cs="Arial"/>
          <w:sz w:val="22"/>
          <w:szCs w:val="22"/>
          <w:lang w:val="es-ES"/>
        </w:rPr>
        <w:t>contrato</w:t>
      </w:r>
      <w:r w:rsidRPr="006C0773">
        <w:rPr>
          <w:rFonts w:cs="Arial"/>
          <w:sz w:val="22"/>
          <w:szCs w:val="22"/>
          <w:lang w:val="es-ES"/>
        </w:rPr>
        <w:t xml:space="preserve">) y el sustraendo (TEDR + comisiones) vienen representados por cifras conocidas y contrastables donde el resultado tiene que ser igual o menor que seis, que es justo lo que sucede en nuestro caso, la Demanda tendrá necesariamente que desestimarse. </w:t>
      </w:r>
    </w:p>
    <w:p w14:paraId="2C1DD24A" w14:textId="6B8F56BA" w:rsidR="007B1C0F" w:rsidRDefault="007B1C0F" w:rsidP="007B1C0F">
      <w:pPr>
        <w:pStyle w:val="Body1"/>
        <w:spacing w:line="360" w:lineRule="auto"/>
        <w:rPr>
          <w:rFonts w:cs="Arial"/>
          <w:sz w:val="22"/>
          <w:szCs w:val="22"/>
          <w:lang w:val="es-ES"/>
        </w:rPr>
      </w:pPr>
      <w:r w:rsidRPr="0065563B">
        <w:rPr>
          <w:rFonts w:cs="Arial"/>
          <w:sz w:val="22"/>
          <w:szCs w:val="22"/>
          <w:highlight w:val="green"/>
          <w:lang w:val="es-ES"/>
        </w:rPr>
        <w:t xml:space="preserve">[EL SIGUIENTE PÁRRAFO SOLO SE AÑADE EN CASOS </w:t>
      </w:r>
      <w:r>
        <w:rPr>
          <w:rFonts w:cs="Arial"/>
          <w:sz w:val="22"/>
          <w:szCs w:val="22"/>
          <w:highlight w:val="green"/>
          <w:lang w:val="es-ES"/>
        </w:rPr>
        <w:t>VERDES CON</w:t>
      </w:r>
      <w:r w:rsidRPr="0065563B">
        <w:rPr>
          <w:rFonts w:cs="Arial"/>
          <w:sz w:val="22"/>
          <w:szCs w:val="22"/>
          <w:highlight w:val="green"/>
          <w:lang w:val="es-ES"/>
        </w:rPr>
        <w:t xml:space="preserve"> COMISIONES DEL 0,3]</w:t>
      </w:r>
      <w:r>
        <w:rPr>
          <w:rFonts w:cs="Arial"/>
          <w:sz w:val="22"/>
          <w:szCs w:val="22"/>
          <w:lang w:val="es-ES"/>
        </w:rPr>
        <w:t xml:space="preserve"> </w:t>
      </w:r>
      <w:r w:rsidRPr="006C0773">
        <w:rPr>
          <w:rFonts w:cs="Arial"/>
          <w:sz w:val="22"/>
          <w:szCs w:val="22"/>
          <w:lang w:val="es-ES"/>
        </w:rPr>
        <w:t>Además, en el caso concreto que nos ocupa</w:t>
      </w:r>
      <w:r>
        <w:rPr>
          <w:rFonts w:cs="Arial"/>
          <w:sz w:val="22"/>
          <w:szCs w:val="22"/>
          <w:lang w:val="es-ES"/>
        </w:rPr>
        <w:t>,</w:t>
      </w:r>
      <w:r w:rsidRPr="006C0773">
        <w:rPr>
          <w:rFonts w:cs="Arial"/>
          <w:sz w:val="22"/>
          <w:szCs w:val="22"/>
          <w:lang w:val="es-ES"/>
        </w:rPr>
        <w:t xml:space="preserve">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w:t>
      </w:r>
      <w:r w:rsidR="00866891">
        <w:rPr>
          <w:rFonts w:cs="Arial"/>
          <w:sz w:val="22"/>
          <w:szCs w:val="22"/>
          <w:lang w:val="es-ES"/>
        </w:rPr>
        <w:t xml:space="preserve"> </w:t>
      </w:r>
      <w:r w:rsidRPr="006C0773">
        <w:rPr>
          <w:rFonts w:cs="Arial"/>
          <w:sz w:val="22"/>
          <w:szCs w:val="22"/>
          <w:lang w:val="es-ES"/>
        </w:rPr>
        <w:t>(</w:t>
      </w:r>
      <w:r>
        <w:rPr>
          <w:rFonts w:cs="Arial"/>
          <w:sz w:val="22"/>
          <w:szCs w:val="22"/>
          <w:lang w:val="es-ES"/>
        </w:rPr>
        <w:t xml:space="preserve"> </w:t>
      </w:r>
      <w:r w:rsidR="005160CD">
        <w:rPr>
          <w:rFonts w:cs="Arial"/>
          <w:sz w:val="22"/>
          <w:szCs w:val="22"/>
          <w:highlight w:val="yellow"/>
          <w:lang w:val="es-ES"/>
        </w:rPr>
        <w:fldChar w:fldCharType="begin"/>
      </w:r>
      <w:r w:rsidR="005160CD">
        <w:rPr>
          <w:rFonts w:cs="Arial"/>
          <w:sz w:val="22"/>
          <w:szCs w:val="22"/>
          <w:highlight w:val="yellow"/>
          <w:lang w:val="es-ES"/>
        </w:rPr>
        <w:instrText>persovalores_personalizable169</w:instrText>
      </w:r>
      <w:r w:rsidR="005160CD">
        <w:rPr>
          <w:rFonts w:cs="Arial"/>
          <w:sz w:val="22"/>
          <w:szCs w:val="22"/>
          <w:highlight w:val="yellow"/>
          <w:lang w:val="es-ES"/>
        </w:rPr>
        <w:fldChar w:fldCharType="separate"/>
      </w:r>
      <w:r w:rsidR="005160CD">
        <w:rPr>
          <w:rFonts w:cs="Arial"/>
          <w:noProof/>
          <w:sz w:val="22"/>
          <w:szCs w:val="22"/>
          <w:highlight w:val="yellow"/>
          <w:lang w:val="es-ES"/>
        </w:rPr>
        <w:t>«WIZINK_TAE_DEL_CONTRATO»</w:t>
      </w:r>
      <w:r w:rsidR="005160CD">
        <w:rPr>
          <w:rFonts w:cs="Arial"/>
          <w:sz w:val="22"/>
          <w:szCs w:val="22"/>
          <w:highlight w:val="yellow"/>
          <w:lang w:val="es-ES"/>
        </w:rPr>
        <w:fldChar w:fldCharType="end"/>
      </w:r>
      <w:r>
        <w:rPr>
          <w:rFonts w:cs="Arial"/>
          <w:sz w:val="22"/>
          <w:szCs w:val="22"/>
          <w:lang w:val="es-ES"/>
        </w:rPr>
        <w:t xml:space="preserve"> </w:t>
      </w:r>
      <w:r w:rsidRPr="006C0773">
        <w:rPr>
          <w:rFonts w:cs="Arial"/>
          <w:sz w:val="22"/>
          <w:szCs w:val="22"/>
          <w:lang w:val="es-ES"/>
        </w:rPr>
        <w:t>%) y el TEDR publicado para el año de la contratación (</w:t>
      </w:r>
      <w:r>
        <w:rPr>
          <w:rFonts w:cs="Arial"/>
          <w:sz w:val="22"/>
          <w:szCs w:val="22"/>
          <w:lang w:val="es-ES"/>
        </w:rPr>
        <w:t xml:space="preserve"> </w:t>
      </w:r>
      <w:r w:rsidR="005160CD">
        <w:rPr>
          <w:rFonts w:cs="Arial"/>
          <w:sz w:val="22"/>
          <w:szCs w:val="22"/>
          <w:highlight w:val="yellow"/>
          <w:lang w:val="es-ES"/>
        </w:rPr>
        <w:fldChar w:fldCharType="begin"/>
      </w:r>
      <w:r w:rsidR="005160CD">
        <w:rPr>
          <w:rFonts w:cs="Arial"/>
          <w:sz w:val="22"/>
          <w:szCs w:val="22"/>
          <w:highlight w:val="yellow"/>
          <w:lang w:val="es-ES"/>
        </w:rPr>
        <w:instrText>persovalores_personalizable1218</w:instrText>
      </w:r>
      <w:r w:rsidR="005160CD">
        <w:rPr>
          <w:rFonts w:cs="Arial"/>
          <w:sz w:val="22"/>
          <w:szCs w:val="22"/>
          <w:highlight w:val="yellow"/>
          <w:lang w:val="es-ES"/>
        </w:rPr>
        <w:fldChar w:fldCharType="separate"/>
      </w:r>
      <w:r w:rsidR="005160CD">
        <w:rPr>
          <w:rFonts w:cs="Arial"/>
          <w:noProof/>
          <w:sz w:val="22"/>
          <w:szCs w:val="22"/>
          <w:highlight w:val="yellow"/>
          <w:lang w:val="es-ES"/>
        </w:rPr>
        <w:t>«WIZINK_TEDR»</w:t>
      </w:r>
      <w:r w:rsidR="005160CD">
        <w:rPr>
          <w:rFonts w:cs="Arial"/>
          <w:sz w:val="22"/>
          <w:szCs w:val="22"/>
          <w:highlight w:val="yellow"/>
          <w:lang w:val="es-ES"/>
        </w:rPr>
        <w:fldChar w:fldCharType="end"/>
      </w:r>
      <w:r w:rsidR="005160CD">
        <w:rPr>
          <w:rFonts w:cs="Arial"/>
          <w:sz w:val="22"/>
          <w:szCs w:val="22"/>
          <w:lang w:val="es-ES"/>
        </w:rPr>
        <w:t xml:space="preserve"> </w:t>
      </w:r>
      <w:r w:rsidRPr="006C0773">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5FBF4570" w14:textId="77777777" w:rsidR="00866891" w:rsidRPr="006C0773" w:rsidRDefault="00866891" w:rsidP="007B1C0F">
      <w:pPr>
        <w:pStyle w:val="Body1"/>
        <w:spacing w:line="360" w:lineRule="auto"/>
        <w:rPr>
          <w:rFonts w:cs="Arial"/>
          <w:sz w:val="22"/>
          <w:szCs w:val="22"/>
          <w:lang w:val="es-ES"/>
        </w:rPr>
      </w:pPr>
    </w:p>
    <w:p w14:paraId="0F1930AF"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lastRenderedPageBreak/>
        <w:t>Transparencia</w:t>
      </w:r>
    </w:p>
    <w:p w14:paraId="546D6E35" w14:textId="45B5C63D"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En relación con la transparencia, el Juzgado podrá comprobar que la cláusula de</w:t>
      </w:r>
      <w:r>
        <w:rPr>
          <w:rFonts w:cs="Arial"/>
          <w:sz w:val="22"/>
          <w:szCs w:val="22"/>
          <w:lang w:val="es-ES"/>
        </w:rPr>
        <w:t>l</w:t>
      </w:r>
      <w:r w:rsidRPr="006C0773">
        <w:rPr>
          <w:rFonts w:cs="Arial"/>
          <w:sz w:val="22"/>
          <w:szCs w:val="22"/>
          <w:lang w:val="es-ES"/>
        </w:rPr>
        <w:t xml:space="preserve"> precio, donde se establece el interés remuneratorio, es perceptible (físicamente legible), comprensible (lenguaje y estructura del clausulado) y concreta (el </w:t>
      </w:r>
      <w:r>
        <w:rPr>
          <w:rFonts w:cs="Arial"/>
          <w:sz w:val="22"/>
          <w:szCs w:val="22"/>
          <w:lang w:val="es-ES"/>
        </w:rPr>
        <w:t>cliente</w:t>
      </w:r>
      <w:r w:rsidRPr="006C0773">
        <w:rPr>
          <w:rFonts w:cs="Arial"/>
          <w:sz w:val="22"/>
          <w:szCs w:val="22"/>
          <w:lang w:val="es-ES"/>
        </w:rPr>
        <w:t xml:space="preserve"> entiende su posición contractual). Ningún consumidor medio olvida revisar el precio que aparece en su </w:t>
      </w:r>
      <w:r>
        <w:rPr>
          <w:rFonts w:cs="Arial"/>
          <w:sz w:val="22"/>
          <w:szCs w:val="22"/>
          <w:lang w:val="es-ES"/>
        </w:rPr>
        <w:t>contrato</w:t>
      </w:r>
      <w:r w:rsidRPr="006C0773">
        <w:rPr>
          <w:rFonts w:cs="Arial"/>
          <w:sz w:val="22"/>
          <w:szCs w:val="22"/>
          <w:lang w:val="es-ES"/>
        </w:rPr>
        <w:t xml:space="preserve"> (es su objeto principal) y, desde luego, todos conocen que el precio (los intereses) que se aplica</w:t>
      </w:r>
      <w:r>
        <w:rPr>
          <w:rFonts w:cs="Arial"/>
          <w:sz w:val="22"/>
          <w:szCs w:val="22"/>
          <w:lang w:val="es-ES"/>
        </w:rPr>
        <w:t>,</w:t>
      </w:r>
      <w:r w:rsidRPr="006C0773">
        <w:rPr>
          <w:rFonts w:cs="Arial"/>
          <w:sz w:val="22"/>
          <w:szCs w:val="22"/>
          <w:lang w:val="es-ES"/>
        </w:rPr>
        <w:t xml:space="preserve"> si deciden aplazar la devolución del capital dispuesto</w:t>
      </w:r>
      <w:r>
        <w:rPr>
          <w:rFonts w:cs="Arial"/>
          <w:sz w:val="22"/>
          <w:szCs w:val="22"/>
          <w:lang w:val="es-ES"/>
        </w:rPr>
        <w:t>,</w:t>
      </w:r>
      <w:r w:rsidRPr="006C0773">
        <w:rPr>
          <w:rFonts w:cs="Arial"/>
          <w:sz w:val="22"/>
          <w:szCs w:val="22"/>
          <w:lang w:val="es-ES"/>
        </w:rPr>
        <w:t xml:space="preserve"> es de un </w:t>
      </w:r>
      <w:r w:rsidR="005160CD">
        <w:rPr>
          <w:rFonts w:cs="Arial"/>
          <w:sz w:val="22"/>
          <w:szCs w:val="22"/>
          <w:highlight w:val="yellow"/>
          <w:lang w:val="es-ES"/>
        </w:rPr>
        <w:fldChar w:fldCharType="begin"/>
      </w:r>
      <w:r w:rsidR="005160CD">
        <w:rPr>
          <w:rFonts w:cs="Arial"/>
          <w:sz w:val="22"/>
          <w:szCs w:val="22"/>
          <w:highlight w:val="yellow"/>
          <w:lang w:val="es-ES"/>
        </w:rPr>
        <w:instrText>persovalores_personalizable169</w:instrText>
      </w:r>
      <w:r w:rsidR="005160CD">
        <w:rPr>
          <w:rFonts w:cs="Arial"/>
          <w:sz w:val="22"/>
          <w:szCs w:val="22"/>
          <w:highlight w:val="yellow"/>
          <w:lang w:val="es-ES"/>
        </w:rPr>
        <w:fldChar w:fldCharType="separate"/>
      </w:r>
      <w:r w:rsidR="005160CD">
        <w:rPr>
          <w:rFonts w:cs="Arial"/>
          <w:noProof/>
          <w:sz w:val="22"/>
          <w:szCs w:val="22"/>
          <w:highlight w:val="yellow"/>
          <w:lang w:val="es-ES"/>
        </w:rPr>
        <w:t>«WIZINK_TAE_DEL_CONTRATO»</w:t>
      </w:r>
      <w:r w:rsidR="005160CD">
        <w:rPr>
          <w:rFonts w:cs="Arial"/>
          <w:sz w:val="22"/>
          <w:szCs w:val="22"/>
          <w:highlight w:val="yellow"/>
          <w:lang w:val="es-ES"/>
        </w:rPr>
        <w:fldChar w:fldCharType="end"/>
      </w:r>
      <w:r w:rsidR="005160CD">
        <w:rPr>
          <w:rFonts w:cs="Arial"/>
          <w:sz w:val="22"/>
          <w:szCs w:val="22"/>
          <w:lang w:val="es-ES"/>
        </w:rPr>
        <w:t xml:space="preserve"> </w:t>
      </w:r>
      <w:r w:rsidRPr="006C0773">
        <w:rPr>
          <w:rFonts w:cs="Arial"/>
          <w:sz w:val="22"/>
          <w:szCs w:val="22"/>
          <w:lang w:val="es-ES"/>
        </w:rPr>
        <w:t>% TAE.</w:t>
      </w:r>
    </w:p>
    <w:p w14:paraId="0529CFC8" w14:textId="3696701B" w:rsidR="007B1C0F" w:rsidRDefault="007B1C0F" w:rsidP="007B1C0F">
      <w:pPr>
        <w:pStyle w:val="Body1"/>
        <w:spacing w:line="360" w:lineRule="auto"/>
        <w:rPr>
          <w:rFonts w:cs="Arial"/>
          <w:sz w:val="22"/>
          <w:szCs w:val="22"/>
          <w:lang w:val="es-ES"/>
        </w:rPr>
      </w:pPr>
      <w:r w:rsidRPr="006C0773">
        <w:rPr>
          <w:rFonts w:cs="Arial"/>
          <w:sz w:val="22"/>
          <w:szCs w:val="22"/>
          <w:lang w:val="es-ES"/>
        </w:rPr>
        <w:t xml:space="preserve">En cumplimiento de las exigencias jurisprudenciales en relación con el conocimiento por parte del consumidor medio de la carga económica, el Juzgado podrá comprobar también que Wizink dio toda la información necesaria para que un consumidor medio pudiera comprender sin dificultad las consecuencias económicas de esta cláusula. En efecto, con la información proporcionada, cualquier consumidor medio sabía que, si difería el pago de sus cuotas, el Banco le cobraría un interés del </w:t>
      </w:r>
      <w:r w:rsidR="00365A61">
        <w:rPr>
          <w:rFonts w:cs="Arial"/>
          <w:sz w:val="22"/>
          <w:szCs w:val="22"/>
          <w:highlight w:val="yellow"/>
          <w:lang w:val="es-ES"/>
        </w:rPr>
        <w:fldChar w:fldCharType="begin"/>
      </w:r>
      <w:r w:rsidR="00365A61">
        <w:rPr>
          <w:rFonts w:cs="Arial"/>
          <w:sz w:val="22"/>
          <w:szCs w:val="22"/>
          <w:highlight w:val="yellow"/>
          <w:lang w:val="es-ES"/>
        </w:rPr>
        <w:instrText>persovalores_personalizable169</w:instrText>
      </w:r>
      <w:r w:rsidR="00365A61">
        <w:rPr>
          <w:rFonts w:cs="Arial"/>
          <w:sz w:val="22"/>
          <w:szCs w:val="22"/>
          <w:highlight w:val="yellow"/>
          <w:lang w:val="es-ES"/>
        </w:rPr>
        <w:fldChar w:fldCharType="separate"/>
      </w:r>
      <w:r w:rsidR="00365A61">
        <w:rPr>
          <w:rFonts w:cs="Arial"/>
          <w:noProof/>
          <w:sz w:val="22"/>
          <w:szCs w:val="22"/>
          <w:highlight w:val="yellow"/>
          <w:lang w:val="es-ES"/>
        </w:rPr>
        <w:t>«WIZINK_TAE_DEL_CONTRATO»</w:t>
      </w:r>
      <w:r w:rsidR="00365A61">
        <w:rPr>
          <w:rFonts w:cs="Arial"/>
          <w:sz w:val="22"/>
          <w:szCs w:val="22"/>
          <w:highlight w:val="yellow"/>
          <w:lang w:val="es-ES"/>
        </w:rPr>
        <w:fldChar w:fldCharType="end"/>
      </w:r>
      <w:r w:rsidR="00365A61">
        <w:rPr>
          <w:rFonts w:cs="Arial"/>
          <w:sz w:val="22"/>
          <w:szCs w:val="22"/>
          <w:lang w:val="es-ES"/>
        </w:rPr>
        <w:t xml:space="preserve"> % </w:t>
      </w:r>
      <w:r w:rsidRPr="006C0773">
        <w:rPr>
          <w:rFonts w:cs="Arial"/>
          <w:sz w:val="22"/>
          <w:szCs w:val="22"/>
          <w:lang w:val="es-ES"/>
        </w:rPr>
        <w:t xml:space="preserve">TAE por dicho aplazamiento. Por otra parte, veremos que el aplazamiento del pago no era condición </w:t>
      </w:r>
      <w:r w:rsidRPr="006C0773">
        <w:rPr>
          <w:rFonts w:cs="Arial"/>
          <w:i/>
          <w:iCs/>
          <w:sz w:val="22"/>
          <w:szCs w:val="22"/>
          <w:lang w:val="es-ES"/>
        </w:rPr>
        <w:t>sine que non</w:t>
      </w:r>
      <w:r w:rsidRPr="006C0773">
        <w:rPr>
          <w:rFonts w:cs="Arial"/>
          <w:sz w:val="22"/>
          <w:szCs w:val="22"/>
          <w:lang w:val="es-ES"/>
        </w:rPr>
        <w:t xml:space="preserve"> del </w:t>
      </w:r>
      <w:r>
        <w:rPr>
          <w:rFonts w:cs="Arial"/>
          <w:sz w:val="22"/>
          <w:szCs w:val="22"/>
          <w:lang w:val="es-ES"/>
        </w:rPr>
        <w:t>Contrato</w:t>
      </w:r>
      <w:r w:rsidRPr="006C0773">
        <w:rPr>
          <w:rFonts w:cs="Arial"/>
          <w:sz w:val="22"/>
          <w:szCs w:val="22"/>
          <w:lang w:val="es-ES"/>
        </w:rPr>
        <w:t xml:space="preserve">, si no algo potestativo para el </w:t>
      </w:r>
      <w:r>
        <w:rPr>
          <w:rFonts w:cs="Arial"/>
          <w:sz w:val="22"/>
          <w:szCs w:val="22"/>
          <w:lang w:val="es-ES"/>
        </w:rPr>
        <w:t>Cliente</w:t>
      </w:r>
      <w:r w:rsidRPr="006C0773">
        <w:rPr>
          <w:rFonts w:cs="Arial"/>
          <w:sz w:val="22"/>
          <w:szCs w:val="22"/>
          <w:lang w:val="es-ES"/>
        </w:rPr>
        <w:t>. Con la información facilitada, Wizink ha cumplido con los requisitos legal y jurisprudencialmente exigibles para garantizar que a ningún consumidor medio le resulte sorpresiva esta cláusula y pued</w:t>
      </w:r>
      <w:r>
        <w:rPr>
          <w:rFonts w:cs="Arial"/>
          <w:sz w:val="22"/>
          <w:szCs w:val="22"/>
          <w:lang w:val="es-ES"/>
        </w:rPr>
        <w:t>a</w:t>
      </w:r>
      <w:r w:rsidRPr="006C0773">
        <w:rPr>
          <w:rFonts w:cs="Arial"/>
          <w:sz w:val="22"/>
          <w:szCs w:val="22"/>
          <w:lang w:val="es-ES"/>
        </w:rPr>
        <w:t xml:space="preserve"> comprender el coste del producto antes de su contratación.</w:t>
      </w:r>
    </w:p>
    <w:p w14:paraId="37E91F07" w14:textId="77777777" w:rsidR="00324BDE" w:rsidRDefault="00324BDE" w:rsidP="00324BDE">
      <w:pPr>
        <w:spacing w:line="360" w:lineRule="auto"/>
        <w:rPr>
          <w:rFonts w:cs="Arial"/>
          <w:sz w:val="22"/>
          <w:szCs w:val="22"/>
          <w:lang w:val="es-ES"/>
        </w:rPr>
      </w:pPr>
      <w:r>
        <w:rPr>
          <w:rFonts w:cs="Arial"/>
          <w:sz w:val="22"/>
          <w:szCs w:val="22"/>
          <w:highlight w:val="green"/>
          <w:lang w:val="es-ES"/>
        </w:rPr>
        <w:t>[PARA CONTRATO DE ORIGEN WIZINK SUSCRITO ENTRE 2016-2019]</w:t>
      </w:r>
    </w:p>
    <w:p w14:paraId="0558147B" w14:textId="77777777" w:rsidR="00324BDE" w:rsidRDefault="00324BDE" w:rsidP="00324BDE">
      <w:pPr>
        <w:spacing w:line="360" w:lineRule="auto"/>
        <w:rPr>
          <w:rFonts w:cs="Arial"/>
          <w:sz w:val="22"/>
          <w:szCs w:val="22"/>
          <w:lang w:val="es-ES"/>
        </w:rPr>
      </w:pPr>
      <w:r>
        <w:rPr>
          <w:rFonts w:cs="Arial"/>
          <w:sz w:val="22"/>
          <w:szCs w:val="22"/>
          <w:lang w:val="es-ES"/>
        </w:rPr>
        <w:t>Destacamos que ya son numerosas las secciones de Audiencias Provinciales que validan los reglamentos Wizink (entre los que se puede incluir el obrante en autos, al ser afín en su clausulado), tanto desde el punto de vista formal como material.</w:t>
      </w:r>
    </w:p>
    <w:p w14:paraId="1F166A5C" w14:textId="77777777" w:rsidR="00324BDE" w:rsidRDefault="00324BDE" w:rsidP="00324BDE">
      <w:pPr>
        <w:spacing w:line="360" w:lineRule="auto"/>
        <w:rPr>
          <w:rFonts w:cs="Arial"/>
          <w:sz w:val="22"/>
          <w:szCs w:val="22"/>
          <w:lang w:val="es-ES"/>
        </w:rPr>
      </w:pPr>
    </w:p>
    <w:p w14:paraId="39FAFD53" w14:textId="77777777" w:rsidR="00324BDE" w:rsidRDefault="00324BDE" w:rsidP="00324BDE">
      <w:pPr>
        <w:spacing w:line="360" w:lineRule="auto"/>
        <w:rPr>
          <w:rFonts w:cs="Arial"/>
          <w:sz w:val="22"/>
          <w:szCs w:val="22"/>
          <w:lang w:val="es-ES"/>
        </w:rPr>
      </w:pPr>
      <w:r>
        <w:rPr>
          <w:rFonts w:cs="Arial"/>
          <w:sz w:val="22"/>
          <w:szCs w:val="22"/>
          <w:lang w:val="es-ES"/>
        </w:rPr>
        <w:t>Constituyen ejemplo jurisprudencial de validación de la transparencia de estos contratos, lo esgrimido por la sección 14ª</w:t>
      </w:r>
      <w:r>
        <w:rPr>
          <w:sz w:val="18"/>
          <w:szCs w:val="22"/>
          <w:lang w:val="es-ES"/>
        </w:rPr>
        <w:footnoteReference w:id="2"/>
      </w:r>
      <w:r>
        <w:rPr>
          <w:rFonts w:cs="Arial"/>
          <w:sz w:val="22"/>
          <w:szCs w:val="22"/>
          <w:lang w:val="es-ES"/>
        </w:rPr>
        <w:t>, y la sección 19ª</w:t>
      </w:r>
      <w:r>
        <w:rPr>
          <w:sz w:val="18"/>
          <w:szCs w:val="22"/>
          <w:lang w:val="es-ES"/>
        </w:rPr>
        <w:footnoteReference w:id="3"/>
      </w:r>
      <w:r>
        <w:rPr>
          <w:rFonts w:cs="Arial"/>
          <w:sz w:val="18"/>
          <w:szCs w:val="22"/>
          <w:lang w:val="es-ES"/>
        </w:rPr>
        <w:t xml:space="preserve"> </w:t>
      </w:r>
      <w:r>
        <w:rPr>
          <w:rFonts w:cs="Arial"/>
          <w:sz w:val="22"/>
          <w:szCs w:val="22"/>
          <w:lang w:val="es-ES"/>
        </w:rPr>
        <w:t xml:space="preserve">de la Ilma. Audiencia Provincial de Madrid; y también por la sección 1ª de la Audiencia Provincial de Valladolid </w:t>
      </w:r>
      <w:r>
        <w:rPr>
          <w:sz w:val="18"/>
          <w:szCs w:val="22"/>
          <w:lang w:val="es-ES"/>
        </w:rPr>
        <w:footnoteReference w:id="4"/>
      </w:r>
      <w:r>
        <w:rPr>
          <w:rFonts w:cs="Arial"/>
          <w:sz w:val="22"/>
          <w:szCs w:val="22"/>
          <w:lang w:val="es-ES"/>
        </w:rPr>
        <w:t>, las cuales confirman con claridad la superación del control de transparencia de la cláusula reguladora del interés remuneratorio.</w:t>
      </w:r>
    </w:p>
    <w:p w14:paraId="6CD531F1" w14:textId="77777777" w:rsidR="00324BDE" w:rsidRDefault="00324BDE" w:rsidP="00324BDE">
      <w:pPr>
        <w:spacing w:line="360" w:lineRule="auto"/>
        <w:rPr>
          <w:rFonts w:cs="Arial"/>
          <w:sz w:val="22"/>
          <w:szCs w:val="22"/>
          <w:lang w:val="es-ES"/>
        </w:rPr>
      </w:pPr>
    </w:p>
    <w:p w14:paraId="49E9CDC1" w14:textId="77777777" w:rsidR="00324BDE" w:rsidRDefault="00324BDE" w:rsidP="00324BDE">
      <w:pPr>
        <w:spacing w:line="360" w:lineRule="auto"/>
        <w:rPr>
          <w:rFonts w:cs="Arial"/>
          <w:sz w:val="22"/>
          <w:szCs w:val="22"/>
          <w:lang w:val="es-ES"/>
        </w:rPr>
      </w:pPr>
      <w:r>
        <w:rPr>
          <w:rFonts w:cs="Arial"/>
          <w:sz w:val="22"/>
          <w:szCs w:val="22"/>
          <w:lang w:val="es-ES"/>
        </w:rPr>
        <w:lastRenderedPageBreak/>
        <w:t xml:space="preserve">A este respecto, explica por ejemplo la sección 14ª de la Audiencia Provincial de Madrid que, entrando en la valoración de la configuración y contenido de la concreta cláusula que define el interés remuneratorio, encontrándose en su Anexo con tipografía claramente visible la TAE, y siendo el clausulado que le acompaña conexo en tanto ofrece la explicación de configuración de la cuota final a pagar, y que explican no solamente el funcionamiento de la modalidad </w:t>
      </w:r>
      <w:proofErr w:type="spellStart"/>
      <w:r>
        <w:rPr>
          <w:rFonts w:cs="Arial"/>
          <w:sz w:val="22"/>
          <w:szCs w:val="22"/>
          <w:lang w:val="es-ES"/>
        </w:rPr>
        <w:t>revolving</w:t>
      </w:r>
      <w:proofErr w:type="spellEnd"/>
      <w:r>
        <w:rPr>
          <w:rFonts w:cs="Arial"/>
          <w:sz w:val="22"/>
          <w:szCs w:val="22"/>
          <w:lang w:val="es-ES"/>
        </w:rPr>
        <w:t>, sino también el tipo de interés aplicable al pago aplazado, así como los diferentes costes o comisiones a aplicar a cada servicio prestado, es suficiente para que el cliente conozca la carga económica del contrato. Como se puede comprobar, esto también ocurre en el contrato que ahora se enjuicia.</w:t>
      </w:r>
    </w:p>
    <w:p w14:paraId="298751D6" w14:textId="77777777" w:rsidR="00324BDE" w:rsidRDefault="00324BDE" w:rsidP="00324BDE">
      <w:pPr>
        <w:spacing w:line="360" w:lineRule="auto"/>
        <w:rPr>
          <w:rFonts w:cs="Arial"/>
          <w:sz w:val="22"/>
          <w:szCs w:val="22"/>
          <w:lang w:val="es-ES"/>
        </w:rPr>
      </w:pPr>
    </w:p>
    <w:p w14:paraId="475B47B9" w14:textId="6B91E653" w:rsidR="00324BDE" w:rsidRDefault="00324BDE" w:rsidP="00324BDE">
      <w:pPr>
        <w:spacing w:line="360" w:lineRule="auto"/>
        <w:rPr>
          <w:rFonts w:cs="Arial"/>
          <w:sz w:val="22"/>
          <w:szCs w:val="22"/>
          <w:lang w:val="es-ES"/>
        </w:rPr>
      </w:pPr>
      <w:r>
        <w:rPr>
          <w:rFonts w:cs="Arial"/>
          <w:sz w:val="22"/>
          <w:szCs w:val="22"/>
          <w:lang w:val="es-ES"/>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cs="Arial"/>
          <w:sz w:val="22"/>
          <w:szCs w:val="22"/>
          <w:lang w:val="es-ES"/>
        </w:rPr>
        <w:t xml:space="preserve"> </w:t>
      </w:r>
      <w:r w:rsidRPr="00324BDE">
        <w:rPr>
          <w:rFonts w:cs="Arial"/>
          <w:sz w:val="22"/>
          <w:szCs w:val="22"/>
          <w:highlight w:val="green"/>
          <w:lang w:val="es-ES"/>
        </w:rPr>
        <w:t>HASTA AQUÍ</w:t>
      </w:r>
    </w:p>
    <w:p w14:paraId="779DE4F0" w14:textId="088A4117" w:rsidR="006843B1" w:rsidRPr="00324BDE" w:rsidRDefault="006843B1" w:rsidP="006843B1">
      <w:pPr>
        <w:pStyle w:val="Body1"/>
        <w:spacing w:line="360" w:lineRule="auto"/>
        <w:rPr>
          <w:rFonts w:cs="Arial"/>
          <w:sz w:val="22"/>
          <w:szCs w:val="22"/>
          <w:lang w:val="es-ES"/>
        </w:rPr>
      </w:pPr>
    </w:p>
    <w:p w14:paraId="3014EE0B" w14:textId="2FD2C94C" w:rsidR="007B1C0F" w:rsidRDefault="007B1C0F" w:rsidP="007B1C0F">
      <w:pPr>
        <w:pStyle w:val="Body1"/>
        <w:spacing w:line="360" w:lineRule="auto"/>
        <w:rPr>
          <w:rFonts w:cs="Arial"/>
          <w:sz w:val="22"/>
          <w:szCs w:val="22"/>
          <w:lang w:val="es-ES"/>
        </w:rPr>
      </w:pPr>
      <w:r w:rsidRPr="006C0773">
        <w:rPr>
          <w:rFonts w:cs="Arial"/>
          <w:sz w:val="22"/>
          <w:szCs w:val="22"/>
          <w:lang w:val="es-ES"/>
        </w:rPr>
        <w:t xml:space="preserve">Por lo demás, la parte Demandante, como el resto de los </w:t>
      </w:r>
      <w:r>
        <w:rPr>
          <w:rFonts w:cs="Arial"/>
          <w:sz w:val="22"/>
          <w:szCs w:val="22"/>
          <w:lang w:val="es-ES"/>
        </w:rPr>
        <w:t>cliente</w:t>
      </w:r>
      <w:r w:rsidRPr="006C0773">
        <w:rPr>
          <w:rFonts w:cs="Arial"/>
          <w:sz w:val="22"/>
          <w:szCs w:val="22"/>
          <w:lang w:val="es-ES"/>
        </w:rPr>
        <w:t xml:space="preserve">s del banco, recibió abundante y periódica información sobre el funcionamiento económico de la tarjeta a lo largo de los más de </w:t>
      </w:r>
      <w:r w:rsidR="00365A61">
        <w:rPr>
          <w:rFonts w:cs="Arial"/>
          <w:sz w:val="22"/>
          <w:szCs w:val="22"/>
          <w:highlight w:val="yellow"/>
          <w:lang w:val="es-ES"/>
        </w:rPr>
        <w:fldChar w:fldCharType="begin"/>
      </w:r>
      <w:r w:rsidR="00365A61">
        <w:rPr>
          <w:rFonts w:cs="Arial"/>
          <w:sz w:val="22"/>
          <w:szCs w:val="22"/>
          <w:highlight w:val="yellow"/>
          <w:lang w:val="es-ES"/>
        </w:rPr>
        <w:instrText>persovalores_personalizable186</w:instrText>
      </w:r>
      <w:r w:rsidR="00365A61">
        <w:rPr>
          <w:rFonts w:cs="Arial"/>
          <w:sz w:val="22"/>
          <w:szCs w:val="22"/>
          <w:highlight w:val="yellow"/>
          <w:lang w:val="es-ES"/>
        </w:rPr>
        <w:fldChar w:fldCharType="separate"/>
      </w:r>
      <w:r w:rsidR="00365A61">
        <w:rPr>
          <w:rFonts w:cs="Arial"/>
          <w:noProof/>
          <w:sz w:val="22"/>
          <w:szCs w:val="22"/>
          <w:highlight w:val="yellow"/>
          <w:lang w:val="es-ES"/>
        </w:rPr>
        <w:t>«WIZINK_AÑOS_DEL_CONTRATO»</w:t>
      </w:r>
      <w:r w:rsidR="00365A61">
        <w:rPr>
          <w:rFonts w:cs="Arial"/>
          <w:sz w:val="22"/>
          <w:szCs w:val="22"/>
          <w:highlight w:val="yellow"/>
          <w:lang w:val="es-ES"/>
        </w:rPr>
        <w:fldChar w:fldCharType="end"/>
      </w:r>
      <w:r w:rsidR="00365A61">
        <w:rPr>
          <w:rFonts w:cs="Arial"/>
          <w:sz w:val="22"/>
          <w:szCs w:val="22"/>
          <w:lang w:val="es-ES"/>
        </w:rPr>
        <w:t xml:space="preserve"> </w:t>
      </w:r>
      <w:r w:rsidRPr="006C0773">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2DFCF34A" w14:textId="77777777" w:rsidR="007B1C0F" w:rsidRDefault="007B1C0F" w:rsidP="007B1C0F">
      <w:pPr>
        <w:pStyle w:val="Body1"/>
        <w:spacing w:line="360" w:lineRule="auto"/>
        <w:rPr>
          <w:rFonts w:cs="Arial"/>
          <w:sz w:val="22"/>
          <w:szCs w:val="22"/>
          <w:lang w:val="es-ES"/>
        </w:rPr>
      </w:pPr>
      <w:r w:rsidRPr="00603762">
        <w:rPr>
          <w:rFonts w:cs="Arial"/>
          <w:sz w:val="22"/>
          <w:szCs w:val="22"/>
          <w:highlight w:val="green"/>
          <w:lang w:val="es-ES"/>
        </w:rPr>
        <w:t>[Si se ha dado en reclamación extrajudicial el Reglamento que estuviese vigente para el cliente en ese momento y el cliente aporta el contrato inicial o no aporta ninguno]</w:t>
      </w:r>
      <w:r w:rsidRPr="00603762">
        <w:rPr>
          <w:rFonts w:cs="Arial"/>
          <w:sz w:val="22"/>
          <w:szCs w:val="22"/>
          <w:lang w:val="es-ES"/>
        </w:rPr>
        <w:t xml:space="preserve"> </w:t>
      </w:r>
      <w:r>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E13624">
        <w:rPr>
          <w:rFonts w:cs="Arial"/>
          <w:b/>
          <w:bCs/>
          <w:sz w:val="22"/>
          <w:szCs w:val="22"/>
          <w:lang w:val="es-ES"/>
        </w:rPr>
        <w:t>que debe ser analizado a los efectos de la transparencia</w:t>
      </w:r>
      <w:r>
        <w:rPr>
          <w:rFonts w:cs="Arial"/>
          <w:sz w:val="22"/>
          <w:szCs w:val="22"/>
          <w:lang w:val="es-ES"/>
        </w:rPr>
        <w:t>, por ser el vigente en ese momento.</w:t>
      </w:r>
    </w:p>
    <w:p w14:paraId="5C0E28CF" w14:textId="11566877" w:rsidR="007B1C0F" w:rsidRPr="006C0773" w:rsidRDefault="007B1C0F" w:rsidP="007B1C0F">
      <w:pPr>
        <w:widowControl w:val="0"/>
        <w:spacing w:after="210" w:line="360" w:lineRule="auto"/>
        <w:rPr>
          <w:rFonts w:cs="Arial"/>
          <w:kern w:val="28"/>
          <w:sz w:val="22"/>
          <w:szCs w:val="22"/>
          <w:highlight w:val="yellow"/>
          <w:lang w:val="es-ES_tradnl" w:eastAsia="en-US"/>
        </w:rPr>
      </w:pPr>
      <w:r w:rsidRPr="0065563B">
        <w:rPr>
          <w:rFonts w:cs="Arial"/>
          <w:kern w:val="28"/>
          <w:sz w:val="22"/>
          <w:szCs w:val="22"/>
          <w:highlight w:val="green"/>
          <w:lang w:val="es-ES_tradnl" w:eastAsia="en-US"/>
        </w:rPr>
        <w:t>[caso de NNPO</w:t>
      </w:r>
      <w:r>
        <w:rPr>
          <w:rFonts w:cs="Arial"/>
          <w:kern w:val="28"/>
          <w:sz w:val="22"/>
          <w:szCs w:val="22"/>
          <w:highlight w:val="green"/>
          <w:lang w:val="es-ES_tradnl" w:eastAsia="en-US"/>
        </w:rPr>
        <w:t xml:space="preserve"> – a favor del banco, indicar importes SIN prescripción</w:t>
      </w:r>
      <w:r w:rsidRPr="0065563B">
        <w:rPr>
          <w:rFonts w:cs="Arial"/>
          <w:kern w:val="28"/>
          <w:sz w:val="22"/>
          <w:szCs w:val="22"/>
          <w:highlight w:val="green"/>
          <w:lang w:val="es-ES_tradnl" w:eastAsia="en-US"/>
        </w:rPr>
        <w:t xml:space="preserve">] </w:t>
      </w:r>
      <w:r w:rsidRPr="006C0773">
        <w:rPr>
          <w:rFonts w:cs="Arial"/>
          <w:kern w:val="28"/>
          <w:sz w:val="22"/>
          <w:szCs w:val="22"/>
          <w:lang w:val="es-ES_tradnl" w:eastAsia="en-US"/>
        </w:rPr>
        <w:t>Sin olvidar que, en es</w:t>
      </w:r>
      <w:r>
        <w:rPr>
          <w:rFonts w:cs="Arial"/>
          <w:kern w:val="28"/>
          <w:sz w:val="22"/>
          <w:szCs w:val="22"/>
          <w:lang w:val="es-ES_tradnl" w:eastAsia="en-US"/>
        </w:rPr>
        <w:t>t</w:t>
      </w:r>
      <w:r w:rsidRPr="006C0773">
        <w:rPr>
          <w:rFonts w:cs="Arial"/>
          <w:kern w:val="28"/>
          <w:sz w:val="22"/>
          <w:szCs w:val="22"/>
          <w:lang w:val="es-ES_tradnl" w:eastAsia="en-US"/>
        </w:rPr>
        <w:t xml:space="preserve">e caso, la parte Demandante no ha abonado ni siquiera el capital que ha dispuesto. Así, ha utilizado la tarjeta por valor de </w:t>
      </w:r>
      <w:r w:rsidR="00365A61">
        <w:rPr>
          <w:rFonts w:cs="Arial"/>
          <w:kern w:val="28"/>
          <w:sz w:val="22"/>
          <w:szCs w:val="22"/>
          <w:highlight w:val="yellow"/>
          <w:lang w:val="es-ES_tradnl" w:eastAsia="en-US"/>
        </w:rPr>
        <w:fldChar w:fldCharType="begin"/>
      </w:r>
      <w:r w:rsidR="00365A61">
        <w:rPr>
          <w:rFonts w:cs="Arial"/>
          <w:kern w:val="28"/>
          <w:sz w:val="22"/>
          <w:szCs w:val="22"/>
          <w:highlight w:val="yellow"/>
          <w:lang w:val="es-ES_tradnl" w:eastAsia="en-US"/>
        </w:rPr>
        <w:instrText>persovalores_personalizable1344</w:instrText>
      </w:r>
      <w:r w:rsidR="00365A61">
        <w:rPr>
          <w:rFonts w:cs="Arial"/>
          <w:kern w:val="28"/>
          <w:sz w:val="22"/>
          <w:szCs w:val="22"/>
          <w:highlight w:val="yellow"/>
          <w:lang w:val="es-ES_tradnl" w:eastAsia="en-US"/>
        </w:rPr>
        <w:fldChar w:fldCharType="separate"/>
      </w:r>
      <w:r w:rsidR="00365A61">
        <w:rPr>
          <w:rFonts w:cs="Arial"/>
          <w:noProof/>
          <w:kern w:val="28"/>
          <w:sz w:val="22"/>
          <w:szCs w:val="22"/>
          <w:highlight w:val="yellow"/>
          <w:lang w:val="es-ES_tradnl" w:eastAsia="en-US"/>
        </w:rPr>
        <w:t>«WIZINK_CANTIDADES_COMPRAS/EFECTIVO»</w:t>
      </w:r>
      <w:r w:rsidR="00365A61">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y, </w:t>
      </w:r>
      <w:proofErr w:type="gramStart"/>
      <w:r w:rsidRPr="006C0773">
        <w:rPr>
          <w:rFonts w:cs="Arial"/>
          <w:kern w:val="28"/>
          <w:sz w:val="22"/>
          <w:szCs w:val="22"/>
          <w:lang w:val="es-ES_tradnl" w:eastAsia="en-US"/>
        </w:rPr>
        <w:t>a día de hoy</w:t>
      </w:r>
      <w:proofErr w:type="gramEnd"/>
      <w:r w:rsidRPr="006C0773">
        <w:rPr>
          <w:rFonts w:cs="Arial"/>
          <w:kern w:val="28"/>
          <w:sz w:val="22"/>
          <w:szCs w:val="22"/>
          <w:lang w:val="es-ES_tradnl" w:eastAsia="en-US"/>
        </w:rPr>
        <w:t xml:space="preserve">, ha devuelto </w:t>
      </w:r>
      <w:r w:rsidR="00365A61">
        <w:rPr>
          <w:rFonts w:cs="Arial"/>
          <w:kern w:val="28"/>
          <w:sz w:val="22"/>
          <w:szCs w:val="22"/>
          <w:highlight w:val="yellow"/>
          <w:lang w:val="es-ES_tradnl" w:eastAsia="en-US"/>
        </w:rPr>
        <w:fldChar w:fldCharType="begin"/>
      </w:r>
      <w:r w:rsidR="00365A61">
        <w:rPr>
          <w:rFonts w:cs="Arial"/>
          <w:kern w:val="28"/>
          <w:sz w:val="22"/>
          <w:szCs w:val="22"/>
          <w:highlight w:val="yellow"/>
          <w:lang w:val="es-ES_tradnl" w:eastAsia="en-US"/>
        </w:rPr>
        <w:instrText>persovalores_personalizable1345</w:instrText>
      </w:r>
      <w:r w:rsidR="00365A61">
        <w:rPr>
          <w:rFonts w:cs="Arial"/>
          <w:kern w:val="28"/>
          <w:sz w:val="22"/>
          <w:szCs w:val="22"/>
          <w:highlight w:val="yellow"/>
          <w:lang w:val="es-ES_tradnl" w:eastAsia="en-US"/>
        </w:rPr>
        <w:fldChar w:fldCharType="separate"/>
      </w:r>
      <w:r w:rsidR="00365A61">
        <w:rPr>
          <w:rFonts w:cs="Arial"/>
          <w:noProof/>
          <w:kern w:val="28"/>
          <w:sz w:val="22"/>
          <w:szCs w:val="22"/>
          <w:highlight w:val="yellow"/>
          <w:lang w:val="es-ES_tradnl" w:eastAsia="en-US"/>
        </w:rPr>
        <w:t>«WIZINK_PAGOS_RECIBO_»</w:t>
      </w:r>
      <w:r w:rsidR="00365A61">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Por tanto, debe a mi mandante la cantidad de </w:t>
      </w:r>
      <w:r w:rsidR="00EC02CB">
        <w:rPr>
          <w:rFonts w:cs="Arial"/>
          <w:kern w:val="28"/>
          <w:sz w:val="22"/>
          <w:szCs w:val="22"/>
          <w:highlight w:val="yellow"/>
          <w:lang w:val="es-ES_tradnl" w:eastAsia="en-US"/>
        </w:rPr>
        <w:fldChar w:fldCharType="begin"/>
      </w:r>
      <w:r w:rsidR="00EC02CB">
        <w:rPr>
          <w:rFonts w:cs="Arial"/>
          <w:kern w:val="28"/>
          <w:sz w:val="22"/>
          <w:szCs w:val="22"/>
          <w:highlight w:val="yellow"/>
          <w:lang w:val="es-ES_tradnl" w:eastAsia="en-US"/>
        </w:rPr>
        <w:instrText>persovalores_personalizable184</w:instrText>
      </w:r>
      <w:r w:rsidR="00EC02CB">
        <w:rPr>
          <w:rFonts w:cs="Arial"/>
          <w:kern w:val="28"/>
          <w:sz w:val="22"/>
          <w:szCs w:val="22"/>
          <w:highlight w:val="yellow"/>
          <w:lang w:val="es-ES_tradnl" w:eastAsia="en-US"/>
        </w:rPr>
        <w:fldChar w:fldCharType="separate"/>
      </w:r>
      <w:r w:rsidR="00EC02CB">
        <w:rPr>
          <w:rFonts w:cs="Arial"/>
          <w:noProof/>
          <w:kern w:val="28"/>
          <w:sz w:val="22"/>
          <w:szCs w:val="22"/>
          <w:highlight w:val="yellow"/>
          <w:lang w:val="es-ES_tradnl" w:eastAsia="en-US"/>
        </w:rPr>
        <w:t>«WIZINK_CUANTÍA»</w:t>
      </w:r>
      <w:r w:rsidR="00EC02CB">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(sin tener en cuenta los intereses remuneratorios).</w:t>
      </w:r>
      <w:r w:rsidR="00866891">
        <w:rPr>
          <w:rFonts w:cs="Arial"/>
          <w:kern w:val="28"/>
          <w:sz w:val="22"/>
          <w:szCs w:val="22"/>
          <w:lang w:val="es-ES_tradnl" w:eastAsia="en-US"/>
        </w:rPr>
        <w:t xml:space="preserve"> </w:t>
      </w:r>
      <w:r w:rsidR="00866891" w:rsidRPr="00866891">
        <w:rPr>
          <w:rFonts w:cs="Arial"/>
          <w:b/>
          <w:bCs/>
          <w:kern w:val="28"/>
          <w:sz w:val="22"/>
          <w:szCs w:val="22"/>
          <w:highlight w:val="green"/>
          <w:lang w:val="es-ES_tradnl" w:eastAsia="en-US"/>
        </w:rPr>
        <w:t>(HASTA AQUÍ)</w:t>
      </w:r>
    </w:p>
    <w:p w14:paraId="07A03172" w14:textId="7731024C" w:rsidR="0012670A" w:rsidRDefault="007B1C0F" w:rsidP="007B1C0F">
      <w:pPr>
        <w:pStyle w:val="Body1"/>
        <w:spacing w:line="360" w:lineRule="auto"/>
        <w:rPr>
          <w:rFonts w:cs="Arial"/>
          <w:sz w:val="22"/>
          <w:szCs w:val="22"/>
          <w:lang w:val="es-ES"/>
        </w:rPr>
      </w:pPr>
      <w:r w:rsidRPr="006C0773">
        <w:rPr>
          <w:rFonts w:cs="Arial"/>
          <w:sz w:val="22"/>
          <w:szCs w:val="22"/>
          <w:lang w:val="es-ES"/>
        </w:rPr>
        <w:lastRenderedPageBreak/>
        <w:t xml:space="preserve">Y siendo esto así, el resultado de la pretensión de la </w:t>
      </w:r>
      <w:r w:rsidRPr="006C0773">
        <w:rPr>
          <w:rFonts w:cs="Arial"/>
          <w:kern w:val="28"/>
          <w:sz w:val="22"/>
          <w:szCs w:val="22"/>
          <w:lang w:val="es-ES_tradnl" w:eastAsia="en-US"/>
        </w:rPr>
        <w:t xml:space="preserve">parte Demandante </w:t>
      </w:r>
      <w:r w:rsidRPr="006C0773">
        <w:rPr>
          <w:rFonts w:cs="Arial"/>
          <w:sz w:val="22"/>
          <w:szCs w:val="22"/>
          <w:lang w:val="es-ES"/>
        </w:rPr>
        <w:t xml:space="preserve">no puede ser otro que desestimatorio por cuanto una cláusula definitoria del objeto principal del </w:t>
      </w:r>
      <w:r>
        <w:rPr>
          <w:rFonts w:cs="Arial"/>
          <w:sz w:val="22"/>
          <w:szCs w:val="22"/>
          <w:lang w:val="es-ES"/>
        </w:rPr>
        <w:t>Contrato</w:t>
      </w:r>
      <w:r w:rsidRPr="006C0773">
        <w:rPr>
          <w:rFonts w:cs="Arial"/>
          <w:sz w:val="22"/>
          <w:szCs w:val="22"/>
          <w:lang w:val="es-ES"/>
        </w:rPr>
        <w:t xml:space="preserve"> (precio) no puede ser objeto de control de </w:t>
      </w:r>
      <w:proofErr w:type="spellStart"/>
      <w:r w:rsidRPr="006C0773">
        <w:rPr>
          <w:rFonts w:cs="Arial"/>
          <w:sz w:val="22"/>
          <w:szCs w:val="22"/>
          <w:lang w:val="es-ES"/>
        </w:rPr>
        <w:t>abusividad</w:t>
      </w:r>
      <w:proofErr w:type="spellEnd"/>
      <w:r w:rsidRPr="006C0773">
        <w:rPr>
          <w:rFonts w:cs="Arial"/>
          <w:sz w:val="22"/>
          <w:szCs w:val="22"/>
          <w:lang w:val="es-ES"/>
        </w:rPr>
        <w:t>, sino solo de transparencia.</w:t>
      </w:r>
    </w:p>
    <w:p w14:paraId="595CB4F1" w14:textId="77777777" w:rsidR="00324BDE" w:rsidRPr="006C0773" w:rsidRDefault="00324BDE" w:rsidP="007B1C0F">
      <w:pPr>
        <w:pStyle w:val="Body1"/>
        <w:spacing w:line="360" w:lineRule="auto"/>
        <w:rPr>
          <w:rFonts w:cs="Arial"/>
          <w:sz w:val="22"/>
          <w:szCs w:val="22"/>
          <w:lang w:val="es-ES"/>
        </w:rPr>
      </w:pPr>
    </w:p>
    <w:p w14:paraId="136C91E4"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t>Prescripción de la acción restitutoria de usura</w:t>
      </w:r>
      <w:r>
        <w:rPr>
          <w:rFonts w:cs="Arial"/>
          <w:b/>
          <w:bCs/>
          <w:sz w:val="22"/>
          <w:szCs w:val="22"/>
          <w:lang w:val="es-ES"/>
        </w:rPr>
        <w:t xml:space="preserve"> y </w:t>
      </w:r>
      <w:r w:rsidRPr="006C0773">
        <w:rPr>
          <w:rFonts w:cs="Arial"/>
          <w:b/>
          <w:bCs/>
          <w:sz w:val="22"/>
          <w:szCs w:val="22"/>
          <w:lang w:val="es-ES"/>
        </w:rPr>
        <w:t>transparencia</w:t>
      </w:r>
    </w:p>
    <w:p w14:paraId="472581DD" w14:textId="77777777" w:rsidR="007B1C0F" w:rsidRDefault="007B1C0F" w:rsidP="007B1C0F">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sólo para el caso de que se concluyese que el </w:t>
      </w:r>
      <w:r>
        <w:rPr>
          <w:rFonts w:cs="Arial"/>
          <w:sz w:val="22"/>
          <w:szCs w:val="22"/>
          <w:lang w:val="es-ES_tradnl"/>
        </w:rPr>
        <w:t>Contrato</w:t>
      </w:r>
      <w:r w:rsidRPr="006C0773">
        <w:rPr>
          <w:rFonts w:cs="Arial"/>
          <w:sz w:val="22"/>
          <w:szCs w:val="22"/>
          <w:lang w:val="es-ES_tradnl"/>
        </w:rPr>
        <w:t xml:space="preserve"> es nulo, acreditaremos que la acción de restitución ejercitada </w:t>
      </w:r>
      <w:proofErr w:type="gramStart"/>
      <w:r w:rsidRPr="006C0773">
        <w:rPr>
          <w:rFonts w:cs="Arial"/>
          <w:sz w:val="22"/>
          <w:szCs w:val="22"/>
          <w:lang w:val="es-ES_tradnl"/>
        </w:rPr>
        <w:t>conjuntamente con</w:t>
      </w:r>
      <w:proofErr w:type="gramEnd"/>
      <w:r w:rsidRPr="006C0773">
        <w:rPr>
          <w:rFonts w:cs="Arial"/>
          <w:sz w:val="22"/>
          <w:szCs w:val="22"/>
          <w:lang w:val="es-ES_tradnl"/>
        </w:rPr>
        <w:t xml:space="preserve"> la acción de nulidad por usura y/o falta de transparencia se encuentra prescrita.</w:t>
      </w:r>
    </w:p>
    <w:p w14:paraId="04F3D14F" w14:textId="77777777" w:rsidR="007B1C0F" w:rsidRDefault="007B1C0F" w:rsidP="007B1C0F">
      <w:pPr>
        <w:pStyle w:val="Body1"/>
        <w:spacing w:line="360" w:lineRule="auto"/>
        <w:rPr>
          <w:rFonts w:cs="Arial"/>
          <w:sz w:val="22"/>
          <w:szCs w:val="22"/>
          <w:lang w:val="es-ES_tradnl"/>
        </w:rPr>
      </w:pPr>
      <w:r w:rsidRPr="006C0773">
        <w:rPr>
          <w:rFonts w:cs="Arial"/>
          <w:sz w:val="22"/>
          <w:szCs w:val="22"/>
          <w:lang w:val="es-ES_tradnl"/>
        </w:rPr>
        <w:t xml:space="preserve">En primer lugar, y siguiendo a la doctrina más autorizada, ya no cabe duda de que la acción restitutoria dirigida </w:t>
      </w:r>
      <w:r>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En segundo lugar, y para la fijación del </w:t>
      </w:r>
      <w:proofErr w:type="spellStart"/>
      <w:r>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acreditaremos que, para el caso de la acción de nulidad por usura, dicho momento se debe fijar, conforme al Código Civil (“</w:t>
      </w:r>
      <w:r w:rsidRPr="006C0773">
        <w:rPr>
          <w:rFonts w:cs="Arial"/>
          <w:b/>
          <w:bCs/>
          <w:sz w:val="22"/>
          <w:szCs w:val="22"/>
          <w:lang w:val="es-ES_tradnl"/>
        </w:rPr>
        <w:t>CC</w:t>
      </w:r>
      <w:r>
        <w:rPr>
          <w:rFonts w:cs="Arial"/>
          <w:sz w:val="22"/>
          <w:szCs w:val="22"/>
          <w:lang w:val="es-ES_tradnl"/>
        </w:rPr>
        <w:t>”</w:t>
      </w:r>
      <w:r w:rsidRPr="006C0773">
        <w:rPr>
          <w:rFonts w:cs="Arial"/>
          <w:sz w:val="22"/>
          <w:szCs w:val="22"/>
          <w:lang w:val="es-ES_tradnl"/>
        </w:rPr>
        <w:t xml:space="preserve">), en el </w:t>
      </w:r>
      <w:r w:rsidRPr="006C0773">
        <w:rPr>
          <w:rFonts w:cs="Arial"/>
          <w:b/>
          <w:bCs/>
          <w:sz w:val="22"/>
          <w:szCs w:val="22"/>
          <w:lang w:val="es-ES_tradnl"/>
        </w:rPr>
        <w:t>momento en el que se pagó cada recibo</w:t>
      </w:r>
      <w:r w:rsidRPr="006C0773">
        <w:rPr>
          <w:rFonts w:cs="Arial"/>
          <w:sz w:val="22"/>
          <w:szCs w:val="22"/>
          <w:lang w:val="es-ES_tradnl"/>
        </w:rPr>
        <w:t xml:space="preserve">. </w:t>
      </w:r>
    </w:p>
    <w:p w14:paraId="18B164E5" w14:textId="7CF46C68" w:rsidR="007B1C0F" w:rsidRDefault="007B1C0F" w:rsidP="007B1C0F">
      <w:pPr>
        <w:pStyle w:val="Body1"/>
        <w:spacing w:line="360" w:lineRule="auto"/>
        <w:rPr>
          <w:rFonts w:cs="Arial"/>
          <w:sz w:val="22"/>
          <w:szCs w:val="22"/>
          <w:lang w:val="es-ES_tradnl"/>
        </w:rPr>
      </w:pPr>
      <w:r w:rsidRPr="006C0773">
        <w:rPr>
          <w:rFonts w:cs="Arial"/>
          <w:sz w:val="22"/>
          <w:szCs w:val="22"/>
          <w:lang w:val="es-ES_tradnl"/>
        </w:rPr>
        <w:t xml:space="preserve">Por su parte, para el caso de la acción de nulidad por falta de transparencia, el conocimiento por parte del consumidor </w:t>
      </w:r>
      <w:proofErr w:type="gramStart"/>
      <w:r w:rsidRPr="006C0773">
        <w:rPr>
          <w:rFonts w:cs="Arial"/>
          <w:sz w:val="22"/>
          <w:szCs w:val="22"/>
          <w:lang w:val="es-ES_tradnl"/>
        </w:rPr>
        <w:t>medio,</w:t>
      </w:r>
      <w:proofErr w:type="gramEnd"/>
      <w:r w:rsidRPr="006C0773">
        <w:rPr>
          <w:rFonts w:cs="Arial"/>
          <w:sz w:val="22"/>
          <w:szCs w:val="22"/>
          <w:lang w:val="es-ES_tradnl"/>
        </w:rPr>
        <w:t xml:space="preserve"> nació a partir de la publicación completa de la sentencia del Tribunal Supremo, núm. 241/2013, de 9 de mayo (“</w:t>
      </w:r>
      <w:r w:rsidRPr="006C0773">
        <w:rPr>
          <w:rFonts w:cs="Arial"/>
          <w:b/>
          <w:bCs/>
          <w:sz w:val="22"/>
          <w:szCs w:val="22"/>
          <w:lang w:val="es-ES_tradnl"/>
        </w:rPr>
        <w:t xml:space="preserve">Sentencia de </w:t>
      </w:r>
      <w:proofErr w:type="spellStart"/>
      <w:r w:rsidRPr="006C0773">
        <w:rPr>
          <w:rFonts w:cs="Arial"/>
          <w:b/>
          <w:bCs/>
          <w:sz w:val="22"/>
          <w:szCs w:val="22"/>
          <w:lang w:val="es-ES_tradnl"/>
        </w:rPr>
        <w:t>abusividad</w:t>
      </w:r>
      <w:proofErr w:type="spellEnd"/>
      <w:r>
        <w:rPr>
          <w:rFonts w:cs="Arial"/>
          <w:sz w:val="22"/>
          <w:szCs w:val="22"/>
          <w:lang w:val="es-ES_tradnl"/>
        </w:rPr>
        <w:t>”</w:t>
      </w:r>
      <w:r w:rsidRPr="006C0773">
        <w:rPr>
          <w:rFonts w:cs="Arial"/>
          <w:sz w:val="22"/>
          <w:szCs w:val="22"/>
          <w:lang w:val="es-ES_tradnl"/>
        </w:rPr>
        <w:t xml:space="preserve">) que se produjo ese mismo día. Por tanto, para el caso de la usura, en todo caso el </w:t>
      </w:r>
      <w:r>
        <w:rPr>
          <w:rFonts w:cs="Arial"/>
          <w:sz w:val="22"/>
          <w:szCs w:val="22"/>
          <w:lang w:val="es-ES_tradnl"/>
        </w:rPr>
        <w:t>Cliente</w:t>
      </w:r>
      <w:r w:rsidRPr="006C0773">
        <w:rPr>
          <w:rFonts w:cs="Arial"/>
          <w:sz w:val="22"/>
          <w:szCs w:val="22"/>
          <w:lang w:val="es-ES_tradnl"/>
        </w:rPr>
        <w:t xml:space="preserve"> </w:t>
      </w:r>
      <w:r>
        <w:rPr>
          <w:rFonts w:cs="Arial"/>
          <w:sz w:val="22"/>
          <w:szCs w:val="22"/>
          <w:lang w:val="es-ES_tradnl"/>
        </w:rPr>
        <w:t>tendría</w:t>
      </w:r>
      <w:r w:rsidRPr="006C0773">
        <w:rPr>
          <w:rFonts w:cs="Arial"/>
          <w:sz w:val="22"/>
          <w:szCs w:val="22"/>
          <w:lang w:val="es-ES_tradnl"/>
        </w:rPr>
        <w:t xml:space="preserve"> derecho a </w:t>
      </w:r>
      <w:r>
        <w:rPr>
          <w:rFonts w:cs="Arial"/>
          <w:sz w:val="22"/>
          <w:szCs w:val="22"/>
          <w:lang w:val="es-ES_tradnl"/>
        </w:rPr>
        <w:t xml:space="preserve">la </w:t>
      </w:r>
      <w:r w:rsidRPr="006C0773">
        <w:rPr>
          <w:rFonts w:cs="Arial"/>
          <w:sz w:val="22"/>
          <w:szCs w:val="22"/>
          <w:lang w:val="es-ES_tradnl"/>
        </w:rPr>
        <w:t xml:space="preserve">restitución de las cantidades cobradas desde el </w:t>
      </w:r>
      <w:r w:rsidR="00EC02CB">
        <w:rPr>
          <w:rFonts w:cs="Arial"/>
          <w:sz w:val="22"/>
          <w:szCs w:val="22"/>
          <w:highlight w:val="yellow"/>
          <w:lang w:val="es-ES_tradnl"/>
        </w:rPr>
        <w:fldChar w:fldCharType="begin"/>
      </w:r>
      <w:r w:rsidR="00EC02CB">
        <w:rPr>
          <w:rFonts w:cs="Arial"/>
          <w:sz w:val="22"/>
          <w:szCs w:val="22"/>
          <w:highlight w:val="yellow"/>
          <w:lang w:val="es-ES_tradnl"/>
        </w:rPr>
        <w:instrText>persovalores_personalizable179</w:instrText>
      </w:r>
      <w:r w:rsidR="00EC02CB">
        <w:rPr>
          <w:rFonts w:cs="Arial"/>
          <w:sz w:val="22"/>
          <w:szCs w:val="22"/>
          <w:highlight w:val="yellow"/>
          <w:lang w:val="es-ES_tradnl"/>
        </w:rPr>
        <w:fldChar w:fldCharType="separate"/>
      </w:r>
      <w:r w:rsidR="00EC02CB">
        <w:rPr>
          <w:rFonts w:cs="Arial"/>
          <w:noProof/>
          <w:sz w:val="22"/>
          <w:szCs w:val="22"/>
          <w:highlight w:val="yellow"/>
          <w:lang w:val="es-ES_tradnl"/>
        </w:rPr>
        <w:t>«WIZINK_FECHA_INICIO_DE_CÓMPUTO»</w:t>
      </w:r>
      <w:r w:rsidR="00EC02CB">
        <w:rPr>
          <w:rFonts w:cs="Arial"/>
          <w:sz w:val="22"/>
          <w:szCs w:val="22"/>
          <w:highlight w:val="yellow"/>
          <w:lang w:val="es-ES_tradnl"/>
        </w:rPr>
        <w:fldChar w:fldCharType="end"/>
      </w:r>
      <w:r w:rsidRPr="00603762">
        <w:rPr>
          <w:rFonts w:cs="Arial"/>
          <w:sz w:val="22"/>
          <w:szCs w:val="22"/>
          <w:highlight w:val="yellow"/>
          <w:lang w:val="es-ES_tradnl"/>
        </w:rPr>
        <w:t xml:space="preserve">  (5 años atrás de la fecha de la </w:t>
      </w:r>
      <w:r w:rsidR="00B56E87">
        <w:rPr>
          <w:rFonts w:cs="Arial"/>
          <w:sz w:val="22"/>
          <w:szCs w:val="22"/>
          <w:highlight w:val="yellow"/>
          <w:lang w:val="es-ES_tradnl"/>
        </w:rPr>
        <w:fldChar w:fldCharType="begin"/>
      </w:r>
      <w:r w:rsidR="00B56E87">
        <w:rPr>
          <w:rFonts w:cs="Arial"/>
          <w:sz w:val="22"/>
          <w:szCs w:val="22"/>
          <w:highlight w:val="yellow"/>
          <w:lang w:val="es-ES_tradnl"/>
        </w:rPr>
        <w:instrText>persovalores_personalizable1217</w:instrText>
      </w:r>
      <w:r w:rsidR="00B56E87">
        <w:rPr>
          <w:rFonts w:cs="Arial"/>
          <w:sz w:val="22"/>
          <w:szCs w:val="22"/>
          <w:highlight w:val="yellow"/>
          <w:lang w:val="es-ES_tradnl"/>
        </w:rPr>
        <w:fldChar w:fldCharType="separate"/>
      </w:r>
      <w:r w:rsidR="00B56E87">
        <w:rPr>
          <w:rFonts w:cs="Arial"/>
          <w:noProof/>
          <w:sz w:val="22"/>
          <w:szCs w:val="22"/>
          <w:highlight w:val="yellow"/>
          <w:lang w:val="es-ES_tradnl"/>
        </w:rPr>
        <w:t>«WIZINK_RECLAMACIÓN_EXTRAJUDICIAL_O_DEMAN»</w:t>
      </w:r>
      <w:r w:rsidR="00B56E87">
        <w:rPr>
          <w:rFonts w:cs="Arial"/>
          <w:sz w:val="22"/>
          <w:szCs w:val="22"/>
          <w:highlight w:val="yellow"/>
          <w:lang w:val="es-ES_tradnl"/>
        </w:rPr>
        <w:fldChar w:fldCharType="end"/>
      </w:r>
      <w:r w:rsidRPr="00603762">
        <w:rPr>
          <w:rFonts w:cs="Arial"/>
          <w:sz w:val="22"/>
          <w:szCs w:val="22"/>
          <w:highlight w:val="yellow"/>
          <w:lang w:val="es-ES_tradnl"/>
        </w:rPr>
        <w:t xml:space="preserve">, que es, </w:t>
      </w:r>
      <w:r w:rsidR="00B44690">
        <w:rPr>
          <w:rFonts w:cs="Arial"/>
          <w:sz w:val="22"/>
          <w:szCs w:val="22"/>
          <w:highlight w:val="yellow"/>
          <w:lang w:val="es-ES_tradnl"/>
        </w:rPr>
        <w:fldChar w:fldCharType="begin"/>
      </w:r>
      <w:r w:rsidR="00B44690">
        <w:rPr>
          <w:rFonts w:cs="Arial"/>
          <w:sz w:val="22"/>
          <w:szCs w:val="22"/>
          <w:highlight w:val="yellow"/>
          <w:lang w:val="es-ES_tradnl"/>
        </w:rPr>
        <w:instrText>persovalores_personalizable178</w:instrText>
      </w:r>
      <w:r w:rsidR="00B44690">
        <w:rPr>
          <w:rFonts w:cs="Arial"/>
          <w:sz w:val="22"/>
          <w:szCs w:val="22"/>
          <w:highlight w:val="yellow"/>
          <w:lang w:val="es-ES_tradnl"/>
        </w:rPr>
        <w:fldChar w:fldCharType="separate"/>
      </w:r>
      <w:r w:rsidR="00B44690">
        <w:rPr>
          <w:rFonts w:cs="Arial"/>
          <w:noProof/>
          <w:sz w:val="22"/>
          <w:szCs w:val="22"/>
          <w:highlight w:val="yellow"/>
          <w:lang w:val="es-ES_tradnl"/>
        </w:rPr>
        <w:t>«WIZINK_FECHA_DE_RECLAMACIÓN»</w:t>
      </w:r>
      <w:r w:rsidR="00B44690">
        <w:rPr>
          <w:rFonts w:cs="Arial"/>
          <w:sz w:val="22"/>
          <w:szCs w:val="22"/>
          <w:highlight w:val="yellow"/>
          <w:lang w:val="es-ES_tradnl"/>
        </w:rPr>
        <w:fldChar w:fldCharType="end"/>
      </w:r>
      <w:r w:rsidRPr="00603762">
        <w:rPr>
          <w:rFonts w:cs="Arial"/>
          <w:sz w:val="22"/>
          <w:szCs w:val="22"/>
          <w:highlight w:val="yellow"/>
          <w:lang w:val="es-ES_tradnl"/>
        </w:rPr>
        <w:t>,</w:t>
      </w:r>
      <w:r w:rsidRPr="006C0773">
        <w:rPr>
          <w:rFonts w:cs="Arial"/>
          <w:sz w:val="22"/>
          <w:szCs w:val="22"/>
          <w:highlight w:val="yellow"/>
          <w:lang w:val="es-ES_tradnl"/>
        </w:rPr>
        <w:t>)</w:t>
      </w:r>
      <w:r w:rsidRPr="006C0773">
        <w:rPr>
          <w:rFonts w:cs="Arial"/>
          <w:sz w:val="22"/>
          <w:szCs w:val="22"/>
          <w:lang w:val="es-ES_tradnl"/>
        </w:rPr>
        <w:t xml:space="preserve"> y en el caso de la transparencia, el </w:t>
      </w:r>
      <w:r>
        <w:rPr>
          <w:rFonts w:cs="Arial"/>
          <w:sz w:val="22"/>
          <w:szCs w:val="22"/>
          <w:lang w:val="es-ES_tradnl"/>
        </w:rPr>
        <w:t>Cliente</w:t>
      </w:r>
      <w:r w:rsidRPr="006C0773">
        <w:rPr>
          <w:rFonts w:cs="Arial"/>
          <w:sz w:val="22"/>
          <w:szCs w:val="22"/>
          <w:lang w:val="es-ES_tradnl"/>
        </w:rPr>
        <w:t xml:space="preserve"> ha tenido desde el </w:t>
      </w:r>
      <w:r w:rsidR="001D2548">
        <w:rPr>
          <w:rFonts w:cs="Arial"/>
          <w:sz w:val="22"/>
          <w:szCs w:val="22"/>
          <w:highlight w:val="yellow"/>
          <w:lang w:val="es-ES_tradnl"/>
        </w:rPr>
        <w:fldChar w:fldCharType="begin"/>
      </w:r>
      <w:r w:rsidR="001D2548">
        <w:rPr>
          <w:rFonts w:cs="Arial"/>
          <w:sz w:val="22"/>
          <w:szCs w:val="22"/>
          <w:highlight w:val="yellow"/>
          <w:lang w:val="es-ES_tradnl"/>
        </w:rPr>
        <w:instrText>persovalores_personalizable176</w:instrText>
      </w:r>
      <w:r w:rsidR="001D2548">
        <w:rPr>
          <w:rFonts w:cs="Arial"/>
          <w:sz w:val="22"/>
          <w:szCs w:val="22"/>
          <w:highlight w:val="yellow"/>
          <w:lang w:val="es-ES_tradnl"/>
        </w:rPr>
        <w:fldChar w:fldCharType="separate"/>
      </w:r>
      <w:r w:rsidR="001D2548">
        <w:rPr>
          <w:rFonts w:cs="Arial"/>
          <w:noProof/>
          <w:sz w:val="22"/>
          <w:szCs w:val="22"/>
          <w:highlight w:val="yellow"/>
          <w:lang w:val="es-ES_tradnl"/>
        </w:rPr>
        <w:t>«WIZINK_FECHA_DE_CONTRATACIÓN»</w:t>
      </w:r>
      <w:r w:rsidR="001D2548">
        <w:rPr>
          <w:rFonts w:cs="Arial"/>
          <w:sz w:val="22"/>
          <w:szCs w:val="22"/>
          <w:highlight w:val="yellow"/>
          <w:lang w:val="es-ES_tradnl"/>
        </w:rPr>
        <w:fldChar w:fldCharType="end"/>
      </w:r>
      <w:r w:rsidRPr="006C0773">
        <w:rPr>
          <w:rFonts w:cs="Arial"/>
          <w:sz w:val="22"/>
          <w:szCs w:val="22"/>
          <w:lang w:val="es-ES_tradnl"/>
        </w:rPr>
        <w:t xml:space="preserve"> hasta el </w:t>
      </w:r>
      <w:r w:rsidR="008834C4">
        <w:rPr>
          <w:rFonts w:cs="Arial"/>
          <w:b/>
          <w:bCs/>
          <w:sz w:val="22"/>
          <w:szCs w:val="22"/>
          <w:highlight w:val="green"/>
          <w:lang w:val="es-ES_tradnl"/>
        </w:rPr>
        <w:fldChar w:fldCharType="begin"/>
      </w:r>
      <w:r w:rsidR="00C50598">
        <w:rPr>
          <w:rFonts w:cs="Arial"/>
          <w:b/>
          <w:bCs/>
          <w:sz w:val="22"/>
          <w:szCs w:val="22"/>
          <w:highlight w:val="green"/>
          <w:lang w:val="es-ES_tradnl"/>
        </w:rPr>
        <w:instrText>persovalores_personalizable1402</w:instrText>
      </w:r>
      <w:r w:rsidR="008834C4">
        <w:rPr>
          <w:rFonts w:cs="Arial"/>
          <w:b/>
          <w:bCs/>
          <w:sz w:val="22"/>
          <w:szCs w:val="22"/>
          <w:highlight w:val="green"/>
          <w:lang w:val="es-ES_tradnl"/>
        </w:rPr>
        <w:fldChar w:fldCharType="separate"/>
      </w:r>
      <w:r w:rsidR="008834C4">
        <w:rPr>
          <w:rFonts w:cs="Arial"/>
          <w:b/>
          <w:bCs/>
          <w:noProof/>
          <w:sz w:val="22"/>
          <w:szCs w:val="22"/>
          <w:highlight w:val="green"/>
          <w:lang w:val="es-ES_tradnl"/>
        </w:rPr>
        <w:t>«WIZINK_RECLAMACIÓN_TRANSPARENCIA»</w:t>
      </w:r>
      <w:r w:rsidR="008834C4">
        <w:rPr>
          <w:rFonts w:cs="Arial"/>
          <w:b/>
          <w:bCs/>
          <w:sz w:val="22"/>
          <w:szCs w:val="22"/>
          <w:highlight w:val="green"/>
          <w:lang w:val="es-ES_tradnl"/>
        </w:rPr>
        <w:fldChar w:fldCharType="end"/>
      </w:r>
      <w:r w:rsidR="00C50598">
        <w:rPr>
          <w:rFonts w:cs="Arial"/>
          <w:b/>
          <w:bCs/>
          <w:sz w:val="22"/>
          <w:szCs w:val="22"/>
          <w:lang w:val="es-ES_tradnl"/>
        </w:rPr>
        <w:t xml:space="preserve">, </w:t>
      </w:r>
      <w:r w:rsidRPr="006C0773">
        <w:rPr>
          <w:rFonts w:cs="Arial"/>
          <w:sz w:val="22"/>
          <w:szCs w:val="22"/>
          <w:lang w:val="es-ES_tradnl"/>
        </w:rPr>
        <w:t xml:space="preserve">esto es, el </w:t>
      </w:r>
      <w:r>
        <w:rPr>
          <w:rFonts w:cs="Arial"/>
          <w:sz w:val="22"/>
          <w:szCs w:val="22"/>
          <w:lang w:val="es-ES_tradnl"/>
        </w:rPr>
        <w:t>Cliente</w:t>
      </w:r>
      <w:r w:rsidRPr="006C0773">
        <w:rPr>
          <w:rFonts w:cs="Arial"/>
          <w:sz w:val="22"/>
          <w:szCs w:val="22"/>
          <w:lang w:val="es-ES_tradnl"/>
        </w:rPr>
        <w:t xml:space="preserve"> ha tenido la oportunidad, durante 5 años para realizar la reclamación, hecho que no ha ocurrido, por lo que la acción de restitución estaría prescrita</w:t>
      </w:r>
      <w:bookmarkEnd w:id="7"/>
      <w:r w:rsidRPr="006C0773">
        <w:rPr>
          <w:rFonts w:cs="Arial"/>
          <w:sz w:val="22"/>
          <w:szCs w:val="22"/>
          <w:lang w:val="es-ES_tradnl"/>
        </w:rPr>
        <w:t>.</w:t>
      </w:r>
    </w:p>
    <w:p w14:paraId="12FC6F67" w14:textId="2EE14323" w:rsidR="007B1C0F" w:rsidRDefault="007B1C0F" w:rsidP="007B1C0F">
      <w:pPr>
        <w:pStyle w:val="Body1"/>
        <w:spacing w:line="360" w:lineRule="auto"/>
        <w:rPr>
          <w:rFonts w:eastAsia="Calibri" w:cs="Arial"/>
          <w:sz w:val="22"/>
          <w:szCs w:val="22"/>
          <w:lang w:val="es-ES_tradnl" w:eastAsia="en-US"/>
        </w:rPr>
      </w:pPr>
      <w:r w:rsidRPr="0065563B">
        <w:rPr>
          <w:rFonts w:cs="Arial"/>
          <w:sz w:val="22"/>
          <w:szCs w:val="22"/>
          <w:highlight w:val="green"/>
          <w:lang w:val="es-ES_tradnl"/>
        </w:rPr>
        <w:t>[si piden nulidad de cláusulas accesorias distintas de la remuneratoria]</w:t>
      </w:r>
      <w:r>
        <w:rPr>
          <w:rFonts w:cs="Arial"/>
          <w:sz w:val="22"/>
          <w:szCs w:val="22"/>
          <w:lang w:val="es-ES_tradnl"/>
        </w:rPr>
        <w:t xml:space="preserve"> Y finalmente, para el hipotético caso de considerarse abusiva la cláusula accesoria de </w:t>
      </w:r>
      <w:r w:rsidRPr="00923C6D">
        <w:rPr>
          <w:rFonts w:cs="Arial"/>
          <w:sz w:val="22"/>
          <w:szCs w:val="22"/>
          <w:highlight w:val="yellow"/>
          <w:lang w:val="es-ES_tradnl"/>
        </w:rPr>
        <w:t>******</w:t>
      </w:r>
      <w:r>
        <w:rPr>
          <w:rFonts w:cs="Arial"/>
          <w:sz w:val="22"/>
          <w:szCs w:val="22"/>
          <w:lang w:val="es-ES_tradnl"/>
        </w:rPr>
        <w:t xml:space="preserve">, y conforme al criterio del TJUE sobre el </w:t>
      </w:r>
      <w:proofErr w:type="spellStart"/>
      <w:r>
        <w:rPr>
          <w:rFonts w:cs="Arial"/>
          <w:i/>
          <w:iCs/>
          <w:sz w:val="22"/>
          <w:szCs w:val="22"/>
          <w:lang w:val="es-ES_tradnl"/>
        </w:rPr>
        <w:t>dies</w:t>
      </w:r>
      <w:proofErr w:type="spellEnd"/>
      <w:r w:rsidRPr="00923C6D">
        <w:rPr>
          <w:rFonts w:cs="Arial"/>
          <w:i/>
          <w:iCs/>
          <w:sz w:val="22"/>
          <w:szCs w:val="22"/>
          <w:lang w:val="es-ES_tradnl"/>
        </w:rPr>
        <w:t xml:space="preserve"> a quo</w:t>
      </w:r>
      <w:r>
        <w:rPr>
          <w:rFonts w:cs="Arial"/>
          <w:sz w:val="22"/>
          <w:szCs w:val="22"/>
          <w:lang w:val="es-ES_tradnl"/>
        </w:rPr>
        <w:t xml:space="preserve"> y el momento de conocimiento del Cliente, no cabe duda de que éste ha podido conocer desde que </w:t>
      </w:r>
      <w:r w:rsidRPr="00923C6D">
        <w:rPr>
          <w:rFonts w:cs="Arial"/>
          <w:b/>
          <w:bCs/>
          <w:sz w:val="22"/>
          <w:szCs w:val="22"/>
          <w:u w:val="single"/>
          <w:lang w:val="es-ES_tradnl"/>
        </w:rPr>
        <w:t xml:space="preserve">se le ha notificado mensualmente en su extracto que debía pagar en concepto de </w:t>
      </w:r>
      <w:r w:rsidRPr="00923C6D">
        <w:rPr>
          <w:rFonts w:cs="Arial"/>
          <w:b/>
          <w:bCs/>
          <w:sz w:val="22"/>
          <w:szCs w:val="22"/>
          <w:highlight w:val="yellow"/>
          <w:u w:val="single"/>
          <w:lang w:val="es-ES_tradnl"/>
        </w:rPr>
        <w:t>comisión ****</w:t>
      </w:r>
      <w:r w:rsidRPr="00923C6D">
        <w:rPr>
          <w:rFonts w:cs="Arial"/>
          <w:sz w:val="22"/>
          <w:szCs w:val="22"/>
          <w:highlight w:val="yellow"/>
          <w:lang w:val="es-ES_tradnl"/>
        </w:rPr>
        <w:t>.</w:t>
      </w:r>
      <w:r>
        <w:rPr>
          <w:rFonts w:cs="Arial"/>
          <w:sz w:val="22"/>
          <w:szCs w:val="22"/>
          <w:lang w:val="es-ES_tradnl"/>
        </w:rPr>
        <w:t xml:space="preserve">  </w:t>
      </w:r>
      <w:r w:rsidRPr="00603762">
        <w:rPr>
          <w:rFonts w:cs="Arial"/>
          <w:b/>
          <w:bCs/>
          <w:sz w:val="22"/>
          <w:szCs w:val="22"/>
          <w:highlight w:val="green"/>
          <w:u w:val="single"/>
          <w:lang w:val="es-ES_tradnl"/>
        </w:rPr>
        <w:t>[INDICAR TIPO DE COMISION O CLAUSULA, SI SE LE HUBIERA COBRADO]</w:t>
      </w:r>
      <w:r w:rsidRPr="00603762">
        <w:rPr>
          <w:rFonts w:cs="Arial"/>
          <w:sz w:val="22"/>
          <w:szCs w:val="22"/>
          <w:highlight w:val="yellow"/>
          <w:lang w:val="es-ES_tradnl"/>
        </w:rPr>
        <w:t>.</w:t>
      </w:r>
      <w:r w:rsidRPr="00603762">
        <w:rPr>
          <w:rFonts w:cs="Arial"/>
          <w:sz w:val="22"/>
          <w:szCs w:val="22"/>
          <w:lang w:val="es-ES_tradnl"/>
        </w:rPr>
        <w:t xml:space="preserve"> </w:t>
      </w:r>
      <w:r>
        <w:rPr>
          <w:rFonts w:eastAsia="Calibri" w:cs="Arial"/>
          <w:sz w:val="22"/>
          <w:szCs w:val="22"/>
          <w:lang w:val="es-ES_tradnl" w:eastAsia="en-US"/>
        </w:rPr>
        <w:t>C</w:t>
      </w:r>
      <w:r w:rsidRPr="006C0773">
        <w:rPr>
          <w:rFonts w:eastAsia="Calibri" w:cs="Arial"/>
          <w:sz w:val="22"/>
          <w:szCs w:val="22"/>
          <w:lang w:val="es-ES_tradnl" w:eastAsia="en-US"/>
        </w:rPr>
        <w:t xml:space="preserve">ualquier consumidor que </w:t>
      </w:r>
      <w:r>
        <w:rPr>
          <w:rFonts w:eastAsia="Calibri" w:cs="Arial"/>
          <w:sz w:val="22"/>
          <w:szCs w:val="22"/>
          <w:lang w:val="es-ES_tradnl" w:eastAsia="en-US"/>
        </w:rPr>
        <w:t xml:space="preserve">se preocupa de </w:t>
      </w:r>
      <w:r w:rsidRPr="006C0773">
        <w:rPr>
          <w:rFonts w:eastAsia="Calibri" w:cs="Arial"/>
          <w:sz w:val="22"/>
          <w:szCs w:val="22"/>
          <w:lang w:val="es-ES_tradnl" w:eastAsia="en-US"/>
        </w:rPr>
        <w:t>lee</w:t>
      </w:r>
      <w:r>
        <w:rPr>
          <w:rFonts w:eastAsia="Calibri" w:cs="Arial"/>
          <w:sz w:val="22"/>
          <w:szCs w:val="22"/>
          <w:lang w:val="es-ES_tradnl" w:eastAsia="en-US"/>
        </w:rPr>
        <w:t>r</w:t>
      </w:r>
      <w:r w:rsidRPr="006C0773">
        <w:rPr>
          <w:rFonts w:eastAsia="Calibri" w:cs="Arial"/>
          <w:sz w:val="22"/>
          <w:szCs w:val="22"/>
          <w:lang w:val="es-ES_tradnl" w:eastAsia="en-US"/>
        </w:rPr>
        <w:t xml:space="preserve"> los extractos y recibos mensuales que recibe en su domicilio </w:t>
      </w:r>
      <w:r>
        <w:rPr>
          <w:rFonts w:eastAsia="Calibri" w:cs="Arial"/>
          <w:sz w:val="22"/>
          <w:szCs w:val="22"/>
          <w:lang w:val="es-ES_tradnl" w:eastAsia="en-US"/>
        </w:rPr>
        <w:t xml:space="preserve">es capaz de identificar las comisiones que le han sido cobradas en el periodo en cuestión. No estamos, por tanto, planteando que el plazo de prescripción de la acción de restitución derivada de la cláusula abusiva comience a correr desde el momento de cada pago sin más, </w:t>
      </w:r>
      <w:r w:rsidRPr="002923CC">
        <w:rPr>
          <w:rFonts w:eastAsia="Calibri" w:cs="Arial"/>
          <w:sz w:val="22"/>
          <w:szCs w:val="22"/>
          <w:lang w:val="es-ES_tradnl" w:eastAsia="en-US"/>
        </w:rPr>
        <w:t xml:space="preserve">sino </w:t>
      </w:r>
      <w:r w:rsidRPr="00923C6D">
        <w:rPr>
          <w:rFonts w:eastAsia="Calibri" w:cs="Arial"/>
          <w:sz w:val="22"/>
          <w:szCs w:val="22"/>
          <w:lang w:val="es-ES_tradnl" w:eastAsia="en-US"/>
        </w:rPr>
        <w:t xml:space="preserve">desde el momento en que el consumidor </w:t>
      </w:r>
      <w:r w:rsidRPr="00923C6D">
        <w:rPr>
          <w:rFonts w:eastAsia="Calibri" w:cs="Arial"/>
          <w:sz w:val="22"/>
          <w:szCs w:val="22"/>
          <w:lang w:val="es-ES_tradnl" w:eastAsia="en-US"/>
        </w:rPr>
        <w:lastRenderedPageBreak/>
        <w:t>adquiere conocimiento de que la cláusula cuestionada le está siendo aplicada</w:t>
      </w:r>
      <w:r w:rsidRPr="002923CC">
        <w:rPr>
          <w:rFonts w:eastAsia="Calibri" w:cs="Arial"/>
          <w:sz w:val="22"/>
          <w:szCs w:val="22"/>
          <w:lang w:val="es-ES_tradnl" w:eastAsia="en-US"/>
        </w:rPr>
        <w:t>, conocimiento</w:t>
      </w:r>
      <w:r>
        <w:rPr>
          <w:rFonts w:eastAsia="Calibri" w:cs="Arial"/>
          <w:sz w:val="22"/>
          <w:szCs w:val="22"/>
          <w:lang w:val="es-ES_tradnl" w:eastAsia="en-US"/>
        </w:rPr>
        <w:t xml:space="preserve"> que se produce de forma simultánea y mes tras mes, a través de los recibos mensuales, con desglose de los conceptos abonados, y que la entidad le gira puntualmente. De igual modo, también ha tenido este conocimiento con </w:t>
      </w:r>
      <w:r w:rsidRPr="00923C6D">
        <w:rPr>
          <w:rFonts w:eastAsia="Calibri" w:cs="Arial"/>
          <w:sz w:val="22"/>
          <w:szCs w:val="22"/>
          <w:u w:val="single"/>
          <w:lang w:val="es-ES_tradnl" w:eastAsia="en-US"/>
        </w:rPr>
        <w:t xml:space="preserve">la publicación de la Sentencia de </w:t>
      </w:r>
      <w:proofErr w:type="spellStart"/>
      <w:r w:rsidRPr="00923C6D">
        <w:rPr>
          <w:rFonts w:eastAsia="Calibri" w:cs="Arial"/>
          <w:sz w:val="22"/>
          <w:szCs w:val="22"/>
          <w:u w:val="single"/>
          <w:lang w:val="es-ES_tradnl" w:eastAsia="en-US"/>
        </w:rPr>
        <w:t>abusividad</w:t>
      </w:r>
      <w:proofErr w:type="spellEnd"/>
      <w:r>
        <w:rPr>
          <w:rFonts w:eastAsia="Calibri" w:cs="Arial"/>
          <w:sz w:val="22"/>
          <w:szCs w:val="22"/>
          <w:lang w:val="es-ES_tradnl" w:eastAsia="en-US"/>
        </w:rPr>
        <w:t>, por lo que la acción restitutoria estaría igualmente prescrita.</w:t>
      </w:r>
    </w:p>
    <w:p w14:paraId="530E98F2" w14:textId="77777777" w:rsidR="00E6291C" w:rsidRDefault="00E6291C" w:rsidP="007B1C0F">
      <w:pPr>
        <w:pStyle w:val="Body1"/>
        <w:spacing w:line="360" w:lineRule="auto"/>
        <w:rPr>
          <w:rFonts w:eastAsia="Calibri" w:cs="Arial"/>
          <w:sz w:val="22"/>
          <w:szCs w:val="22"/>
          <w:lang w:val="es-ES" w:eastAsia="en-US"/>
        </w:rPr>
      </w:pPr>
    </w:p>
    <w:p w14:paraId="45991EF2"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highlight w:val="yellow"/>
          <w:lang w:val="es-ES" w:eastAsia="en-US"/>
        </w:rPr>
        <w:t>PREVIO SEGUNDO - SOBRE LA DEMANDA PRESENTADA POR LA PARTE ACTORA. NUNCA SE HA APLICADO POR WIZINK DICHA COMISIÓN / LA COMISION HA SIDO YA DEVUELTA AL CLIENTE</w:t>
      </w:r>
      <w:r w:rsidRPr="00E6291C">
        <w:rPr>
          <w:rFonts w:eastAsia="Calibri" w:cs="Arial"/>
          <w:sz w:val="22"/>
          <w:szCs w:val="22"/>
          <w:lang w:val="es-ES" w:eastAsia="en-US"/>
        </w:rPr>
        <w:t xml:space="preserve">  </w:t>
      </w:r>
    </w:p>
    <w:p w14:paraId="1E45070D" w14:textId="77777777" w:rsidR="00E6291C" w:rsidRPr="00E6291C" w:rsidRDefault="00E6291C" w:rsidP="00E6291C">
      <w:pPr>
        <w:pStyle w:val="Body1"/>
        <w:spacing w:line="360" w:lineRule="auto"/>
        <w:rPr>
          <w:rFonts w:eastAsia="Calibri" w:cs="Arial"/>
          <w:sz w:val="22"/>
          <w:szCs w:val="22"/>
          <w:lang w:val="es-ES" w:eastAsia="en-US"/>
        </w:rPr>
      </w:pPr>
    </w:p>
    <w:p w14:paraId="592C4F18" w14:textId="21EE66BE"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 xml:space="preserve">En primer lugar, conviene explicar sucintamente el contenido de la demanda presentada de contrario. Esto es, la parte actora solicita en su demanda, la nulidad de la cláusula de comisiones por posiciones deudoras y los efectos que de ella se derive del contrato suscrito entre las partes en fecha </w:t>
      </w:r>
      <w:r w:rsidR="0012670A" w:rsidRPr="0012670A">
        <w:rPr>
          <w:rFonts w:eastAsia="Calibri" w:cs="Arial"/>
          <w:sz w:val="22"/>
          <w:szCs w:val="22"/>
          <w:highlight w:val="yellow"/>
          <w:lang w:val="es-ES" w:eastAsia="en-US"/>
        </w:rPr>
        <w:fldChar w:fldCharType="begin"/>
      </w:r>
      <w:r w:rsidR="0012670A" w:rsidRPr="0012670A">
        <w:rPr>
          <w:rFonts w:eastAsia="Calibri" w:cs="Arial"/>
          <w:sz w:val="22"/>
          <w:szCs w:val="22"/>
          <w:highlight w:val="yellow"/>
          <w:lang w:val="es-ES" w:eastAsia="en-US"/>
        </w:rPr>
        <w:instrText>persovalores_personalizable176</w:instrText>
      </w:r>
      <w:r w:rsidR="0012670A" w:rsidRPr="0012670A">
        <w:rPr>
          <w:rFonts w:eastAsia="Calibri" w:cs="Arial"/>
          <w:sz w:val="22"/>
          <w:szCs w:val="22"/>
          <w:highlight w:val="yellow"/>
          <w:lang w:val="es-ES" w:eastAsia="en-US"/>
        </w:rPr>
        <w:fldChar w:fldCharType="separate"/>
      </w:r>
      <w:r w:rsidR="0012670A" w:rsidRPr="0012670A">
        <w:rPr>
          <w:rFonts w:eastAsia="Calibri" w:cs="Arial"/>
          <w:noProof/>
          <w:sz w:val="22"/>
          <w:szCs w:val="22"/>
          <w:highlight w:val="yellow"/>
          <w:lang w:val="es-ES" w:eastAsia="en-US"/>
        </w:rPr>
        <w:t>«WIZINK_FECHA_DE_CONTRATACIÓN»</w:t>
      </w:r>
      <w:r w:rsidR="0012670A" w:rsidRPr="0012670A">
        <w:rPr>
          <w:rFonts w:eastAsia="Calibri" w:cs="Arial"/>
          <w:sz w:val="22"/>
          <w:szCs w:val="22"/>
          <w:highlight w:val="yellow"/>
          <w:lang w:val="es-ES" w:eastAsia="en-US"/>
        </w:rPr>
        <w:fldChar w:fldCharType="end"/>
      </w:r>
    </w:p>
    <w:p w14:paraId="13E32F9A" w14:textId="77777777" w:rsidR="00E6291C" w:rsidRPr="00E6291C" w:rsidRDefault="00E6291C" w:rsidP="00E6291C">
      <w:pPr>
        <w:pStyle w:val="Body1"/>
        <w:spacing w:line="360" w:lineRule="auto"/>
        <w:rPr>
          <w:rFonts w:eastAsia="Calibri" w:cs="Arial"/>
          <w:sz w:val="22"/>
          <w:szCs w:val="22"/>
          <w:lang w:val="es-ES" w:eastAsia="en-US"/>
        </w:rPr>
      </w:pPr>
    </w:p>
    <w:p w14:paraId="0DA5DF4B"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 xml:space="preserve">Así, la parte demandante realiza en su escrito de demanda un relato de los hechos ciertamente sesgado, indicando que la cláusula objeto de este litigio adolece de </w:t>
      </w:r>
      <w:proofErr w:type="spellStart"/>
      <w:r w:rsidRPr="00E6291C">
        <w:rPr>
          <w:rFonts w:eastAsia="Calibri" w:cs="Arial"/>
          <w:sz w:val="22"/>
          <w:szCs w:val="22"/>
          <w:lang w:val="es-ES" w:eastAsia="en-US"/>
        </w:rPr>
        <w:t>abusividad</w:t>
      </w:r>
      <w:proofErr w:type="spellEnd"/>
      <w:r w:rsidRPr="00E6291C">
        <w:rPr>
          <w:rFonts w:eastAsia="Calibri" w:cs="Arial"/>
          <w:sz w:val="22"/>
          <w:szCs w:val="22"/>
          <w:lang w:val="es-ES" w:eastAsia="en-US"/>
        </w:rPr>
        <w:t xml:space="preserve"> </w:t>
      </w:r>
    </w:p>
    <w:p w14:paraId="2F740A80" w14:textId="77777777" w:rsidR="00E6291C" w:rsidRPr="00E6291C" w:rsidRDefault="00E6291C" w:rsidP="00E6291C">
      <w:pPr>
        <w:pStyle w:val="Body1"/>
        <w:spacing w:line="360" w:lineRule="auto"/>
        <w:rPr>
          <w:rFonts w:eastAsia="Calibri" w:cs="Arial"/>
          <w:sz w:val="22"/>
          <w:szCs w:val="22"/>
          <w:lang w:val="es-ES" w:eastAsia="en-US"/>
        </w:rPr>
      </w:pPr>
    </w:p>
    <w:p w14:paraId="11C3AA91"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Sin embargo, la clave en este procedimiento es que, la comisión cuya declaración de nulidad se persigue en la Demanda, nunca ha sido aplicado al Demandante.</w:t>
      </w:r>
      <w:r w:rsidRPr="00C11F83">
        <w:rPr>
          <w:rFonts w:eastAsia="Calibri" w:cs="Arial"/>
          <w:b/>
          <w:bCs/>
          <w:sz w:val="22"/>
          <w:szCs w:val="22"/>
          <w:lang w:val="es-ES" w:eastAsia="en-US"/>
        </w:rPr>
        <w:t xml:space="preserve"> El Demandante no ha pagado ni un solo euro a Wizink en concepto comisión por posiciones deudoras, ni Wizink le ha aplicado nunca dicha comisión ni </w:t>
      </w:r>
      <w:proofErr w:type="gramStart"/>
      <w:r w:rsidRPr="00C11F83">
        <w:rPr>
          <w:rFonts w:eastAsia="Calibri" w:cs="Arial"/>
          <w:b/>
          <w:bCs/>
          <w:sz w:val="22"/>
          <w:szCs w:val="22"/>
          <w:lang w:val="es-ES" w:eastAsia="en-US"/>
        </w:rPr>
        <w:t>reclamado nunca cantidad alguna</w:t>
      </w:r>
      <w:proofErr w:type="gramEnd"/>
      <w:r w:rsidRPr="00C11F83">
        <w:rPr>
          <w:rFonts w:eastAsia="Calibri" w:cs="Arial"/>
          <w:b/>
          <w:bCs/>
          <w:sz w:val="22"/>
          <w:szCs w:val="22"/>
          <w:lang w:val="es-ES" w:eastAsia="en-US"/>
        </w:rPr>
        <w:t>.</w:t>
      </w:r>
      <w:r w:rsidRPr="00E6291C">
        <w:rPr>
          <w:rFonts w:eastAsia="Calibri" w:cs="Arial"/>
          <w:sz w:val="22"/>
          <w:szCs w:val="22"/>
          <w:lang w:val="es-ES" w:eastAsia="en-US"/>
        </w:rPr>
        <w:t xml:space="preserve"> </w:t>
      </w:r>
    </w:p>
    <w:p w14:paraId="1A733CE4"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51F3C3DB" w14:textId="77777777" w:rsidR="00E6291C" w:rsidRPr="00E6291C" w:rsidRDefault="00E6291C" w:rsidP="00E6291C">
      <w:pPr>
        <w:pStyle w:val="Body1"/>
        <w:spacing w:line="360" w:lineRule="auto"/>
        <w:rPr>
          <w:rFonts w:eastAsia="Calibri" w:cs="Arial"/>
          <w:sz w:val="22"/>
          <w:szCs w:val="22"/>
          <w:lang w:val="es-ES" w:eastAsia="en-US"/>
        </w:rPr>
      </w:pPr>
    </w:p>
    <w:p w14:paraId="0FAD77E9"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0CDDE6D6" w14:textId="77777777" w:rsidR="00E6291C" w:rsidRPr="00E6291C" w:rsidRDefault="00E6291C" w:rsidP="00E6291C">
      <w:pPr>
        <w:pStyle w:val="Body1"/>
        <w:spacing w:line="360" w:lineRule="auto"/>
        <w:rPr>
          <w:rFonts w:eastAsia="Calibri" w:cs="Arial"/>
          <w:sz w:val="22"/>
          <w:szCs w:val="22"/>
          <w:lang w:val="es-ES" w:eastAsia="en-US"/>
        </w:rPr>
      </w:pPr>
    </w:p>
    <w:p w14:paraId="26C69B35" w14:textId="5F06DB7D"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3C27FE88" w14:textId="2CE08C66"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En el caso de autos, la falta de acción y falta de legitimación de la que adolece el Demandante es incuestionable. La Demanda no es más que un subterfugio, una artimaña para recibir de mi mandante las costas procesales, ya que como hemos visto, la nulidad pretendida no reporta ningún beneficio al Demandante.</w:t>
      </w:r>
    </w:p>
    <w:p w14:paraId="655C8E95"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En consecuencia, la falta de acción o falta de legitimación del Demandante, unida al carácter fraudulento y abusivo de la Demanda, deben llevar necesariamente a la desestimación de la Demanda en su integridad.</w:t>
      </w:r>
    </w:p>
    <w:p w14:paraId="2AD6C88A" w14:textId="77777777" w:rsidR="00E6291C" w:rsidRPr="00E6291C" w:rsidRDefault="00E6291C" w:rsidP="00E6291C">
      <w:pPr>
        <w:pStyle w:val="Body1"/>
        <w:spacing w:line="360" w:lineRule="auto"/>
        <w:rPr>
          <w:rFonts w:eastAsia="Calibri" w:cs="Arial"/>
          <w:sz w:val="22"/>
          <w:szCs w:val="22"/>
          <w:lang w:val="es-ES" w:eastAsia="en-US"/>
        </w:rPr>
      </w:pPr>
    </w:p>
    <w:p w14:paraId="2A86C417" w14:textId="0CD82AE1" w:rsidR="00E6291C" w:rsidRPr="003C6114"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Pues bien, mostramos nuestra disconformidad con las alegaciones vertidas de contrario, dado el relato absolutamente sesgado de los hechos que se indican en la demanda.</w:t>
      </w:r>
    </w:p>
    <w:p w14:paraId="3A712E12" w14:textId="77777777" w:rsidR="00B56E87" w:rsidRPr="007B1C0F" w:rsidRDefault="00B56E87" w:rsidP="007B1C0F">
      <w:pPr>
        <w:pStyle w:val="Body1"/>
        <w:spacing w:line="360" w:lineRule="auto"/>
        <w:rPr>
          <w:rFonts w:eastAsia="Calibri" w:cs="Arial"/>
          <w:sz w:val="22"/>
          <w:szCs w:val="22"/>
          <w:lang w:val="es-ES_tradnl" w:eastAsia="en-US"/>
        </w:rPr>
      </w:pPr>
    </w:p>
    <w:p w14:paraId="794A907D" w14:textId="77777777" w:rsidR="007B1C0F" w:rsidRPr="006C0773" w:rsidRDefault="007B1C0F" w:rsidP="007B1C0F">
      <w:pPr>
        <w:pStyle w:val="Body1"/>
        <w:spacing w:line="360" w:lineRule="auto"/>
        <w:ind w:left="1440" w:hanging="1440"/>
        <w:rPr>
          <w:rFonts w:cs="Arial"/>
          <w:b/>
          <w:bCs/>
          <w:caps/>
          <w:sz w:val="22"/>
          <w:szCs w:val="22"/>
          <w:lang w:val="es-ES_tradnl"/>
        </w:rPr>
      </w:pPr>
      <w:r w:rsidRPr="006C0773">
        <w:rPr>
          <w:rFonts w:cs="Arial"/>
          <w:b/>
          <w:bCs/>
          <w:caps/>
          <w:sz w:val="22"/>
          <w:szCs w:val="22"/>
          <w:lang w:val="es-ES_tradnl"/>
        </w:rPr>
        <w:t xml:space="preserve">PRIMERO. - </w:t>
      </w:r>
      <w:r>
        <w:rPr>
          <w:rFonts w:cs="Arial"/>
          <w:b/>
          <w:bCs/>
          <w:caps/>
          <w:sz w:val="22"/>
          <w:szCs w:val="22"/>
          <w:lang w:val="es-ES_tradnl"/>
        </w:rPr>
        <w:tab/>
      </w:r>
      <w:r w:rsidRPr="006C0773">
        <w:rPr>
          <w:rFonts w:cs="Arial"/>
          <w:b/>
          <w:bCs/>
          <w:caps/>
          <w:sz w:val="22"/>
          <w:szCs w:val="22"/>
          <w:lang w:val="es-ES_tradnl"/>
        </w:rPr>
        <w:t>LA TARJETA NO ES USURARIA DE CONFORMIDAD CON LA JURISPRUDENCIA</w:t>
      </w:r>
    </w:p>
    <w:p w14:paraId="3C9615F4" w14:textId="73EE041A" w:rsidR="007B1C0F" w:rsidRPr="00603762" w:rsidRDefault="007B1C0F" w:rsidP="007B1C0F">
      <w:pPr>
        <w:pStyle w:val="Body1"/>
        <w:spacing w:before="120" w:after="240" w:line="360" w:lineRule="auto"/>
        <w:rPr>
          <w:rFonts w:cs="Arial"/>
          <w:sz w:val="22"/>
          <w:szCs w:val="22"/>
          <w:lang w:val="es-ES"/>
        </w:rPr>
      </w:pPr>
      <w:r w:rsidRPr="00603762">
        <w:rPr>
          <w:rFonts w:cs="Arial"/>
          <w:sz w:val="22"/>
          <w:szCs w:val="22"/>
          <w:highlight w:val="green"/>
          <w:lang w:val="es-ES"/>
        </w:rPr>
        <w:t>[TAE única]</w:t>
      </w:r>
      <w:r w:rsidRPr="00603762">
        <w:rPr>
          <w:rFonts w:cs="Arial"/>
          <w:sz w:val="22"/>
          <w:szCs w:val="22"/>
          <w:lang w:val="es-ES"/>
        </w:rPr>
        <w:t xml:space="preserve"> Como decíamos en el Hecho Previo, el litigio que nos ocupa se limita a esclarecer si el tipo de interés remuneratorio pactado en la tarjeta de crédito litigiosa (la “</w:t>
      </w:r>
      <w:r w:rsidRPr="00603762">
        <w:rPr>
          <w:rFonts w:cs="Arial"/>
          <w:b/>
          <w:bCs/>
          <w:sz w:val="22"/>
          <w:szCs w:val="22"/>
          <w:lang w:val="es-ES"/>
        </w:rPr>
        <w:t>Tarjeta</w:t>
      </w:r>
      <w:r w:rsidRPr="00603762">
        <w:rPr>
          <w:rFonts w:cs="Arial"/>
          <w:sz w:val="22"/>
          <w:szCs w:val="22"/>
          <w:lang w:val="es-ES"/>
        </w:rPr>
        <w:t xml:space="preserve">”) puede considerarse usurario. El tipo de interés controvertido es del </w:t>
      </w:r>
      <w:r w:rsidR="001D2548">
        <w:rPr>
          <w:rFonts w:cs="Arial"/>
          <w:sz w:val="22"/>
          <w:szCs w:val="22"/>
          <w:highlight w:val="yellow"/>
          <w:lang w:val="es-ES"/>
        </w:rPr>
        <w:fldChar w:fldCharType="begin"/>
      </w:r>
      <w:r w:rsidR="001D2548">
        <w:rPr>
          <w:rFonts w:cs="Arial"/>
          <w:sz w:val="22"/>
          <w:szCs w:val="22"/>
          <w:highlight w:val="yellow"/>
          <w:lang w:val="es-ES"/>
        </w:rPr>
        <w:instrText>persovalores_personalizable169</w:instrText>
      </w:r>
      <w:r w:rsidR="001D2548">
        <w:rPr>
          <w:rFonts w:cs="Arial"/>
          <w:sz w:val="22"/>
          <w:szCs w:val="22"/>
          <w:highlight w:val="yellow"/>
          <w:lang w:val="es-ES"/>
        </w:rPr>
        <w:fldChar w:fldCharType="separate"/>
      </w:r>
      <w:r w:rsidR="001D2548">
        <w:rPr>
          <w:rFonts w:cs="Arial"/>
          <w:noProof/>
          <w:sz w:val="22"/>
          <w:szCs w:val="22"/>
          <w:highlight w:val="yellow"/>
          <w:lang w:val="es-ES"/>
        </w:rPr>
        <w:t>«WIZINK_TAE_DEL_CONTRATO»</w:t>
      </w:r>
      <w:r w:rsidR="001D2548">
        <w:rPr>
          <w:rFonts w:cs="Arial"/>
          <w:sz w:val="22"/>
          <w:szCs w:val="22"/>
          <w:highlight w:val="yellow"/>
          <w:lang w:val="es-ES"/>
        </w:rPr>
        <w:fldChar w:fldCharType="end"/>
      </w:r>
      <w:r w:rsidR="001D184A">
        <w:rPr>
          <w:rFonts w:cs="Arial"/>
          <w:sz w:val="22"/>
          <w:szCs w:val="22"/>
          <w:highlight w:val="yellow"/>
          <w:lang w:val="es-ES"/>
        </w:rPr>
        <w:t xml:space="preserve"> </w:t>
      </w:r>
      <w:r w:rsidRPr="00603762">
        <w:rPr>
          <w:rFonts w:cs="Arial"/>
          <w:sz w:val="22"/>
          <w:szCs w:val="22"/>
          <w:highlight w:val="yellow"/>
          <w:lang w:val="es-ES"/>
        </w:rPr>
        <w:t>%</w:t>
      </w:r>
      <w:r w:rsidRPr="00603762">
        <w:rPr>
          <w:rFonts w:cs="Arial"/>
          <w:sz w:val="22"/>
          <w:szCs w:val="22"/>
          <w:lang w:val="es-ES"/>
        </w:rPr>
        <w:t xml:space="preserve"> TAE, y fue acordado en el año </w:t>
      </w:r>
      <w:r w:rsidR="001D184A">
        <w:rPr>
          <w:rFonts w:cs="Arial"/>
          <w:sz w:val="22"/>
          <w:szCs w:val="22"/>
          <w:highlight w:val="yellow"/>
          <w:lang w:val="es-ES"/>
        </w:rPr>
        <w:fldChar w:fldCharType="begin"/>
      </w:r>
      <w:r w:rsidR="001D184A">
        <w:rPr>
          <w:rFonts w:cs="Arial"/>
          <w:sz w:val="22"/>
          <w:szCs w:val="22"/>
          <w:highlight w:val="yellow"/>
          <w:lang w:val="es-ES"/>
        </w:rPr>
        <w:instrText>persovalores_personalizable180</w:instrText>
      </w:r>
      <w:r w:rsidR="001D184A">
        <w:rPr>
          <w:rFonts w:cs="Arial"/>
          <w:sz w:val="22"/>
          <w:szCs w:val="22"/>
          <w:highlight w:val="yellow"/>
          <w:lang w:val="es-ES"/>
        </w:rPr>
        <w:fldChar w:fldCharType="separate"/>
      </w:r>
      <w:r w:rsidR="001D184A">
        <w:rPr>
          <w:rFonts w:cs="Arial"/>
          <w:noProof/>
          <w:sz w:val="22"/>
          <w:szCs w:val="22"/>
          <w:highlight w:val="yellow"/>
          <w:lang w:val="es-ES"/>
        </w:rPr>
        <w:t>«WIZINK_AÑO_DE_CONTRATACIÓN»</w:t>
      </w:r>
      <w:r w:rsidR="001D184A">
        <w:rPr>
          <w:rFonts w:cs="Arial"/>
          <w:sz w:val="22"/>
          <w:szCs w:val="22"/>
          <w:highlight w:val="yellow"/>
          <w:lang w:val="es-ES"/>
        </w:rPr>
        <w:fldChar w:fldCharType="end"/>
      </w:r>
      <w:r w:rsidRPr="00603762">
        <w:rPr>
          <w:rFonts w:cs="Arial"/>
          <w:sz w:val="22"/>
          <w:szCs w:val="22"/>
          <w:lang w:val="es-ES"/>
        </w:rPr>
        <w:t xml:space="preserve">, fecha de contratación de la Tarjeta. </w:t>
      </w:r>
    </w:p>
    <w:p w14:paraId="5B5188ED"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Tras las sentencias dictadas por el Tribunal Supremo sobre la materia en los tres últimos años y</w:t>
      </w:r>
      <w:r>
        <w:rPr>
          <w:rFonts w:cs="Arial"/>
          <w:sz w:val="22"/>
          <w:szCs w:val="22"/>
          <w:lang w:val="es-ES"/>
        </w:rPr>
        <w:t>,</w:t>
      </w:r>
      <w:r w:rsidRPr="006C0773">
        <w:rPr>
          <w:rFonts w:cs="Arial"/>
          <w:sz w:val="22"/>
          <w:szCs w:val="22"/>
          <w:lang w:val="es-ES"/>
        </w:rPr>
        <w:t xml:space="preserve"> en particular</w:t>
      </w:r>
      <w:r>
        <w:rPr>
          <w:rFonts w:cs="Arial"/>
          <w:sz w:val="22"/>
          <w:szCs w:val="22"/>
          <w:lang w:val="es-ES"/>
        </w:rPr>
        <w:t>,</w:t>
      </w:r>
      <w:r w:rsidRPr="006C0773">
        <w:rPr>
          <w:rFonts w:cs="Arial"/>
          <w:sz w:val="22"/>
          <w:szCs w:val="22"/>
          <w:lang w:val="es-ES"/>
        </w:rPr>
        <w:t xml:space="preserve"> tras la sentencia de 15 de febrero de 2023, no hay duda sobre cómo debe hacerse el ejercicio de determinar si el tipo de interés remuneratorio pactado en un </w:t>
      </w:r>
      <w:r>
        <w:rPr>
          <w:rFonts w:cs="Arial"/>
          <w:sz w:val="22"/>
          <w:szCs w:val="22"/>
          <w:lang w:val="es-ES"/>
        </w:rPr>
        <w:t>contrato</w:t>
      </w:r>
      <w:r w:rsidRPr="006C0773">
        <w:rPr>
          <w:rFonts w:cs="Arial"/>
          <w:sz w:val="22"/>
          <w:szCs w:val="22"/>
          <w:lang w:val="es-ES"/>
        </w:rPr>
        <w:t xml:space="preserve"> de tarjeta de crédito es usurario en aplicación de la Ley de 23 de julio de 1908 sobre nulidad de los </w:t>
      </w:r>
      <w:r>
        <w:rPr>
          <w:rFonts w:cs="Arial"/>
          <w:sz w:val="22"/>
          <w:szCs w:val="22"/>
          <w:lang w:val="es-ES"/>
        </w:rPr>
        <w:t>Contrato</w:t>
      </w:r>
      <w:r w:rsidRPr="006C0773">
        <w:rPr>
          <w:rFonts w:cs="Arial"/>
          <w:sz w:val="22"/>
          <w:szCs w:val="22"/>
          <w:lang w:val="es-ES"/>
        </w:rPr>
        <w:t>s de préstamos usurarios (la “</w:t>
      </w:r>
      <w:r w:rsidRPr="006C0773">
        <w:rPr>
          <w:rFonts w:cs="Arial"/>
          <w:b/>
          <w:bCs/>
          <w:sz w:val="22"/>
          <w:szCs w:val="22"/>
          <w:lang w:val="es-ES"/>
        </w:rPr>
        <w:t>Ley de Usura</w:t>
      </w:r>
      <w:r w:rsidRPr="006C0773">
        <w:rPr>
          <w:rFonts w:cs="Arial"/>
          <w:sz w:val="22"/>
          <w:szCs w:val="22"/>
          <w:lang w:val="es-ES"/>
        </w:rPr>
        <w:t xml:space="preserve">”). </w:t>
      </w:r>
    </w:p>
    <w:p w14:paraId="61FEC38A"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Los elementos o datos con los que procede realizar el “juicio de usura” están perfectamente definidos. Así, hoy nadie puede discutir:</w:t>
      </w:r>
    </w:p>
    <w:p w14:paraId="05A05E00"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lastRenderedPageBreak/>
        <w:t xml:space="preserve">Que el tipo de interés remuneratorio de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únicamente puede ser considerado usurario si excede en más de seis puntos el tipo medio de mercado para este producto vigente o existente el año de su contratación. </w:t>
      </w:r>
    </w:p>
    <w:p w14:paraId="7442E9CF"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Alto Tribunal subraya que el tipo medio publicado por el Banco de España no puede compararse directamente con la TAE del </w:t>
      </w:r>
      <w:r>
        <w:rPr>
          <w:rFonts w:cs="Arial"/>
          <w:sz w:val="22"/>
          <w:szCs w:val="22"/>
          <w:lang w:val="es-ES"/>
        </w:rPr>
        <w:t>contrato</w:t>
      </w:r>
      <w:r w:rsidRPr="006C0773">
        <w:rPr>
          <w:rFonts w:cs="Arial"/>
          <w:sz w:val="22"/>
          <w:szCs w:val="22"/>
          <w:lang w:val="es-ES"/>
        </w:rPr>
        <w:t xml:space="preserve"> porque los tipos que publica el Banco de España son TEDR (que equivalen a la TAE sin comisiones). Como consecuencia de ello, </w:t>
      </w:r>
      <w:r w:rsidRPr="006C0773">
        <w:rPr>
          <w:rFonts w:cs="Arial"/>
          <w:b/>
          <w:bCs/>
          <w:sz w:val="22"/>
          <w:szCs w:val="22"/>
          <w:u w:val="single"/>
          <w:lang w:val="es-ES"/>
        </w:rPr>
        <w:t xml:space="preserve">para que la comparación sea posible y correcta, el TS exige añadir al TEDR publicado por el Banco de España las comisiones. Solo así se asegura que la comparación se hace entre magnitudes equivalentes,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con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y no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con </w:t>
      </w:r>
      <w:proofErr w:type="spellStart"/>
      <w:r w:rsidRPr="006C0773">
        <w:rPr>
          <w:rFonts w:cs="Arial"/>
          <w:b/>
          <w:bCs/>
          <w:sz w:val="22"/>
          <w:szCs w:val="22"/>
          <w:u w:val="single"/>
          <w:lang w:val="es-ES"/>
        </w:rPr>
        <w:t>TEDRs</w:t>
      </w:r>
      <w:proofErr w:type="spellEnd"/>
      <w:r w:rsidRPr="006C0773">
        <w:rPr>
          <w:rFonts w:cs="Arial"/>
          <w:sz w:val="22"/>
          <w:szCs w:val="22"/>
          <w:lang w:val="es-ES"/>
        </w:rPr>
        <w:t xml:space="preserve">: </w:t>
      </w:r>
    </w:p>
    <w:p w14:paraId="461092CD" w14:textId="77777777" w:rsidR="007B1C0F" w:rsidRPr="006C0773" w:rsidRDefault="007B1C0F" w:rsidP="007B1C0F">
      <w:pPr>
        <w:pStyle w:val="Body1"/>
        <w:spacing w:line="360" w:lineRule="auto"/>
        <w:ind w:left="993"/>
        <w:rPr>
          <w:rFonts w:cs="Arial"/>
          <w:sz w:val="22"/>
          <w:szCs w:val="22"/>
          <w:lang w:val="es-ES"/>
        </w:rPr>
      </w:pPr>
      <w:r w:rsidRPr="006C0773">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w:t>
      </w:r>
      <w:proofErr w:type="gramStart"/>
      <w:r w:rsidRPr="006C0773">
        <w:rPr>
          <w:rFonts w:cs="Arial"/>
          <w:i/>
          <w:iCs/>
          <w:sz w:val="22"/>
          <w:szCs w:val="22"/>
          <w:lang w:val="es-ES"/>
        </w:rPr>
        <w:t>que</w:t>
      </w:r>
      <w:proofErr w:type="gramEnd"/>
      <w:r w:rsidRPr="006C0773">
        <w:rPr>
          <w:rFonts w:cs="Arial"/>
          <w:i/>
          <w:iCs/>
          <w:sz w:val="22"/>
          <w:szCs w:val="22"/>
          <w:lang w:val="es-ES"/>
        </w:rPr>
        <w:t xml:space="preserve"> si a ese TEDR se le añadieran las comisiones, el tipo sería ligeramente superior, y la diferencia con la TAE también ligeramente menor, con el consiguiente efecto respecto de la posibilidad de apreciar la usura. De tal forma que, en los </w:t>
      </w:r>
      <w:r>
        <w:rPr>
          <w:rFonts w:cs="Arial"/>
          <w:i/>
          <w:iCs/>
          <w:sz w:val="22"/>
          <w:szCs w:val="22"/>
          <w:lang w:val="es-ES"/>
        </w:rPr>
        <w:t>Contrato</w:t>
      </w:r>
      <w:r w:rsidRPr="006C0773">
        <w:rPr>
          <w:rFonts w:cs="Arial"/>
          <w:i/>
          <w:iCs/>
          <w:sz w:val="22"/>
          <w:szCs w:val="22"/>
          <w:lang w:val="es-ES"/>
        </w:rPr>
        <w:t xml:space="preserve">s posteriores a junio de 2010, se puede seguir acudiendo al boletín estadístico del Banco de España, y al mismo tiempo </w:t>
      </w:r>
      <w:r w:rsidRPr="006C0773">
        <w:rPr>
          <w:rFonts w:cs="Arial"/>
          <w:b/>
          <w:bCs/>
          <w:i/>
          <w:iCs/>
          <w:sz w:val="22"/>
          <w:szCs w:val="22"/>
          <w:u w:val="single"/>
          <w:lang w:val="es-ES"/>
        </w:rPr>
        <w:t>permitir que el índice publicado se complemente con lo que correspondería a la vista de las comisiones generalmente aplicadas por las entidades financieras</w:t>
      </w:r>
      <w:r w:rsidRPr="006C0773">
        <w:rPr>
          <w:rFonts w:cs="Arial"/>
          <w:i/>
          <w:iCs/>
          <w:sz w:val="22"/>
          <w:szCs w:val="22"/>
          <w:lang w:val="es-ES"/>
        </w:rPr>
        <w:t>”.</w:t>
      </w:r>
      <w:r w:rsidRPr="006C0773">
        <w:rPr>
          <w:rFonts w:cs="Arial"/>
          <w:sz w:val="22"/>
          <w:szCs w:val="22"/>
          <w:lang w:val="es-ES_tradnl"/>
        </w:rPr>
        <w:t xml:space="preserve"> </w:t>
      </w:r>
      <w:r w:rsidRPr="006C0773">
        <w:rPr>
          <w:rFonts w:cs="Arial"/>
          <w:i/>
          <w:iCs/>
          <w:sz w:val="22"/>
          <w:szCs w:val="22"/>
          <w:lang w:val="es-ES"/>
        </w:rPr>
        <w:t>(Énfasis añadido)</w:t>
      </w:r>
    </w:p>
    <w:p w14:paraId="04DC8BD5"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No obstante, el Alto Tribunal considera una referencia válida en ausencia de prueba por las partes de ese tipo medio (del “</w:t>
      </w:r>
      <w:r w:rsidRPr="006C0773">
        <w:rPr>
          <w:rFonts w:cs="Arial"/>
          <w:i/>
          <w:iCs/>
          <w:sz w:val="22"/>
          <w:szCs w:val="22"/>
          <w:lang w:val="es-ES"/>
        </w:rPr>
        <w:t>interés normal</w:t>
      </w:r>
      <w:r w:rsidRPr="006C0773">
        <w:rPr>
          <w:rFonts w:cs="Arial"/>
          <w:sz w:val="22"/>
          <w:szCs w:val="22"/>
          <w:lang w:val="es-ES"/>
        </w:rPr>
        <w:t>”), el tipo medio publicado por el Banco de España en su boletín estadístico para el año que corresponda dentro de la categoría “</w:t>
      </w:r>
      <w:r w:rsidRPr="006C0773">
        <w:rPr>
          <w:rFonts w:cs="Arial"/>
          <w:i/>
          <w:iCs/>
          <w:sz w:val="22"/>
          <w:szCs w:val="22"/>
          <w:lang w:val="es-ES"/>
        </w:rPr>
        <w:t xml:space="preserve">tarjetas de crédito y tarjetas </w:t>
      </w:r>
      <w:proofErr w:type="spellStart"/>
      <w:r w:rsidRPr="006C0773">
        <w:rPr>
          <w:rFonts w:cs="Arial"/>
          <w:i/>
          <w:iCs/>
          <w:sz w:val="22"/>
          <w:szCs w:val="22"/>
          <w:lang w:val="es-ES"/>
        </w:rPr>
        <w:t>revolving</w:t>
      </w:r>
      <w:proofErr w:type="spellEnd"/>
      <w:r w:rsidRPr="006C0773">
        <w:rPr>
          <w:rFonts w:cs="Arial"/>
          <w:sz w:val="22"/>
          <w:szCs w:val="22"/>
          <w:lang w:val="es-ES"/>
        </w:rPr>
        <w:t>”</w:t>
      </w:r>
      <w:r>
        <w:rPr>
          <w:rFonts w:cs="Arial"/>
          <w:sz w:val="22"/>
          <w:szCs w:val="22"/>
          <w:lang w:val="es-ES"/>
        </w:rPr>
        <w:t>.</w:t>
      </w:r>
    </w:p>
    <w:p w14:paraId="1BED1730" w14:textId="669D162A"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Por tanto, la única cuestión sujeta a prueba es la diferencia existente entre el TEDR y la TAE en el año de contratación de la Tarjeta (en nuestro caso, </w:t>
      </w:r>
      <w:r w:rsidR="001D184A">
        <w:rPr>
          <w:rFonts w:cs="Arial"/>
          <w:sz w:val="22"/>
          <w:szCs w:val="22"/>
          <w:highlight w:val="yellow"/>
          <w:lang w:val="es-ES"/>
        </w:rPr>
        <w:fldChar w:fldCharType="begin"/>
      </w:r>
      <w:r w:rsidR="001D184A">
        <w:rPr>
          <w:rFonts w:cs="Arial"/>
          <w:sz w:val="22"/>
          <w:szCs w:val="22"/>
          <w:highlight w:val="yellow"/>
          <w:lang w:val="es-ES"/>
        </w:rPr>
        <w:instrText>persovalores_personalizable180</w:instrText>
      </w:r>
      <w:r w:rsidR="001D184A">
        <w:rPr>
          <w:rFonts w:cs="Arial"/>
          <w:sz w:val="22"/>
          <w:szCs w:val="22"/>
          <w:highlight w:val="yellow"/>
          <w:lang w:val="es-ES"/>
        </w:rPr>
        <w:fldChar w:fldCharType="separate"/>
      </w:r>
      <w:r w:rsidR="001D184A">
        <w:rPr>
          <w:rFonts w:cs="Arial"/>
          <w:noProof/>
          <w:sz w:val="22"/>
          <w:szCs w:val="22"/>
          <w:highlight w:val="yellow"/>
          <w:lang w:val="es-ES"/>
        </w:rPr>
        <w:t>«WIZINK_AÑO_DE_CONTRATACIÓN»</w:t>
      </w:r>
      <w:r w:rsidR="001D184A">
        <w:rPr>
          <w:rFonts w:cs="Arial"/>
          <w:sz w:val="22"/>
          <w:szCs w:val="22"/>
          <w:highlight w:val="yellow"/>
          <w:lang w:val="es-ES"/>
        </w:rPr>
        <w:fldChar w:fldCharType="end"/>
      </w:r>
      <w:r w:rsidR="001D184A">
        <w:rPr>
          <w:rFonts w:cs="Arial"/>
          <w:sz w:val="22"/>
          <w:szCs w:val="22"/>
          <w:lang w:val="es-ES"/>
        </w:rPr>
        <w:t xml:space="preserve"> </w:t>
      </w:r>
      <w:r w:rsidRPr="006C0773">
        <w:rPr>
          <w:rFonts w:cs="Arial"/>
          <w:sz w:val="22"/>
          <w:szCs w:val="22"/>
          <w:lang w:val="es-ES"/>
        </w:rPr>
        <w:t>) (en palabras del TS, “</w:t>
      </w:r>
      <w:r w:rsidRPr="006C0773">
        <w:rPr>
          <w:rFonts w:cs="Arial"/>
          <w:i/>
          <w:iCs/>
          <w:sz w:val="22"/>
          <w:szCs w:val="22"/>
          <w:lang w:val="es-ES"/>
        </w:rPr>
        <w:t>las comisiones generalmente aplicadas por las entidades financieras</w:t>
      </w:r>
      <w:r w:rsidRPr="006C0773">
        <w:rPr>
          <w:rFonts w:cs="Arial"/>
          <w:sz w:val="22"/>
          <w:szCs w:val="22"/>
          <w:lang w:val="es-ES"/>
        </w:rPr>
        <w:t>”</w:t>
      </w:r>
      <w:r w:rsidRPr="006C0773">
        <w:rPr>
          <w:rStyle w:val="Refdenotaalpie"/>
          <w:rFonts w:cs="Arial"/>
          <w:bCs/>
          <w:sz w:val="22"/>
          <w:szCs w:val="22"/>
          <w:lang w:val="es-ES"/>
        </w:rPr>
        <w:footnoteReference w:id="5"/>
      </w:r>
      <w:r w:rsidRPr="006C0773">
        <w:rPr>
          <w:rFonts w:cs="Arial"/>
          <w:sz w:val="22"/>
          <w:szCs w:val="22"/>
          <w:lang w:val="es-ES"/>
        </w:rPr>
        <w:t xml:space="preserve">). Este importe es el que, según el TS, hay que añadir al TEDR publicado por el Banco de España para hallar la TAE media con la que comparar la </w:t>
      </w:r>
      <w:r w:rsidRPr="006C0773">
        <w:rPr>
          <w:rFonts w:cs="Arial"/>
          <w:sz w:val="22"/>
          <w:szCs w:val="22"/>
          <w:lang w:val="es-ES"/>
        </w:rPr>
        <w:lastRenderedPageBreak/>
        <w:t>TAE de la Tarjeta, evitando así la comparación de magnitudes no equivalentes (evitando comparar TAE con TEDR que es comparar “peras con manzanas”).</w:t>
      </w:r>
    </w:p>
    <w:p w14:paraId="08F5DC8F" w14:textId="640DF997" w:rsidR="007B1C0F" w:rsidRPr="00603762" w:rsidRDefault="007B1C0F" w:rsidP="000F279A">
      <w:pPr>
        <w:pStyle w:val="Body1"/>
        <w:spacing w:line="360" w:lineRule="auto"/>
        <w:rPr>
          <w:rFonts w:cs="Arial"/>
          <w:sz w:val="22"/>
          <w:szCs w:val="22"/>
          <w:lang w:val="es-ES"/>
        </w:rPr>
      </w:pPr>
      <w:r w:rsidRPr="006C0773">
        <w:rPr>
          <w:rFonts w:cs="Arial"/>
          <w:sz w:val="22"/>
          <w:szCs w:val="22"/>
          <w:lang w:val="es-ES"/>
        </w:rPr>
        <w:t>El importe de las “</w:t>
      </w:r>
      <w:r w:rsidRPr="006C0773">
        <w:rPr>
          <w:rFonts w:cs="Arial"/>
          <w:i/>
          <w:iCs/>
          <w:sz w:val="22"/>
          <w:szCs w:val="22"/>
          <w:lang w:val="es-ES"/>
        </w:rPr>
        <w:t>comisiones generalmente aplicadas por las entidades financieras</w:t>
      </w:r>
      <w:r w:rsidRPr="006C0773">
        <w:rPr>
          <w:rFonts w:cs="Arial"/>
          <w:sz w:val="22"/>
          <w:szCs w:val="22"/>
          <w:lang w:val="es-ES"/>
        </w:rPr>
        <w:t xml:space="preserve">”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experto de reconocido prestigio en la materia, que calcule a cuánto ascendieron las comisiones medias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para todos aquellos años respecto de los que existen datos reportados al Banco de España que permiten realizar el cálculo. Acompañamos copia del informe como </w:t>
      </w:r>
      <w:r w:rsidRPr="00603762">
        <w:rPr>
          <w:rFonts w:cs="Arial"/>
          <w:b/>
          <w:bCs/>
          <w:color w:val="00B050"/>
          <w:sz w:val="22"/>
          <w:szCs w:val="22"/>
          <w:lang w:val="es-ES"/>
        </w:rPr>
        <w:t>Documento 2 Contestación</w:t>
      </w:r>
      <w:r w:rsidR="000F279A">
        <w:rPr>
          <w:rFonts w:cs="Arial"/>
          <w:sz w:val="22"/>
          <w:szCs w:val="22"/>
          <w:lang w:val="es-ES"/>
        </w:rPr>
        <w:t xml:space="preserve"> </w:t>
      </w:r>
      <w:r w:rsidRPr="00603762">
        <w:rPr>
          <w:rFonts w:cs="Arial"/>
          <w:b/>
          <w:sz w:val="22"/>
          <w:szCs w:val="22"/>
          <w:highlight w:val="green"/>
          <w:lang w:val="es-ES"/>
        </w:rPr>
        <w:t xml:space="preserve">[EN ARAGON, CANTABRIA, NAVARRA, PAIS VASCO Y CATALUÑA como se aportará Anexo al informe pericial </w:t>
      </w:r>
      <w:proofErr w:type="gramStart"/>
      <w:r w:rsidRPr="00603762">
        <w:rPr>
          <w:rFonts w:cs="Arial"/>
          <w:b/>
          <w:sz w:val="22"/>
          <w:szCs w:val="22"/>
          <w:highlight w:val="green"/>
          <w:lang w:val="es-ES"/>
        </w:rPr>
        <w:t>-  añadid</w:t>
      </w:r>
      <w:proofErr w:type="gramEnd"/>
      <w:r w:rsidRPr="00603762">
        <w:rPr>
          <w:rFonts w:cs="Arial"/>
          <w:b/>
          <w:sz w:val="22"/>
          <w:szCs w:val="22"/>
          <w:highlight w:val="green"/>
          <w:lang w:val="es-ES"/>
        </w:rPr>
        <w:t xml:space="preserve"> lo siguiente]  </w:t>
      </w:r>
      <w:r w:rsidRPr="00603762">
        <w:rPr>
          <w:rFonts w:cs="Arial"/>
          <w:b/>
          <w:sz w:val="22"/>
          <w:szCs w:val="22"/>
          <w:lang w:val="es-ES"/>
        </w:rPr>
        <w:t xml:space="preserve"> </w:t>
      </w:r>
      <w:r w:rsidRPr="00603762">
        <w:rPr>
          <w:rFonts w:cs="Arial"/>
          <w:sz w:val="22"/>
          <w:szCs w:val="22"/>
          <w:lang w:val="es-ES"/>
        </w:rPr>
        <w:t xml:space="preserve">y como </w:t>
      </w:r>
      <w:r w:rsidRPr="00603762">
        <w:rPr>
          <w:rFonts w:cs="Arial"/>
          <w:b/>
          <w:color w:val="00B050"/>
          <w:sz w:val="22"/>
          <w:szCs w:val="22"/>
          <w:lang w:val="es-ES"/>
        </w:rPr>
        <w:t>Documento 2bis</w:t>
      </w:r>
      <w:r w:rsidRPr="00603762">
        <w:rPr>
          <w:rFonts w:cs="Arial"/>
          <w:color w:val="00B050"/>
          <w:sz w:val="22"/>
          <w:szCs w:val="22"/>
          <w:lang w:val="es-ES"/>
        </w:rPr>
        <w:t xml:space="preserve"> </w:t>
      </w:r>
      <w:r w:rsidRPr="00603762">
        <w:rPr>
          <w:rFonts w:cs="Arial"/>
          <w:sz w:val="22"/>
          <w:szCs w:val="22"/>
          <w:lang w:val="es-ES"/>
        </w:rPr>
        <w:t>Contestación su Anexo.</w:t>
      </w:r>
      <w:r w:rsidRPr="00603762">
        <w:rPr>
          <w:rFonts w:cs="Arial"/>
          <w:b/>
          <w:sz w:val="22"/>
          <w:szCs w:val="22"/>
          <w:lang w:val="es-ES"/>
        </w:rPr>
        <w:t xml:space="preserve"> </w:t>
      </w:r>
    </w:p>
    <w:p w14:paraId="5B1B06D4"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36E1EBA7"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El cálculo que realiza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es ciertamente sencillo. Primero, constata cuáles fueron las </w:t>
      </w:r>
      <w:proofErr w:type="spellStart"/>
      <w:r w:rsidRPr="006C0773">
        <w:rPr>
          <w:rFonts w:cs="Arial"/>
          <w:sz w:val="22"/>
          <w:szCs w:val="22"/>
          <w:lang w:val="es-ES"/>
        </w:rPr>
        <w:t>TAEs</w:t>
      </w:r>
      <w:proofErr w:type="spellEnd"/>
      <w:r w:rsidRPr="006C0773">
        <w:rPr>
          <w:rFonts w:cs="Arial"/>
          <w:sz w:val="22"/>
          <w:szCs w:val="22"/>
          <w:lang w:val="es-ES"/>
        </w:rPr>
        <w:t xml:space="preserve"> medias de mercado de las tarjetas </w:t>
      </w:r>
      <w:proofErr w:type="spellStart"/>
      <w:r w:rsidRPr="006C0773">
        <w:rPr>
          <w:rFonts w:cs="Arial"/>
          <w:i/>
          <w:iCs/>
          <w:sz w:val="22"/>
          <w:szCs w:val="22"/>
          <w:lang w:val="es-ES"/>
        </w:rPr>
        <w:t>revolving</w:t>
      </w:r>
      <w:proofErr w:type="spellEnd"/>
      <w:r w:rsidRPr="006C0773">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6C0773">
        <w:rPr>
          <w:rFonts w:cs="Arial"/>
          <w:i/>
          <w:iCs/>
          <w:sz w:val="22"/>
          <w:szCs w:val="22"/>
          <w:lang w:val="es-ES"/>
        </w:rPr>
        <w:t>revolving</w:t>
      </w:r>
      <w:proofErr w:type="spellEnd"/>
      <w:r w:rsidRPr="006C0773">
        <w:rPr>
          <w:rFonts w:cs="Arial"/>
          <w:sz w:val="22"/>
          <w:szCs w:val="22"/>
          <w:lang w:val="es-ES"/>
        </w:rPr>
        <w:t>.</w:t>
      </w:r>
    </w:p>
    <w:p w14:paraId="141A2A15"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De este modo,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confirma que las comisiones medias que las entidades aplicaron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fueron en cada uno de los años comprendidos entre 2010 y 2020 las que se muestran a continuación</w:t>
      </w:r>
      <w:r w:rsidRPr="006C0773">
        <w:rPr>
          <w:rStyle w:val="Refdenotaalpie"/>
          <w:rFonts w:cs="Arial"/>
          <w:sz w:val="22"/>
          <w:szCs w:val="22"/>
          <w:lang w:val="es-ES"/>
        </w:rPr>
        <w:footnoteReference w:id="6"/>
      </w:r>
      <w:r w:rsidRPr="006C0773">
        <w:rPr>
          <w:rFonts w:cs="Arial"/>
          <w:sz w:val="22"/>
          <w:szCs w:val="22"/>
          <w:lang w:val="es-ES"/>
        </w:rPr>
        <w:t>:</w:t>
      </w:r>
    </w:p>
    <w:p w14:paraId="4ACD14E3" w14:textId="77777777" w:rsidR="007B1C0F" w:rsidRDefault="007B1C0F" w:rsidP="007B1C0F">
      <w:pPr>
        <w:spacing w:after="210" w:line="360" w:lineRule="auto"/>
        <w:jc w:val="center"/>
        <w:rPr>
          <w:rFonts w:cs="Arial"/>
          <w:sz w:val="22"/>
          <w:szCs w:val="22"/>
          <w:lang w:val="es-ES"/>
        </w:rPr>
      </w:pPr>
      <w:bookmarkStart w:id="16" w:name="_Hlk129605960"/>
      <w:r>
        <w:rPr>
          <w:noProof/>
          <w:lang w:val="es-ES" w:eastAsia="es-ES"/>
        </w:rPr>
        <w:drawing>
          <wp:anchor distT="0" distB="0" distL="114300" distR="114300" simplePos="0" relativeHeight="251664384" behindDoc="1" locked="0" layoutInCell="1" allowOverlap="1" wp14:anchorId="6DC78A4F" wp14:editId="0FA3D428">
            <wp:simplePos x="0" y="0"/>
            <wp:positionH relativeFrom="column">
              <wp:posOffset>194945</wp:posOffset>
            </wp:positionH>
            <wp:positionV relativeFrom="paragraph">
              <wp:posOffset>17780</wp:posOffset>
            </wp:positionV>
            <wp:extent cx="5380892" cy="3354530"/>
            <wp:effectExtent l="19050" t="19050" r="10795" b="17780"/>
            <wp:wrapNone/>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5380892" cy="3354530"/>
                    </a:xfrm>
                    <a:prstGeom prst="rect">
                      <a:avLst/>
                    </a:prstGeom>
                    <a:ln>
                      <a:solidFill>
                        <a:schemeClr val="accent3"/>
                      </a:solidFill>
                    </a:ln>
                  </pic:spPr>
                </pic:pic>
              </a:graphicData>
            </a:graphic>
          </wp:anchor>
        </w:drawing>
      </w:r>
    </w:p>
    <w:p w14:paraId="1E693C67" w14:textId="77777777" w:rsidR="000F279A" w:rsidRDefault="000F279A" w:rsidP="007B1C0F">
      <w:pPr>
        <w:spacing w:before="120" w:after="240" w:line="360" w:lineRule="auto"/>
        <w:rPr>
          <w:rFonts w:cs="Arial"/>
          <w:sz w:val="22"/>
          <w:szCs w:val="22"/>
          <w:highlight w:val="green"/>
          <w:lang w:val="es-ES"/>
        </w:rPr>
      </w:pPr>
    </w:p>
    <w:p w14:paraId="774E59A3" w14:textId="77777777" w:rsidR="000F279A" w:rsidRDefault="000F279A" w:rsidP="007B1C0F">
      <w:pPr>
        <w:spacing w:before="120" w:after="240" w:line="360" w:lineRule="auto"/>
        <w:rPr>
          <w:rFonts w:cs="Arial"/>
          <w:sz w:val="22"/>
          <w:szCs w:val="22"/>
          <w:highlight w:val="green"/>
          <w:lang w:val="es-ES"/>
        </w:rPr>
      </w:pPr>
    </w:p>
    <w:p w14:paraId="6EFFECEE" w14:textId="77777777" w:rsidR="000F279A" w:rsidRDefault="000F279A" w:rsidP="007B1C0F">
      <w:pPr>
        <w:spacing w:before="120" w:after="240" w:line="360" w:lineRule="auto"/>
        <w:rPr>
          <w:rFonts w:cs="Arial"/>
          <w:sz w:val="22"/>
          <w:szCs w:val="22"/>
          <w:highlight w:val="green"/>
          <w:lang w:val="es-ES"/>
        </w:rPr>
      </w:pPr>
    </w:p>
    <w:p w14:paraId="5D96239C" w14:textId="77777777" w:rsidR="000F279A" w:rsidRDefault="000F279A" w:rsidP="007B1C0F">
      <w:pPr>
        <w:spacing w:before="120" w:after="240" w:line="360" w:lineRule="auto"/>
        <w:rPr>
          <w:rFonts w:cs="Arial"/>
          <w:sz w:val="22"/>
          <w:szCs w:val="22"/>
          <w:highlight w:val="green"/>
          <w:lang w:val="es-ES"/>
        </w:rPr>
      </w:pPr>
    </w:p>
    <w:p w14:paraId="4924EEAC" w14:textId="77777777" w:rsidR="000F279A" w:rsidRDefault="000F279A" w:rsidP="007B1C0F">
      <w:pPr>
        <w:spacing w:before="120" w:after="240" w:line="360" w:lineRule="auto"/>
        <w:rPr>
          <w:rFonts w:cs="Arial"/>
          <w:sz w:val="22"/>
          <w:szCs w:val="22"/>
          <w:highlight w:val="green"/>
          <w:lang w:val="es-ES"/>
        </w:rPr>
      </w:pPr>
    </w:p>
    <w:p w14:paraId="79C3E6BB" w14:textId="77777777" w:rsidR="000F279A" w:rsidRDefault="000F279A" w:rsidP="007B1C0F">
      <w:pPr>
        <w:spacing w:before="120" w:after="240" w:line="360" w:lineRule="auto"/>
        <w:rPr>
          <w:rFonts w:cs="Arial"/>
          <w:sz w:val="22"/>
          <w:szCs w:val="22"/>
          <w:highlight w:val="green"/>
          <w:lang w:val="es-ES"/>
        </w:rPr>
      </w:pPr>
    </w:p>
    <w:p w14:paraId="66554AA1" w14:textId="77777777" w:rsidR="000F279A" w:rsidRDefault="000F279A" w:rsidP="007B1C0F">
      <w:pPr>
        <w:spacing w:before="120" w:after="240" w:line="360" w:lineRule="auto"/>
        <w:rPr>
          <w:rFonts w:cs="Arial"/>
          <w:sz w:val="22"/>
          <w:szCs w:val="22"/>
          <w:highlight w:val="green"/>
          <w:lang w:val="es-ES"/>
        </w:rPr>
      </w:pPr>
    </w:p>
    <w:p w14:paraId="01089176" w14:textId="77777777" w:rsidR="000F279A" w:rsidRDefault="000F279A" w:rsidP="007B1C0F">
      <w:pPr>
        <w:spacing w:before="120" w:after="240" w:line="360" w:lineRule="auto"/>
        <w:rPr>
          <w:rFonts w:cs="Arial"/>
          <w:sz w:val="22"/>
          <w:szCs w:val="22"/>
          <w:highlight w:val="green"/>
          <w:lang w:val="es-ES"/>
        </w:rPr>
      </w:pPr>
    </w:p>
    <w:p w14:paraId="46F2919C" w14:textId="77777777" w:rsidR="000F279A" w:rsidRDefault="000F279A" w:rsidP="007B1C0F">
      <w:pPr>
        <w:spacing w:before="120" w:after="240" w:line="360" w:lineRule="auto"/>
        <w:rPr>
          <w:rFonts w:cs="Arial"/>
          <w:sz w:val="22"/>
          <w:szCs w:val="22"/>
          <w:highlight w:val="green"/>
          <w:lang w:val="es-ES"/>
        </w:rPr>
      </w:pPr>
    </w:p>
    <w:p w14:paraId="5268E71D" w14:textId="77777777" w:rsidR="000F279A" w:rsidRDefault="000F279A" w:rsidP="007B1C0F">
      <w:pPr>
        <w:spacing w:before="120" w:after="240" w:line="360" w:lineRule="auto"/>
        <w:rPr>
          <w:rFonts w:cs="Arial"/>
          <w:sz w:val="22"/>
          <w:szCs w:val="22"/>
          <w:highlight w:val="green"/>
          <w:lang w:val="es-ES"/>
        </w:rPr>
      </w:pPr>
    </w:p>
    <w:p w14:paraId="38A71737" w14:textId="62C8F4EC" w:rsidR="007B1C0F" w:rsidRPr="00603762" w:rsidRDefault="007B1C0F" w:rsidP="007B1C0F">
      <w:pPr>
        <w:spacing w:before="120" w:after="240" w:line="360" w:lineRule="auto"/>
        <w:rPr>
          <w:rFonts w:cs="Arial"/>
          <w:b/>
          <w:sz w:val="22"/>
          <w:szCs w:val="22"/>
          <w:lang w:val="es-ES"/>
        </w:rPr>
      </w:pPr>
      <w:r w:rsidRPr="00603762">
        <w:rPr>
          <w:rFonts w:cs="Arial"/>
          <w:sz w:val="22"/>
          <w:szCs w:val="22"/>
          <w:highlight w:val="green"/>
          <w:lang w:val="es-ES"/>
        </w:rPr>
        <w:t xml:space="preserve">PARA TARJETAS </w:t>
      </w:r>
      <w:r w:rsidRPr="00603762">
        <w:rPr>
          <w:rFonts w:cs="Arial"/>
          <w:b/>
          <w:sz w:val="22"/>
          <w:szCs w:val="22"/>
          <w:highlight w:val="green"/>
          <w:lang w:val="es-ES"/>
        </w:rPr>
        <w:t>POSTERIORES A 2010</w:t>
      </w:r>
      <w:r w:rsidRPr="00603762">
        <w:rPr>
          <w:rFonts w:cs="Arial"/>
          <w:sz w:val="22"/>
          <w:szCs w:val="22"/>
          <w:highlight w:val="green"/>
          <w:lang w:val="es-ES"/>
        </w:rPr>
        <w:t xml:space="preserve"> – TODAS – ROJAS/</w:t>
      </w:r>
      <w:proofErr w:type="gramStart"/>
      <w:r w:rsidRPr="00603762">
        <w:rPr>
          <w:rFonts w:cs="Arial"/>
          <w:sz w:val="22"/>
          <w:szCs w:val="22"/>
          <w:highlight w:val="green"/>
          <w:lang w:val="es-ES"/>
        </w:rPr>
        <w:t xml:space="preserve">VERDES </w:t>
      </w:r>
      <w:r w:rsidRPr="00603762">
        <w:rPr>
          <w:rFonts w:cs="Arial"/>
          <w:b/>
          <w:sz w:val="22"/>
          <w:szCs w:val="22"/>
          <w:highlight w:val="green"/>
          <w:lang w:val="es-ES"/>
        </w:rPr>
        <w:t>]</w:t>
      </w:r>
      <w:proofErr w:type="gramEnd"/>
    </w:p>
    <w:p w14:paraId="7D326F25" w14:textId="707B3F1A"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Como se observa, para el año que nos ocupa ( </w:t>
      </w:r>
      <w:r w:rsidR="001D184A">
        <w:rPr>
          <w:rFonts w:cs="Arial"/>
          <w:sz w:val="22"/>
          <w:szCs w:val="22"/>
          <w:highlight w:val="yellow"/>
          <w:lang w:val="es-ES"/>
        </w:rPr>
        <w:fldChar w:fldCharType="begin"/>
      </w:r>
      <w:r w:rsidR="001D184A">
        <w:rPr>
          <w:rFonts w:cs="Arial"/>
          <w:sz w:val="22"/>
          <w:szCs w:val="22"/>
          <w:highlight w:val="yellow"/>
          <w:lang w:val="es-ES"/>
        </w:rPr>
        <w:instrText>persovalores_personalizable180</w:instrText>
      </w:r>
      <w:r w:rsidR="001D184A">
        <w:rPr>
          <w:rFonts w:cs="Arial"/>
          <w:sz w:val="22"/>
          <w:szCs w:val="22"/>
          <w:highlight w:val="yellow"/>
          <w:lang w:val="es-ES"/>
        </w:rPr>
        <w:fldChar w:fldCharType="separate"/>
      </w:r>
      <w:r w:rsidR="001D184A">
        <w:rPr>
          <w:rFonts w:cs="Arial"/>
          <w:noProof/>
          <w:sz w:val="22"/>
          <w:szCs w:val="22"/>
          <w:highlight w:val="yellow"/>
          <w:lang w:val="es-ES"/>
        </w:rPr>
        <w:t>«WIZINK_AÑO_DE_CONTRATACIÓN»</w:t>
      </w:r>
      <w:r w:rsidR="001D184A">
        <w:rPr>
          <w:rFonts w:cs="Arial"/>
          <w:sz w:val="22"/>
          <w:szCs w:val="22"/>
          <w:highlight w:val="yellow"/>
          <w:lang w:val="es-ES"/>
        </w:rPr>
        <w:fldChar w:fldCharType="end"/>
      </w:r>
      <w:r w:rsidR="001D184A">
        <w:rPr>
          <w:rFonts w:cs="Arial"/>
          <w:sz w:val="22"/>
          <w:szCs w:val="22"/>
          <w:lang w:val="es-ES"/>
        </w:rPr>
        <w:t xml:space="preserve"> </w:t>
      </w:r>
      <w:r w:rsidRPr="00603762">
        <w:rPr>
          <w:rFonts w:cs="Arial"/>
          <w:sz w:val="22"/>
          <w:szCs w:val="22"/>
          <w:lang w:val="es-ES"/>
        </w:rPr>
        <w:t xml:space="preserve">) debemos estar a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que ascendieron al </w:t>
      </w:r>
      <w:r w:rsidR="001D184A">
        <w:rPr>
          <w:rFonts w:cs="Arial"/>
          <w:b/>
          <w:bCs/>
          <w:sz w:val="22"/>
          <w:szCs w:val="22"/>
          <w:highlight w:val="yellow"/>
          <w:lang w:val="es-ES"/>
        </w:rPr>
        <w:fldChar w:fldCharType="begin"/>
      </w:r>
      <w:r w:rsidR="001D184A">
        <w:rPr>
          <w:rFonts w:cs="Arial"/>
          <w:b/>
          <w:bCs/>
          <w:sz w:val="22"/>
          <w:szCs w:val="22"/>
          <w:highlight w:val="yellow"/>
          <w:lang w:val="es-ES"/>
        </w:rPr>
        <w:instrText>persovalores_personalizable1336</w:instrText>
      </w:r>
      <w:r w:rsidR="001D184A">
        <w:rPr>
          <w:rFonts w:cs="Arial"/>
          <w:b/>
          <w:bCs/>
          <w:sz w:val="22"/>
          <w:szCs w:val="22"/>
          <w:highlight w:val="yellow"/>
          <w:lang w:val="es-ES"/>
        </w:rPr>
        <w:fldChar w:fldCharType="separate"/>
      </w:r>
      <w:r w:rsidR="001D184A">
        <w:rPr>
          <w:rFonts w:cs="Arial"/>
          <w:b/>
          <w:bCs/>
          <w:noProof/>
          <w:sz w:val="22"/>
          <w:szCs w:val="22"/>
          <w:highlight w:val="yellow"/>
          <w:lang w:val="es-ES"/>
        </w:rPr>
        <w:t>«WIZINK_C=B-A»</w:t>
      </w:r>
      <w:r w:rsidR="001D184A">
        <w:rPr>
          <w:rFonts w:cs="Arial"/>
          <w:b/>
          <w:bCs/>
          <w:sz w:val="22"/>
          <w:szCs w:val="22"/>
          <w:highlight w:val="yellow"/>
          <w:lang w:val="es-ES"/>
        </w:rPr>
        <w:fldChar w:fldCharType="end"/>
      </w:r>
      <w:r w:rsidRPr="00603762">
        <w:rPr>
          <w:rFonts w:cs="Arial"/>
          <w:sz w:val="22"/>
          <w:szCs w:val="22"/>
          <w:lang w:val="es-ES"/>
        </w:rPr>
        <w:t>%. La media en el periodo fue del 3%.</w:t>
      </w:r>
    </w:p>
    <w:p w14:paraId="12DEDA4D" w14:textId="77777777" w:rsidR="007B1C0F" w:rsidRDefault="007B1C0F" w:rsidP="007B1C0F">
      <w:pPr>
        <w:spacing w:after="210" w:line="360" w:lineRule="auto"/>
        <w:rPr>
          <w:rFonts w:cs="Arial"/>
          <w:sz w:val="22"/>
          <w:szCs w:val="22"/>
          <w:lang w:val="es-ES"/>
        </w:rPr>
      </w:pPr>
      <w:r w:rsidRPr="006C0773">
        <w:rPr>
          <w:rFonts w:cs="Arial"/>
          <w:sz w:val="22"/>
          <w:szCs w:val="22"/>
          <w:lang w:val="es-ES"/>
        </w:rPr>
        <w:t>Tras el cálculo pericial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0A697931" w14:textId="01CE30D4" w:rsidR="007B1C0F" w:rsidRPr="006C0773" w:rsidRDefault="007B1C0F" w:rsidP="007B1C0F">
      <w:pPr>
        <w:pStyle w:val="Body1"/>
        <w:spacing w:line="360" w:lineRule="auto"/>
        <w:jc w:val="center"/>
        <w:rPr>
          <w:rFonts w:cs="Arial"/>
          <w:b/>
          <w:bCs/>
          <w:sz w:val="22"/>
          <w:szCs w:val="22"/>
          <w:lang w:val="es-ES"/>
        </w:rPr>
      </w:pPr>
      <w:r w:rsidRPr="006C0773">
        <w:rPr>
          <w:rFonts w:cs="Arial"/>
          <w:b/>
          <w:bCs/>
          <w:sz w:val="22"/>
          <w:szCs w:val="22"/>
          <w:lang w:val="es-ES"/>
        </w:rPr>
        <w:t>Usura = TAE pactado (</w:t>
      </w:r>
      <w:r>
        <w:rPr>
          <w:rFonts w:cs="Arial"/>
          <w:b/>
          <w:bCs/>
          <w:sz w:val="22"/>
          <w:szCs w:val="22"/>
          <w:lang w:val="es-ES"/>
        </w:rPr>
        <w:t xml:space="preserve"> </w:t>
      </w:r>
      <w:r w:rsidR="00DD0807">
        <w:rPr>
          <w:rFonts w:cs="Arial"/>
          <w:b/>
          <w:bCs/>
          <w:sz w:val="22"/>
          <w:szCs w:val="22"/>
          <w:highlight w:val="yellow"/>
          <w:lang w:val="es-ES"/>
        </w:rPr>
        <w:fldChar w:fldCharType="begin"/>
      </w:r>
      <w:r w:rsidR="00DD0807">
        <w:rPr>
          <w:rFonts w:cs="Arial"/>
          <w:b/>
          <w:bCs/>
          <w:sz w:val="22"/>
          <w:szCs w:val="22"/>
          <w:highlight w:val="yellow"/>
          <w:lang w:val="es-ES"/>
        </w:rPr>
        <w:instrText>persovalores_personalizable169</w:instrText>
      </w:r>
      <w:r w:rsidR="00DD0807">
        <w:rPr>
          <w:rFonts w:cs="Arial"/>
          <w:b/>
          <w:bCs/>
          <w:sz w:val="22"/>
          <w:szCs w:val="22"/>
          <w:highlight w:val="yellow"/>
          <w:lang w:val="es-ES"/>
        </w:rPr>
        <w:fldChar w:fldCharType="separate"/>
      </w:r>
      <w:r w:rsidR="00DD0807">
        <w:rPr>
          <w:rFonts w:cs="Arial"/>
          <w:b/>
          <w:bCs/>
          <w:noProof/>
          <w:sz w:val="22"/>
          <w:szCs w:val="22"/>
          <w:highlight w:val="yellow"/>
          <w:lang w:val="es-ES"/>
        </w:rPr>
        <w:t>«WIZINK_TAE_DEL_CONTRATO»</w:t>
      </w:r>
      <w:r w:rsidR="00DD0807">
        <w:rPr>
          <w:rFonts w:cs="Arial"/>
          <w:b/>
          <w:bCs/>
          <w:sz w:val="22"/>
          <w:szCs w:val="22"/>
          <w:highlight w:val="yellow"/>
          <w:lang w:val="es-ES"/>
        </w:rPr>
        <w:fldChar w:fldCharType="end"/>
      </w:r>
      <w:r w:rsidR="00DD0807">
        <w:rPr>
          <w:rFonts w:cs="Arial"/>
          <w:b/>
          <w:bCs/>
          <w:sz w:val="22"/>
          <w:szCs w:val="22"/>
          <w:lang w:val="es-ES"/>
        </w:rPr>
        <w:t xml:space="preserve"> </w:t>
      </w:r>
      <w:r>
        <w:rPr>
          <w:rFonts w:cs="Arial"/>
          <w:b/>
          <w:bCs/>
          <w:sz w:val="22"/>
          <w:szCs w:val="22"/>
          <w:lang w:val="es-ES"/>
        </w:rPr>
        <w:t>)</w:t>
      </w:r>
      <w:r w:rsidR="00C64501">
        <w:rPr>
          <w:rFonts w:cs="Arial"/>
          <w:b/>
          <w:bCs/>
          <w:sz w:val="22"/>
          <w:szCs w:val="22"/>
          <w:lang w:val="es-ES"/>
        </w:rPr>
        <w:t xml:space="preserve"> </w:t>
      </w:r>
      <w:r>
        <w:rPr>
          <w:rFonts w:cs="Arial"/>
          <w:b/>
          <w:bCs/>
          <w:sz w:val="22"/>
          <w:szCs w:val="22"/>
          <w:lang w:val="es-ES"/>
        </w:rPr>
        <w:t xml:space="preserve">– </w:t>
      </w:r>
      <w:r w:rsidRPr="006C0773">
        <w:rPr>
          <w:rFonts w:cs="Arial"/>
          <w:b/>
          <w:bCs/>
          <w:sz w:val="22"/>
          <w:szCs w:val="22"/>
          <w:lang w:val="es-ES"/>
        </w:rPr>
        <w:t xml:space="preserve">TEDR publicado por el Banco de España el año de la contratación </w:t>
      </w:r>
      <w:r w:rsidR="00DD0807">
        <w:rPr>
          <w:rFonts w:cs="Arial"/>
          <w:b/>
          <w:bCs/>
          <w:sz w:val="22"/>
          <w:szCs w:val="22"/>
          <w:highlight w:val="yellow"/>
          <w:lang w:val="es-ES"/>
        </w:rPr>
        <w:fldChar w:fldCharType="begin"/>
      </w:r>
      <w:r w:rsidR="00DD0807">
        <w:rPr>
          <w:rFonts w:cs="Arial"/>
          <w:b/>
          <w:bCs/>
          <w:sz w:val="22"/>
          <w:szCs w:val="22"/>
          <w:highlight w:val="yellow"/>
          <w:lang w:val="es-ES"/>
        </w:rPr>
        <w:instrText>persovalores_personalizable180</w:instrText>
      </w:r>
      <w:r w:rsidR="00DD0807">
        <w:rPr>
          <w:rFonts w:cs="Arial"/>
          <w:b/>
          <w:bCs/>
          <w:sz w:val="22"/>
          <w:szCs w:val="22"/>
          <w:highlight w:val="yellow"/>
          <w:lang w:val="es-ES"/>
        </w:rPr>
        <w:fldChar w:fldCharType="separate"/>
      </w:r>
      <w:r w:rsidR="00DD0807">
        <w:rPr>
          <w:rFonts w:cs="Arial"/>
          <w:b/>
          <w:bCs/>
          <w:noProof/>
          <w:sz w:val="22"/>
          <w:szCs w:val="22"/>
          <w:highlight w:val="yellow"/>
          <w:lang w:val="es-ES"/>
        </w:rPr>
        <w:t>«WIZINK_AÑO_DE_CONTRATACIÓN»</w:t>
      </w:r>
      <w:r w:rsidR="00DD0807">
        <w:rPr>
          <w:rFonts w:cs="Arial"/>
          <w:b/>
          <w:bCs/>
          <w:sz w:val="22"/>
          <w:szCs w:val="22"/>
          <w:highlight w:val="yellow"/>
          <w:lang w:val="es-ES"/>
        </w:rPr>
        <w:fldChar w:fldCharType="end"/>
      </w:r>
      <w:r w:rsidR="00DD0807">
        <w:rPr>
          <w:rFonts w:cs="Arial"/>
          <w:b/>
          <w:bCs/>
          <w:sz w:val="22"/>
          <w:szCs w:val="22"/>
          <w:lang w:val="es-ES"/>
        </w:rPr>
        <w:t xml:space="preserve"> </w:t>
      </w:r>
      <w:r w:rsidRPr="00603762">
        <w:rPr>
          <w:rFonts w:cs="Arial"/>
          <w:b/>
          <w:bCs/>
          <w:sz w:val="22"/>
          <w:szCs w:val="22"/>
          <w:lang w:val="es-ES"/>
        </w:rPr>
        <w:t xml:space="preserve">( </w:t>
      </w:r>
      <w:r w:rsidR="00DD0807">
        <w:rPr>
          <w:rFonts w:cs="Arial"/>
          <w:b/>
          <w:bCs/>
          <w:sz w:val="22"/>
          <w:szCs w:val="22"/>
          <w:highlight w:val="yellow"/>
          <w:lang w:val="es-ES"/>
        </w:rPr>
        <w:fldChar w:fldCharType="begin"/>
      </w:r>
      <w:r w:rsidR="00DD0807">
        <w:rPr>
          <w:rFonts w:cs="Arial"/>
          <w:b/>
          <w:bCs/>
          <w:sz w:val="22"/>
          <w:szCs w:val="22"/>
          <w:highlight w:val="yellow"/>
          <w:lang w:val="es-ES"/>
        </w:rPr>
        <w:instrText>persovalores_personalizable1218</w:instrText>
      </w:r>
      <w:r w:rsidR="00DD0807">
        <w:rPr>
          <w:rFonts w:cs="Arial"/>
          <w:b/>
          <w:bCs/>
          <w:sz w:val="22"/>
          <w:szCs w:val="22"/>
          <w:highlight w:val="yellow"/>
          <w:lang w:val="es-ES"/>
        </w:rPr>
        <w:fldChar w:fldCharType="separate"/>
      </w:r>
      <w:r w:rsidR="00DD0807">
        <w:rPr>
          <w:rFonts w:cs="Arial"/>
          <w:b/>
          <w:bCs/>
          <w:noProof/>
          <w:sz w:val="22"/>
          <w:szCs w:val="22"/>
          <w:highlight w:val="yellow"/>
          <w:lang w:val="es-ES"/>
        </w:rPr>
        <w:t>«WIZINK_TEDR»</w:t>
      </w:r>
      <w:r w:rsidR="00DD0807">
        <w:rPr>
          <w:rFonts w:cs="Arial"/>
          <w:b/>
          <w:bCs/>
          <w:sz w:val="22"/>
          <w:szCs w:val="22"/>
          <w:highlight w:val="yellow"/>
          <w:lang w:val="es-ES"/>
        </w:rPr>
        <w:fldChar w:fldCharType="end"/>
      </w:r>
      <w:r w:rsidRPr="00603762">
        <w:rPr>
          <w:rFonts w:cs="Arial"/>
          <w:b/>
          <w:bCs/>
          <w:sz w:val="22"/>
          <w:szCs w:val="22"/>
          <w:lang w:val="es-ES"/>
        </w:rPr>
        <w:t xml:space="preserve">) </w:t>
      </w:r>
      <w:r w:rsidRPr="006C0773">
        <w:rPr>
          <w:rFonts w:cs="Arial"/>
          <w:b/>
          <w:bCs/>
          <w:sz w:val="22"/>
          <w:szCs w:val="22"/>
          <w:lang w:val="es-ES"/>
        </w:rPr>
        <w:t xml:space="preserve"> + comisiones </w:t>
      </w:r>
      <w:r w:rsidR="00C64501">
        <w:rPr>
          <w:rFonts w:cs="Arial"/>
          <w:b/>
          <w:bCs/>
          <w:sz w:val="22"/>
          <w:szCs w:val="22"/>
          <w:lang w:val="es-ES"/>
        </w:rPr>
        <w:t xml:space="preserve">( </w:t>
      </w:r>
      <w:r w:rsidR="001657CE">
        <w:rPr>
          <w:rFonts w:cs="Arial"/>
          <w:b/>
          <w:bCs/>
          <w:sz w:val="22"/>
          <w:szCs w:val="22"/>
          <w:highlight w:val="yellow"/>
          <w:lang w:val="es-ES"/>
        </w:rPr>
        <w:fldChar w:fldCharType="begin"/>
      </w:r>
      <w:r w:rsidR="001657CE">
        <w:rPr>
          <w:rFonts w:cs="Arial"/>
          <w:b/>
          <w:bCs/>
          <w:sz w:val="22"/>
          <w:szCs w:val="22"/>
          <w:highlight w:val="yellow"/>
          <w:lang w:val="es-ES"/>
        </w:rPr>
        <w:instrText>persovalores_personalizable1336</w:instrText>
      </w:r>
      <w:r w:rsidR="001657CE">
        <w:rPr>
          <w:rFonts w:cs="Arial"/>
          <w:b/>
          <w:bCs/>
          <w:sz w:val="22"/>
          <w:szCs w:val="22"/>
          <w:highlight w:val="yellow"/>
          <w:lang w:val="es-ES"/>
        </w:rPr>
        <w:fldChar w:fldCharType="separate"/>
      </w:r>
      <w:r w:rsidR="001657CE">
        <w:rPr>
          <w:rFonts w:cs="Arial"/>
          <w:b/>
          <w:bCs/>
          <w:noProof/>
          <w:sz w:val="22"/>
          <w:szCs w:val="22"/>
          <w:highlight w:val="yellow"/>
          <w:lang w:val="es-ES"/>
        </w:rPr>
        <w:t>«WIZINK_C=B-A»</w:t>
      </w:r>
      <w:r w:rsidR="001657CE">
        <w:rPr>
          <w:rFonts w:cs="Arial"/>
          <w:b/>
          <w:bCs/>
          <w:sz w:val="22"/>
          <w:szCs w:val="22"/>
          <w:highlight w:val="yellow"/>
          <w:lang w:val="es-ES"/>
        </w:rPr>
        <w:fldChar w:fldCharType="end"/>
      </w:r>
      <w:r w:rsidR="001657CE">
        <w:rPr>
          <w:rFonts w:cs="Arial"/>
          <w:b/>
          <w:bCs/>
          <w:sz w:val="22"/>
          <w:szCs w:val="22"/>
          <w:lang w:val="es-ES"/>
        </w:rPr>
        <w:t xml:space="preserve"> </w:t>
      </w:r>
      <w:r w:rsidRPr="006C0773">
        <w:rPr>
          <w:rFonts w:cs="Arial"/>
          <w:b/>
          <w:bCs/>
          <w:sz w:val="22"/>
          <w:szCs w:val="22"/>
          <w:lang w:val="es-ES"/>
        </w:rPr>
        <w:t>) &gt; 6 puntos</w:t>
      </w:r>
    </w:p>
    <w:p w14:paraId="0B5B0FA4" w14:textId="32443091" w:rsidR="007B1C0F" w:rsidRDefault="007B1C0F" w:rsidP="007B1C0F">
      <w:pPr>
        <w:spacing w:after="210" w:line="360" w:lineRule="auto"/>
        <w:rPr>
          <w:rFonts w:cs="Arial"/>
          <w:sz w:val="22"/>
          <w:szCs w:val="22"/>
          <w:lang w:val="es-ES"/>
        </w:rPr>
      </w:pPr>
      <w:r w:rsidRPr="006C0773">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para el año </w:t>
      </w:r>
      <w:proofErr w:type="spellStart"/>
      <w:r w:rsidRPr="00603762">
        <w:rPr>
          <w:rFonts w:cs="Arial"/>
          <w:sz w:val="22"/>
          <w:szCs w:val="22"/>
          <w:lang w:val="es-ES"/>
        </w:rPr>
        <w:t>año</w:t>
      </w:r>
      <w:proofErr w:type="spellEnd"/>
      <w:r w:rsidRPr="00603762">
        <w:rPr>
          <w:rFonts w:cs="Arial"/>
          <w:sz w:val="22"/>
          <w:szCs w:val="22"/>
          <w:lang w:val="es-ES"/>
        </w:rPr>
        <w:t xml:space="preserve"> </w:t>
      </w:r>
      <w:r w:rsidR="00DD0807">
        <w:rPr>
          <w:rFonts w:cs="Arial"/>
          <w:sz w:val="22"/>
          <w:szCs w:val="22"/>
          <w:highlight w:val="yellow"/>
          <w:lang w:val="es-ES"/>
        </w:rPr>
        <w:fldChar w:fldCharType="begin"/>
      </w:r>
      <w:r w:rsidR="00DD0807">
        <w:rPr>
          <w:rFonts w:cs="Arial"/>
          <w:sz w:val="22"/>
          <w:szCs w:val="22"/>
          <w:highlight w:val="yellow"/>
          <w:lang w:val="es-ES"/>
        </w:rPr>
        <w:instrText>persovalores_personalizable180</w:instrText>
      </w:r>
      <w:r w:rsidR="00DD0807">
        <w:rPr>
          <w:rFonts w:cs="Arial"/>
          <w:sz w:val="22"/>
          <w:szCs w:val="22"/>
          <w:highlight w:val="yellow"/>
          <w:lang w:val="es-ES"/>
        </w:rPr>
        <w:fldChar w:fldCharType="separate"/>
      </w:r>
      <w:r w:rsidR="00DD0807">
        <w:rPr>
          <w:rFonts w:cs="Arial"/>
          <w:noProof/>
          <w:sz w:val="22"/>
          <w:szCs w:val="22"/>
          <w:highlight w:val="yellow"/>
          <w:lang w:val="es-ES"/>
        </w:rPr>
        <w:t>«WIZINK_AÑO_DE_CONTRATACIÓN»</w:t>
      </w:r>
      <w:r w:rsidR="00DD0807">
        <w:rPr>
          <w:rFonts w:cs="Arial"/>
          <w:sz w:val="22"/>
          <w:szCs w:val="22"/>
          <w:highlight w:val="yellow"/>
          <w:lang w:val="es-ES"/>
        </w:rPr>
        <w:fldChar w:fldCharType="end"/>
      </w:r>
      <w:r w:rsidR="00FA3F28">
        <w:rPr>
          <w:rFonts w:cs="Arial"/>
          <w:sz w:val="22"/>
          <w:szCs w:val="22"/>
          <w:lang w:val="es-ES"/>
        </w:rPr>
        <w:t xml:space="preserve"> </w:t>
      </w:r>
      <w:r w:rsidRPr="006C0773">
        <w:rPr>
          <w:rFonts w:cs="Arial"/>
          <w:sz w:val="22"/>
          <w:szCs w:val="22"/>
          <w:lang w:val="es-ES"/>
        </w:rPr>
        <w:t xml:space="preserve">sea distinto al que acredita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F73BAF4" w14:textId="77777777"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Más allá de que no existen elementos en autos que permitan desvirtuar el cálculo de comisiones realizado por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lo cierto es que las conclusiones alcanzadas por el experto son perfectamente coherentes con las conclusiones fácticas alcanzadas por el TS </w:t>
      </w:r>
      <w:r w:rsidRPr="006C0773">
        <w:rPr>
          <w:rFonts w:cs="Arial"/>
          <w:sz w:val="22"/>
          <w:szCs w:val="22"/>
          <w:lang w:val="es-ES"/>
        </w:rPr>
        <w:lastRenderedPageBreak/>
        <w:t xml:space="preserve">en sus más recientes sentencias sobre los tipos de interés en los que se ha movido normalmente la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nuestro país en los últimos cinco años.</w:t>
      </w:r>
    </w:p>
    <w:p w14:paraId="55D7FB34" w14:textId="508A06C2" w:rsidR="007B1C0F" w:rsidRDefault="007B1C0F" w:rsidP="007B1C0F">
      <w:pPr>
        <w:spacing w:after="210" w:line="360" w:lineRule="auto"/>
        <w:rPr>
          <w:rFonts w:cs="Arial"/>
          <w:sz w:val="22"/>
          <w:szCs w:val="22"/>
          <w:lang w:val="es-ES"/>
        </w:rPr>
      </w:pPr>
      <w:r w:rsidRPr="006C0773">
        <w:rPr>
          <w:rFonts w:cs="Arial"/>
          <w:sz w:val="22"/>
          <w:szCs w:val="22"/>
          <w:lang w:val="es-ES"/>
        </w:rPr>
        <w:t>Obsérvese que tanto la TAE media de nuestro caso concreto (</w:t>
      </w:r>
      <w:r>
        <w:rPr>
          <w:rFonts w:cs="Arial"/>
          <w:sz w:val="22"/>
          <w:szCs w:val="22"/>
          <w:lang w:val="es-ES"/>
        </w:rPr>
        <w:t xml:space="preserve"> </w:t>
      </w:r>
      <w:r w:rsidR="00FA3F28">
        <w:rPr>
          <w:rFonts w:cs="Arial"/>
          <w:sz w:val="22"/>
          <w:szCs w:val="22"/>
          <w:highlight w:val="yellow"/>
          <w:lang w:val="es-ES"/>
        </w:rPr>
        <w:fldChar w:fldCharType="begin"/>
      </w:r>
      <w:r w:rsidR="00FA3F28">
        <w:rPr>
          <w:rFonts w:cs="Arial"/>
          <w:sz w:val="22"/>
          <w:szCs w:val="22"/>
          <w:highlight w:val="yellow"/>
          <w:lang w:val="es-ES"/>
        </w:rPr>
        <w:instrText>persovalores_personalizable1338</w:instrText>
      </w:r>
      <w:r w:rsidR="00FA3F28">
        <w:rPr>
          <w:rFonts w:cs="Arial"/>
          <w:sz w:val="22"/>
          <w:szCs w:val="22"/>
          <w:highlight w:val="yellow"/>
          <w:lang w:val="es-ES"/>
        </w:rPr>
        <w:fldChar w:fldCharType="separate"/>
      </w:r>
      <w:r w:rsidR="00FA3F28">
        <w:rPr>
          <w:rFonts w:cs="Arial"/>
          <w:noProof/>
          <w:sz w:val="22"/>
          <w:szCs w:val="22"/>
          <w:highlight w:val="yellow"/>
          <w:lang w:val="es-ES"/>
        </w:rPr>
        <w:t>«WIZINK_TAE_MEDIA_TABLA_COMPASS»</w:t>
      </w:r>
      <w:r w:rsidR="00FA3F28">
        <w:rPr>
          <w:rFonts w:cs="Arial"/>
          <w:sz w:val="22"/>
          <w:szCs w:val="22"/>
          <w:highlight w:val="yellow"/>
          <w:lang w:val="es-ES"/>
        </w:rPr>
        <w:fldChar w:fldCharType="end"/>
      </w:r>
      <w:r w:rsidR="00FA3F28">
        <w:rPr>
          <w:rFonts w:cs="Arial"/>
          <w:sz w:val="22"/>
          <w:szCs w:val="22"/>
          <w:lang w:val="es-ES"/>
        </w:rPr>
        <w:t xml:space="preserve"> </w:t>
      </w:r>
      <w:r w:rsidRPr="006C0773">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porque el mercado geográfico y producto es el mismo), que </w:t>
      </w:r>
      <w:r w:rsidRPr="006C0773">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6C0773">
        <w:rPr>
          <w:rFonts w:cs="Arial"/>
          <w:i/>
          <w:iCs/>
          <w:sz w:val="22"/>
          <w:szCs w:val="22"/>
          <w:lang w:val="es-ES"/>
        </w:rPr>
        <w:t>revolving</w:t>
      </w:r>
      <w:proofErr w:type="spellEnd"/>
      <w:r w:rsidRPr="006C0773">
        <w:rPr>
          <w:rFonts w:cs="Arial"/>
          <w:i/>
          <w:iCs/>
          <w:sz w:val="22"/>
          <w:szCs w:val="22"/>
          <w:lang w:val="es-ES"/>
        </w:rPr>
        <w:t xml:space="preserve"> contratadas con grandes entidades bancarias superasen el 23%, 24%, el 25% y hasta el 26% anual”</w:t>
      </w:r>
      <w:r w:rsidRPr="006C0773">
        <w:rPr>
          <w:rFonts w:cs="Arial"/>
          <w:sz w:val="22"/>
          <w:szCs w:val="22"/>
          <w:lang w:val="es-ES"/>
        </w:rPr>
        <w:t xml:space="preserve"> (STS núm. 367/2022, de 4 de mayo). O que </w:t>
      </w:r>
      <w:r w:rsidRPr="006C0773">
        <w:rPr>
          <w:rFonts w:cs="Arial"/>
          <w:i/>
          <w:iCs/>
          <w:sz w:val="22"/>
          <w:szCs w:val="22"/>
          <w:lang w:val="es-ES"/>
        </w:rPr>
        <w:t xml:space="preserve">“en la fecha de celebración del </w:t>
      </w:r>
      <w:r>
        <w:rPr>
          <w:rFonts w:cs="Arial"/>
          <w:i/>
          <w:iCs/>
          <w:sz w:val="22"/>
          <w:szCs w:val="22"/>
          <w:lang w:val="es-ES"/>
        </w:rPr>
        <w:t>Contrato</w:t>
      </w:r>
      <w:r w:rsidRPr="006C0773">
        <w:rPr>
          <w:rFonts w:cs="Arial"/>
          <w:i/>
          <w:iCs/>
          <w:sz w:val="22"/>
          <w:szCs w:val="22"/>
          <w:lang w:val="es-ES"/>
        </w:rPr>
        <w:t xml:space="preserve"> [2001] tenían un interés medio del 24,5% anual y en la década 1999/2009, osciló entre el 23% y el 26%, en todo caso, siempre en un rango superior al interés pactado en el caso litigioso”</w:t>
      </w:r>
      <w:r w:rsidRPr="006C0773">
        <w:rPr>
          <w:rFonts w:cs="Arial"/>
          <w:sz w:val="22"/>
          <w:szCs w:val="22"/>
          <w:lang w:val="es-ES"/>
        </w:rPr>
        <w:t xml:space="preserve"> (STS núm. 643/2022, de 4 de octubre). </w:t>
      </w:r>
    </w:p>
    <w:p w14:paraId="59CCEE8D" w14:textId="77777777" w:rsidR="007B1C0F" w:rsidRDefault="007B1C0F" w:rsidP="007B1C0F">
      <w:pPr>
        <w:spacing w:after="210" w:line="360" w:lineRule="auto"/>
        <w:rPr>
          <w:rFonts w:cs="Arial"/>
          <w:sz w:val="22"/>
          <w:szCs w:val="22"/>
          <w:lang w:val="es-ES"/>
        </w:rPr>
      </w:pPr>
      <w:r w:rsidRPr="006C0773">
        <w:rPr>
          <w:rFonts w:cs="Arial"/>
          <w:sz w:val="22"/>
          <w:szCs w:val="22"/>
          <w:lang w:val="es-ES"/>
        </w:rPr>
        <w:t xml:space="preserve">De otro modo, sería inconsistente que el TS tenga constancia de que en todos los años que han transcurrido desde 1999 hasta hoy los tipos de interés normales de las tarjetas </w:t>
      </w:r>
      <w:proofErr w:type="spellStart"/>
      <w:r w:rsidRPr="006C0773">
        <w:rPr>
          <w:rFonts w:cs="Arial"/>
          <w:i/>
          <w:iCs/>
          <w:sz w:val="22"/>
          <w:szCs w:val="22"/>
          <w:lang w:val="es-ES"/>
        </w:rPr>
        <w:t>revolving</w:t>
      </w:r>
      <w:proofErr w:type="spellEnd"/>
      <w:r w:rsidRPr="006C0773">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6C0773">
        <w:rPr>
          <w:rFonts w:cs="Arial"/>
          <w:sz w:val="22"/>
          <w:szCs w:val="22"/>
          <w:lang w:val="es-ES"/>
        </w:rPr>
        <w:t>TAEs</w:t>
      </w:r>
      <w:proofErr w:type="spellEnd"/>
      <w:r w:rsidRPr="006C0773">
        <w:rPr>
          <w:rFonts w:cs="Arial"/>
          <w:sz w:val="22"/>
          <w:szCs w:val="22"/>
          <w:lang w:val="es-ES"/>
        </w:rPr>
        <w:t xml:space="preserve"> están dentro de dicho rango, como sucede con la TAE que nos ocupa.</w:t>
      </w:r>
    </w:p>
    <w:p w14:paraId="25E8904F" w14:textId="77777777" w:rsidR="007B1C0F" w:rsidRDefault="007B1C0F" w:rsidP="007B1C0F">
      <w:pPr>
        <w:spacing w:after="210" w:line="360" w:lineRule="auto"/>
        <w:rPr>
          <w:rFonts w:cs="Arial"/>
          <w:sz w:val="22"/>
          <w:szCs w:val="22"/>
          <w:lang w:val="es-ES"/>
        </w:rPr>
      </w:pPr>
      <w:r w:rsidRPr="006C0773">
        <w:rPr>
          <w:rFonts w:cs="Arial"/>
          <w:sz w:val="22"/>
          <w:szCs w:val="22"/>
          <w:lang w:val="es-ES"/>
        </w:rPr>
        <w:t xml:space="preserve">En consecuencia, el cálculo de las comisiones que ha realizado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no solo es la única prueba al respecto que consta en autos, es también la única evidencia que ofrece resultados coherentes con las conclusiones fácticas alcanzadas por el TS en todas sus resoluciones previas sobre el precio habitual de la financiación </w:t>
      </w:r>
      <w:proofErr w:type="spellStart"/>
      <w:r w:rsidRPr="006C0773">
        <w:rPr>
          <w:rFonts w:cs="Arial"/>
          <w:i/>
          <w:iCs/>
          <w:sz w:val="22"/>
          <w:szCs w:val="22"/>
          <w:lang w:val="es-ES"/>
        </w:rPr>
        <w:t>revolving</w:t>
      </w:r>
      <w:proofErr w:type="spellEnd"/>
      <w:r w:rsidRPr="006C0773">
        <w:rPr>
          <w:rFonts w:cs="Arial"/>
          <w:sz w:val="22"/>
          <w:szCs w:val="22"/>
          <w:lang w:val="es-ES"/>
        </w:rPr>
        <w:t>.</w:t>
      </w:r>
      <w:bookmarkStart w:id="17" w:name="_Hlk134711498"/>
    </w:p>
    <w:p w14:paraId="65F4EE8E"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green"/>
          <w:lang w:val="es-ES"/>
        </w:rPr>
        <w:t>______________FIN ALEGACION__________________________</w:t>
      </w:r>
    </w:p>
    <w:p w14:paraId="00709ED9" w14:textId="77777777"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 </w:t>
      </w:r>
      <w:r w:rsidRPr="00990F6D">
        <w:rPr>
          <w:rFonts w:cs="Arial"/>
          <w:sz w:val="22"/>
          <w:szCs w:val="22"/>
          <w:highlight w:val="green"/>
          <w:lang w:val="es-ES"/>
        </w:rPr>
        <w:t>[PARA TARJETAS POSTERIORES A 2010 EN AÑOS VERDES]</w:t>
      </w:r>
    </w:p>
    <w:p w14:paraId="7B8A9577" w14:textId="6608FAC7"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el año </w:t>
      </w:r>
      <w:r w:rsidR="00FA3F28">
        <w:rPr>
          <w:rFonts w:cs="Arial"/>
          <w:sz w:val="22"/>
          <w:szCs w:val="22"/>
          <w:highlight w:val="yellow"/>
          <w:lang w:val="es-ES"/>
        </w:rPr>
        <w:fldChar w:fldCharType="begin"/>
      </w:r>
      <w:r w:rsidR="00FA3F28">
        <w:rPr>
          <w:rFonts w:cs="Arial"/>
          <w:sz w:val="22"/>
          <w:szCs w:val="22"/>
          <w:highlight w:val="yellow"/>
          <w:lang w:val="es-ES"/>
        </w:rPr>
        <w:instrText>persovalores_personalizable180</w:instrText>
      </w:r>
      <w:r w:rsidR="00FA3F28">
        <w:rPr>
          <w:rFonts w:cs="Arial"/>
          <w:sz w:val="22"/>
          <w:szCs w:val="22"/>
          <w:highlight w:val="yellow"/>
          <w:lang w:val="es-ES"/>
        </w:rPr>
        <w:fldChar w:fldCharType="separate"/>
      </w:r>
      <w:r w:rsidR="00FA3F28">
        <w:rPr>
          <w:rFonts w:cs="Arial"/>
          <w:noProof/>
          <w:sz w:val="22"/>
          <w:szCs w:val="22"/>
          <w:highlight w:val="yellow"/>
          <w:lang w:val="es-ES"/>
        </w:rPr>
        <w:t>«WIZINK_AÑO_DE_CONTRATACIÓN»</w:t>
      </w:r>
      <w:r w:rsidR="00FA3F28">
        <w:rPr>
          <w:rFonts w:cs="Arial"/>
          <w:sz w:val="22"/>
          <w:szCs w:val="22"/>
          <w:highlight w:val="yellow"/>
          <w:lang w:val="es-ES"/>
        </w:rPr>
        <w:fldChar w:fldCharType="end"/>
      </w:r>
      <w:r w:rsidRPr="006C0773">
        <w:rPr>
          <w:rFonts w:cs="Arial"/>
          <w:sz w:val="22"/>
          <w:szCs w:val="22"/>
          <w:lang w:val="es-ES"/>
        </w:rPr>
        <w:t xml:space="preserve">, y tomásemos directamente el valor orientativo -0,3 puntos- propuesto por el Alto Tribunal en su sentencia de 15 de febrero de 2023. Y es que, incluso considerando que las comisiones medias ascendieron solo a 0,3 puntos -cifra muy </w:t>
      </w:r>
      <w:r w:rsidRPr="006C0773">
        <w:rPr>
          <w:rFonts w:cs="Arial"/>
          <w:sz w:val="22"/>
          <w:szCs w:val="22"/>
          <w:lang w:val="es-ES"/>
        </w:rPr>
        <w:lastRenderedPageBreak/>
        <w:t>inferior a la real-, la fórmula de la que depende la usura según la jurisprudencia seguiría sin cumplirse:</w:t>
      </w:r>
    </w:p>
    <w:p w14:paraId="0E94DDA3" w14:textId="46230F3B" w:rsidR="007B1C0F" w:rsidRDefault="007B1C0F" w:rsidP="007B1C0F">
      <w:pPr>
        <w:pStyle w:val="Body1"/>
        <w:spacing w:line="360" w:lineRule="auto"/>
        <w:jc w:val="center"/>
        <w:rPr>
          <w:rFonts w:cs="Arial"/>
          <w:b/>
          <w:bCs/>
          <w:sz w:val="22"/>
          <w:szCs w:val="22"/>
          <w:lang w:val="es-ES"/>
        </w:rPr>
      </w:pPr>
      <w:r w:rsidRPr="006C0773">
        <w:rPr>
          <w:rFonts w:cs="Arial"/>
          <w:b/>
          <w:bCs/>
          <w:sz w:val="22"/>
          <w:szCs w:val="22"/>
          <w:lang w:val="es-ES"/>
        </w:rPr>
        <w:t xml:space="preserve">Usura = TAE pactado – (TEDR publicado por el Banco de España el año de la contratación + </w:t>
      </w:r>
      <w:r>
        <w:rPr>
          <w:rFonts w:cs="Arial"/>
          <w:b/>
          <w:bCs/>
          <w:sz w:val="22"/>
          <w:szCs w:val="22"/>
          <w:lang w:val="es-ES"/>
        </w:rPr>
        <w:t>0,3 (comisiones</w:t>
      </w:r>
      <w:r w:rsidRPr="006C0773">
        <w:rPr>
          <w:rFonts w:cs="Arial"/>
          <w:b/>
          <w:bCs/>
          <w:sz w:val="22"/>
          <w:szCs w:val="22"/>
          <w:lang w:val="es-ES"/>
        </w:rPr>
        <w:t>) &gt; 6 puntos</w:t>
      </w:r>
    </w:p>
    <w:p w14:paraId="00076859" w14:textId="629E7723"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FA3F28">
        <w:rPr>
          <w:rFonts w:cs="Arial"/>
          <w:b/>
          <w:bCs/>
          <w:sz w:val="22"/>
          <w:szCs w:val="22"/>
          <w:highlight w:val="yellow"/>
          <w:lang w:val="es-ES"/>
        </w:rPr>
        <w:fldChar w:fldCharType="begin"/>
      </w:r>
      <w:r w:rsidR="00FA3F28">
        <w:rPr>
          <w:rFonts w:cs="Arial"/>
          <w:b/>
          <w:bCs/>
          <w:sz w:val="22"/>
          <w:szCs w:val="22"/>
          <w:highlight w:val="yellow"/>
          <w:lang w:val="es-ES"/>
        </w:rPr>
        <w:instrText>persovalores_personalizable180</w:instrText>
      </w:r>
      <w:r w:rsidR="00FA3F28">
        <w:rPr>
          <w:rFonts w:cs="Arial"/>
          <w:b/>
          <w:bCs/>
          <w:sz w:val="22"/>
          <w:szCs w:val="22"/>
          <w:highlight w:val="yellow"/>
          <w:lang w:val="es-ES"/>
        </w:rPr>
        <w:fldChar w:fldCharType="separate"/>
      </w:r>
      <w:r w:rsidR="00FA3F28">
        <w:rPr>
          <w:rFonts w:cs="Arial"/>
          <w:b/>
          <w:bCs/>
          <w:noProof/>
          <w:sz w:val="22"/>
          <w:szCs w:val="22"/>
          <w:highlight w:val="yellow"/>
          <w:lang w:val="es-ES"/>
        </w:rPr>
        <w:t>«WIZINK_AÑO_DE_CONTRATACIÓN»</w:t>
      </w:r>
      <w:r w:rsidR="00FA3F28">
        <w:rPr>
          <w:rFonts w:cs="Arial"/>
          <w:b/>
          <w:bCs/>
          <w:sz w:val="22"/>
          <w:szCs w:val="22"/>
          <w:highlight w:val="yellow"/>
          <w:lang w:val="es-ES"/>
        </w:rPr>
        <w:fldChar w:fldCharType="end"/>
      </w:r>
      <w:r w:rsidR="00FA3F28">
        <w:rPr>
          <w:rFonts w:cs="Arial"/>
          <w:b/>
          <w:bCs/>
          <w:sz w:val="22"/>
          <w:szCs w:val="22"/>
          <w:lang w:val="es-ES"/>
        </w:rPr>
        <w:t xml:space="preserve"> </w:t>
      </w:r>
      <w:r w:rsidRPr="006C0773">
        <w:rPr>
          <w:rFonts w:cs="Arial"/>
          <w:sz w:val="22"/>
          <w:szCs w:val="22"/>
          <w:lang w:val="es-ES"/>
        </w:rPr>
        <w:t>las comisiones son inferiores a seis puntos.</w:t>
      </w:r>
    </w:p>
    <w:bookmarkEnd w:id="17"/>
    <w:p w14:paraId="373ABF4D"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----------------------------FIN--------------------------------------------</w:t>
      </w:r>
    </w:p>
    <w:p w14:paraId="63C9C3D0"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 xml:space="preserve">[Siguiente párrafo se deja solo PARA </w:t>
      </w:r>
      <w:r w:rsidRPr="00603762">
        <w:rPr>
          <w:rFonts w:cs="Arial"/>
          <w:b/>
          <w:sz w:val="22"/>
          <w:szCs w:val="22"/>
          <w:highlight w:val="cyan"/>
          <w:u w:val="single"/>
          <w:lang w:val="es-ES"/>
        </w:rPr>
        <w:t>TARJETAS POSTERIORES A 2010</w:t>
      </w:r>
      <w:r w:rsidRPr="00603762">
        <w:rPr>
          <w:rFonts w:cs="Arial"/>
          <w:sz w:val="22"/>
          <w:szCs w:val="22"/>
          <w:highlight w:val="cyan"/>
          <w:lang w:val="es-ES"/>
        </w:rPr>
        <w:t xml:space="preserve"> EN AÑOS ROJOS]</w:t>
      </w:r>
    </w:p>
    <w:p w14:paraId="4E69FE0B" w14:textId="769C846F" w:rsidR="007B1C0F" w:rsidRDefault="007B1C0F" w:rsidP="007B1C0F">
      <w:pPr>
        <w:spacing w:after="210" w:line="360" w:lineRule="auto"/>
        <w:rPr>
          <w:rFonts w:cs="Arial"/>
          <w:sz w:val="22"/>
          <w:szCs w:val="22"/>
          <w:lang w:val="es-ES"/>
        </w:rPr>
      </w:pPr>
      <w:r w:rsidRPr="006C0773">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w:t>
      </w:r>
      <w:r w:rsidRPr="00603762">
        <w:rPr>
          <w:rFonts w:cs="Arial"/>
          <w:sz w:val="22"/>
          <w:szCs w:val="22"/>
          <w:lang w:val="es-ES"/>
        </w:rPr>
        <w:t xml:space="preserve">año </w:t>
      </w:r>
      <w:r w:rsidR="00FA3F28">
        <w:rPr>
          <w:rFonts w:cs="Arial"/>
          <w:sz w:val="22"/>
          <w:szCs w:val="22"/>
          <w:lang w:val="es-ES"/>
        </w:rPr>
        <w:fldChar w:fldCharType="begin"/>
      </w:r>
      <w:r w:rsidR="00FA3F28">
        <w:rPr>
          <w:rFonts w:cs="Arial"/>
          <w:sz w:val="22"/>
          <w:szCs w:val="22"/>
          <w:lang w:val="es-ES"/>
        </w:rPr>
        <w:instrText>persovalores_personalizable180</w:instrText>
      </w:r>
      <w:r w:rsidR="00FA3F28">
        <w:rPr>
          <w:rFonts w:cs="Arial"/>
          <w:sz w:val="22"/>
          <w:szCs w:val="22"/>
          <w:lang w:val="es-ES"/>
        </w:rPr>
        <w:fldChar w:fldCharType="separate"/>
      </w:r>
      <w:r w:rsidR="00FA3F28">
        <w:rPr>
          <w:rFonts w:cs="Arial"/>
          <w:noProof/>
          <w:sz w:val="22"/>
          <w:szCs w:val="22"/>
          <w:lang w:val="es-ES"/>
        </w:rPr>
        <w:t>«</w:t>
      </w:r>
      <w:proofErr w:type="spellStart"/>
      <w:r w:rsidR="00FA3F28">
        <w:rPr>
          <w:rFonts w:cs="Arial"/>
          <w:noProof/>
          <w:sz w:val="22"/>
          <w:szCs w:val="22"/>
          <w:lang w:val="es-ES"/>
        </w:rPr>
        <w:t>WIZINK_AÑO_DE_CONTRATACIÓN»</w:t>
      </w:r>
      <w:r w:rsidR="00FA3F28">
        <w:rPr>
          <w:rFonts w:cs="Arial"/>
          <w:sz w:val="22"/>
          <w:szCs w:val="22"/>
          <w:lang w:val="es-ES"/>
        </w:rPr>
        <w:fldChar w:fldCharType="end"/>
      </w:r>
      <w:r w:rsidRPr="006C0773">
        <w:rPr>
          <w:rFonts w:cs="Arial"/>
          <w:sz w:val="22"/>
          <w:szCs w:val="22"/>
          <w:lang w:val="es-ES"/>
        </w:rPr>
        <w:t>las</w:t>
      </w:r>
      <w:proofErr w:type="spellEnd"/>
      <w:r w:rsidRPr="006C0773">
        <w:rPr>
          <w:rFonts w:cs="Arial"/>
          <w:sz w:val="22"/>
          <w:szCs w:val="22"/>
          <w:lang w:val="es-ES"/>
        </w:rPr>
        <w:t xml:space="preserve"> comisiones son inferiores a seis puntos.</w:t>
      </w:r>
    </w:p>
    <w:p w14:paraId="5343D306"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----------------------------FIN--------------------------------------------</w:t>
      </w:r>
    </w:p>
    <w:bookmarkEnd w:id="16"/>
    <w:p w14:paraId="6C035DA6" w14:textId="505B6E93" w:rsidR="007B1C0F" w:rsidRPr="00603762" w:rsidRDefault="007B1C0F" w:rsidP="007B1C0F">
      <w:pPr>
        <w:spacing w:after="210" w:line="360" w:lineRule="auto"/>
        <w:rPr>
          <w:rFonts w:cs="Arial"/>
          <w:sz w:val="22"/>
          <w:szCs w:val="22"/>
          <w:lang w:val="es-ES"/>
        </w:rPr>
      </w:pPr>
      <w:r w:rsidRPr="00603762">
        <w:rPr>
          <w:rFonts w:cs="Arial"/>
          <w:sz w:val="22"/>
          <w:szCs w:val="22"/>
          <w:lang w:val="es-ES"/>
        </w:rPr>
        <w:t>[</w:t>
      </w:r>
      <w:r w:rsidRPr="00603762">
        <w:rPr>
          <w:rFonts w:cs="Arial"/>
          <w:sz w:val="22"/>
          <w:szCs w:val="22"/>
          <w:highlight w:val="green"/>
          <w:lang w:val="es-ES"/>
        </w:rPr>
        <w:t xml:space="preserve">Continúa párrafo PARA TARJETAS ANTERIORES A 2010 TODAS, VERDE/ROJO – </w:t>
      </w:r>
      <w:r w:rsidRPr="00603762">
        <w:rPr>
          <w:rFonts w:cs="Arial"/>
          <w:b/>
          <w:sz w:val="22"/>
          <w:szCs w:val="22"/>
          <w:highlight w:val="green"/>
          <w:lang w:val="es-ES"/>
        </w:rPr>
        <w:t>Defendemos TEDR y comisiones de 2010 DE NUESTRO INFORME]</w:t>
      </w:r>
    </w:p>
    <w:p w14:paraId="582CACA7" w14:textId="72D3288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Como se observa,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FA3F28">
        <w:rPr>
          <w:rFonts w:cs="Arial"/>
          <w:sz w:val="22"/>
          <w:szCs w:val="22"/>
          <w:highlight w:val="yellow"/>
          <w:lang w:val="es-ES"/>
        </w:rPr>
        <w:fldChar w:fldCharType="begin"/>
      </w:r>
      <w:r w:rsidR="00FA3F28">
        <w:rPr>
          <w:rFonts w:cs="Arial"/>
          <w:sz w:val="22"/>
          <w:szCs w:val="22"/>
          <w:highlight w:val="yellow"/>
          <w:lang w:val="es-ES"/>
        </w:rPr>
        <w:instrText>persovalores_personalizable180</w:instrText>
      </w:r>
      <w:r w:rsidR="00FA3F28">
        <w:rPr>
          <w:rFonts w:cs="Arial"/>
          <w:sz w:val="22"/>
          <w:szCs w:val="22"/>
          <w:highlight w:val="yellow"/>
          <w:lang w:val="es-ES"/>
        </w:rPr>
        <w:fldChar w:fldCharType="separate"/>
      </w:r>
      <w:r w:rsidR="00FA3F28">
        <w:rPr>
          <w:rFonts w:cs="Arial"/>
          <w:noProof/>
          <w:sz w:val="22"/>
          <w:szCs w:val="22"/>
          <w:highlight w:val="yellow"/>
          <w:lang w:val="es-ES"/>
        </w:rPr>
        <w:t>«WIZINK_AÑO_DE_CONTRATACIÓN»</w:t>
      </w:r>
      <w:r w:rsidR="00FA3F28">
        <w:rPr>
          <w:rFonts w:cs="Arial"/>
          <w:sz w:val="22"/>
          <w:szCs w:val="22"/>
          <w:highlight w:val="yellow"/>
          <w:lang w:val="es-ES"/>
        </w:rPr>
        <w:fldChar w:fldCharType="end"/>
      </w:r>
      <w:r w:rsidRPr="00603762">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603762">
        <w:rPr>
          <w:rFonts w:cs="Arial"/>
          <w:sz w:val="22"/>
          <w:szCs w:val="22"/>
          <w:lang w:val="es-ES"/>
        </w:rPr>
        <w:t>TAEs</w:t>
      </w:r>
      <w:proofErr w:type="spellEnd"/>
      <w:r w:rsidRPr="00603762">
        <w:rPr>
          <w:rFonts w:cs="Arial"/>
          <w:sz w:val="22"/>
          <w:szCs w:val="22"/>
          <w:lang w:val="es-ES"/>
        </w:rPr>
        <w:t xml:space="preserve"> medias se mantuvieron en niveles muy similares antes y después de 2010, como tuvo oportunidad de constatar y confirmó el Tribunal Supremo en las sentencias que dictó sobre la materia en el año 2022.</w:t>
      </w:r>
    </w:p>
    <w:p w14:paraId="44E86C8B"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Es lógico, por tanto, considerar que las comisiones medias antes del año 2010 eran semejantes a las que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confirma que se aplicaban entre 2010 y 2020: el 3%.</w:t>
      </w:r>
    </w:p>
    <w:p w14:paraId="2398DD3A"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lastRenderedPageBreak/>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4FEDA588" w14:textId="4E8272DF" w:rsidR="007B1C0F" w:rsidRPr="00603762" w:rsidRDefault="007B1C0F" w:rsidP="004749E5">
      <w:pPr>
        <w:pStyle w:val="Body1"/>
        <w:spacing w:before="120" w:after="240" w:line="360" w:lineRule="auto"/>
        <w:jc w:val="center"/>
        <w:rPr>
          <w:rFonts w:cs="Arial"/>
          <w:sz w:val="22"/>
          <w:szCs w:val="22"/>
          <w:lang w:val="es-ES"/>
        </w:rPr>
      </w:pPr>
      <w:r w:rsidRPr="00603762">
        <w:rPr>
          <w:rFonts w:cs="Arial"/>
          <w:b/>
          <w:bCs/>
          <w:sz w:val="22"/>
          <w:szCs w:val="22"/>
          <w:lang w:val="es-ES"/>
        </w:rPr>
        <w:t>TEDR publicados por el Banco de España el año 2010 (19,3) + Comisiones (3,8) + 6 puntos</w:t>
      </w:r>
      <w:r w:rsidR="004749E5">
        <w:rPr>
          <w:rFonts w:cs="Arial"/>
          <w:b/>
          <w:bCs/>
          <w:sz w:val="22"/>
          <w:szCs w:val="22"/>
          <w:lang w:val="es-ES"/>
        </w:rPr>
        <w:t xml:space="preserve"> </w:t>
      </w:r>
      <w:r w:rsidRPr="00603762">
        <w:rPr>
          <w:rFonts w:cs="Arial"/>
          <w:b/>
          <w:bCs/>
          <w:sz w:val="22"/>
          <w:szCs w:val="22"/>
          <w:lang w:val="es-ES"/>
        </w:rPr>
        <w:t>=</w:t>
      </w:r>
      <w:r w:rsidR="004749E5">
        <w:rPr>
          <w:rFonts w:cs="Arial"/>
          <w:b/>
          <w:bCs/>
          <w:sz w:val="22"/>
          <w:szCs w:val="22"/>
          <w:lang w:val="es-ES"/>
        </w:rPr>
        <w:t xml:space="preserve"> </w:t>
      </w:r>
      <w:r w:rsidRPr="00603762">
        <w:rPr>
          <w:rFonts w:cs="Arial"/>
          <w:b/>
          <w:bCs/>
          <w:sz w:val="22"/>
          <w:szCs w:val="22"/>
          <w:lang w:val="es-ES"/>
        </w:rPr>
        <w:t>29,10</w:t>
      </w:r>
      <w:r w:rsidR="004749E5">
        <w:rPr>
          <w:rFonts w:cs="Arial"/>
          <w:b/>
          <w:bCs/>
          <w:sz w:val="22"/>
          <w:szCs w:val="22"/>
          <w:lang w:val="es-ES"/>
        </w:rPr>
        <w:t xml:space="preserve"> </w:t>
      </w:r>
      <w:r w:rsidRPr="00603762">
        <w:rPr>
          <w:rFonts w:cs="Arial"/>
          <w:b/>
          <w:bCs/>
          <w:color w:val="FF0000"/>
          <w:sz w:val="22"/>
          <w:szCs w:val="22"/>
          <w:lang w:val="es-ES"/>
        </w:rPr>
        <w:t>&gt;</w:t>
      </w:r>
      <w:r w:rsidRPr="00603762">
        <w:rPr>
          <w:rFonts w:cs="Arial"/>
          <w:b/>
          <w:bCs/>
          <w:sz w:val="22"/>
          <w:szCs w:val="22"/>
          <w:lang w:val="es-ES"/>
        </w:rPr>
        <w:t xml:space="preserve">TAE pactado (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persovalores_personalizable169</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«WIZINK_TAE_DEL_CONTRATO»</w:t>
      </w:r>
      <w:r w:rsidR="00F97AED">
        <w:rPr>
          <w:rFonts w:cs="Arial"/>
          <w:b/>
          <w:bCs/>
          <w:sz w:val="22"/>
          <w:szCs w:val="22"/>
          <w:highlight w:val="yellow"/>
          <w:lang w:val="es-ES"/>
        </w:rPr>
        <w:fldChar w:fldCharType="end"/>
      </w:r>
      <w:r w:rsidRPr="00603762">
        <w:rPr>
          <w:rFonts w:cs="Arial"/>
          <w:b/>
          <w:bCs/>
          <w:sz w:val="22"/>
          <w:szCs w:val="22"/>
          <w:lang w:val="es-ES"/>
        </w:rPr>
        <w:t>)</w:t>
      </w:r>
    </w:p>
    <w:p w14:paraId="6AF42BCB" w14:textId="40B7E735"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comisiones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para el año </w:t>
      </w:r>
      <w:r w:rsidR="00F97AED">
        <w:rPr>
          <w:rFonts w:cs="Arial"/>
          <w:sz w:val="22"/>
          <w:szCs w:val="22"/>
          <w:lang w:val="es-ES"/>
        </w:rPr>
        <w:fldChar w:fldCharType="begin"/>
      </w:r>
      <w:r w:rsidR="00F97AED">
        <w:rPr>
          <w:rFonts w:cs="Arial"/>
          <w:sz w:val="22"/>
          <w:szCs w:val="22"/>
          <w:lang w:val="es-ES"/>
        </w:rPr>
        <w:instrText>persovalores_personalizable180</w:instrText>
      </w:r>
      <w:r w:rsidR="00F97AED">
        <w:rPr>
          <w:rFonts w:cs="Arial"/>
          <w:sz w:val="22"/>
          <w:szCs w:val="22"/>
          <w:lang w:val="es-ES"/>
        </w:rPr>
        <w:fldChar w:fldCharType="separate"/>
      </w:r>
      <w:r w:rsidR="00F97AED">
        <w:rPr>
          <w:rFonts w:cs="Arial"/>
          <w:noProof/>
          <w:sz w:val="22"/>
          <w:szCs w:val="22"/>
          <w:lang w:val="es-ES"/>
        </w:rPr>
        <w:t>«WIZINK_AÑO_DE_CONTRATACIÓN»</w:t>
      </w:r>
      <w:r w:rsidR="00F97AED">
        <w:rPr>
          <w:rFonts w:cs="Arial"/>
          <w:sz w:val="22"/>
          <w:szCs w:val="22"/>
          <w:lang w:val="es-ES"/>
        </w:rPr>
        <w:fldChar w:fldCharType="end"/>
      </w:r>
      <w:r w:rsidRPr="00603762">
        <w:rPr>
          <w:rFonts w:cs="Arial"/>
          <w:sz w:val="22"/>
          <w:szCs w:val="22"/>
          <w:lang w:val="es-ES"/>
        </w:rPr>
        <w:t xml:space="preserve"> sea distinto al que acredita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440FF56" w14:textId="03B8F582" w:rsidR="007B1C0F" w:rsidRPr="00603762" w:rsidRDefault="007B1C0F" w:rsidP="007B1C0F">
      <w:pPr>
        <w:spacing w:after="210" w:line="360" w:lineRule="auto"/>
        <w:rPr>
          <w:rFonts w:cs="Arial"/>
          <w:sz w:val="22"/>
          <w:szCs w:val="22"/>
          <w:lang w:val="es-ES"/>
        </w:rPr>
      </w:pPr>
      <w:r w:rsidRPr="00603762">
        <w:rPr>
          <w:rFonts w:cs="Arial"/>
          <w:sz w:val="22"/>
          <w:szCs w:val="22"/>
          <w:highlight w:val="cyan"/>
          <w:lang w:val="es-ES"/>
        </w:rPr>
        <w:t>[Lexer revisar si se ha presentado informe pericial de contrario y levantar a AJ]</w:t>
      </w:r>
      <w:r w:rsidRPr="00603762">
        <w:rPr>
          <w:rFonts w:cs="Arial"/>
          <w:sz w:val="22"/>
          <w:szCs w:val="22"/>
          <w:lang w:val="es-ES"/>
        </w:rPr>
        <w:t xml:space="preserve"> Más allá de que no existen elementos en autos que permitan desvirtuar el cálculo de comisiones realizado por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el que se ha movido normalmente la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en nuestro país en los últimos cinco años.</w:t>
      </w:r>
    </w:p>
    <w:p w14:paraId="3C9051FF" w14:textId="595096E0" w:rsidR="007B1C0F" w:rsidRPr="00603762" w:rsidRDefault="007B1C0F" w:rsidP="007B1C0F">
      <w:pPr>
        <w:spacing w:before="120" w:after="240" w:line="360" w:lineRule="auto"/>
        <w:outlineLvl w:val="0"/>
        <w:rPr>
          <w:rFonts w:cs="Arial"/>
          <w:sz w:val="22"/>
          <w:szCs w:val="22"/>
          <w:lang w:val="es-ES"/>
        </w:rPr>
      </w:pPr>
      <w:r w:rsidRPr="00603762">
        <w:rPr>
          <w:rFonts w:cs="Arial"/>
          <w:sz w:val="22"/>
          <w:szCs w:val="22"/>
          <w:lang w:val="es-ES"/>
        </w:rPr>
        <w:t>Obsérvese que tanto la TAE media de nuestro caso concreto</w:t>
      </w:r>
      <w:r w:rsidR="004749E5">
        <w:rPr>
          <w:rFonts w:cs="Arial"/>
          <w:sz w:val="22"/>
          <w:szCs w:val="22"/>
          <w:lang w:val="es-ES"/>
        </w:rPr>
        <w:t xml:space="preserve"> </w:t>
      </w:r>
      <w:r w:rsidR="0071247D">
        <w:rPr>
          <w:rFonts w:cs="Arial"/>
          <w:sz w:val="22"/>
          <w:szCs w:val="22"/>
          <w:highlight w:val="yellow"/>
          <w:lang w:val="es-ES"/>
        </w:rPr>
        <w:t xml:space="preserve">( </w:t>
      </w:r>
      <w:r w:rsidR="00F97AED">
        <w:rPr>
          <w:rFonts w:cs="Arial"/>
          <w:sz w:val="22"/>
          <w:szCs w:val="22"/>
          <w:highlight w:val="yellow"/>
          <w:lang w:val="es-ES"/>
        </w:rPr>
        <w:fldChar w:fldCharType="begin"/>
      </w:r>
      <w:r w:rsidR="00F97AED">
        <w:rPr>
          <w:rFonts w:cs="Arial"/>
          <w:sz w:val="22"/>
          <w:szCs w:val="22"/>
          <w:highlight w:val="yellow"/>
          <w:lang w:val="es-ES"/>
        </w:rPr>
        <w:instrText>persovalores_personalizable169</w:instrText>
      </w:r>
      <w:r w:rsidR="00F97AED">
        <w:rPr>
          <w:rFonts w:cs="Arial"/>
          <w:sz w:val="22"/>
          <w:szCs w:val="22"/>
          <w:highlight w:val="yellow"/>
          <w:lang w:val="es-ES"/>
        </w:rPr>
        <w:fldChar w:fldCharType="separate"/>
      </w:r>
      <w:r w:rsidR="00F97AED">
        <w:rPr>
          <w:rFonts w:cs="Arial"/>
          <w:noProof/>
          <w:sz w:val="22"/>
          <w:szCs w:val="22"/>
          <w:highlight w:val="yellow"/>
          <w:lang w:val="es-ES"/>
        </w:rPr>
        <w:t>«WIZINK_TAE_DEL_CONTRATO»</w:t>
      </w:r>
      <w:r w:rsidR="00F97AED">
        <w:rPr>
          <w:rFonts w:cs="Arial"/>
          <w:sz w:val="22"/>
          <w:szCs w:val="22"/>
          <w:highlight w:val="yellow"/>
          <w:lang w:val="es-ES"/>
        </w:rPr>
        <w:fldChar w:fldCharType="end"/>
      </w:r>
      <w:r w:rsidR="00F97AED">
        <w:rPr>
          <w:rFonts w:cs="Arial"/>
          <w:sz w:val="22"/>
          <w:szCs w:val="22"/>
          <w:highlight w:val="yellow"/>
          <w:lang w:val="es-ES"/>
        </w:rPr>
        <w:t xml:space="preserve"> </w:t>
      </w:r>
      <w:r w:rsidRPr="00603762">
        <w:rPr>
          <w:rFonts w:cs="Arial"/>
          <w:sz w:val="22"/>
          <w:szCs w:val="22"/>
          <w:highlight w:val="yellow"/>
          <w:lang w:val="es-ES"/>
        </w:rPr>
        <w:t>%)</w:t>
      </w:r>
      <w:r w:rsidRPr="00603762">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603762">
        <w:rPr>
          <w:rFonts w:cs="Arial"/>
          <w:sz w:val="22"/>
          <w:szCs w:val="22"/>
          <w:lang w:val="es-ES"/>
        </w:rPr>
        <w:t>revolving</w:t>
      </w:r>
      <w:proofErr w:type="spellEnd"/>
      <w:r w:rsidRPr="00603762">
        <w:rPr>
          <w:rFonts w:cs="Arial"/>
          <w:sz w:val="22"/>
          <w:szCs w:val="22"/>
          <w:lang w:val="es-ES"/>
        </w:rPr>
        <w:t xml:space="preserve">, porque el mercado de geográfico y producto es el mismo), que </w:t>
      </w:r>
      <w:r w:rsidRPr="00603762">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603762">
        <w:rPr>
          <w:rFonts w:cs="Arial"/>
          <w:i/>
          <w:iCs/>
          <w:sz w:val="22"/>
          <w:szCs w:val="22"/>
          <w:lang w:val="es-ES"/>
        </w:rPr>
        <w:t>revolving</w:t>
      </w:r>
      <w:proofErr w:type="spellEnd"/>
      <w:r w:rsidRPr="00603762">
        <w:rPr>
          <w:rFonts w:cs="Arial"/>
          <w:i/>
          <w:iCs/>
          <w:sz w:val="22"/>
          <w:szCs w:val="22"/>
          <w:lang w:val="es-ES"/>
        </w:rPr>
        <w:t xml:space="preserve"> contratadas con grandes entidades bancarias superasen el 23%, 24%, el 25% y hasta el 26% anual”</w:t>
      </w:r>
      <w:r w:rsidRPr="00603762">
        <w:rPr>
          <w:rFonts w:cs="Arial"/>
          <w:sz w:val="22"/>
          <w:szCs w:val="22"/>
          <w:lang w:val="es-ES"/>
        </w:rPr>
        <w:t xml:space="preserve"> (STS núm. 367/2022, de 4 de mayo). O que </w:t>
      </w:r>
      <w:r w:rsidRPr="00603762">
        <w:rPr>
          <w:rFonts w:cs="Arial"/>
          <w:i/>
          <w:iCs/>
          <w:sz w:val="22"/>
          <w:szCs w:val="22"/>
          <w:lang w:val="es-ES"/>
        </w:rPr>
        <w:t xml:space="preserve">“en la fecha de celebración del contrato [2001] tenían un interés medio del 24,5% anual y en la década </w:t>
      </w:r>
      <w:r w:rsidRPr="00603762">
        <w:rPr>
          <w:rFonts w:cs="Arial"/>
          <w:i/>
          <w:iCs/>
          <w:sz w:val="22"/>
          <w:szCs w:val="22"/>
          <w:lang w:val="es-ES"/>
        </w:rPr>
        <w:lastRenderedPageBreak/>
        <w:t>1999/2009, osciló entre el 23% y el 26%, en todo caso, siempre en un rango superior al interés pactado en el caso litigioso”</w:t>
      </w:r>
      <w:r w:rsidRPr="00603762">
        <w:rPr>
          <w:rFonts w:cs="Arial"/>
          <w:sz w:val="22"/>
          <w:szCs w:val="22"/>
          <w:lang w:val="es-ES"/>
        </w:rPr>
        <w:t xml:space="preserve"> (STS núm. 643/2022, de 4 de octubre). </w:t>
      </w:r>
    </w:p>
    <w:p w14:paraId="07A66F9E" w14:textId="77777777" w:rsidR="007B1C0F" w:rsidRPr="00603762" w:rsidRDefault="007B1C0F" w:rsidP="007B1C0F">
      <w:pPr>
        <w:spacing w:after="210" w:line="360" w:lineRule="auto"/>
        <w:rPr>
          <w:rFonts w:cs="Arial"/>
          <w:sz w:val="22"/>
          <w:szCs w:val="22"/>
          <w:lang w:val="es-ES"/>
        </w:rPr>
      </w:pPr>
      <w:r w:rsidRPr="00603762">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603762">
        <w:rPr>
          <w:rFonts w:cs="Arial"/>
          <w:i/>
          <w:iCs/>
          <w:sz w:val="22"/>
          <w:szCs w:val="22"/>
          <w:lang w:val="es-ES"/>
        </w:rPr>
        <w:t>revolving</w:t>
      </w:r>
      <w:proofErr w:type="spellEnd"/>
      <w:r w:rsidRPr="00603762">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603762">
        <w:rPr>
          <w:rFonts w:cs="Arial"/>
          <w:sz w:val="22"/>
          <w:szCs w:val="22"/>
          <w:lang w:val="es-ES"/>
        </w:rPr>
        <w:t>TAEs</w:t>
      </w:r>
      <w:proofErr w:type="spellEnd"/>
      <w:r w:rsidRPr="00603762">
        <w:rPr>
          <w:rFonts w:cs="Arial"/>
          <w:sz w:val="22"/>
          <w:szCs w:val="22"/>
          <w:lang w:val="es-ES"/>
        </w:rPr>
        <w:t xml:space="preserve"> están dentro de dicho rango, como sucede con la TAE que nos ocupa.</w:t>
      </w:r>
    </w:p>
    <w:p w14:paraId="1714BAEC" w14:textId="77777777" w:rsidR="007B1C0F" w:rsidRPr="00603762" w:rsidRDefault="007B1C0F" w:rsidP="007B1C0F">
      <w:pPr>
        <w:spacing w:after="210" w:line="360" w:lineRule="auto"/>
        <w:rPr>
          <w:rFonts w:cs="Arial"/>
          <w:sz w:val="22"/>
          <w:szCs w:val="22"/>
          <w:lang w:val="es-ES"/>
        </w:rPr>
      </w:pPr>
      <w:r w:rsidRPr="00603762">
        <w:rPr>
          <w:rFonts w:cs="Arial"/>
          <w:sz w:val="22"/>
          <w:szCs w:val="22"/>
          <w:lang w:val="es-ES"/>
        </w:rPr>
        <w:t xml:space="preserve">En consecuencia, la cuantificación de las comisiones acometida por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no solo es la única que consta en autos, y no solo tiene pleno sentido económico. También ofrece resultados coherentes con las conclusiones fácticas alcanzadas sobre el entorno de tipos normales de la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en las distintas sentencias por el Alto Tribunal.</w:t>
      </w:r>
    </w:p>
    <w:p w14:paraId="11539DE5" w14:textId="77777777" w:rsidR="007B1C0F" w:rsidRPr="00603762" w:rsidRDefault="007B1C0F" w:rsidP="007B1C0F">
      <w:pPr>
        <w:spacing w:after="210" w:line="360" w:lineRule="auto"/>
        <w:rPr>
          <w:rFonts w:cs="Arial"/>
          <w:sz w:val="22"/>
          <w:szCs w:val="22"/>
          <w:lang w:val="es-ES"/>
        </w:rPr>
      </w:pPr>
      <w:r w:rsidRPr="00603762">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4FDD0978"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w:t>
      </w:r>
      <w:r w:rsidRPr="00603762">
        <w:rPr>
          <w:rFonts w:cs="Arial"/>
          <w:sz w:val="22"/>
          <w:szCs w:val="22"/>
          <w:highlight w:val="green"/>
          <w:lang w:val="es-ES"/>
        </w:rPr>
        <w:t>FIN ALEGACION CONTRATOS VERDE/ROJOS ANTERIORES A 2010</w:t>
      </w:r>
      <w:r w:rsidRPr="00603762">
        <w:rPr>
          <w:rFonts w:cs="Arial"/>
          <w:sz w:val="22"/>
          <w:szCs w:val="22"/>
          <w:lang w:val="es-ES"/>
        </w:rPr>
        <w:t>----</w:t>
      </w:r>
    </w:p>
    <w:p w14:paraId="6DC13208" w14:textId="389E0F62"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 xml:space="preserve">[Adicional a lo anterior, siguiente párrafo se deja solo PARA TARJETAS </w:t>
      </w:r>
      <w:r w:rsidRPr="00603762">
        <w:rPr>
          <w:rFonts w:cs="Arial"/>
          <w:b/>
          <w:sz w:val="22"/>
          <w:szCs w:val="22"/>
          <w:highlight w:val="cyan"/>
          <w:u w:val="single"/>
          <w:lang w:val="es-ES"/>
        </w:rPr>
        <w:t>ANTERIORES A 2010</w:t>
      </w:r>
      <w:r w:rsidR="008976B4">
        <w:rPr>
          <w:rFonts w:cs="Arial"/>
          <w:sz w:val="22"/>
          <w:szCs w:val="22"/>
          <w:highlight w:val="cyan"/>
          <w:lang w:val="es-ES"/>
        </w:rPr>
        <w:t xml:space="preserve"> </w:t>
      </w:r>
      <w:r w:rsidRPr="00603762">
        <w:rPr>
          <w:rFonts w:cs="Arial"/>
          <w:b/>
          <w:sz w:val="22"/>
          <w:szCs w:val="22"/>
          <w:highlight w:val="cyan"/>
          <w:u w:val="single"/>
          <w:lang w:val="es-ES"/>
        </w:rPr>
        <w:t>EN CASOS VERDES</w:t>
      </w:r>
      <w:r w:rsidRPr="00603762">
        <w:rPr>
          <w:rFonts w:cs="Arial"/>
          <w:sz w:val="22"/>
          <w:szCs w:val="22"/>
          <w:highlight w:val="cyan"/>
          <w:lang w:val="es-ES"/>
        </w:rPr>
        <w:t>]</w:t>
      </w:r>
    </w:p>
    <w:p w14:paraId="276B8CA9" w14:textId="1F74399C" w:rsidR="007B1C0F" w:rsidRPr="008976B4" w:rsidRDefault="007B1C0F" w:rsidP="008976B4">
      <w:pPr>
        <w:spacing w:before="120" w:after="240" w:line="360" w:lineRule="auto"/>
        <w:rPr>
          <w:rFonts w:cs="Arial"/>
          <w:sz w:val="22"/>
          <w:szCs w:val="22"/>
          <w:lang w:val="es-ES"/>
        </w:rPr>
      </w:pPr>
      <w:r w:rsidRPr="00603762">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64000782" w14:textId="2C48DB92" w:rsidR="007B1C0F" w:rsidRPr="00603762" w:rsidRDefault="007B1C0F" w:rsidP="007B1C0F">
      <w:pPr>
        <w:pStyle w:val="Body1"/>
        <w:spacing w:before="120" w:after="240" w:line="360" w:lineRule="auto"/>
        <w:jc w:val="center"/>
        <w:rPr>
          <w:rFonts w:cs="Arial"/>
          <w:b/>
          <w:bCs/>
          <w:sz w:val="22"/>
          <w:szCs w:val="22"/>
          <w:lang w:val="es-ES"/>
        </w:rPr>
      </w:pPr>
      <w:r w:rsidRPr="00603762">
        <w:rPr>
          <w:rFonts w:cs="Arial"/>
          <w:b/>
          <w:bCs/>
          <w:sz w:val="22"/>
          <w:szCs w:val="22"/>
          <w:lang w:val="es-ES"/>
        </w:rPr>
        <w:t xml:space="preserve">TEDR publicados por el Banco de España el año 2010 (19,3%) + Comisiones (0,3%) + 6 puntos= 25,6% </w:t>
      </w:r>
      <w:r w:rsidRPr="00603762">
        <w:rPr>
          <w:rFonts w:cs="Arial"/>
          <w:b/>
          <w:bCs/>
          <w:color w:val="FF0000"/>
          <w:sz w:val="22"/>
          <w:szCs w:val="22"/>
          <w:lang w:val="es-ES"/>
        </w:rPr>
        <w:t>&gt;</w:t>
      </w:r>
      <w:r w:rsidRPr="00603762">
        <w:rPr>
          <w:rFonts w:cs="Arial"/>
          <w:b/>
          <w:bCs/>
          <w:sz w:val="22"/>
          <w:szCs w:val="22"/>
          <w:lang w:val="es-ES"/>
        </w:rPr>
        <w:t xml:space="preserve">TAE pactado (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persovalores_personalizable169</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«WIZINK_TAE_DEL_CONTRATO»</w:t>
      </w:r>
      <w:r w:rsidR="00F97AED">
        <w:rPr>
          <w:rFonts w:cs="Arial"/>
          <w:b/>
          <w:bCs/>
          <w:sz w:val="22"/>
          <w:szCs w:val="22"/>
          <w:highlight w:val="yellow"/>
          <w:lang w:val="es-ES"/>
        </w:rPr>
        <w:fldChar w:fldCharType="end"/>
      </w:r>
      <w:r w:rsidRPr="00603762">
        <w:rPr>
          <w:rFonts w:cs="Arial"/>
          <w:b/>
          <w:bCs/>
          <w:sz w:val="22"/>
          <w:szCs w:val="22"/>
          <w:lang w:val="es-ES"/>
        </w:rPr>
        <w:t>)</w:t>
      </w:r>
    </w:p>
    <w:p w14:paraId="702CF771" w14:textId="77777777" w:rsidR="007B1C0F" w:rsidRDefault="007B1C0F" w:rsidP="007B1C0F">
      <w:pPr>
        <w:spacing w:before="120" w:after="240" w:line="360" w:lineRule="auto"/>
        <w:rPr>
          <w:rFonts w:cs="Arial"/>
          <w:sz w:val="22"/>
          <w:szCs w:val="22"/>
          <w:lang w:val="es-ES"/>
        </w:rPr>
      </w:pPr>
      <w:r w:rsidRPr="00603762">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w:t>
      </w:r>
      <w:r w:rsidRPr="00603762">
        <w:rPr>
          <w:rFonts w:cs="Arial"/>
          <w:sz w:val="22"/>
          <w:szCs w:val="22"/>
          <w:lang w:val="es-ES"/>
        </w:rPr>
        <w:lastRenderedPageBreak/>
        <w:t>publicado por el Banco de España para el año 2010 las comisiones son inferiores a seis puntos.</w:t>
      </w:r>
    </w:p>
    <w:p w14:paraId="12BDFF72" w14:textId="77777777" w:rsidR="008976B4" w:rsidRPr="00603762" w:rsidRDefault="008976B4" w:rsidP="007B1C0F">
      <w:pPr>
        <w:spacing w:before="120" w:after="240" w:line="360" w:lineRule="auto"/>
        <w:rPr>
          <w:rFonts w:cs="Arial"/>
          <w:sz w:val="22"/>
          <w:szCs w:val="22"/>
          <w:lang w:val="es-ES"/>
        </w:rPr>
      </w:pPr>
    </w:p>
    <w:p w14:paraId="081D9580" w14:textId="77777777" w:rsidR="007B1C0F" w:rsidRPr="00603762" w:rsidRDefault="007B1C0F" w:rsidP="007B1C0F">
      <w:pPr>
        <w:pStyle w:val="Body1"/>
        <w:spacing w:line="360" w:lineRule="auto"/>
        <w:ind w:left="1440" w:hanging="1440"/>
        <w:rPr>
          <w:rFonts w:cs="Arial"/>
          <w:b/>
          <w:bCs/>
          <w:caps/>
          <w:sz w:val="22"/>
          <w:szCs w:val="22"/>
          <w:lang w:val="es-ES"/>
        </w:rPr>
      </w:pPr>
      <w:r w:rsidRPr="00603762">
        <w:rPr>
          <w:rFonts w:cs="Arial"/>
          <w:b/>
          <w:bCs/>
          <w:caps/>
          <w:sz w:val="22"/>
          <w:szCs w:val="22"/>
          <w:lang w:val="es-ES_tradnl"/>
        </w:rPr>
        <w:t xml:space="preserve">SEGUNDO. - </w:t>
      </w:r>
      <w:r w:rsidRPr="00603762">
        <w:rPr>
          <w:rFonts w:cs="Arial"/>
          <w:b/>
          <w:bCs/>
          <w:caps/>
          <w:sz w:val="22"/>
          <w:szCs w:val="22"/>
          <w:lang w:val="es-ES_tradnl"/>
        </w:rPr>
        <w:tab/>
        <w:t>LA CLÁUSULA DE INTERÉS REMUNERATORIO FUE DEBIDAMENTE INCORPORADA Y ES TRANSPARENTE PARA UN CONSUMIDOR MEDIO</w:t>
      </w:r>
    </w:p>
    <w:p w14:paraId="71FD1541"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A la vista de la argumentación de la demanda que, dicho sea de paso, es bastante confusa, desordenada y genérica,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152562F1" w14:textId="77777777" w:rsidR="007B1C0F" w:rsidRPr="00603762" w:rsidRDefault="007B1C0F" w:rsidP="0071247D">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 xml:space="preserve">Consideraciones preliminares sobre la transparencia. Transparencia no es </w:t>
      </w:r>
      <w:proofErr w:type="spellStart"/>
      <w:r w:rsidRPr="00603762">
        <w:rPr>
          <w:rFonts w:cs="Arial"/>
          <w:b/>
          <w:bCs/>
          <w:sz w:val="22"/>
          <w:szCs w:val="22"/>
          <w:lang w:val="es-ES"/>
        </w:rPr>
        <w:t>abusividad</w:t>
      </w:r>
      <w:proofErr w:type="spellEnd"/>
      <w:r w:rsidRPr="00603762">
        <w:rPr>
          <w:rFonts w:cs="Arial"/>
          <w:b/>
          <w:bCs/>
          <w:sz w:val="22"/>
          <w:szCs w:val="22"/>
          <w:lang w:val="es-ES"/>
        </w:rPr>
        <w:t>. Transparencia no es vicio del consentimiento</w:t>
      </w:r>
    </w:p>
    <w:p w14:paraId="565162A2"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Es pacífico y sabido que </w:t>
      </w:r>
      <w:r w:rsidRPr="00603762">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603762">
        <w:rPr>
          <w:rFonts w:cs="Arial"/>
          <w:sz w:val="22"/>
          <w:szCs w:val="22"/>
          <w:u w:val="single"/>
          <w:lang w:val="es-ES"/>
        </w:rPr>
        <w:t>abusividad</w:t>
      </w:r>
      <w:proofErr w:type="spellEnd"/>
      <w:r w:rsidRPr="00603762">
        <w:rPr>
          <w:rFonts w:cs="Arial"/>
          <w:sz w:val="22"/>
          <w:szCs w:val="22"/>
          <w:u w:val="single"/>
          <w:lang w:val="es-ES"/>
        </w:rPr>
        <w:t xml:space="preserve"> sino solo al control de transparencia en virtud de lo dispuesto en la Directiva 93/13</w:t>
      </w:r>
      <w:r w:rsidRPr="00603762">
        <w:rPr>
          <w:rStyle w:val="Refdenotaalpie"/>
          <w:rFonts w:cs="Arial"/>
          <w:sz w:val="22"/>
          <w:szCs w:val="22"/>
          <w:u w:val="single"/>
          <w:lang w:val="es-ES"/>
        </w:rPr>
        <w:footnoteReference w:id="7"/>
      </w:r>
      <w:r w:rsidRPr="00603762">
        <w:rPr>
          <w:rFonts w:cs="Arial"/>
          <w:sz w:val="22"/>
          <w:szCs w:val="22"/>
          <w:lang w:val="es-ES"/>
        </w:rPr>
        <w:t>.</w:t>
      </w:r>
    </w:p>
    <w:p w14:paraId="0B41CBB4"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lo tanto, si lo que se pretende es una declaración de nulidad del contrato por </w:t>
      </w:r>
      <w:proofErr w:type="spellStart"/>
      <w:r w:rsidRPr="00603762">
        <w:rPr>
          <w:rFonts w:cs="Arial"/>
          <w:sz w:val="22"/>
          <w:szCs w:val="22"/>
          <w:lang w:val="es-ES"/>
        </w:rPr>
        <w:t>abusividad</w:t>
      </w:r>
      <w:proofErr w:type="spellEnd"/>
      <w:r w:rsidRPr="00603762">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603762">
        <w:rPr>
          <w:rFonts w:cs="Arial"/>
          <w:b/>
          <w:bCs/>
          <w:sz w:val="22"/>
          <w:szCs w:val="22"/>
          <w:lang w:val="es-ES"/>
        </w:rPr>
        <w:t xml:space="preserve">jamás puede ser </w:t>
      </w:r>
      <w:proofErr w:type="gramStart"/>
      <w:r w:rsidRPr="00603762">
        <w:rPr>
          <w:rFonts w:cs="Arial"/>
          <w:b/>
          <w:bCs/>
          <w:sz w:val="22"/>
          <w:szCs w:val="22"/>
          <w:lang w:val="es-ES"/>
        </w:rPr>
        <w:t>abusiva</w:t>
      </w:r>
      <w:proofErr w:type="gramEnd"/>
      <w:r w:rsidRPr="00603762">
        <w:rPr>
          <w:rFonts w:cs="Arial"/>
          <w:b/>
          <w:bCs/>
          <w:sz w:val="22"/>
          <w:szCs w:val="22"/>
          <w:lang w:val="es-ES"/>
        </w:rPr>
        <w:t xml:space="preserve"> aunque no sea transparente</w:t>
      </w:r>
      <w:r w:rsidRPr="00603762">
        <w:rPr>
          <w:rStyle w:val="Refdenotaalpie"/>
          <w:rFonts w:cs="Arial"/>
          <w:sz w:val="22"/>
          <w:szCs w:val="22"/>
          <w:lang w:val="es-ES"/>
        </w:rPr>
        <w:footnoteReference w:id="8"/>
      </w:r>
      <w:r w:rsidRPr="00603762">
        <w:rPr>
          <w:rFonts w:cs="Arial"/>
          <w:sz w:val="22"/>
          <w:szCs w:val="22"/>
          <w:lang w:val="es-ES"/>
        </w:rPr>
        <w:t>.</w:t>
      </w:r>
    </w:p>
    <w:p w14:paraId="76306C9D"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otro lado, conviene recordar también que el Tribunal Supremo ha indicado en reiterada jurisprudencia que </w:t>
      </w:r>
      <w:r w:rsidRPr="00603762">
        <w:rPr>
          <w:rFonts w:cs="Arial"/>
          <w:sz w:val="22"/>
          <w:szCs w:val="22"/>
          <w:u w:val="single"/>
          <w:lang w:val="es-ES"/>
        </w:rPr>
        <w:t>no puede confundirse la acción de nulidad por falta de transparencia, con la anulación de un contrato por error o vicio en el consentimiento</w:t>
      </w:r>
      <w:r w:rsidRPr="00603762">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603762">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603762">
        <w:rPr>
          <w:rFonts w:cs="Arial"/>
          <w:i/>
          <w:iCs/>
          <w:sz w:val="22"/>
          <w:szCs w:val="22"/>
          <w:lang w:val="es-ES"/>
        </w:rPr>
        <w:t>excusabilidad</w:t>
      </w:r>
      <w:proofErr w:type="spellEnd"/>
      <w:r w:rsidRPr="00603762">
        <w:rPr>
          <w:rFonts w:cs="Arial"/>
          <w:i/>
          <w:iCs/>
          <w:sz w:val="22"/>
          <w:szCs w:val="22"/>
          <w:lang w:val="es-ES"/>
        </w:rPr>
        <w:t xml:space="preserve"> del mismo, y </w:t>
      </w:r>
      <w:r w:rsidRPr="00603762">
        <w:rPr>
          <w:rFonts w:cs="Arial"/>
          <w:i/>
          <w:iCs/>
          <w:sz w:val="22"/>
          <w:szCs w:val="22"/>
          <w:lang w:val="es-ES"/>
        </w:rPr>
        <w:lastRenderedPageBreak/>
        <w:t>es necesario que el error sea sustancial por recaer sobre los elementos esenciales que determinaron la decisión de contratar y la consiguiente prestación del consentimiento</w:t>
      </w:r>
      <w:r w:rsidRPr="00603762">
        <w:rPr>
          <w:rStyle w:val="Refdenotaalpie"/>
          <w:rFonts w:cs="Arial"/>
          <w:i/>
          <w:iCs/>
          <w:sz w:val="22"/>
          <w:szCs w:val="22"/>
          <w:lang w:val="es-ES"/>
        </w:rPr>
        <w:footnoteReference w:id="9"/>
      </w:r>
      <w:r w:rsidRPr="00603762">
        <w:rPr>
          <w:rFonts w:cs="Arial"/>
          <w:sz w:val="22"/>
          <w:szCs w:val="22"/>
          <w:lang w:val="es-ES"/>
        </w:rPr>
        <w:t>”.</w:t>
      </w:r>
    </w:p>
    <w:p w14:paraId="3AC3B407"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Con la acción de nulidad por falta de transparencia, la controversia gira (o debería girar) entorno a cuáles son los parámetros que determinan que un consumidor medio “</w:t>
      </w:r>
      <w:r w:rsidRPr="00603762">
        <w:rPr>
          <w:rFonts w:cs="Arial"/>
          <w:i/>
          <w:iCs/>
          <w:sz w:val="22"/>
          <w:szCs w:val="22"/>
          <w:lang w:val="es-ES"/>
        </w:rPr>
        <w:t>esté en condiciones de comprender el funcionamiento concreto</w:t>
      </w:r>
      <w:r w:rsidRPr="00603762">
        <w:rPr>
          <w:rFonts w:cs="Arial"/>
          <w:sz w:val="22"/>
          <w:szCs w:val="22"/>
          <w:lang w:val="es-ES"/>
        </w:rPr>
        <w:t>” de la cláusula que fija el precio de su Contrato y esos parámetros, como veremos enseguida, se cumplen en el caso.</w:t>
      </w:r>
    </w:p>
    <w:p w14:paraId="00DE4717" w14:textId="77777777" w:rsidR="007B1C0F" w:rsidRPr="00603762" w:rsidRDefault="007B1C0F" w:rsidP="0071247D">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Incorporación y transparencia formal</w:t>
      </w:r>
    </w:p>
    <w:p w14:paraId="6A59E8F6"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603762">
        <w:rPr>
          <w:rStyle w:val="Refdenotaalpie"/>
          <w:rFonts w:cs="Arial"/>
          <w:sz w:val="22"/>
          <w:szCs w:val="22"/>
          <w:lang w:val="es-ES"/>
        </w:rPr>
        <w:footnoteReference w:id="10"/>
      </w:r>
      <w:r w:rsidRPr="00603762">
        <w:rPr>
          <w:rFonts w:cs="Arial"/>
          <w:sz w:val="22"/>
          <w:szCs w:val="22"/>
          <w:lang w:val="es-ES"/>
        </w:rPr>
        <w:t xml:space="preserve">. Esos requisitos son: </w:t>
      </w:r>
    </w:p>
    <w:p w14:paraId="164B1AA2" w14:textId="77777777" w:rsidR="007B1C0F" w:rsidRPr="00603762" w:rsidRDefault="007B1C0F" w:rsidP="0071247D">
      <w:pPr>
        <w:pStyle w:val="Body1"/>
        <w:numPr>
          <w:ilvl w:val="0"/>
          <w:numId w:val="10"/>
        </w:numPr>
        <w:spacing w:line="360" w:lineRule="auto"/>
        <w:ind w:left="567" w:hanging="567"/>
        <w:rPr>
          <w:rFonts w:cs="Arial"/>
          <w:sz w:val="22"/>
          <w:szCs w:val="22"/>
          <w:highlight w:val="cyan"/>
          <w:lang w:val="es-ES"/>
        </w:rPr>
      </w:pPr>
      <w:r w:rsidRPr="00603762">
        <w:rPr>
          <w:rFonts w:cs="Arial"/>
          <w:sz w:val="22"/>
          <w:szCs w:val="22"/>
          <w:lang w:val="es-ES"/>
        </w:rPr>
        <w:t xml:space="preserve">El Contrato está debidamente firmado por el Cliente. </w:t>
      </w:r>
    </w:p>
    <w:p w14:paraId="5A49820E" w14:textId="515B1C95" w:rsidR="007B1C0F" w:rsidRPr="00883974" w:rsidRDefault="007B1C0F" w:rsidP="007B1C0F">
      <w:pPr>
        <w:pStyle w:val="Body1"/>
        <w:spacing w:line="360" w:lineRule="auto"/>
        <w:rPr>
          <w:rFonts w:cs="Arial"/>
          <w:sz w:val="22"/>
          <w:szCs w:val="22"/>
          <w:highlight w:val="green"/>
          <w:lang w:val="es-ES"/>
        </w:rPr>
      </w:pPr>
      <w:r w:rsidRPr="00603762">
        <w:rPr>
          <w:rFonts w:cs="Arial"/>
          <w:sz w:val="22"/>
          <w:szCs w:val="22"/>
          <w:highlight w:val="cyan"/>
          <w:lang w:val="es-ES"/>
        </w:rPr>
        <w:t xml:space="preserve">[si es firma digital online] </w:t>
      </w:r>
      <w:r w:rsidRPr="00603762">
        <w:rPr>
          <w:rFonts w:cs="Arial"/>
          <w:sz w:val="22"/>
          <w:szCs w:val="22"/>
          <w:lang w:val="es-ES"/>
        </w:rPr>
        <w:t>En este caso, se acredita el sistema de firma por el sistema Lleida.net que dota de seguridad jurídica la firma de documentos contractuales</w:t>
      </w:r>
      <w:r w:rsidRPr="00603762">
        <w:rPr>
          <w:rStyle w:val="Refdenotaalpie"/>
          <w:rFonts w:cs="Arial"/>
          <w:sz w:val="22"/>
          <w:szCs w:val="22"/>
          <w:lang w:val="es-ES"/>
        </w:rPr>
        <w:footnoteReference w:id="11"/>
      </w:r>
      <w:r w:rsidRPr="00603762">
        <w:rPr>
          <w:rFonts w:cs="Arial"/>
          <w:sz w:val="22"/>
          <w:szCs w:val="22"/>
          <w:lang w:val="es-ES"/>
        </w:rPr>
        <w:t xml:space="preserve"> y garantiza que la persona que firma el documento no está siendo suplantada por un tercero. C</w:t>
      </w:r>
      <w:proofErr w:type="spellStart"/>
      <w:r w:rsidRPr="00603762">
        <w:rPr>
          <w:rFonts w:cs="Arial"/>
          <w:sz w:val="22"/>
          <w:szCs w:val="22"/>
          <w:lang w:val="es-ES_tradnl"/>
        </w:rPr>
        <w:t>omo</w:t>
      </w:r>
      <w:proofErr w:type="spellEnd"/>
      <w:r w:rsidRPr="00603762">
        <w:rPr>
          <w:rFonts w:cs="Arial"/>
          <w:sz w:val="22"/>
          <w:szCs w:val="22"/>
          <w:lang w:val="es-ES_tradnl"/>
        </w:rPr>
        <w:t xml:space="preserve"> se recoge en el certificado Lleida, </w:t>
      </w:r>
      <w:r w:rsidRPr="00603762">
        <w:rPr>
          <w:rFonts w:cs="Arial"/>
          <w:sz w:val="22"/>
          <w:szCs w:val="22"/>
          <w:lang w:val="es-ES"/>
        </w:rPr>
        <w:t xml:space="preserve">una vez recibida, leída y aceptada toda la información precontractual, el Cliente recibía un </w:t>
      </w:r>
      <w:proofErr w:type="spellStart"/>
      <w:r w:rsidRPr="00603762">
        <w:rPr>
          <w:rFonts w:cs="Arial"/>
          <w:sz w:val="22"/>
          <w:szCs w:val="22"/>
          <w:lang w:val="es-ES"/>
        </w:rPr>
        <w:t>sms</w:t>
      </w:r>
      <w:proofErr w:type="spellEnd"/>
      <w:r w:rsidRPr="00603762">
        <w:rPr>
          <w:rFonts w:cs="Arial"/>
          <w:sz w:val="22"/>
          <w:szCs w:val="22"/>
          <w:lang w:val="es-ES"/>
        </w:rPr>
        <w:t xml:space="preserve"> y un e-mail para solicitar, si así lo quería y decidía, la tarjeta. Aportamos como </w:t>
      </w:r>
      <w:r w:rsidRPr="00603762">
        <w:rPr>
          <w:rFonts w:cs="Arial"/>
          <w:b/>
          <w:color w:val="00B050"/>
          <w:sz w:val="22"/>
          <w:szCs w:val="22"/>
          <w:lang w:val="es-ES"/>
        </w:rPr>
        <w:t xml:space="preserve">Documento </w:t>
      </w:r>
      <w:r w:rsidRPr="00883974">
        <w:rPr>
          <w:rFonts w:cs="Arial"/>
          <w:b/>
          <w:color w:val="00B050"/>
          <w:sz w:val="22"/>
          <w:szCs w:val="22"/>
          <w:highlight w:val="yellow"/>
          <w:lang w:val="es-ES"/>
        </w:rPr>
        <w:t xml:space="preserve">número </w:t>
      </w:r>
      <w:r w:rsidR="00883974" w:rsidRPr="00883974">
        <w:rPr>
          <w:rFonts w:cs="Arial"/>
          <w:b/>
          <w:color w:val="00B050"/>
          <w:sz w:val="22"/>
          <w:szCs w:val="22"/>
          <w:highlight w:val="yellow"/>
          <w:lang w:val="es-ES"/>
        </w:rPr>
        <w:t>13</w:t>
      </w:r>
      <w:r w:rsidRPr="00883974">
        <w:rPr>
          <w:rFonts w:cs="Arial"/>
          <w:b/>
          <w:color w:val="00B050"/>
          <w:sz w:val="22"/>
          <w:szCs w:val="22"/>
          <w:highlight w:val="yellow"/>
          <w:lang w:val="es-ES"/>
        </w:rPr>
        <w:t xml:space="preserve"> y número </w:t>
      </w:r>
      <w:r w:rsidR="00883974" w:rsidRPr="00883974">
        <w:rPr>
          <w:rFonts w:cs="Arial"/>
          <w:b/>
          <w:color w:val="00B050"/>
          <w:sz w:val="22"/>
          <w:szCs w:val="22"/>
          <w:highlight w:val="yellow"/>
          <w:lang w:val="es-ES"/>
        </w:rPr>
        <w:t>14</w:t>
      </w:r>
      <w:r w:rsidRPr="00883974">
        <w:rPr>
          <w:rFonts w:cs="Arial"/>
          <w:sz w:val="22"/>
          <w:szCs w:val="22"/>
          <w:highlight w:val="yellow"/>
          <w:lang w:val="es-ES"/>
        </w:rPr>
        <w:t xml:space="preserve"> certificado Lleida e INE. </w:t>
      </w:r>
    </w:p>
    <w:p w14:paraId="510F3EAF"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50E4931E" w14:textId="10803524" w:rsidR="007B1C0F" w:rsidRPr="00603762" w:rsidRDefault="007B1C0F" w:rsidP="007B1C0F">
      <w:pPr>
        <w:spacing w:before="120" w:after="240" w:line="360" w:lineRule="auto"/>
        <w:rPr>
          <w:rFonts w:cs="Arial"/>
          <w:sz w:val="22"/>
          <w:szCs w:val="22"/>
          <w:lang w:val="es-ES_tradnl"/>
        </w:rPr>
      </w:pPr>
      <w:r w:rsidRPr="00603762">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persovalores_personalizable1210</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«WIZINK_FECHA_CERTIFICADO_LLEIDA»</w:t>
      </w:r>
      <w:r w:rsidR="00F97AED">
        <w:rPr>
          <w:rFonts w:cs="Arial"/>
          <w:b/>
          <w:bCs/>
          <w:sz w:val="22"/>
          <w:szCs w:val="22"/>
          <w:highlight w:val="yellow"/>
          <w:lang w:val="es-ES"/>
        </w:rPr>
        <w:fldChar w:fldCharType="end"/>
      </w:r>
      <w:r w:rsidRPr="00603762">
        <w:rPr>
          <w:rFonts w:cs="Arial"/>
          <w:b/>
          <w:bCs/>
          <w:sz w:val="22"/>
          <w:szCs w:val="22"/>
          <w:highlight w:val="yellow"/>
          <w:lang w:val="es-ES"/>
        </w:rPr>
        <w:t xml:space="preserve"> </w:t>
      </w:r>
      <w:r w:rsidR="00F97AED">
        <w:rPr>
          <w:rFonts w:cs="Arial"/>
          <w:b/>
          <w:bCs/>
          <w:sz w:val="22"/>
          <w:szCs w:val="22"/>
          <w:highlight w:val="yellow"/>
          <w:lang w:val="es-ES"/>
        </w:rPr>
        <w:t xml:space="preserve">a las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persovalores_personalizable1211</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«WIZINK_HORA_CERTIFICADO_LLEIDA»</w:t>
      </w:r>
      <w:r w:rsidR="00F97AED">
        <w:rPr>
          <w:rFonts w:cs="Arial"/>
          <w:b/>
          <w:bCs/>
          <w:sz w:val="22"/>
          <w:szCs w:val="22"/>
          <w:highlight w:val="yellow"/>
          <w:lang w:val="es-ES"/>
        </w:rPr>
        <w:fldChar w:fldCharType="end"/>
      </w:r>
      <w:r w:rsidRPr="00603762">
        <w:rPr>
          <w:rFonts w:cs="Arial"/>
          <w:b/>
          <w:bCs/>
          <w:sz w:val="22"/>
          <w:szCs w:val="22"/>
          <w:lang w:val="es-ES"/>
        </w:rPr>
        <w:t>.</w:t>
      </w:r>
    </w:p>
    <w:p w14:paraId="6BECD40A" w14:textId="77777777" w:rsidR="007B1C0F" w:rsidRPr="00883974" w:rsidRDefault="007B1C0F" w:rsidP="00883974">
      <w:pPr>
        <w:pStyle w:val="Textocomentario"/>
        <w:spacing w:before="120" w:after="240" w:line="360" w:lineRule="auto"/>
        <w:ind w:left="720"/>
        <w:jc w:val="center"/>
        <w:rPr>
          <w:rFonts w:cs="Arial"/>
          <w:b/>
          <w:bCs/>
          <w:sz w:val="22"/>
          <w:szCs w:val="22"/>
          <w:highlight w:val="green"/>
          <w:lang w:val="es-ES_tradnl"/>
        </w:rPr>
      </w:pPr>
      <w:r w:rsidRPr="00883974">
        <w:rPr>
          <w:rFonts w:cs="Arial"/>
          <w:b/>
          <w:bCs/>
          <w:sz w:val="22"/>
          <w:szCs w:val="22"/>
          <w:highlight w:val="green"/>
          <w:lang w:val="es-ES_tradnl"/>
        </w:rPr>
        <w:lastRenderedPageBreak/>
        <w:t>Cambiar pantallazo por el que corresponda</w:t>
      </w:r>
    </w:p>
    <w:p w14:paraId="778F8448" w14:textId="55AFBCAC" w:rsidR="007B1C0F" w:rsidRPr="00603762" w:rsidRDefault="00883974" w:rsidP="007B1C0F">
      <w:pPr>
        <w:pStyle w:val="Prrafodelista"/>
        <w:spacing w:before="120" w:after="240" w:line="360" w:lineRule="auto"/>
        <w:rPr>
          <w:rFonts w:cs="Arial"/>
          <w:sz w:val="22"/>
          <w:szCs w:val="22"/>
          <w:lang w:val="es-ES_tradnl"/>
        </w:rPr>
      </w:pPr>
      <w:r w:rsidRPr="00603762">
        <w:rPr>
          <w:rFonts w:cs="Arial"/>
          <w:noProof/>
          <w:sz w:val="22"/>
          <w:szCs w:val="22"/>
          <w:lang w:val="es-ES" w:eastAsia="es-ES"/>
        </w:rPr>
        <w:drawing>
          <wp:anchor distT="0" distB="0" distL="114300" distR="114300" simplePos="0" relativeHeight="251663360" behindDoc="1" locked="0" layoutInCell="1" allowOverlap="1" wp14:anchorId="33C80378" wp14:editId="08B5E905">
            <wp:simplePos x="0" y="0"/>
            <wp:positionH relativeFrom="column">
              <wp:posOffset>4100195</wp:posOffset>
            </wp:positionH>
            <wp:positionV relativeFrom="paragraph">
              <wp:posOffset>100330</wp:posOffset>
            </wp:positionV>
            <wp:extent cx="1018853" cy="1402700"/>
            <wp:effectExtent l="0" t="0" r="0" b="762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18853" cy="1402700"/>
                    </a:xfrm>
                    <a:prstGeom prst="rect">
                      <a:avLst/>
                    </a:prstGeom>
                  </pic:spPr>
                </pic:pic>
              </a:graphicData>
            </a:graphic>
            <wp14:sizeRelH relativeFrom="page">
              <wp14:pctWidth>0</wp14:pctWidth>
            </wp14:sizeRelH>
            <wp14:sizeRelV relativeFrom="page">
              <wp14:pctHeight>0</wp14:pctHeight>
            </wp14:sizeRelV>
          </wp:anchor>
        </w:drawing>
      </w:r>
      <w:r w:rsidRPr="00603762">
        <w:rPr>
          <w:rFonts w:cs="Arial"/>
          <w:noProof/>
          <w:sz w:val="22"/>
          <w:szCs w:val="22"/>
          <w:lang w:val="es-ES" w:eastAsia="es-ES"/>
        </w:rPr>
        <w:drawing>
          <wp:anchor distT="0" distB="0" distL="114300" distR="114300" simplePos="0" relativeHeight="251662336" behindDoc="1" locked="0" layoutInCell="1" allowOverlap="1" wp14:anchorId="1A9DB238" wp14:editId="3AEFB33F">
            <wp:simplePos x="0" y="0"/>
            <wp:positionH relativeFrom="margin">
              <wp:posOffset>-14605</wp:posOffset>
            </wp:positionH>
            <wp:positionV relativeFrom="paragraph">
              <wp:posOffset>100330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1" r:link="rId12"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D2B9B6" w14:textId="0FC4819C" w:rsidR="007B1C0F" w:rsidRPr="00603762" w:rsidRDefault="007B1C0F" w:rsidP="007B1C0F">
      <w:pPr>
        <w:pStyle w:val="Prrafodelista"/>
        <w:spacing w:before="120" w:after="240" w:line="360" w:lineRule="auto"/>
        <w:rPr>
          <w:rFonts w:cs="Arial"/>
          <w:sz w:val="22"/>
          <w:szCs w:val="22"/>
          <w:lang w:val="es-ES_tradnl"/>
        </w:rPr>
      </w:pPr>
    </w:p>
    <w:p w14:paraId="4A2B6930" w14:textId="4F044164" w:rsidR="007B1C0F" w:rsidRPr="00603762" w:rsidRDefault="007B1C0F" w:rsidP="007B1C0F">
      <w:pPr>
        <w:pStyle w:val="Prrafodelista"/>
        <w:spacing w:before="120" w:after="240" w:line="360" w:lineRule="auto"/>
        <w:ind w:left="567"/>
        <w:rPr>
          <w:rFonts w:cs="Arial"/>
          <w:sz w:val="22"/>
          <w:szCs w:val="22"/>
          <w:lang w:val="es-ES_tradnl"/>
        </w:rPr>
      </w:pPr>
    </w:p>
    <w:p w14:paraId="7E6F29C1" w14:textId="33512504" w:rsidR="007B1C0F" w:rsidRPr="00603762" w:rsidRDefault="007B1C0F" w:rsidP="007B1C0F">
      <w:pPr>
        <w:spacing w:before="120" w:after="240" w:line="360" w:lineRule="auto"/>
        <w:rPr>
          <w:rFonts w:cs="Arial"/>
          <w:sz w:val="22"/>
          <w:szCs w:val="22"/>
          <w:lang w:val="es-ES_tradnl"/>
        </w:rPr>
      </w:pPr>
    </w:p>
    <w:p w14:paraId="1FD0E336" w14:textId="77777777" w:rsidR="007B1C0F" w:rsidRPr="00603762" w:rsidRDefault="007B1C0F" w:rsidP="007B1C0F">
      <w:pPr>
        <w:spacing w:before="120" w:after="240" w:line="360" w:lineRule="auto"/>
        <w:rPr>
          <w:rFonts w:cs="Arial"/>
          <w:sz w:val="22"/>
          <w:szCs w:val="22"/>
          <w:lang w:val="es-ES_tradnl"/>
        </w:rPr>
      </w:pPr>
    </w:p>
    <w:p w14:paraId="17848274" w14:textId="30B663EC" w:rsidR="007B1C0F" w:rsidRPr="003D3E0A" w:rsidRDefault="007B1C0F" w:rsidP="003D3E0A">
      <w:pPr>
        <w:pStyle w:val="Body1"/>
        <w:spacing w:before="120" w:after="240" w:line="360" w:lineRule="auto"/>
        <w:ind w:left="720"/>
        <w:jc w:val="center"/>
        <w:rPr>
          <w:rFonts w:cs="Arial"/>
          <w:b/>
          <w:bCs/>
          <w:sz w:val="22"/>
          <w:szCs w:val="22"/>
          <w:lang w:val="es-ES"/>
        </w:rPr>
      </w:pPr>
      <w:r w:rsidRPr="00883974">
        <w:rPr>
          <w:rFonts w:cs="Arial"/>
          <w:b/>
          <w:bCs/>
          <w:sz w:val="22"/>
          <w:szCs w:val="22"/>
          <w:highlight w:val="green"/>
          <w:lang w:val="es-ES"/>
        </w:rPr>
        <w:t>--- HASTA AQUÍ FIRMA ONLINE ---</w:t>
      </w:r>
    </w:p>
    <w:p w14:paraId="518D5E14" w14:textId="77777777" w:rsidR="007B1C0F" w:rsidRPr="00603762" w:rsidRDefault="007B1C0F" w:rsidP="0071247D">
      <w:pPr>
        <w:pStyle w:val="Body1"/>
        <w:numPr>
          <w:ilvl w:val="0"/>
          <w:numId w:val="10"/>
        </w:numPr>
        <w:spacing w:line="360" w:lineRule="auto"/>
        <w:ind w:left="567" w:hanging="567"/>
        <w:rPr>
          <w:rFonts w:cs="Arial"/>
          <w:sz w:val="22"/>
          <w:szCs w:val="22"/>
          <w:lang w:val="es-ES"/>
        </w:rPr>
      </w:pPr>
      <w:r w:rsidRPr="00603762">
        <w:rPr>
          <w:rFonts w:cs="Arial"/>
          <w:sz w:val="22"/>
          <w:szCs w:val="22"/>
          <w:lang w:val="es-ES"/>
        </w:rPr>
        <w:t xml:space="preserve">La cláusula impugnada aparece en el Contrato de una manera visible y está redactada de manera clara, concreta y sencilla. </w:t>
      </w:r>
    </w:p>
    <w:p w14:paraId="375EF91C"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Pues bien, el tenor de la cláusula que nos ocupa es el siguiente:</w:t>
      </w:r>
    </w:p>
    <w:p w14:paraId="51878AD3" w14:textId="77777777" w:rsidR="007B1C0F" w:rsidRDefault="007B1C0F" w:rsidP="007B1C0F">
      <w:pPr>
        <w:pStyle w:val="Body1"/>
        <w:spacing w:before="120" w:after="240" w:line="360" w:lineRule="auto"/>
        <w:jc w:val="center"/>
        <w:rPr>
          <w:rFonts w:cs="Arial"/>
          <w:b/>
          <w:bCs/>
          <w:sz w:val="22"/>
          <w:szCs w:val="22"/>
          <w:highlight w:val="cyan"/>
          <w:lang w:val="es-ES"/>
        </w:rPr>
      </w:pPr>
      <w:r w:rsidRPr="003D3E0A">
        <w:rPr>
          <w:rFonts w:cs="Arial"/>
          <w:b/>
          <w:bCs/>
          <w:sz w:val="22"/>
          <w:szCs w:val="22"/>
          <w:highlight w:val="cyan"/>
          <w:lang w:val="es-ES"/>
        </w:rPr>
        <w:t>***TRANSCRIBIMOS LA CLAUSULA***</w:t>
      </w:r>
    </w:p>
    <w:p w14:paraId="4ABBD9E1" w14:textId="1C6E250B" w:rsidR="003D3E0A" w:rsidRPr="003D3E0A" w:rsidRDefault="00A7069E" w:rsidP="007B1C0F">
      <w:pPr>
        <w:pStyle w:val="Body1"/>
        <w:spacing w:before="120" w:after="240" w:line="360" w:lineRule="auto"/>
        <w:jc w:val="center"/>
        <w:rPr>
          <w:rFonts w:cs="Arial"/>
          <w:b/>
          <w:bCs/>
          <w:sz w:val="22"/>
          <w:szCs w:val="22"/>
          <w:highlight w:val="cyan"/>
          <w:lang w:val="es-ES"/>
        </w:rPr>
      </w:pPr>
      <w:r>
        <w:rPr>
          <w:rFonts w:cs="Arial"/>
          <w:b/>
          <w:bCs/>
          <w:sz w:val="22"/>
          <w:szCs w:val="22"/>
          <w:highlight w:val="cyan"/>
          <w:lang w:val="es-ES"/>
        </w:rPr>
        <w:t>COMPROBAMOS TIN/TAE COMPRAS Y EFECTIVO DEL CONTRATO</w:t>
      </w:r>
    </w:p>
    <w:p w14:paraId="57E5B0D2" w14:textId="032FA57E" w:rsidR="007B1C0F" w:rsidRPr="00C86670" w:rsidRDefault="007B1C0F" w:rsidP="007B1C0F">
      <w:pPr>
        <w:pStyle w:val="Body1"/>
        <w:spacing w:line="360" w:lineRule="auto"/>
        <w:rPr>
          <w:rFonts w:cs="Arial"/>
          <w:sz w:val="22"/>
          <w:szCs w:val="22"/>
          <w:lang w:val="pt-PT"/>
        </w:rPr>
      </w:pPr>
      <w:r w:rsidRPr="008834C4">
        <w:rPr>
          <w:rFonts w:cs="Arial"/>
          <w:sz w:val="22"/>
          <w:szCs w:val="22"/>
          <w:lang w:val="pt-PT"/>
        </w:rPr>
        <w:t xml:space="preserve">ANEXO. </w:t>
      </w:r>
      <w:r w:rsidRPr="00A7069E">
        <w:rPr>
          <w:rFonts w:cs="Arial"/>
          <w:sz w:val="22"/>
          <w:szCs w:val="22"/>
          <w:lang w:val="pt-PT"/>
        </w:rPr>
        <w:t xml:space="preserve">Tipo Nominal Anual para </w:t>
      </w:r>
      <w:r w:rsidRPr="00F97AED">
        <w:rPr>
          <w:rFonts w:cs="Arial"/>
          <w:sz w:val="22"/>
          <w:szCs w:val="22"/>
          <w:highlight w:val="yellow"/>
          <w:lang w:val="pt-PT"/>
        </w:rPr>
        <w:t xml:space="preserve">Compras: </w:t>
      </w:r>
      <w:r w:rsidR="00F97AED">
        <w:rPr>
          <w:rFonts w:cs="Arial"/>
          <w:sz w:val="22"/>
          <w:szCs w:val="22"/>
          <w:highlight w:val="yellow"/>
          <w:lang w:val="es-ES"/>
        </w:rPr>
        <w:fldChar w:fldCharType="begin"/>
      </w:r>
      <w:r w:rsidR="00F97AED" w:rsidRPr="00F97AED">
        <w:rPr>
          <w:rFonts w:cs="Arial"/>
          <w:sz w:val="22"/>
          <w:szCs w:val="22"/>
          <w:highlight w:val="yellow"/>
          <w:lang w:val="pt-PT"/>
        </w:rPr>
        <w:instrText>persovalores_personalizable172</w:instrText>
      </w:r>
      <w:r w:rsidR="00F97AED">
        <w:rPr>
          <w:rFonts w:cs="Arial"/>
          <w:sz w:val="22"/>
          <w:szCs w:val="22"/>
          <w:highlight w:val="yellow"/>
          <w:lang w:val="es-ES"/>
        </w:rPr>
        <w:fldChar w:fldCharType="separate"/>
      </w:r>
      <w:r w:rsidR="00F97AED" w:rsidRPr="00F97AED">
        <w:rPr>
          <w:rFonts w:cs="Arial"/>
          <w:noProof/>
          <w:sz w:val="22"/>
          <w:szCs w:val="22"/>
          <w:highlight w:val="yellow"/>
          <w:lang w:val="pt-PT"/>
        </w:rPr>
        <w:t>«WIZINK_TIN»</w:t>
      </w:r>
      <w:r w:rsidR="00F97AED">
        <w:rPr>
          <w:rFonts w:cs="Arial"/>
          <w:sz w:val="22"/>
          <w:szCs w:val="22"/>
          <w:highlight w:val="yellow"/>
          <w:lang w:val="es-ES"/>
        </w:rPr>
        <w:fldChar w:fldCharType="end"/>
      </w:r>
      <w:r w:rsidRPr="00F97AED">
        <w:rPr>
          <w:rFonts w:cs="Arial"/>
          <w:sz w:val="22"/>
          <w:szCs w:val="22"/>
          <w:highlight w:val="yellow"/>
          <w:lang w:val="pt-PT"/>
        </w:rPr>
        <w:t xml:space="preserve">%. </w:t>
      </w:r>
      <w:r w:rsidRPr="00C86670">
        <w:rPr>
          <w:rFonts w:cs="Arial"/>
          <w:sz w:val="22"/>
          <w:szCs w:val="22"/>
          <w:highlight w:val="yellow"/>
          <w:lang w:val="pt-PT"/>
        </w:rPr>
        <w:t xml:space="preserve">T.A.E: </w:t>
      </w:r>
      <w:r w:rsidR="00F97AED">
        <w:rPr>
          <w:rFonts w:cs="Arial"/>
          <w:sz w:val="22"/>
          <w:szCs w:val="22"/>
          <w:highlight w:val="yellow"/>
          <w:lang w:val="es-ES"/>
        </w:rPr>
        <w:fldChar w:fldCharType="begin"/>
      </w:r>
      <w:r w:rsidR="00F97AED" w:rsidRPr="00C86670">
        <w:rPr>
          <w:rFonts w:cs="Arial"/>
          <w:sz w:val="22"/>
          <w:szCs w:val="22"/>
          <w:highlight w:val="yellow"/>
          <w:lang w:val="pt-PT"/>
        </w:rPr>
        <w:instrText>persovalores_personalizable169</w:instrText>
      </w:r>
      <w:r w:rsidR="00F97AED">
        <w:rPr>
          <w:rFonts w:cs="Arial"/>
          <w:sz w:val="22"/>
          <w:szCs w:val="22"/>
          <w:highlight w:val="yellow"/>
          <w:lang w:val="es-ES"/>
        </w:rPr>
        <w:fldChar w:fldCharType="separate"/>
      </w:r>
      <w:r w:rsidR="00F97AED" w:rsidRPr="00C86670">
        <w:rPr>
          <w:rFonts w:cs="Arial"/>
          <w:noProof/>
          <w:sz w:val="22"/>
          <w:szCs w:val="22"/>
          <w:highlight w:val="yellow"/>
          <w:lang w:val="pt-PT"/>
        </w:rPr>
        <w:t>«WIZINK_TAE_DEL_CONTRATO»</w:t>
      </w:r>
      <w:r w:rsidR="00F97AED">
        <w:rPr>
          <w:rFonts w:cs="Arial"/>
          <w:sz w:val="22"/>
          <w:szCs w:val="22"/>
          <w:highlight w:val="yellow"/>
          <w:lang w:val="es-ES"/>
        </w:rPr>
        <w:fldChar w:fldCharType="end"/>
      </w:r>
      <w:r w:rsidRPr="00C86670">
        <w:rPr>
          <w:rFonts w:cs="Arial"/>
          <w:sz w:val="22"/>
          <w:szCs w:val="22"/>
          <w:highlight w:val="yellow"/>
          <w:lang w:val="pt-PT"/>
        </w:rPr>
        <w:t xml:space="preserve">%. </w:t>
      </w:r>
      <w:r w:rsidRPr="00A7069E">
        <w:rPr>
          <w:rFonts w:cs="Arial"/>
          <w:sz w:val="22"/>
          <w:szCs w:val="22"/>
          <w:lang w:val="pt-PT"/>
        </w:rPr>
        <w:t xml:space="preserve">Tipo Nominal Anual para </w:t>
      </w:r>
      <w:r w:rsidRPr="00C86670">
        <w:rPr>
          <w:rFonts w:cs="Arial"/>
          <w:sz w:val="22"/>
          <w:szCs w:val="22"/>
          <w:highlight w:val="yellow"/>
          <w:lang w:val="pt-PT"/>
        </w:rPr>
        <w:t xml:space="preserve">Disposiciones de efectivo y transferencias: </w:t>
      </w:r>
      <w:r w:rsidR="00C50598">
        <w:rPr>
          <w:rFonts w:cs="Arial"/>
          <w:sz w:val="22"/>
          <w:szCs w:val="22"/>
          <w:highlight w:val="yellow"/>
          <w:lang w:val="pt-PT"/>
        </w:rPr>
        <w:fldChar w:fldCharType="begin"/>
      </w:r>
      <w:r w:rsidR="00C50598">
        <w:rPr>
          <w:rFonts w:cs="Arial"/>
          <w:sz w:val="22"/>
          <w:szCs w:val="22"/>
          <w:highlight w:val="yellow"/>
          <w:lang w:val="pt-PT"/>
        </w:rPr>
        <w:instrText>persovalores_personalizable1403</w:instrText>
      </w:r>
      <w:r w:rsidR="00C50598">
        <w:rPr>
          <w:rFonts w:cs="Arial"/>
          <w:sz w:val="22"/>
          <w:szCs w:val="22"/>
          <w:highlight w:val="yellow"/>
          <w:lang w:val="pt-PT"/>
        </w:rPr>
        <w:fldChar w:fldCharType="separate"/>
      </w:r>
      <w:r w:rsidR="00C50598">
        <w:rPr>
          <w:rFonts w:cs="Arial"/>
          <w:noProof/>
          <w:sz w:val="22"/>
          <w:szCs w:val="22"/>
          <w:highlight w:val="yellow"/>
          <w:lang w:val="pt-PT"/>
        </w:rPr>
        <w:t>«WIZINK_TIN_EFECTIVO»</w:t>
      </w:r>
      <w:r w:rsidR="00C50598">
        <w:rPr>
          <w:rFonts w:cs="Arial"/>
          <w:sz w:val="22"/>
          <w:szCs w:val="22"/>
          <w:highlight w:val="yellow"/>
          <w:lang w:val="pt-PT"/>
        </w:rPr>
        <w:fldChar w:fldCharType="end"/>
      </w:r>
      <w:r w:rsidR="001E78DB">
        <w:rPr>
          <w:rFonts w:cs="Arial"/>
          <w:sz w:val="22"/>
          <w:szCs w:val="22"/>
          <w:highlight w:val="yellow"/>
          <w:lang w:val="pt-PT"/>
        </w:rPr>
        <w:t xml:space="preserve">% </w:t>
      </w:r>
      <w:r w:rsidRPr="00C86670">
        <w:rPr>
          <w:rFonts w:cs="Arial"/>
          <w:sz w:val="22"/>
          <w:szCs w:val="22"/>
          <w:highlight w:val="yellow"/>
          <w:lang w:val="pt-PT"/>
        </w:rPr>
        <w:t xml:space="preserve">T.A.E: </w:t>
      </w:r>
      <w:r w:rsidR="00A7069E">
        <w:rPr>
          <w:rFonts w:cs="Arial"/>
          <w:sz w:val="22"/>
          <w:szCs w:val="22"/>
          <w:highlight w:val="yellow"/>
          <w:lang w:val="pt-PT"/>
        </w:rPr>
        <w:fldChar w:fldCharType="begin"/>
      </w:r>
      <w:r w:rsidR="00A7069E">
        <w:rPr>
          <w:rFonts w:cs="Arial"/>
          <w:sz w:val="22"/>
          <w:szCs w:val="22"/>
          <w:highlight w:val="yellow"/>
          <w:lang w:val="pt-PT"/>
        </w:rPr>
        <w:instrText>persovalores_personalizable1343</w:instrText>
      </w:r>
      <w:r w:rsidR="00A7069E">
        <w:rPr>
          <w:rFonts w:cs="Arial"/>
          <w:sz w:val="22"/>
          <w:szCs w:val="22"/>
          <w:highlight w:val="yellow"/>
          <w:lang w:val="pt-PT"/>
        </w:rPr>
        <w:fldChar w:fldCharType="separate"/>
      </w:r>
      <w:r w:rsidR="00A7069E">
        <w:rPr>
          <w:rFonts w:cs="Arial"/>
          <w:noProof/>
          <w:sz w:val="22"/>
          <w:szCs w:val="22"/>
          <w:highlight w:val="yellow"/>
          <w:lang w:val="pt-PT"/>
        </w:rPr>
        <w:t>«WIZINK_TAE_DISPOSICIÓN_EFECTIVO»</w:t>
      </w:r>
      <w:r w:rsidR="00A7069E">
        <w:rPr>
          <w:rFonts w:cs="Arial"/>
          <w:sz w:val="22"/>
          <w:szCs w:val="22"/>
          <w:highlight w:val="yellow"/>
          <w:lang w:val="pt-PT"/>
        </w:rPr>
        <w:fldChar w:fldCharType="end"/>
      </w:r>
      <w:r w:rsidRPr="00C86670">
        <w:rPr>
          <w:rFonts w:cs="Arial"/>
          <w:sz w:val="22"/>
          <w:szCs w:val="22"/>
          <w:highlight w:val="yellow"/>
          <w:lang w:val="pt-PT"/>
        </w:rPr>
        <w:t>%</w:t>
      </w:r>
    </w:p>
    <w:p w14:paraId="21BD3EE9" w14:textId="77777777" w:rsidR="007B1C0F" w:rsidRPr="00603762" w:rsidRDefault="007B1C0F" w:rsidP="007B1C0F">
      <w:pPr>
        <w:pStyle w:val="Body1"/>
        <w:spacing w:line="360" w:lineRule="auto"/>
        <w:rPr>
          <w:rFonts w:cs="Arial"/>
          <w:sz w:val="22"/>
          <w:szCs w:val="22"/>
          <w:lang w:val="es-ES_tradnl"/>
        </w:rPr>
      </w:pPr>
      <w:r w:rsidRPr="00603762">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74232338"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Del mismo modo, el Contrato explica cuándo se cobran estos intereses. En concreto, sólo cuando </w:t>
      </w:r>
      <w:r w:rsidRPr="00603762">
        <w:rPr>
          <w:rFonts w:cs="Arial"/>
          <w:b/>
          <w:bCs/>
          <w:sz w:val="22"/>
          <w:szCs w:val="22"/>
          <w:lang w:val="es-ES"/>
        </w:rPr>
        <w:t>el Cliente decide</w:t>
      </w:r>
      <w:r w:rsidRPr="00603762">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030B0C7D"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 no podrá ser inferior a 18 euros </w:t>
      </w:r>
      <w:r w:rsidRPr="00603762">
        <w:rPr>
          <w:rFonts w:cs="Arial"/>
          <w:sz w:val="22"/>
          <w:szCs w:val="22"/>
          <w:highlight w:val="cyan"/>
          <w:lang w:val="es-ES"/>
        </w:rPr>
        <w:t>[comprobar que aparece en el contrato]</w:t>
      </w:r>
      <w:r w:rsidRPr="00603762">
        <w:rPr>
          <w:rFonts w:cs="Arial"/>
          <w:sz w:val="22"/>
          <w:szCs w:val="22"/>
          <w:lang w:val="es-ES"/>
        </w:rPr>
        <w:t xml:space="preserve"> </w:t>
      </w:r>
      <w:r w:rsidRPr="00603762">
        <w:rPr>
          <w:rFonts w:cs="Arial"/>
          <w:sz w:val="22"/>
          <w:szCs w:val="22"/>
          <w:highlight w:val="yellow"/>
          <w:lang w:val="es-ES"/>
        </w:rPr>
        <w:t xml:space="preserve">advirtiéndole de que </w:t>
      </w:r>
      <w:r w:rsidRPr="00603762">
        <w:rPr>
          <w:rFonts w:cs="Arial"/>
          <w:b/>
          <w:bCs/>
          <w:sz w:val="22"/>
          <w:szCs w:val="22"/>
          <w:highlight w:val="yellow"/>
          <w:lang w:val="es-ES"/>
        </w:rPr>
        <w:t xml:space="preserve">el crédito dispuesto y no </w:t>
      </w:r>
      <w:r w:rsidRPr="00603762">
        <w:rPr>
          <w:rFonts w:cs="Arial"/>
          <w:b/>
          <w:bCs/>
          <w:sz w:val="22"/>
          <w:szCs w:val="22"/>
          <w:highlight w:val="yellow"/>
          <w:lang w:val="es-ES"/>
        </w:rPr>
        <w:lastRenderedPageBreak/>
        <w:t>amortizado con la cuota que se pague genera intereses</w:t>
      </w:r>
      <w:r w:rsidRPr="00603762">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603762">
        <w:rPr>
          <w:rFonts w:cs="Arial"/>
          <w:b/>
          <w:bCs/>
          <w:sz w:val="22"/>
          <w:szCs w:val="22"/>
          <w:highlight w:val="yellow"/>
          <w:lang w:val="es-ES"/>
        </w:rPr>
        <w:t>podrá capitalizar mensualmente los intereses</w:t>
      </w:r>
      <w:r w:rsidRPr="00603762">
        <w:rPr>
          <w:rStyle w:val="Refdenotaalpie"/>
          <w:rFonts w:cs="Arial"/>
          <w:b/>
          <w:bCs/>
          <w:sz w:val="22"/>
          <w:szCs w:val="22"/>
          <w:highlight w:val="yellow"/>
          <w:lang w:val="es-ES"/>
        </w:rPr>
        <w:footnoteReference w:id="12"/>
      </w:r>
      <w:r w:rsidRPr="00603762">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603762">
        <w:rPr>
          <w:rFonts w:cs="Arial"/>
          <w:sz w:val="22"/>
          <w:szCs w:val="22"/>
          <w:lang w:val="es-ES"/>
        </w:rPr>
        <w:t xml:space="preserve">. </w:t>
      </w:r>
      <w:r w:rsidRPr="00603762">
        <w:rPr>
          <w:rFonts w:cs="Arial"/>
          <w:sz w:val="22"/>
          <w:szCs w:val="22"/>
          <w:highlight w:val="yellow"/>
          <w:lang w:val="es-ES"/>
        </w:rPr>
        <w:t xml:space="preserve">El Junto a todo ello, la cláusula indica el orden de imputación de los pagos que realiza el cliente </w:t>
      </w:r>
      <w:r w:rsidRPr="00603762">
        <w:rPr>
          <w:rFonts w:cs="Arial"/>
          <w:sz w:val="22"/>
          <w:szCs w:val="22"/>
          <w:lang w:val="es-ES"/>
        </w:rPr>
        <w:t>indicándole que en primer lugar se pagarán las comisiones (si las hubiera), después los intereses devengados y en último lugar el capital pendiente de amortización.</w:t>
      </w:r>
    </w:p>
    <w:p w14:paraId="59EAD5AD"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Por último, se le informa de que existe un límite máximo de crédito y que la duración del Contrato es indefinida</w:t>
      </w:r>
      <w:r w:rsidRPr="00603762">
        <w:rPr>
          <w:rStyle w:val="Refdenotaalpie"/>
          <w:rFonts w:cs="Arial"/>
          <w:sz w:val="22"/>
          <w:szCs w:val="22"/>
          <w:lang w:val="es-ES"/>
        </w:rPr>
        <w:footnoteReference w:id="13"/>
      </w:r>
      <w:r w:rsidRPr="00603762">
        <w:rPr>
          <w:rFonts w:cs="Arial"/>
          <w:sz w:val="22"/>
          <w:szCs w:val="22"/>
          <w:lang w:val="es-ES"/>
        </w:rPr>
        <w:t xml:space="preserve">. </w:t>
      </w:r>
    </w:p>
    <w:p w14:paraId="21142585" w14:textId="77777777" w:rsidR="007B1C0F" w:rsidRPr="00603762" w:rsidRDefault="007B1C0F" w:rsidP="007B1C0F">
      <w:pPr>
        <w:pStyle w:val="Body1"/>
        <w:spacing w:before="120" w:after="240" w:line="360" w:lineRule="auto"/>
        <w:rPr>
          <w:rFonts w:eastAsia="Calibri" w:cs="Arial"/>
          <w:sz w:val="22"/>
          <w:szCs w:val="22"/>
          <w:lang w:val="es-ES_tradnl" w:eastAsia="en-US"/>
        </w:rPr>
      </w:pPr>
      <w:bookmarkStart w:id="18" w:name="_Hlk147836845"/>
      <w:r w:rsidRPr="00603762">
        <w:rPr>
          <w:rFonts w:eastAsia="Calibri" w:cs="Arial"/>
          <w:sz w:val="22"/>
          <w:szCs w:val="22"/>
          <w:highlight w:val="green"/>
          <w:lang w:val="es-ES_tradnl" w:eastAsia="en-US"/>
        </w:rPr>
        <w:t>------------------------------CUANDO EL CONTRATO QUE SE APORTA DE CONTRARIO ES DE MALA CALIDAD Y TENEMOS COPIA MEJOR O REGLAMENTO BLANQUEADO + TAMBIEN CUANDO LA ACTORA DIRECTAMENTE APORTE NINGUN CONTRATO----------------------------</w:t>
      </w:r>
      <w:r w:rsidRPr="00603762">
        <w:rPr>
          <w:rFonts w:eastAsia="Calibri" w:cs="Arial"/>
          <w:sz w:val="22"/>
          <w:szCs w:val="22"/>
          <w:lang w:val="es-ES_tradnl" w:eastAsia="en-US"/>
        </w:rPr>
        <w:t xml:space="preserve"> </w:t>
      </w:r>
    </w:p>
    <w:bookmarkEnd w:id="18"/>
    <w:p w14:paraId="1CF0175E" w14:textId="3C0495CA"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Dicho lo anterior, no podemos dejar de destacar la mala fe de </w:t>
      </w:r>
      <w:r w:rsidRPr="00A7069E">
        <w:rPr>
          <w:rFonts w:eastAsia="Calibri" w:cs="Arial"/>
          <w:sz w:val="22"/>
          <w:szCs w:val="22"/>
          <w:highlight w:val="yellow"/>
          <w:lang w:val="es-ES_tradnl" w:eastAsia="en-US"/>
        </w:rPr>
        <w:t xml:space="preserve">la parte Demandante que ha </w:t>
      </w:r>
      <w:r w:rsidRPr="00603762">
        <w:rPr>
          <w:rFonts w:eastAsia="Calibri" w:cs="Arial"/>
          <w:sz w:val="22"/>
          <w:szCs w:val="22"/>
          <w:highlight w:val="yellow"/>
          <w:lang w:val="es-ES_tradnl" w:eastAsia="en-US"/>
        </w:rPr>
        <w:t xml:space="preserve">aportado a la causa una copia del </w:t>
      </w:r>
      <w:r w:rsidR="00A7069E">
        <w:rPr>
          <w:rFonts w:eastAsia="Calibri" w:cs="Arial"/>
          <w:sz w:val="22"/>
          <w:szCs w:val="22"/>
          <w:highlight w:val="yellow"/>
          <w:lang w:val="es-ES_tradnl" w:eastAsia="en-US"/>
        </w:rPr>
        <w:t>c</w:t>
      </w:r>
      <w:r w:rsidRPr="00603762">
        <w:rPr>
          <w:rFonts w:eastAsia="Calibri" w:cs="Arial"/>
          <w:sz w:val="22"/>
          <w:szCs w:val="22"/>
          <w:highlight w:val="yellow"/>
          <w:lang w:val="es-ES_tradnl" w:eastAsia="en-US"/>
        </w:rPr>
        <w:t>ontrato</w:t>
      </w:r>
      <w:r w:rsidRPr="00603762">
        <w:rPr>
          <w:rFonts w:eastAsia="Calibri" w:cs="Arial"/>
          <w:sz w:val="22"/>
          <w:szCs w:val="22"/>
          <w:lang w:val="es-ES_tradnl" w:eastAsia="en-US"/>
        </w:rPr>
        <w:t xml:space="preserve"> cuya calidad difiere sustancialmente de la que se le entregó en el momento de la contratación. </w:t>
      </w:r>
    </w:p>
    <w:p w14:paraId="41BD1F87"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xml:space="preserve">[Si no tenemos reglamento blanqueado: </w:t>
      </w:r>
      <w:r w:rsidRPr="00603762">
        <w:rPr>
          <w:rFonts w:eastAsia="Calibri" w:cs="Arial"/>
          <w:sz w:val="22"/>
          <w:szCs w:val="22"/>
          <w:highlight w:val="cyan"/>
          <w:lang w:val="es-ES_tradnl" w:eastAsia="en-US"/>
        </w:rPr>
        <w:t>Aportamos el contrato firmado salvo que sea de peor calidad en cuyo caso borramos este párrafo]</w:t>
      </w:r>
      <w:r w:rsidRPr="00603762">
        <w:rPr>
          <w:rFonts w:eastAsia="Calibri" w:cs="Arial"/>
          <w:sz w:val="22"/>
          <w:szCs w:val="22"/>
          <w:lang w:val="es-ES_tradnl" w:eastAsia="en-US"/>
        </w:rPr>
        <w:t xml:space="preserve"> 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una copia firmada como la que en su día se le facilitó a la actora.</w:t>
      </w:r>
    </w:p>
    <w:p w14:paraId="0F6F6898" w14:textId="3D5E9149" w:rsidR="007B1C0F" w:rsidRPr="00603762" w:rsidRDefault="007B1C0F" w:rsidP="007B1C0F">
      <w:pPr>
        <w:pStyle w:val="Body1"/>
        <w:spacing w:line="360" w:lineRule="auto"/>
        <w:rPr>
          <w:rFonts w:eastAsia="Calibri" w:cs="Arial"/>
          <w:sz w:val="22"/>
          <w:szCs w:val="22"/>
          <w:highlight w:val="yellow"/>
          <w:lang w:val="es-ES_tradnl" w:eastAsia="en-US"/>
        </w:rPr>
      </w:pPr>
      <w:r w:rsidRPr="00603762">
        <w:rPr>
          <w:rFonts w:eastAsia="Calibri" w:cs="Arial"/>
          <w:sz w:val="22"/>
          <w:szCs w:val="22"/>
          <w:highlight w:val="green"/>
          <w:lang w:val="es-ES_tradnl" w:eastAsia="en-US"/>
        </w:rPr>
        <w:t xml:space="preserve">[Si tenemos reglamento blanqueado </w:t>
      </w:r>
      <w:r w:rsidRPr="00603762">
        <w:rPr>
          <w:rFonts w:eastAsia="Calibri" w:cs="Arial"/>
          <w:sz w:val="22"/>
          <w:szCs w:val="22"/>
          <w:highlight w:val="cyan"/>
          <w:lang w:val="es-ES_tradnl" w:eastAsia="en-US"/>
        </w:rPr>
        <w:t xml:space="preserve">aportamos: Reglamento blanqueado y contrato firmado si este fuese de mejor calidad que el de la actora o no lo aportase] </w:t>
      </w:r>
      <w:r w:rsidRPr="00603762">
        <w:rPr>
          <w:rFonts w:eastAsia="Calibri" w:cs="Arial"/>
          <w:sz w:val="22"/>
          <w:szCs w:val="22"/>
          <w:lang w:val="es-ES_tradnl" w:eastAsia="en-US"/>
        </w:rPr>
        <w:t xml:space="preserve">Aportamos a tal efecto copia del contrato firmado por la actora como </w:t>
      </w:r>
      <w:r w:rsidRPr="00603762">
        <w:rPr>
          <w:rFonts w:eastAsia="Calibri" w:cs="Arial"/>
          <w:b/>
          <w:color w:val="00B050"/>
          <w:sz w:val="22"/>
          <w:szCs w:val="22"/>
          <w:lang w:val="es-ES_tradnl" w:eastAsia="en-US"/>
        </w:rPr>
        <w:t xml:space="preserve">Documento 3. </w:t>
      </w:r>
    </w:p>
    <w:p w14:paraId="400C4DEF" w14:textId="74FB1FC3"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w:t>
      </w:r>
      <w:r w:rsidRPr="00603762">
        <w:rPr>
          <w:rFonts w:eastAsia="Calibri" w:cs="Arial"/>
          <w:sz w:val="22"/>
          <w:szCs w:val="22"/>
          <w:lang w:val="es-ES_tradnl" w:eastAsia="en-US"/>
        </w:rPr>
        <w:lastRenderedPageBreak/>
        <w:t xml:space="preserve">con este escrito </w:t>
      </w:r>
      <w:r w:rsidRPr="00603762">
        <w:rPr>
          <w:rFonts w:eastAsia="Calibri" w:cs="Arial"/>
          <w:b/>
          <w:bCs/>
          <w:color w:val="00B050"/>
          <w:sz w:val="22"/>
          <w:szCs w:val="22"/>
          <w:lang w:val="es-ES_tradnl" w:eastAsia="en-US"/>
        </w:rPr>
        <w:t>Documento 3</w:t>
      </w:r>
      <w:r w:rsidR="00761A96">
        <w:rPr>
          <w:rFonts w:eastAsia="Calibri" w:cs="Arial"/>
          <w:b/>
          <w:bCs/>
          <w:color w:val="00B050"/>
          <w:sz w:val="22"/>
          <w:szCs w:val="22"/>
          <w:lang w:val="es-ES_tradnl" w:eastAsia="en-US"/>
        </w:rPr>
        <w:t>BIS</w:t>
      </w:r>
      <w:r w:rsidRPr="00603762">
        <w:rPr>
          <w:rFonts w:eastAsia="Calibri" w:cs="Arial"/>
          <w:b/>
          <w:bCs/>
          <w:color w:val="00B050"/>
          <w:sz w:val="22"/>
          <w:szCs w:val="22"/>
          <w:lang w:val="es-ES_tradnl" w:eastAsia="en-US"/>
        </w:rPr>
        <w:t xml:space="preserve">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una copia </w:t>
      </w:r>
      <w:r w:rsidRPr="00603762">
        <w:rPr>
          <w:rFonts w:eastAsia="Calibri" w:cs="Arial"/>
          <w:sz w:val="22"/>
          <w:szCs w:val="22"/>
          <w:highlight w:val="yellow"/>
          <w:lang w:val="es-ES_tradnl" w:eastAsia="en-US"/>
        </w:rPr>
        <w:t>blanqueada</w:t>
      </w:r>
      <w:r w:rsidRPr="00603762">
        <w:rPr>
          <w:rStyle w:val="Refdenotaalpie"/>
          <w:rFonts w:eastAsia="Calibri" w:cs="Arial"/>
          <w:sz w:val="22"/>
          <w:szCs w:val="22"/>
          <w:highlight w:val="yellow"/>
          <w:lang w:val="es-ES_tradnl" w:eastAsia="en-US"/>
        </w:rPr>
        <w:footnoteReference w:id="14"/>
      </w:r>
      <w:r w:rsidRPr="00603762">
        <w:rPr>
          <w:rFonts w:eastAsia="Calibri" w:cs="Arial"/>
          <w:sz w:val="22"/>
          <w:szCs w:val="22"/>
          <w:highlight w:val="yellow"/>
          <w:lang w:val="es-ES_tradnl" w:eastAsia="en-US"/>
        </w:rPr>
        <w:t xml:space="preserve"> </w:t>
      </w:r>
      <w:r w:rsidRPr="00603762">
        <w:rPr>
          <w:rFonts w:eastAsia="Calibri" w:cs="Arial"/>
          <w:sz w:val="22"/>
          <w:szCs w:val="22"/>
          <w:lang w:val="es-ES_tradnl" w:eastAsia="en-US"/>
        </w:rPr>
        <w:t>como la que en su día se le facilitó antes de firmar el Contrato.</w:t>
      </w:r>
    </w:p>
    <w:p w14:paraId="3316A4F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Aportamos además como </w:t>
      </w:r>
      <w:r w:rsidRPr="00603762">
        <w:rPr>
          <w:rFonts w:eastAsia="Calibri" w:cs="Arial"/>
          <w:b/>
          <w:bCs/>
          <w:color w:val="00B050"/>
          <w:sz w:val="22"/>
          <w:szCs w:val="22"/>
          <w:lang w:val="es-ES_tradnl" w:eastAsia="en-US"/>
        </w:rPr>
        <w:t>Documento 3quater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certificado del Grupo </w:t>
      </w:r>
      <w:proofErr w:type="spellStart"/>
      <w:r w:rsidRPr="00603762">
        <w:rPr>
          <w:rFonts w:eastAsia="Calibri" w:cs="Arial"/>
          <w:sz w:val="22"/>
          <w:szCs w:val="22"/>
          <w:lang w:val="es-ES_tradnl" w:eastAsia="en-US"/>
        </w:rPr>
        <w:t>Raiz</w:t>
      </w:r>
      <w:proofErr w:type="spellEnd"/>
      <w:r w:rsidRPr="00603762">
        <w:rPr>
          <w:rStyle w:val="Refdenotaalpie"/>
          <w:rFonts w:eastAsia="Calibri" w:cs="Arial"/>
          <w:sz w:val="22"/>
          <w:szCs w:val="22"/>
          <w:lang w:val="es-ES_tradnl" w:eastAsia="en-US"/>
        </w:rPr>
        <w:footnoteReference w:id="15"/>
      </w:r>
      <w:r w:rsidRPr="00603762">
        <w:rPr>
          <w:rFonts w:eastAsia="Calibri" w:cs="Arial"/>
          <w:sz w:val="22"/>
          <w:szCs w:val="22"/>
          <w:lang w:val="es-ES_tradnl" w:eastAsia="en-US"/>
        </w:rPr>
        <w:t xml:space="preserve"> -empresa de marketing encargada de la impresión del Reglamento sin completar aportado- por el cual confirma que dicha copia: “</w:t>
      </w:r>
      <w:r w:rsidRPr="00603762">
        <w:rPr>
          <w:rFonts w:eastAsia="Calibri" w:cs="Arial"/>
          <w:i/>
          <w:iCs/>
          <w:sz w:val="22"/>
          <w:szCs w:val="22"/>
          <w:lang w:val="es-ES_tradnl" w:eastAsia="en-US"/>
        </w:rPr>
        <w:t>Ha sido realizado con características exactamente iguales a los encargos de impresiones originales siendo el material final producido exacto</w:t>
      </w:r>
      <w:r w:rsidRPr="00603762">
        <w:rPr>
          <w:rFonts w:eastAsia="Calibri" w:cs="Arial"/>
          <w:sz w:val="22"/>
          <w:szCs w:val="22"/>
          <w:lang w:val="es-ES_tradnl" w:eastAsia="en-US"/>
        </w:rPr>
        <w:t xml:space="preserve">”. </w:t>
      </w:r>
    </w:p>
    <w:p w14:paraId="06C2603C" w14:textId="77777777" w:rsidR="007B1C0F" w:rsidRPr="00603762" w:rsidRDefault="007B1C0F" w:rsidP="007B1C0F">
      <w:pPr>
        <w:pStyle w:val="Body1"/>
        <w:spacing w:line="360" w:lineRule="auto"/>
        <w:rPr>
          <w:rFonts w:eastAsia="Calibri" w:cs="Arial"/>
          <w:sz w:val="22"/>
          <w:szCs w:val="22"/>
          <w:highlight w:val="yellow"/>
          <w:lang w:val="es-ES_tradnl" w:eastAsia="en-US"/>
        </w:rPr>
      </w:pPr>
      <w:r w:rsidRPr="00603762">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603762">
        <w:rPr>
          <w:rFonts w:eastAsia="Calibri" w:cs="Arial"/>
          <w:sz w:val="22"/>
          <w:szCs w:val="22"/>
          <w:highlight w:val="yellow"/>
          <w:lang w:val="es-ES_tradnl" w:eastAsia="en-US"/>
        </w:rPr>
        <w:t>copia/copia blanqueada</w:t>
      </w:r>
      <w:r w:rsidRPr="00603762">
        <w:rPr>
          <w:rFonts w:eastAsia="Calibri" w:cs="Arial"/>
          <w:sz w:val="22"/>
          <w:szCs w:val="22"/>
          <w:lang w:val="es-ES_tradnl" w:eastAsia="en-US"/>
        </w:rPr>
        <w:t xml:space="preserve"> que refleja la realidad del Contrato que el Cliente recibió en el momento de la contratación.</w:t>
      </w:r>
      <w:r w:rsidRPr="00603762">
        <w:rPr>
          <w:rFonts w:eastAsia="Calibri" w:cs="Arial"/>
          <w:sz w:val="22"/>
          <w:szCs w:val="22"/>
          <w:highlight w:val="yellow"/>
          <w:lang w:val="es-ES_tradnl" w:eastAsia="en-US"/>
        </w:rPr>
        <w:t xml:space="preserve"> </w:t>
      </w:r>
    </w:p>
    <w:p w14:paraId="1AAA915F" w14:textId="04C8B2DF"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r w:rsidR="00596778">
        <w:rPr>
          <w:rFonts w:eastAsia="Calibri" w:cs="Arial"/>
          <w:sz w:val="22"/>
          <w:szCs w:val="22"/>
          <w:lang w:val="es-ES_tradnl" w:eastAsia="en-US"/>
        </w:rPr>
        <w:t xml:space="preserve"> </w:t>
      </w:r>
      <w:r w:rsidRPr="00603762">
        <w:rPr>
          <w:rFonts w:eastAsia="Calibri" w:cs="Arial"/>
          <w:sz w:val="22"/>
          <w:szCs w:val="22"/>
          <w:highlight w:val="green"/>
          <w:lang w:val="es-ES_tradnl" w:eastAsia="en-US"/>
        </w:rPr>
        <w:t>------ FIN REGLAMENTO BLANQUEADO ----</w:t>
      </w:r>
      <w:r w:rsidRPr="00603762">
        <w:rPr>
          <w:rFonts w:eastAsia="Calibri" w:cs="Arial"/>
          <w:sz w:val="22"/>
          <w:szCs w:val="22"/>
          <w:lang w:val="es-ES_tradnl" w:eastAsia="en-US"/>
        </w:rPr>
        <w:t xml:space="preserve"> </w:t>
      </w:r>
    </w:p>
    <w:p w14:paraId="1C979FC3"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highlight w:val="cyan"/>
          <w:lang w:val="es-ES_tradnl" w:eastAsia="en-US"/>
        </w:rPr>
        <w:t>[Si fue Digital u online]</w:t>
      </w:r>
      <w:r w:rsidRPr="00603762">
        <w:rPr>
          <w:rFonts w:eastAsia="Calibri" w:cs="Arial"/>
          <w:sz w:val="22"/>
          <w:szCs w:val="22"/>
          <w:lang w:val="es-ES_tradnl" w:eastAsia="en-US"/>
        </w:rPr>
        <w:t xml:space="preserve"> Además, al haber sido entregado al Cliente en formato digital, éste pudo ampliar el tamaño de la letra todo lo que fuera necesario. </w:t>
      </w:r>
    </w:p>
    <w:p w14:paraId="7FD8C2CB" w14:textId="77777777" w:rsidR="007B1C0F" w:rsidRPr="00603762" w:rsidRDefault="007B1C0F" w:rsidP="007B1C0F">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[FIN DE - CUANDO EL CONTRATO QUE SE APORTA DE CONTRARIO ES DE MALA CALIDAD Y TENEMOS COPIA MEJOR O SEA O MALA LA COPIA APORTADA, CUANDO TENGAMOS REGLAMENTO BLANQUEADO]</w:t>
      </w:r>
    </w:p>
    <w:p w14:paraId="39B5E679" w14:textId="0E7A7346" w:rsidR="007B1C0F" w:rsidRPr="00603762" w:rsidRDefault="007B1C0F" w:rsidP="007B1C0F">
      <w:pPr>
        <w:pStyle w:val="Body1"/>
        <w:spacing w:line="360" w:lineRule="auto"/>
        <w:rPr>
          <w:rFonts w:eastAsia="Calibri" w:cs="Arial"/>
          <w:sz w:val="22"/>
          <w:szCs w:val="22"/>
          <w:lang w:val="es-ES_tradnl" w:eastAsia="en-US"/>
        </w:rPr>
      </w:pPr>
      <w:r w:rsidRPr="00603762">
        <w:rPr>
          <w:rFonts w:cs="Arial"/>
          <w:sz w:val="22"/>
          <w:szCs w:val="22"/>
          <w:highlight w:val="green"/>
          <w:lang w:val="es-ES"/>
        </w:rPr>
        <w:t>[Si se ha dado en reclamación extrajudicial el Reglamento que estuviese vigente para el cliente en ese momento y el cliente aporte el contrato inicial o no aporte ninguno]</w:t>
      </w:r>
      <w:r w:rsidRPr="00603762">
        <w:rPr>
          <w:rFonts w:cs="Arial"/>
          <w:sz w:val="22"/>
          <w:szCs w:val="22"/>
          <w:lang w:val="es-ES"/>
        </w:rPr>
        <w:t xml:space="preserve"> </w:t>
      </w:r>
      <w:r w:rsidRPr="00603762">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12578C32"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t>
      </w:r>
      <w:r w:rsidRPr="00603762">
        <w:rPr>
          <w:rFonts w:cs="Arial"/>
          <w:sz w:val="22"/>
          <w:szCs w:val="22"/>
          <w:lang w:val="es-ES"/>
        </w:rPr>
        <w:lastRenderedPageBreak/>
        <w:t xml:space="preserve">Wizink precisamente con la reclamación extrajudicial. Es este, y no el que se aporta de contrario, el </w:t>
      </w:r>
      <w:r w:rsidRPr="00603762">
        <w:rPr>
          <w:rFonts w:cs="Arial"/>
          <w:b/>
          <w:bCs/>
          <w:sz w:val="22"/>
          <w:szCs w:val="22"/>
          <w:lang w:val="es-ES"/>
        </w:rPr>
        <w:t>que debe ser analizado a los efectos de la transparencia</w:t>
      </w:r>
      <w:r w:rsidRPr="00603762">
        <w:rPr>
          <w:rFonts w:cs="Arial"/>
          <w:sz w:val="22"/>
          <w:szCs w:val="22"/>
          <w:lang w:val="es-ES"/>
        </w:rPr>
        <w:t xml:space="preserve">, por ser el vigente en ese momento. </w:t>
      </w:r>
      <w:r w:rsidRPr="00603762">
        <w:rPr>
          <w:rFonts w:eastAsia="Calibri" w:cs="Arial"/>
          <w:sz w:val="22"/>
          <w:szCs w:val="22"/>
          <w:lang w:val="es-ES_tradnl" w:eastAsia="en-US"/>
        </w:rPr>
        <w:t xml:space="preserve">Es por ello </w:t>
      </w:r>
      <w:proofErr w:type="gramStart"/>
      <w:r w:rsidRPr="00603762">
        <w:rPr>
          <w:rFonts w:eastAsia="Calibri" w:cs="Arial"/>
          <w:sz w:val="22"/>
          <w:szCs w:val="22"/>
          <w:lang w:val="es-ES_tradnl" w:eastAsia="en-US"/>
        </w:rPr>
        <w:t>que</w:t>
      </w:r>
      <w:proofErr w:type="gramEnd"/>
      <w:r w:rsidRPr="00603762">
        <w:rPr>
          <w:rFonts w:eastAsia="Calibri" w:cs="Arial"/>
          <w:sz w:val="22"/>
          <w:szCs w:val="22"/>
          <w:lang w:val="es-ES_tradnl" w:eastAsia="en-US"/>
        </w:rPr>
        <w:t xml:space="preserve">, a los efectos de la transparencia, aportamos como </w:t>
      </w:r>
      <w:r w:rsidRPr="00603762">
        <w:rPr>
          <w:rFonts w:eastAsia="Calibri" w:cs="Arial"/>
          <w:b/>
          <w:bCs/>
          <w:color w:val="00B050"/>
          <w:sz w:val="22"/>
          <w:szCs w:val="22"/>
          <w:lang w:val="es-ES_tradnl" w:eastAsia="en-US"/>
        </w:rPr>
        <w:t>Documento 4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el Reglamento entregado al cliente junto con la reclamación extrajudicial.</w:t>
      </w:r>
    </w:p>
    <w:p w14:paraId="22385313" w14:textId="202C1784" w:rsidR="007B1C0F" w:rsidRPr="00603762" w:rsidRDefault="007B1C0F" w:rsidP="00596778">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xml:space="preserve">[Si no se aporta el contrato por la actora o hay un déficit probatorio evidente respecta a la TAE aplicada o el interés normal del </w:t>
      </w:r>
      <w:proofErr w:type="gramStart"/>
      <w:r w:rsidRPr="00603762">
        <w:rPr>
          <w:rFonts w:eastAsia="Calibri" w:cs="Arial"/>
          <w:sz w:val="22"/>
          <w:szCs w:val="22"/>
          <w:highlight w:val="green"/>
          <w:lang w:val="es-ES_tradnl" w:eastAsia="en-US"/>
        </w:rPr>
        <w:t>dinero</w:t>
      </w:r>
      <w:proofErr w:type="gramEnd"/>
      <w:r w:rsidRPr="00603762">
        <w:rPr>
          <w:rFonts w:eastAsia="Calibri" w:cs="Arial"/>
          <w:sz w:val="22"/>
          <w:szCs w:val="22"/>
          <w:highlight w:val="green"/>
          <w:lang w:val="es-ES_tradnl" w:eastAsia="en-US"/>
        </w:rPr>
        <w:t xml:space="preserve"> pero el contrato es de buena calidad].</w:t>
      </w:r>
      <w:r w:rsidRPr="00603762">
        <w:rPr>
          <w:rFonts w:eastAsia="Calibri" w:cs="Arial"/>
          <w:sz w:val="22"/>
          <w:szCs w:val="22"/>
          <w:lang w:val="es-ES_tradnl" w:eastAsia="en-US"/>
        </w:rPr>
        <w:t xml:space="preserve">  </w:t>
      </w:r>
      <w:r w:rsidRPr="00603762">
        <w:rPr>
          <w:rFonts w:eastAsia="Calibri" w:cs="Arial"/>
          <w:b/>
          <w:sz w:val="22"/>
          <w:szCs w:val="22"/>
          <w:lang w:val="es-ES_tradnl" w:eastAsia="en-US"/>
        </w:rPr>
        <w:t>Desde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603762">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603762">
        <w:rPr>
          <w:rFonts w:eastAsia="Calibri" w:cs="Arial"/>
          <w:i/>
          <w:sz w:val="22"/>
          <w:szCs w:val="22"/>
          <w:lang w:val="es-ES_tradnl" w:eastAsia="en-US"/>
        </w:rPr>
        <w:t>interés normal</w:t>
      </w:r>
      <w:r w:rsidRPr="00603762">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r w:rsidR="00596778">
        <w:rPr>
          <w:rFonts w:eastAsia="Calibri" w:cs="Arial"/>
          <w:sz w:val="22"/>
          <w:szCs w:val="22"/>
          <w:lang w:val="es-ES_tradnl" w:eastAsia="en-US"/>
        </w:rPr>
        <w:t xml:space="preserve"> </w:t>
      </w:r>
      <w:r w:rsidRPr="00603762">
        <w:rPr>
          <w:rFonts w:eastAsia="Calibri" w:cs="Arial"/>
          <w:sz w:val="22"/>
          <w:szCs w:val="22"/>
          <w:highlight w:val="green"/>
          <w:lang w:val="es-ES_tradnl" w:eastAsia="en-US"/>
        </w:rPr>
        <w:t>*</w:t>
      </w:r>
      <w:r w:rsidR="00596778">
        <w:rPr>
          <w:rFonts w:eastAsia="Calibri" w:cs="Arial"/>
          <w:sz w:val="22"/>
          <w:szCs w:val="22"/>
          <w:highlight w:val="green"/>
          <w:lang w:val="es-ES_tradnl" w:eastAsia="en-US"/>
        </w:rPr>
        <w:t>*</w:t>
      </w:r>
      <w:r w:rsidRPr="00603762">
        <w:rPr>
          <w:rFonts w:eastAsia="Calibri" w:cs="Arial"/>
          <w:sz w:val="22"/>
          <w:szCs w:val="22"/>
          <w:highlight w:val="green"/>
          <w:lang w:val="es-ES_tradnl" w:eastAsia="en-US"/>
        </w:rPr>
        <w:t>TERMINA AQUÍ**</w:t>
      </w:r>
    </w:p>
    <w:p w14:paraId="65D7CE0D" w14:textId="77777777" w:rsidR="007B1C0F" w:rsidRPr="00603762" w:rsidRDefault="007B1C0F" w:rsidP="0071247D">
      <w:pPr>
        <w:pStyle w:val="Body1"/>
        <w:numPr>
          <w:ilvl w:val="0"/>
          <w:numId w:val="11"/>
        </w:numPr>
        <w:spacing w:line="360" w:lineRule="auto"/>
        <w:ind w:left="567" w:hanging="567"/>
        <w:rPr>
          <w:rFonts w:eastAsia="Calibri" w:cs="Arial"/>
          <w:b/>
          <w:bCs/>
          <w:sz w:val="22"/>
          <w:szCs w:val="22"/>
          <w:lang w:val="es-ES_tradnl" w:eastAsia="en-US"/>
        </w:rPr>
      </w:pPr>
      <w:r w:rsidRPr="00603762">
        <w:rPr>
          <w:rFonts w:eastAsia="Calibri" w:cs="Arial"/>
          <w:b/>
          <w:bCs/>
          <w:sz w:val="22"/>
          <w:szCs w:val="22"/>
          <w:lang w:val="es-ES_tradnl" w:eastAsia="en-US"/>
        </w:rPr>
        <w:t xml:space="preserve">Transparencia material. Sacrificio patrimonial. Información precontractual adicional </w:t>
      </w:r>
    </w:p>
    <w:p w14:paraId="2308B3DF"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 conformidad con la jurisprudencia del Tribunal de Justicia de la Unión Europea (“</w:t>
      </w:r>
      <w:r w:rsidRPr="00603762">
        <w:rPr>
          <w:rFonts w:eastAsia="Calibri" w:cs="Arial"/>
          <w:b/>
          <w:bCs/>
          <w:sz w:val="22"/>
          <w:szCs w:val="22"/>
          <w:lang w:val="es-ES_tradnl" w:eastAsia="en-US"/>
        </w:rPr>
        <w:t>TJUE</w:t>
      </w:r>
      <w:r w:rsidRPr="00603762">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603762">
        <w:rPr>
          <w:rStyle w:val="Refdenotaalpie"/>
          <w:rFonts w:eastAsia="Calibri" w:cs="Arial"/>
          <w:sz w:val="22"/>
          <w:szCs w:val="22"/>
          <w:lang w:val="es-ES_tradnl" w:eastAsia="en-US"/>
        </w:rPr>
        <w:footnoteReference w:id="16"/>
      </w:r>
      <w:r w:rsidRPr="00603762">
        <w:rPr>
          <w:rFonts w:eastAsia="Calibri" w:cs="Arial"/>
          <w:sz w:val="22"/>
          <w:szCs w:val="22"/>
          <w:lang w:val="es-ES_tradnl" w:eastAsia="en-US"/>
        </w:rPr>
        <w:t>.</w:t>
      </w:r>
    </w:p>
    <w:p w14:paraId="1FE9421D"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603762">
        <w:rPr>
          <w:rFonts w:eastAsia="Calibri" w:cs="Arial"/>
          <w:b/>
          <w:bCs/>
          <w:sz w:val="22"/>
          <w:szCs w:val="22"/>
          <w:lang w:val="es-ES_tradnl" w:eastAsia="en-US"/>
        </w:rPr>
        <w:t>Ley de Créditos al Consumo</w:t>
      </w:r>
      <w:r w:rsidRPr="00603762">
        <w:rPr>
          <w:rStyle w:val="Refdenotaalpie"/>
          <w:rFonts w:eastAsia="Calibri" w:cs="Arial"/>
          <w:sz w:val="22"/>
          <w:szCs w:val="22"/>
          <w:lang w:val="es-ES_tradnl" w:eastAsia="en-US"/>
        </w:rPr>
        <w:footnoteReference w:id="17"/>
      </w:r>
      <w:r w:rsidRPr="00603762">
        <w:rPr>
          <w:rFonts w:eastAsia="Calibri" w:cs="Arial"/>
          <w:b/>
          <w:bCs/>
          <w:sz w:val="22"/>
          <w:szCs w:val="22"/>
          <w:lang w:val="es-ES_tradnl" w:eastAsia="en-US"/>
        </w:rPr>
        <w:t xml:space="preserve"> </w:t>
      </w:r>
      <w:r w:rsidRPr="00603762">
        <w:rPr>
          <w:rFonts w:eastAsia="Calibri" w:cs="Arial"/>
          <w:sz w:val="22"/>
          <w:szCs w:val="22"/>
          <w:lang w:val="es-ES_tradnl" w:eastAsia="en-US"/>
        </w:rPr>
        <w:t>y que la información proporcionada al consumidor cumple estrictamente lo dispuesto en dicha Ley</w:t>
      </w:r>
      <w:r w:rsidRPr="00603762">
        <w:rPr>
          <w:rStyle w:val="Refdenotaalpie"/>
          <w:rFonts w:eastAsia="Calibri" w:cs="Arial"/>
          <w:sz w:val="22"/>
          <w:szCs w:val="22"/>
          <w:lang w:val="es-ES_tradnl" w:eastAsia="en-US"/>
        </w:rPr>
        <w:footnoteReference w:id="18"/>
      </w:r>
      <w:r w:rsidRPr="00603762">
        <w:rPr>
          <w:rFonts w:eastAsia="Calibri" w:cs="Arial"/>
          <w:sz w:val="22"/>
          <w:szCs w:val="22"/>
          <w:lang w:val="es-ES_tradnl" w:eastAsia="en-US"/>
        </w:rPr>
        <w:t xml:space="preserve"> y su normativa </w:t>
      </w:r>
      <w:r w:rsidRPr="00603762">
        <w:rPr>
          <w:rFonts w:eastAsia="Calibri" w:cs="Arial"/>
          <w:sz w:val="22"/>
          <w:szCs w:val="22"/>
          <w:lang w:val="es-ES_tradnl" w:eastAsia="en-US"/>
        </w:rPr>
        <w:lastRenderedPageBreak/>
        <w:t>complementaria</w:t>
      </w:r>
      <w:r w:rsidRPr="00603762">
        <w:rPr>
          <w:rStyle w:val="Refdenotaalpie"/>
          <w:rFonts w:eastAsia="Calibri" w:cs="Arial"/>
          <w:sz w:val="22"/>
          <w:szCs w:val="22"/>
          <w:lang w:val="es-ES_tradnl" w:eastAsia="en-US"/>
        </w:rPr>
        <w:footnoteReference w:id="19"/>
      </w:r>
      <w:r w:rsidRPr="00603762">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529A0CAE" w14:textId="77777777" w:rsidR="007B1C0F"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segundo lugar, es precisar el </w:t>
      </w:r>
      <w:r w:rsidRPr="00603762">
        <w:rPr>
          <w:rFonts w:eastAsia="Calibri" w:cs="Arial"/>
          <w:b/>
          <w:bCs/>
          <w:sz w:val="22"/>
          <w:szCs w:val="22"/>
          <w:lang w:val="es-ES_tradnl" w:eastAsia="en-US"/>
        </w:rPr>
        <w:t>concepto de consumidor medio</w:t>
      </w:r>
      <w:r w:rsidRPr="00603762">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44098600" w14:textId="77777777" w:rsidR="00596778" w:rsidRPr="00603762" w:rsidRDefault="00596778" w:rsidP="007B1C0F">
      <w:pPr>
        <w:pStyle w:val="Body1"/>
        <w:spacing w:line="360" w:lineRule="auto"/>
        <w:rPr>
          <w:rFonts w:eastAsia="Calibri" w:cs="Arial"/>
          <w:sz w:val="22"/>
          <w:szCs w:val="22"/>
          <w:lang w:val="es-ES_tradnl" w:eastAsia="en-US"/>
        </w:rPr>
      </w:pPr>
    </w:p>
    <w:p w14:paraId="7AE5474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603762">
        <w:rPr>
          <w:rFonts w:eastAsia="Calibri" w:cs="Arial"/>
          <w:b/>
          <w:bCs/>
          <w:sz w:val="22"/>
          <w:szCs w:val="22"/>
          <w:lang w:val="es-ES_tradnl" w:eastAsia="en-US"/>
        </w:rPr>
        <w:t>consumidor medio</w:t>
      </w:r>
      <w:r w:rsidRPr="00603762">
        <w:rPr>
          <w:rStyle w:val="Refdenotaalpie"/>
          <w:rFonts w:eastAsia="Calibri" w:cs="Arial"/>
          <w:b/>
          <w:bCs/>
          <w:sz w:val="22"/>
          <w:szCs w:val="22"/>
          <w:lang w:val="es-ES_tradnl" w:eastAsia="en-US"/>
        </w:rPr>
        <w:footnoteReference w:id="20"/>
      </w:r>
      <w:r w:rsidRPr="00603762">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603762">
        <w:rPr>
          <w:rFonts w:eastAsia="Calibri" w:cs="Arial"/>
          <w:i/>
          <w:iCs/>
          <w:sz w:val="22"/>
          <w:szCs w:val="22"/>
          <w:lang w:val="es-ES_tradnl" w:eastAsia="en-US"/>
        </w:rPr>
        <w:t>aparece redactada de forma clara y comprensible para un consumidor medio</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21"/>
      </w:r>
      <w:r w:rsidRPr="00603762">
        <w:rPr>
          <w:rFonts w:eastAsia="Calibri" w:cs="Arial"/>
          <w:sz w:val="22"/>
          <w:szCs w:val="22"/>
          <w:lang w:val="es-ES_tradnl" w:eastAsia="en-US"/>
        </w:rPr>
        <w:t>, o que “</w:t>
      </w:r>
      <w:r w:rsidRPr="00603762">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603762">
        <w:rPr>
          <w:rStyle w:val="Refdenotaalpie"/>
          <w:rFonts w:eastAsia="Calibri" w:cs="Arial"/>
          <w:i/>
          <w:iCs/>
          <w:sz w:val="22"/>
          <w:szCs w:val="22"/>
          <w:lang w:val="es-ES_tradnl" w:eastAsia="en-US"/>
        </w:rPr>
        <w:footnoteReference w:id="22"/>
      </w:r>
      <w:r w:rsidRPr="00603762">
        <w:rPr>
          <w:rFonts w:eastAsia="Calibri" w:cs="Arial"/>
          <w:i/>
          <w:iCs/>
          <w:sz w:val="22"/>
          <w:szCs w:val="22"/>
          <w:lang w:val="es-ES_tradnl" w:eastAsia="en-US"/>
        </w:rPr>
        <w:t xml:space="preserve"> </w:t>
      </w:r>
      <w:r w:rsidRPr="00603762">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48EB4C8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05E293D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Pues bien, empezando por </w:t>
      </w:r>
      <w:r w:rsidRPr="00603762">
        <w:rPr>
          <w:rFonts w:eastAsia="Calibri" w:cs="Arial"/>
          <w:sz w:val="22"/>
          <w:szCs w:val="22"/>
          <w:u w:val="single"/>
          <w:lang w:val="es-ES_tradnl" w:eastAsia="en-US"/>
        </w:rPr>
        <w:t>lo que es razonablemente exigible a la entidad bancaria</w:t>
      </w:r>
      <w:r w:rsidRPr="00603762">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w:t>
      </w:r>
      <w:r w:rsidRPr="00603762">
        <w:rPr>
          <w:rFonts w:eastAsia="Calibri" w:cs="Arial"/>
          <w:sz w:val="22"/>
          <w:szCs w:val="22"/>
          <w:lang w:val="es-ES_tradnl" w:eastAsia="en-US"/>
        </w:rPr>
        <w:lastRenderedPageBreak/>
        <w:t xml:space="preserve">contractual que se entrega coincidiendo con la firma y la documentación informativa o de seguimiento que se envía periódicamente durante la vigencia de la relación. </w:t>
      </w:r>
    </w:p>
    <w:p w14:paraId="604F0BBA"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Al estar hablando de un criterio objetivo de consumidor medio, y no de un criterio subjetivo</w:t>
      </w:r>
      <w:r w:rsidRPr="00603762">
        <w:rPr>
          <w:rStyle w:val="Refdenotaalpie"/>
          <w:rFonts w:eastAsia="Calibri" w:cs="Arial"/>
          <w:sz w:val="22"/>
          <w:szCs w:val="22"/>
          <w:lang w:val="es-ES_tradnl" w:eastAsia="en-US"/>
        </w:rPr>
        <w:footnoteReference w:id="23"/>
      </w:r>
      <w:r w:rsidRPr="00603762">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5381D03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En palabras del profesor M. Marín</w:t>
      </w:r>
      <w:r w:rsidRPr="00603762">
        <w:rPr>
          <w:rStyle w:val="Refdenotaalpie"/>
          <w:rFonts w:eastAsia="Calibri" w:cs="Arial"/>
          <w:sz w:val="22"/>
          <w:szCs w:val="22"/>
          <w:lang w:val="es-ES_tradnl" w:eastAsia="en-US"/>
        </w:rPr>
        <w:footnoteReference w:id="24"/>
      </w:r>
      <w:r w:rsidRPr="00603762">
        <w:rPr>
          <w:rFonts w:eastAsia="Calibri" w:cs="Arial"/>
          <w:sz w:val="22"/>
          <w:szCs w:val="22"/>
          <w:lang w:val="es-ES_tradnl" w:eastAsia="en-US"/>
        </w:rPr>
        <w:t>: “</w:t>
      </w:r>
      <w:r w:rsidRPr="00603762">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361E7CB1"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603762">
        <w:rPr>
          <w:rStyle w:val="Refdenotaalpie"/>
          <w:rFonts w:eastAsia="Calibri" w:cs="Arial"/>
          <w:sz w:val="22"/>
          <w:szCs w:val="22"/>
          <w:lang w:val="es-ES_tradnl" w:eastAsia="en-US"/>
        </w:rPr>
        <w:footnoteReference w:id="25"/>
      </w:r>
      <w:r w:rsidRPr="00603762">
        <w:rPr>
          <w:rFonts w:eastAsia="Calibri" w:cs="Arial"/>
          <w:sz w:val="22"/>
          <w:szCs w:val="22"/>
          <w:lang w:val="es-ES_tradnl" w:eastAsia="en-US"/>
        </w:rPr>
        <w:t>; las diferentes modalidades de uso de la tarjeta; y las condiciones de pago aplicables en función de la modalidad por la que se opte. Como exigen el Tribunal Supremo</w:t>
      </w:r>
      <w:r w:rsidRPr="00603762">
        <w:rPr>
          <w:rStyle w:val="Refdenotaalpie"/>
          <w:rFonts w:eastAsia="Calibri" w:cs="Arial"/>
          <w:sz w:val="22"/>
          <w:szCs w:val="22"/>
          <w:lang w:val="es-ES_tradnl" w:eastAsia="en-US"/>
        </w:rPr>
        <w:footnoteReference w:id="26"/>
      </w:r>
      <w:r w:rsidRPr="00603762">
        <w:rPr>
          <w:rFonts w:eastAsia="Calibri" w:cs="Arial"/>
          <w:sz w:val="22"/>
          <w:szCs w:val="22"/>
          <w:lang w:val="es-ES_tradnl" w:eastAsia="en-US"/>
        </w:rPr>
        <w:t xml:space="preserve"> y el TJUE es necesario que “</w:t>
      </w:r>
      <w:r w:rsidRPr="00603762">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27"/>
      </w:r>
      <w:r w:rsidRPr="00603762">
        <w:rPr>
          <w:rFonts w:eastAsia="Calibri" w:cs="Arial"/>
          <w:sz w:val="22"/>
          <w:szCs w:val="22"/>
          <w:lang w:val="es-ES_tradnl" w:eastAsia="en-US"/>
        </w:rPr>
        <w:t xml:space="preserve">. </w:t>
      </w:r>
    </w:p>
    <w:p w14:paraId="4AA2658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no parece discutible que el Contrato que nos ocupa cumple sobradamente estos objetivos por cuanto especifica: (i) el límite máximo de crédito disponible; (</w:t>
      </w:r>
      <w:proofErr w:type="spellStart"/>
      <w:r w:rsidRPr="00603762">
        <w:rPr>
          <w:rFonts w:eastAsia="Calibri" w:cs="Arial"/>
          <w:sz w:val="22"/>
          <w:szCs w:val="22"/>
          <w:lang w:val="es-ES_tradnl" w:eastAsia="en-US"/>
        </w:rPr>
        <w:t>ii</w:t>
      </w:r>
      <w:proofErr w:type="spellEnd"/>
      <w:r w:rsidRPr="00603762">
        <w:rPr>
          <w:rFonts w:eastAsia="Calibri" w:cs="Arial"/>
          <w:sz w:val="22"/>
          <w:szCs w:val="22"/>
          <w:lang w:val="es-ES_tradnl" w:eastAsia="en-US"/>
        </w:rPr>
        <w:t xml:space="preserve">) el tipo de interés remuneratorio (la TAE) aplicable a cada operación (compras, disposiciones de efectivo y </w:t>
      </w:r>
      <w:r w:rsidRPr="00603762">
        <w:rPr>
          <w:rFonts w:eastAsia="Calibri" w:cs="Arial"/>
          <w:sz w:val="22"/>
          <w:szCs w:val="22"/>
          <w:lang w:val="es-ES_tradnl" w:eastAsia="en-US"/>
        </w:rPr>
        <w:lastRenderedPageBreak/>
        <w:t>transferencias)</w:t>
      </w:r>
      <w:r w:rsidRPr="00603762">
        <w:rPr>
          <w:rStyle w:val="Refdenotaalpie"/>
          <w:rFonts w:eastAsia="Calibri" w:cs="Arial"/>
          <w:sz w:val="22"/>
          <w:szCs w:val="22"/>
          <w:lang w:val="es-ES_tradnl" w:eastAsia="en-US"/>
        </w:rPr>
        <w:t xml:space="preserve"> </w:t>
      </w:r>
      <w:r w:rsidRPr="00603762">
        <w:rPr>
          <w:rStyle w:val="Refdenotaalpie"/>
          <w:rFonts w:eastAsia="Calibri" w:cs="Arial"/>
          <w:sz w:val="22"/>
          <w:szCs w:val="22"/>
          <w:lang w:val="es-ES_tradnl" w:eastAsia="en-US"/>
        </w:rPr>
        <w:footnoteReference w:id="28"/>
      </w:r>
      <w:r w:rsidRPr="00603762">
        <w:rPr>
          <w:rFonts w:eastAsia="Calibri" w:cs="Arial"/>
          <w:sz w:val="22"/>
          <w:szCs w:val="22"/>
          <w:lang w:val="es-ES_tradnl" w:eastAsia="en-US"/>
        </w:rPr>
        <w:t>; (</w:t>
      </w:r>
      <w:proofErr w:type="spellStart"/>
      <w:r w:rsidRPr="00603762">
        <w:rPr>
          <w:rFonts w:eastAsia="Calibri" w:cs="Arial"/>
          <w:sz w:val="22"/>
          <w:szCs w:val="22"/>
          <w:lang w:val="es-ES_tradnl" w:eastAsia="en-US"/>
        </w:rPr>
        <w:t>iii</w:t>
      </w:r>
      <w:proofErr w:type="spellEnd"/>
      <w:r w:rsidRPr="00603762">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603762">
        <w:rPr>
          <w:rFonts w:eastAsia="Calibri" w:cs="Arial"/>
          <w:sz w:val="22"/>
          <w:szCs w:val="22"/>
          <w:lang w:val="es-ES_tradnl" w:eastAsia="en-US"/>
        </w:rPr>
        <w:t>iv</w:t>
      </w:r>
      <w:proofErr w:type="spellEnd"/>
      <w:r w:rsidRPr="00603762">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603762">
        <w:rPr>
          <w:rFonts w:eastAsia="Calibri" w:cs="Arial"/>
          <w:sz w:val="22"/>
          <w:szCs w:val="22"/>
          <w:lang w:val="es-ES_tradnl" w:eastAsia="en-US"/>
        </w:rPr>
        <w:t>vii</w:t>
      </w:r>
      <w:proofErr w:type="spellEnd"/>
      <w:r w:rsidRPr="00603762">
        <w:rPr>
          <w:rFonts w:eastAsia="Calibri" w:cs="Arial"/>
          <w:sz w:val="22"/>
          <w:szCs w:val="22"/>
          <w:lang w:val="es-ES_tradnl" w:eastAsia="en-US"/>
        </w:rPr>
        <w:t xml:space="preserve">) el orden de imputación o aplicación de los pagos que se reciben del Cliente (comisiones, intereses y capital). </w:t>
      </w:r>
    </w:p>
    <w:p w14:paraId="531E7E21"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 el capital que amortice vuelve a estar disponible hasta el límite máximo concedido, de ahí el nombre del producto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 y que la relación contractual se configure como de duración indefinida.</w:t>
      </w:r>
    </w:p>
    <w:p w14:paraId="53D9A2C3"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603762">
        <w:rPr>
          <w:rStyle w:val="Refdenotaalpie"/>
          <w:rFonts w:eastAsia="Calibri" w:cs="Arial"/>
          <w:sz w:val="22"/>
          <w:szCs w:val="22"/>
          <w:lang w:val="es-ES_tradnl" w:eastAsia="en-US"/>
        </w:rPr>
        <w:footnoteReference w:id="29"/>
      </w:r>
      <w:r w:rsidRPr="00603762">
        <w:rPr>
          <w:rFonts w:eastAsia="Calibri" w:cs="Arial"/>
          <w:sz w:val="22"/>
          <w:szCs w:val="22"/>
          <w:lang w:val="es-ES_tradnl" w:eastAsia="en-US"/>
        </w:rPr>
        <w:t xml:space="preserve"> la siguiente:</w:t>
      </w:r>
    </w:p>
    <w:p w14:paraId="5F45E675"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 xml:space="preserve">mención a la modalidad de pago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w:t>
      </w:r>
    </w:p>
    <w:p w14:paraId="17A70B9F"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contrato prevé la capitalización de cantidades vencidas, exigibles y no satisfechas.</w:t>
      </w:r>
    </w:p>
    <w:p w14:paraId="7E758290"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cliente o la entidad tienen la facultad de modificar la modalidad de pago establecida, así como las condiciones para su ejercicio.</w:t>
      </w:r>
    </w:p>
    <w:p w14:paraId="7D1ECA2A"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un ejemplo representativo de crédito con dos o más alternativas de financiación determinadas en función de la cuota mínima que pueda establecerse para el reembolso del crédito con arreglo al Contrato.</w:t>
      </w:r>
    </w:p>
    <w:p w14:paraId="213EB734" w14:textId="77777777" w:rsidR="007B1C0F" w:rsidRPr="00603762" w:rsidRDefault="007B1C0F" w:rsidP="007B1C0F">
      <w:pPr>
        <w:pStyle w:val="Body1"/>
        <w:spacing w:line="360" w:lineRule="auto"/>
        <w:rPr>
          <w:rFonts w:eastAsia="Calibri" w:cs="Arial"/>
          <w:sz w:val="22"/>
          <w:szCs w:val="22"/>
          <w:lang w:val="es-ES" w:eastAsia="en-US"/>
        </w:rPr>
      </w:pPr>
      <w:r w:rsidRPr="00603762">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w:t>
      </w:r>
      <w:proofErr w:type="spellStart"/>
      <w:r w:rsidRPr="00603762">
        <w:rPr>
          <w:rFonts w:eastAsia="Calibri" w:cs="Arial"/>
          <w:sz w:val="22"/>
          <w:szCs w:val="22"/>
          <w:lang w:val="es-ES_tradnl" w:eastAsia="en-US"/>
        </w:rPr>
        <w:t>postcontractual</w:t>
      </w:r>
      <w:proofErr w:type="spellEnd"/>
      <w:r w:rsidRPr="00603762">
        <w:rPr>
          <w:rFonts w:eastAsia="Calibri" w:cs="Arial"/>
          <w:sz w:val="22"/>
          <w:szCs w:val="22"/>
          <w:lang w:val="es-ES_tradnl" w:eastAsia="en-US"/>
        </w:rPr>
        <w:t xml:space="preserve"> (que ya se venía entregando), y evaluación de solvencia de los clientes. </w:t>
      </w:r>
    </w:p>
    <w:p w14:paraId="7E0708C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6EE9822D"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Y así, en fase </w:t>
      </w:r>
      <w:r w:rsidRPr="00603762">
        <w:rPr>
          <w:rFonts w:eastAsia="Calibri" w:cs="Arial"/>
          <w:b/>
          <w:bCs/>
          <w:sz w:val="22"/>
          <w:szCs w:val="22"/>
          <w:lang w:val="es-ES_tradnl" w:eastAsia="en-US"/>
        </w:rPr>
        <w:t>precontractual</w:t>
      </w:r>
      <w:r w:rsidRPr="00603762">
        <w:rPr>
          <w:rFonts w:eastAsia="Calibri" w:cs="Arial"/>
          <w:sz w:val="22"/>
          <w:szCs w:val="22"/>
          <w:lang w:val="es-ES_tradnl" w:eastAsia="en-US"/>
        </w:rPr>
        <w:t xml:space="preserve">, Wizink cuenta, </w:t>
      </w:r>
      <w:r w:rsidRPr="00603762">
        <w:rPr>
          <w:rFonts w:eastAsia="Calibri" w:cs="Arial"/>
          <w:sz w:val="22"/>
          <w:szCs w:val="22"/>
          <w:u w:val="single"/>
          <w:lang w:val="es-ES_tradnl" w:eastAsia="en-US"/>
        </w:rPr>
        <w:t>en primer lugar</w:t>
      </w:r>
      <w:r w:rsidRPr="00603762">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603762">
        <w:rPr>
          <w:rFonts w:eastAsia="Calibri" w:cs="Arial"/>
          <w:b/>
          <w:bCs/>
          <w:color w:val="00B050"/>
          <w:sz w:val="22"/>
          <w:szCs w:val="22"/>
          <w:lang w:val="es-ES_tradnl" w:eastAsia="en-US"/>
        </w:rPr>
        <w:t>Documento 5 Contestación</w:t>
      </w:r>
      <w:r w:rsidRPr="00603762">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0F33F329"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segundo lugar</w:t>
      </w:r>
      <w:r w:rsidRPr="00603762">
        <w:rPr>
          <w:rFonts w:eastAsia="Calibri" w:cs="Arial"/>
          <w:sz w:val="22"/>
          <w:szCs w:val="22"/>
          <w:lang w:val="es-ES_tradnl" w:eastAsia="en-US"/>
        </w:rPr>
        <w:t xml:space="preserve">, Wizink realiza los denominados controles </w:t>
      </w:r>
      <w:proofErr w:type="spellStart"/>
      <w:r w:rsidRPr="00603762">
        <w:rPr>
          <w:rFonts w:eastAsia="Calibri" w:cs="Arial"/>
          <w:i/>
          <w:iCs/>
          <w:sz w:val="22"/>
          <w:szCs w:val="22"/>
          <w:lang w:val="es-ES_tradnl" w:eastAsia="en-US"/>
        </w:rPr>
        <w:t>mystery</w:t>
      </w:r>
      <w:proofErr w:type="spellEnd"/>
      <w:r w:rsidRPr="00603762">
        <w:rPr>
          <w:rFonts w:eastAsia="Calibri" w:cs="Arial"/>
          <w:i/>
          <w:iCs/>
          <w:sz w:val="22"/>
          <w:szCs w:val="22"/>
          <w:lang w:val="es-ES_tradnl" w:eastAsia="en-US"/>
        </w:rPr>
        <w:t xml:space="preserve"> </w:t>
      </w:r>
      <w:proofErr w:type="spellStart"/>
      <w:r w:rsidRPr="00603762">
        <w:rPr>
          <w:rFonts w:eastAsia="Calibri" w:cs="Arial"/>
          <w:i/>
          <w:iCs/>
          <w:sz w:val="22"/>
          <w:szCs w:val="22"/>
          <w:lang w:val="es-ES_tradnl" w:eastAsia="en-US"/>
        </w:rPr>
        <w:t>shopper</w:t>
      </w:r>
      <w:proofErr w:type="spellEnd"/>
      <w:r w:rsidRPr="00603762">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603762">
        <w:rPr>
          <w:rFonts w:eastAsia="Calibri" w:cs="Arial"/>
          <w:b/>
          <w:bCs/>
          <w:color w:val="00B050"/>
          <w:sz w:val="22"/>
          <w:szCs w:val="22"/>
          <w:lang w:val="es-ES_tradnl" w:eastAsia="en-US"/>
        </w:rPr>
        <w:t>Documento 6 Contestación</w:t>
      </w:r>
      <w:r w:rsidRPr="00603762">
        <w:rPr>
          <w:rFonts w:eastAsia="Calibri" w:cs="Arial"/>
          <w:sz w:val="22"/>
          <w:szCs w:val="22"/>
          <w:lang w:val="es-ES_tradnl" w:eastAsia="en-US"/>
        </w:rPr>
        <w:t xml:space="preserve">). </w:t>
      </w:r>
    </w:p>
    <w:p w14:paraId="57041448"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tercer lugar</w:t>
      </w:r>
      <w:r w:rsidRPr="00603762">
        <w:rPr>
          <w:rFonts w:eastAsia="Calibri" w:cs="Arial"/>
          <w:sz w:val="22"/>
          <w:szCs w:val="22"/>
          <w:lang w:val="es-ES_tradnl" w:eastAsia="en-US"/>
        </w:rPr>
        <w:t xml:space="preserve">, y tras la entrada en vigor de la Ley de Créditos al Consumo el 24 de septiembre de 2011, Wizink facilitó a sus clientes la “Información normalizada </w:t>
      </w:r>
      <w:proofErr w:type="gramStart"/>
      <w:r w:rsidRPr="00603762">
        <w:rPr>
          <w:rFonts w:eastAsia="Calibri" w:cs="Arial"/>
          <w:sz w:val="22"/>
          <w:szCs w:val="22"/>
          <w:lang w:val="es-ES_tradnl" w:eastAsia="en-US"/>
        </w:rPr>
        <w:t>Europea</w:t>
      </w:r>
      <w:proofErr w:type="gramEnd"/>
      <w:r w:rsidRPr="00603762">
        <w:rPr>
          <w:rFonts w:eastAsia="Calibri" w:cs="Arial"/>
          <w:sz w:val="22"/>
          <w:szCs w:val="22"/>
          <w:lang w:val="es-ES_tradnl" w:eastAsia="en-US"/>
        </w:rPr>
        <w:t xml:space="preserve"> sobre Crédito al Consumo”</w:t>
      </w:r>
      <w:r w:rsidRPr="00603762">
        <w:rPr>
          <w:rStyle w:val="Refdenotaalpie"/>
          <w:rFonts w:eastAsia="Calibri" w:cs="Arial"/>
          <w:sz w:val="22"/>
          <w:szCs w:val="22"/>
          <w:lang w:val="es-ES_tradnl" w:eastAsia="en-US"/>
        </w:rPr>
        <w:footnoteReference w:id="30"/>
      </w:r>
      <w:r w:rsidRPr="00603762">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528AE453"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fase </w:t>
      </w:r>
      <w:r w:rsidRPr="00603762">
        <w:rPr>
          <w:rFonts w:eastAsia="Calibri" w:cs="Arial"/>
          <w:b/>
          <w:bCs/>
          <w:sz w:val="22"/>
          <w:szCs w:val="22"/>
          <w:lang w:val="es-ES_tradnl" w:eastAsia="en-US"/>
        </w:rPr>
        <w:t>post contractual</w:t>
      </w:r>
      <w:r w:rsidRPr="00603762">
        <w:rPr>
          <w:rFonts w:eastAsia="Calibri" w:cs="Arial"/>
          <w:sz w:val="22"/>
          <w:szCs w:val="22"/>
          <w:lang w:val="es-ES_tradnl" w:eastAsia="en-US"/>
        </w:rPr>
        <w:t>, los clientes de Wizink cuentan con información detallada sobre la evolución histórica de su contrato y los pagos que se realizan mes a mes.</w:t>
      </w:r>
    </w:p>
    <w:p w14:paraId="356619A6"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En efecto, Wizink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603762">
        <w:rPr>
          <w:rFonts w:eastAsia="Calibri" w:cs="Arial"/>
          <w:sz w:val="22"/>
          <w:szCs w:val="22"/>
          <w:lang w:val="es-ES_tradnl" w:eastAsia="en-US"/>
        </w:rPr>
        <w:t>ii</w:t>
      </w:r>
      <w:proofErr w:type="spellEnd"/>
      <w:r w:rsidRPr="00603762">
        <w:rPr>
          <w:rFonts w:eastAsia="Calibri" w:cs="Arial"/>
          <w:sz w:val="22"/>
          <w:szCs w:val="22"/>
          <w:lang w:val="es-ES_tradnl" w:eastAsia="en-US"/>
        </w:rPr>
        <w:t>) la cantidad de dinero máxima al mes a su disposición, (</w:t>
      </w:r>
      <w:proofErr w:type="spellStart"/>
      <w:r w:rsidRPr="00603762">
        <w:rPr>
          <w:rFonts w:eastAsia="Calibri" w:cs="Arial"/>
          <w:sz w:val="22"/>
          <w:szCs w:val="22"/>
          <w:lang w:val="es-ES_tradnl" w:eastAsia="en-US"/>
        </w:rPr>
        <w:t>iii</w:t>
      </w:r>
      <w:proofErr w:type="spellEnd"/>
      <w:r w:rsidRPr="00603762">
        <w:rPr>
          <w:rFonts w:eastAsia="Calibri" w:cs="Arial"/>
          <w:sz w:val="22"/>
          <w:szCs w:val="22"/>
          <w:lang w:val="es-ES_tradnl" w:eastAsia="en-US"/>
        </w:rPr>
        <w:t>) el importe del crédito efectivamente dispuesto; (</w:t>
      </w:r>
      <w:proofErr w:type="spellStart"/>
      <w:r w:rsidRPr="00603762">
        <w:rPr>
          <w:rFonts w:eastAsia="Calibri" w:cs="Arial"/>
          <w:sz w:val="22"/>
          <w:szCs w:val="22"/>
          <w:lang w:val="es-ES_tradnl" w:eastAsia="en-US"/>
        </w:rPr>
        <w:t>iv</w:t>
      </w:r>
      <w:proofErr w:type="spellEnd"/>
      <w:r w:rsidRPr="00603762">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603762">
        <w:rPr>
          <w:rFonts w:eastAsia="Calibri" w:cs="Arial"/>
          <w:sz w:val="22"/>
          <w:szCs w:val="22"/>
          <w:lang w:val="es-ES_tradnl" w:eastAsia="en-US"/>
        </w:rPr>
        <w:t>vii</w:t>
      </w:r>
      <w:proofErr w:type="spellEnd"/>
      <w:r w:rsidRPr="00603762">
        <w:rPr>
          <w:rFonts w:eastAsia="Calibri" w:cs="Arial"/>
          <w:sz w:val="22"/>
          <w:szCs w:val="22"/>
          <w:lang w:val="es-ES_tradnl" w:eastAsia="en-US"/>
        </w:rPr>
        <w:t xml:space="preserve">) la fecha de pago. Adjuntamos </w:t>
      </w:r>
      <w:r w:rsidRPr="00603762">
        <w:rPr>
          <w:rFonts w:eastAsia="Calibri" w:cs="Arial"/>
          <w:sz w:val="22"/>
          <w:szCs w:val="22"/>
          <w:lang w:val="es-ES_tradnl" w:eastAsia="en-US"/>
        </w:rPr>
        <w:lastRenderedPageBreak/>
        <w:t xml:space="preserve">como </w:t>
      </w:r>
      <w:r w:rsidRPr="00603762">
        <w:rPr>
          <w:rFonts w:eastAsia="Calibri" w:cs="Arial"/>
          <w:b/>
          <w:bCs/>
          <w:color w:val="00B050"/>
          <w:sz w:val="22"/>
          <w:szCs w:val="22"/>
          <w:lang w:val="es-ES_tradnl" w:eastAsia="en-US"/>
        </w:rPr>
        <w:t xml:space="preserve">Documento 7 Contestación </w:t>
      </w:r>
      <w:r w:rsidRPr="00603762">
        <w:rPr>
          <w:rFonts w:eastAsia="Calibri" w:cs="Arial"/>
          <w:sz w:val="22"/>
          <w:szCs w:val="22"/>
          <w:lang w:val="es-ES_tradnl" w:eastAsia="en-US"/>
        </w:rPr>
        <w:t>ejemplos de los recibos entregados al Cliente durante toda la vida del Contrato.</w:t>
      </w:r>
    </w:p>
    <w:p w14:paraId="28F2B273" w14:textId="0CC76A71"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w:t>
      </w:r>
      <w:proofErr w:type="gramStart"/>
      <w:r w:rsidRPr="00603762">
        <w:rPr>
          <w:rFonts w:eastAsia="Calibri" w:cs="Arial"/>
          <w:sz w:val="22"/>
          <w:szCs w:val="22"/>
          <w:lang w:val="es-ES_tradnl" w:eastAsia="en-US"/>
        </w:rPr>
        <w:t>es</w:t>
      </w:r>
      <w:proofErr w:type="gramEnd"/>
      <w:r w:rsidRPr="00603762">
        <w:rPr>
          <w:rFonts w:eastAsia="Calibri" w:cs="Arial"/>
          <w:sz w:val="22"/>
          <w:szCs w:val="22"/>
          <w:lang w:val="es-ES_tradnl" w:eastAsia="en-US"/>
        </w:rPr>
        <w:t xml:space="preserve"> porque conocen y comprenden esa opcionalidad del producto. Nadie cambia y opta entre alternativas que no conoce y en nuestro caso resulta que la parte Demandante hizo sucesivas disposiciones de capital hasta un total de </w:t>
      </w:r>
      <w:r w:rsidR="00C86670">
        <w:rPr>
          <w:rFonts w:eastAsia="Calibri" w:cs="Arial"/>
          <w:sz w:val="22"/>
          <w:szCs w:val="22"/>
          <w:highlight w:val="yellow"/>
          <w:lang w:val="es-ES_tradnl" w:eastAsia="en-US"/>
        </w:rPr>
        <w:fldChar w:fldCharType="begin"/>
      </w:r>
      <w:r w:rsidR="00C86670">
        <w:rPr>
          <w:rFonts w:eastAsia="Calibri" w:cs="Arial"/>
          <w:sz w:val="22"/>
          <w:szCs w:val="22"/>
          <w:highlight w:val="yellow"/>
          <w:lang w:val="es-ES_tradnl" w:eastAsia="en-US"/>
        </w:rPr>
        <w:instrText>persovalores_personalizable1344</w:instrText>
      </w:r>
      <w:r w:rsidR="00C86670">
        <w:rPr>
          <w:rFonts w:eastAsia="Calibri" w:cs="Arial"/>
          <w:sz w:val="22"/>
          <w:szCs w:val="22"/>
          <w:highlight w:val="yellow"/>
          <w:lang w:val="es-ES_tradnl" w:eastAsia="en-US"/>
        </w:rPr>
        <w:fldChar w:fldCharType="separate"/>
      </w:r>
      <w:r w:rsidR="00C86670">
        <w:rPr>
          <w:rFonts w:eastAsia="Calibri" w:cs="Arial"/>
          <w:noProof/>
          <w:sz w:val="22"/>
          <w:szCs w:val="22"/>
          <w:highlight w:val="yellow"/>
          <w:lang w:val="es-ES_tradnl" w:eastAsia="en-US"/>
        </w:rPr>
        <w:t>«WIZINK_CANTIDADES_COMPRAS/EFECTIVO»</w:t>
      </w:r>
      <w:r w:rsidR="00C86670">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euros en </w:t>
      </w:r>
      <w:r w:rsidR="00C86670">
        <w:rPr>
          <w:rFonts w:eastAsia="Calibri" w:cs="Arial"/>
          <w:sz w:val="22"/>
          <w:szCs w:val="22"/>
          <w:highlight w:val="yellow"/>
          <w:lang w:val="es-ES_tradnl" w:eastAsia="en-US"/>
        </w:rPr>
        <w:fldChar w:fldCharType="begin"/>
      </w:r>
      <w:r w:rsidR="00C86670">
        <w:rPr>
          <w:rFonts w:eastAsia="Calibri" w:cs="Arial"/>
          <w:sz w:val="22"/>
          <w:szCs w:val="22"/>
          <w:highlight w:val="yellow"/>
          <w:lang w:val="es-ES_tradnl" w:eastAsia="en-US"/>
        </w:rPr>
        <w:instrText>persovalores_personalizable186</w:instrText>
      </w:r>
      <w:r w:rsidR="00C86670">
        <w:rPr>
          <w:rFonts w:eastAsia="Calibri" w:cs="Arial"/>
          <w:sz w:val="22"/>
          <w:szCs w:val="22"/>
          <w:highlight w:val="yellow"/>
          <w:lang w:val="es-ES_tradnl" w:eastAsia="en-US"/>
        </w:rPr>
        <w:fldChar w:fldCharType="separate"/>
      </w:r>
      <w:r w:rsidR="00C86670">
        <w:rPr>
          <w:rFonts w:eastAsia="Calibri" w:cs="Arial"/>
          <w:noProof/>
          <w:sz w:val="22"/>
          <w:szCs w:val="22"/>
          <w:highlight w:val="yellow"/>
          <w:lang w:val="es-ES_tradnl" w:eastAsia="en-US"/>
        </w:rPr>
        <w:t>«WIZINK_AÑOS_DEL_CONTRATO»</w:t>
      </w:r>
      <w:r w:rsidR="00C86670">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años, período en el que, además, cambió el modo de uso hasta en </w:t>
      </w:r>
      <w:r w:rsidR="00C86670">
        <w:rPr>
          <w:rFonts w:eastAsia="Calibri" w:cs="Arial"/>
          <w:sz w:val="22"/>
          <w:szCs w:val="22"/>
          <w:highlight w:val="yellow"/>
          <w:lang w:val="es-ES_tradnl" w:eastAsia="en-US"/>
        </w:rPr>
        <w:fldChar w:fldCharType="begin"/>
      </w:r>
      <w:r w:rsidR="00C86670">
        <w:rPr>
          <w:rFonts w:eastAsia="Calibri" w:cs="Arial"/>
          <w:sz w:val="22"/>
          <w:szCs w:val="22"/>
          <w:highlight w:val="yellow"/>
          <w:lang w:val="es-ES_tradnl" w:eastAsia="en-US"/>
        </w:rPr>
        <w:instrText>persovalores_personalizable1215</w:instrText>
      </w:r>
      <w:r w:rsidR="00C86670">
        <w:rPr>
          <w:rFonts w:eastAsia="Calibri" w:cs="Arial"/>
          <w:sz w:val="22"/>
          <w:szCs w:val="22"/>
          <w:highlight w:val="yellow"/>
          <w:lang w:val="es-ES_tradnl" w:eastAsia="en-US"/>
        </w:rPr>
        <w:fldChar w:fldCharType="separate"/>
      </w:r>
      <w:r w:rsidR="00C86670">
        <w:rPr>
          <w:rFonts w:eastAsia="Calibri" w:cs="Arial"/>
          <w:noProof/>
          <w:sz w:val="22"/>
          <w:szCs w:val="22"/>
          <w:highlight w:val="yellow"/>
          <w:lang w:val="es-ES_tradnl" w:eastAsia="en-US"/>
        </w:rPr>
        <w:t>«WIZINK_NÚMERO_DE_CAMBIOS_MÉTODO_DE_PAGO»</w:t>
      </w:r>
      <w:r w:rsidR="00C86670">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ocasiones, lo que es claramente incompatible con cualquier alegación de que no entendía la tarjeta</w:t>
      </w:r>
      <w:r w:rsidR="00A00D3B">
        <w:rPr>
          <w:rFonts w:eastAsia="Calibri" w:cs="Arial"/>
          <w:sz w:val="22"/>
          <w:szCs w:val="22"/>
          <w:lang w:val="es-ES_tradnl" w:eastAsia="en-US"/>
        </w:rPr>
        <w:t xml:space="preserve"> </w:t>
      </w:r>
      <w:r w:rsidR="00A00D3B" w:rsidRPr="00A00D3B">
        <w:rPr>
          <w:rFonts w:eastAsia="Calibri" w:cs="Arial"/>
          <w:b/>
          <w:bCs/>
          <w:sz w:val="22"/>
          <w:szCs w:val="22"/>
          <w:highlight w:val="green"/>
          <w:lang w:val="es-ES_tradnl" w:eastAsia="en-US"/>
        </w:rPr>
        <w:t>**</w:t>
      </w:r>
      <w:r w:rsidRPr="00A00D3B">
        <w:rPr>
          <w:rFonts w:eastAsia="Calibri" w:cs="Arial"/>
          <w:b/>
          <w:bCs/>
          <w:sz w:val="22"/>
          <w:szCs w:val="22"/>
          <w:highlight w:val="green"/>
          <w:lang w:val="es-ES_tradnl" w:eastAsia="en-US"/>
        </w:rPr>
        <w:t>CANTIDADES SIN PRESCRIPCION</w:t>
      </w:r>
      <w:r w:rsidR="00A00D3B" w:rsidRPr="00A00D3B">
        <w:rPr>
          <w:rFonts w:eastAsia="Calibri" w:cs="Arial"/>
          <w:b/>
          <w:bCs/>
          <w:sz w:val="22"/>
          <w:szCs w:val="22"/>
          <w:highlight w:val="green"/>
          <w:lang w:val="es-ES_tradnl" w:eastAsia="en-US"/>
        </w:rPr>
        <w:t>**</w:t>
      </w:r>
    </w:p>
    <w:p w14:paraId="73A33E22" w14:textId="5051E723" w:rsidR="00A00D3B" w:rsidRDefault="00A00D3B" w:rsidP="007B1C0F">
      <w:pPr>
        <w:pStyle w:val="Body1"/>
        <w:spacing w:line="360" w:lineRule="auto"/>
        <w:rPr>
          <w:rFonts w:eastAsia="Calibri" w:cs="Arial"/>
          <w:sz w:val="22"/>
          <w:szCs w:val="22"/>
          <w:highlight w:val="cyan"/>
          <w:lang w:val="es-ES_tradnl" w:eastAsia="en-US"/>
        </w:rPr>
      </w:pPr>
    </w:p>
    <w:p w14:paraId="01B4A1A6" w14:textId="25BEBDFC" w:rsidR="007B1C0F" w:rsidRPr="00603762" w:rsidRDefault="007B1C0F" w:rsidP="007B1C0F">
      <w:pPr>
        <w:pStyle w:val="Body1"/>
        <w:spacing w:line="360" w:lineRule="auto"/>
        <w:rPr>
          <w:rFonts w:cs="Arial"/>
          <w:b/>
          <w:bCs/>
          <w:sz w:val="22"/>
          <w:szCs w:val="22"/>
          <w:lang w:val="es-ES"/>
        </w:rPr>
      </w:pPr>
      <w:r w:rsidRPr="00603762">
        <w:rPr>
          <w:rFonts w:eastAsia="Calibri" w:cs="Arial"/>
          <w:sz w:val="22"/>
          <w:szCs w:val="22"/>
          <w:highlight w:val="cyan"/>
          <w:lang w:val="es-ES_tradnl" w:eastAsia="en-US"/>
        </w:rPr>
        <w:t xml:space="preserve">[para el caso de que nos discutan </w:t>
      </w:r>
      <w:proofErr w:type="spellStart"/>
      <w:r w:rsidRPr="00603762">
        <w:rPr>
          <w:rFonts w:eastAsia="Calibri" w:cs="Arial"/>
          <w:sz w:val="22"/>
          <w:szCs w:val="22"/>
          <w:highlight w:val="cyan"/>
          <w:lang w:val="es-ES_tradnl" w:eastAsia="en-US"/>
        </w:rPr>
        <w:t>abusividad</w:t>
      </w:r>
      <w:proofErr w:type="spellEnd"/>
      <w:r w:rsidRPr="00603762">
        <w:rPr>
          <w:rFonts w:eastAsia="Calibri" w:cs="Arial"/>
          <w:sz w:val="22"/>
          <w:szCs w:val="22"/>
          <w:highlight w:val="cyan"/>
          <w:lang w:val="es-ES_tradnl" w:eastAsia="en-US"/>
        </w:rPr>
        <w:t xml:space="preserve"> de cláusulas/comisiones concretas desarrollaremos como “Tercero”, “Cuarto”, </w:t>
      </w:r>
      <w:proofErr w:type="spellStart"/>
      <w:r w:rsidRPr="00603762">
        <w:rPr>
          <w:rFonts w:eastAsia="Calibri" w:cs="Arial"/>
          <w:sz w:val="22"/>
          <w:szCs w:val="22"/>
          <w:highlight w:val="cyan"/>
          <w:lang w:val="es-ES_tradnl" w:eastAsia="en-US"/>
        </w:rPr>
        <w:t>etc</w:t>
      </w:r>
      <w:proofErr w:type="spellEnd"/>
      <w:r w:rsidRPr="00603762">
        <w:rPr>
          <w:rFonts w:eastAsia="Calibri" w:cs="Arial"/>
          <w:sz w:val="22"/>
          <w:szCs w:val="22"/>
          <w:highlight w:val="cyan"/>
          <w:lang w:val="es-ES_tradnl" w:eastAsia="en-US"/>
        </w:rPr>
        <w:t xml:space="preserve"> la defensa concreta montada ad hoc para cada clausula/comisión desde AJ]</w:t>
      </w:r>
    </w:p>
    <w:p w14:paraId="0D005616" w14:textId="1B4F9B3B" w:rsidR="00C93D86" w:rsidRDefault="007B1C0F" w:rsidP="00C93D86">
      <w:pPr>
        <w:keepNext/>
        <w:spacing w:line="360" w:lineRule="auto"/>
        <w:rPr>
          <w:rFonts w:eastAsia="Book Antiqua" w:cs="Arial"/>
          <w:b/>
          <w:sz w:val="22"/>
          <w:szCs w:val="22"/>
          <w:lang w:val="es-ES"/>
        </w:rPr>
      </w:pPr>
      <w:r w:rsidRPr="009F7366">
        <w:rPr>
          <w:rFonts w:eastAsia="Book Antiqua" w:cs="Arial"/>
          <w:b/>
          <w:sz w:val="22"/>
          <w:szCs w:val="22"/>
          <w:highlight w:val="yellow"/>
          <w:lang w:val="es-ES"/>
        </w:rPr>
        <w:t>TERCERO -</w:t>
      </w:r>
      <w:r w:rsidRPr="00603762">
        <w:rPr>
          <w:rFonts w:eastAsia="Book Antiqua" w:cs="Arial"/>
          <w:b/>
          <w:sz w:val="22"/>
          <w:szCs w:val="22"/>
          <w:lang w:val="es-ES"/>
        </w:rPr>
        <w:t xml:space="preserve"> </w:t>
      </w:r>
      <w:r w:rsidR="00C93D86" w:rsidRPr="00C93D86">
        <w:rPr>
          <w:rFonts w:eastAsia="Book Antiqua" w:cs="Arial"/>
          <w:b/>
          <w:sz w:val="22"/>
          <w:szCs w:val="22"/>
          <w:lang w:val="es-ES"/>
        </w:rPr>
        <w:t>CLÁUSULA RELATIVA A LAS COMISIONES POR POSICIONES DEUDORAS. FALTA DE CONCRECIÓN POR PARTE DEL CLIENTE Y DEVOLUCIÓN DE CANTIDADES POR PARTE DE LA ENTIDAD</w:t>
      </w:r>
    </w:p>
    <w:p w14:paraId="596F3BA2" w14:textId="77777777" w:rsidR="00C93D86" w:rsidRPr="00C93D86" w:rsidRDefault="00C93D86" w:rsidP="00C93D86">
      <w:pPr>
        <w:keepNext/>
        <w:spacing w:line="360" w:lineRule="auto"/>
        <w:rPr>
          <w:rFonts w:eastAsia="Book Antiqua" w:cs="Arial"/>
          <w:b/>
          <w:sz w:val="22"/>
          <w:szCs w:val="22"/>
          <w:lang w:val="es-ES"/>
        </w:rPr>
      </w:pPr>
    </w:p>
    <w:p w14:paraId="60F33779"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El actor aduce también la nulidad, por abusiva, de la comisión por reclamación de cuota impagada. Así, en su demanda solicita la declaración de nulidad de la mencionada cláusula y en caso de que se declare dicha nulidad reclama el reintegro de las cantidades cobradas por </w:t>
      </w:r>
      <w:r w:rsidRPr="00C93D86">
        <w:rPr>
          <w:rFonts w:eastAsia="Book Antiqua" w:cs="Arial"/>
          <w:bCs/>
          <w:sz w:val="22"/>
          <w:szCs w:val="22"/>
          <w:lang w:val="es-ES"/>
        </w:rPr>
        <w:lastRenderedPageBreak/>
        <w:t>este concepto. Pero todo ello de forma abstracta sin ni siguiera especificar si se le ha cobrado, y en este caso, que cantidad ha sido cobrada.</w:t>
      </w:r>
    </w:p>
    <w:p w14:paraId="6DA4009C" w14:textId="77777777" w:rsidR="00C93D86" w:rsidRPr="00C93D86" w:rsidRDefault="00C93D86" w:rsidP="00C93D86">
      <w:pPr>
        <w:keepNext/>
        <w:spacing w:line="360" w:lineRule="auto"/>
        <w:rPr>
          <w:rFonts w:eastAsia="Book Antiqua" w:cs="Arial"/>
          <w:bCs/>
          <w:sz w:val="22"/>
          <w:szCs w:val="22"/>
          <w:lang w:val="es-ES"/>
        </w:rPr>
      </w:pPr>
    </w:p>
    <w:p w14:paraId="47B850D7"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En primer lugar, esta parte quiere destacar el hecho de que la parte actora no ha determinado, ni si quiera de manera aproximada, qué cantidad está reclamando por este concepto. </w:t>
      </w:r>
    </w:p>
    <w:p w14:paraId="05021ECD" w14:textId="77777777" w:rsidR="00C93D86" w:rsidRPr="00C93D86" w:rsidRDefault="00C93D86" w:rsidP="00C93D86">
      <w:pPr>
        <w:keepNext/>
        <w:spacing w:line="360" w:lineRule="auto"/>
        <w:rPr>
          <w:rFonts w:eastAsia="Book Antiqua" w:cs="Arial"/>
          <w:bCs/>
          <w:sz w:val="22"/>
          <w:szCs w:val="22"/>
          <w:lang w:val="es-ES"/>
        </w:rPr>
      </w:pPr>
    </w:p>
    <w:p w14:paraId="3D645805"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En segundo lugar, conviene destacar el hecho que la parte demandante omite deliberadamente en su demanda que por parte de Wizink se devolvió en sede de reclamación extrajudicial la cantidad de *** euros. Lo vemos.</w:t>
      </w:r>
    </w:p>
    <w:p w14:paraId="4D917E79" w14:textId="77777777" w:rsidR="00C93D86" w:rsidRPr="00C93D86" w:rsidRDefault="00C93D86" w:rsidP="00C93D86">
      <w:pPr>
        <w:keepNext/>
        <w:spacing w:line="360" w:lineRule="auto"/>
        <w:rPr>
          <w:rFonts w:eastAsia="Book Antiqua" w:cs="Arial"/>
          <w:bCs/>
          <w:sz w:val="22"/>
          <w:szCs w:val="22"/>
          <w:lang w:val="es-ES"/>
        </w:rPr>
      </w:pPr>
    </w:p>
    <w:p w14:paraId="61ADCCCF"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[Adaptar con la reclamación]</w:t>
      </w:r>
      <w:r w:rsidRPr="00C93D86">
        <w:rPr>
          <w:rFonts w:eastAsia="Book Antiqua" w:cs="Arial"/>
          <w:bCs/>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63970DC5" w14:textId="77777777" w:rsidR="00C93D86" w:rsidRPr="00C93D86" w:rsidRDefault="00C93D86" w:rsidP="00C93D86">
      <w:pPr>
        <w:keepNext/>
        <w:spacing w:line="360" w:lineRule="auto"/>
        <w:rPr>
          <w:rFonts w:eastAsia="Book Antiqua" w:cs="Arial"/>
          <w:bCs/>
          <w:sz w:val="22"/>
          <w:szCs w:val="22"/>
          <w:lang w:val="es-ES"/>
        </w:rPr>
      </w:pPr>
    </w:p>
    <w:p w14:paraId="34F81FF9" w14:textId="712FC7F9"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[en este punto hay que explicar que es lo que se contesta a la reclamación del demandante en lo relativo a la comisión por posiciones deudoras.</w:t>
      </w:r>
      <w:r w:rsidR="0000263E">
        <w:rPr>
          <w:rFonts w:eastAsia="Book Antiqua" w:cs="Arial"/>
          <w:bCs/>
          <w:sz w:val="22"/>
          <w:szCs w:val="22"/>
          <w:lang w:val="es-ES"/>
        </w:rPr>
        <w:t>]</w:t>
      </w:r>
      <w:r w:rsidRPr="00C93D86">
        <w:rPr>
          <w:rFonts w:eastAsia="Book Antiqua" w:cs="Arial"/>
          <w:bCs/>
          <w:sz w:val="22"/>
          <w:szCs w:val="22"/>
          <w:lang w:val="es-ES"/>
        </w:rPr>
        <w:t xml:space="preserve"> Por su parte el Servicio de Atención al cliente de Wizink contesta dentro del plazo establecido para ello, dándose de alta dicha reclamación y contestando a la misma vía correo electrónico el XXXX de XX de XXXX indicando, en lo que se refiere a las posiciones deudoras le indicó que </w:t>
      </w:r>
      <w:r w:rsidRPr="0000263E">
        <w:rPr>
          <w:rFonts w:eastAsia="Book Antiqua" w:cs="Arial"/>
          <w:bCs/>
          <w:sz w:val="22"/>
          <w:szCs w:val="22"/>
          <w:highlight w:val="green"/>
          <w:lang w:val="es-ES"/>
        </w:rPr>
        <w:t>[explicar el contenido de la contestación]</w:t>
      </w:r>
    </w:p>
    <w:p w14:paraId="2DEF7265" w14:textId="77777777" w:rsidR="00C93D86" w:rsidRPr="00C93D86" w:rsidRDefault="00C93D86" w:rsidP="00C93D86">
      <w:pPr>
        <w:keepNext/>
        <w:spacing w:line="360" w:lineRule="auto"/>
        <w:rPr>
          <w:rFonts w:eastAsia="Book Antiqua" w:cs="Arial"/>
          <w:bCs/>
          <w:sz w:val="22"/>
          <w:szCs w:val="22"/>
          <w:lang w:val="es-ES"/>
        </w:rPr>
      </w:pPr>
    </w:p>
    <w:p w14:paraId="5604457C" w14:textId="77777777" w:rsidR="00C93D86" w:rsidRPr="00C93D86" w:rsidRDefault="00C93D86" w:rsidP="00C93D86">
      <w:pPr>
        <w:keepNext/>
        <w:spacing w:line="360" w:lineRule="auto"/>
        <w:rPr>
          <w:rFonts w:eastAsia="Book Antiqua" w:cs="Arial"/>
          <w:bCs/>
          <w:sz w:val="22"/>
          <w:szCs w:val="22"/>
          <w:lang w:val="es-ES"/>
        </w:rPr>
      </w:pPr>
    </w:p>
    <w:p w14:paraId="7CEA9A1B"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Por tanto, esta parte desea poner de manifiesto la mala fe y temeridad de la parte contraria a la vista de que esta comisión ha sido devuelta por parte de mi mandante. Es por ello </w:t>
      </w:r>
      <w:proofErr w:type="gramStart"/>
      <w:r w:rsidRPr="00C93D86">
        <w:rPr>
          <w:rFonts w:eastAsia="Book Antiqua" w:cs="Arial"/>
          <w:bCs/>
          <w:sz w:val="22"/>
          <w:szCs w:val="22"/>
          <w:lang w:val="es-ES"/>
        </w:rPr>
        <w:t>que</w:t>
      </w:r>
      <w:proofErr w:type="gramEnd"/>
      <w:r w:rsidRPr="00C93D86">
        <w:rPr>
          <w:rFonts w:eastAsia="Book Antiqua" w:cs="Arial"/>
          <w:bCs/>
          <w:sz w:val="22"/>
          <w:szCs w:val="22"/>
          <w:lang w:val="es-ES"/>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4F270BDF" w14:textId="77777777" w:rsidR="00C93D86" w:rsidRPr="00C93D86" w:rsidRDefault="00C93D86" w:rsidP="00C93D86">
      <w:pPr>
        <w:keepNext/>
        <w:spacing w:line="360" w:lineRule="auto"/>
        <w:rPr>
          <w:rFonts w:eastAsia="Book Antiqua" w:cs="Arial"/>
          <w:bCs/>
          <w:sz w:val="22"/>
          <w:szCs w:val="22"/>
          <w:lang w:val="es-ES"/>
        </w:rPr>
      </w:pPr>
    </w:p>
    <w:p w14:paraId="27FF52D7"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Finalmente, en relación con el fondo de la cuestión, y aunque no resulte de aplicación por criterios temporales de eficacia normativa, cabe decir que incluso la actual regulación sobre transparencia y protección del cliente de servicios bancarios otorga plena validez a dicha comisión.</w:t>
      </w:r>
    </w:p>
    <w:p w14:paraId="0919BA01" w14:textId="77777777" w:rsidR="00C93D86" w:rsidRPr="00C93D86" w:rsidRDefault="00C93D86" w:rsidP="00C93D86">
      <w:pPr>
        <w:keepNext/>
        <w:spacing w:line="360" w:lineRule="auto"/>
        <w:rPr>
          <w:rFonts w:eastAsia="Book Antiqua" w:cs="Arial"/>
          <w:bCs/>
          <w:sz w:val="22"/>
          <w:szCs w:val="22"/>
          <w:lang w:val="es-ES"/>
        </w:rPr>
      </w:pPr>
    </w:p>
    <w:p w14:paraId="3B017F2C"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En concreto, los apartados 1 y 2 del artículo 3 de la Orden EHA/2899/2011 otorgan validez a las comisiones fijadas por el banco siempre y cuando el cobro de éstas responda a servicios </w:t>
      </w:r>
      <w:r w:rsidRPr="00C93D86">
        <w:rPr>
          <w:rFonts w:eastAsia="Book Antiqua" w:cs="Arial"/>
          <w:bCs/>
          <w:sz w:val="22"/>
          <w:szCs w:val="22"/>
          <w:lang w:val="es-ES"/>
        </w:rPr>
        <w:lastRenderedPageBreak/>
        <w:t>efectivamente prestados o gastos habidos y el cliente haya prestado su conformidad y se encuentre en todo momento debidamente informado.</w:t>
      </w:r>
    </w:p>
    <w:p w14:paraId="43788769" w14:textId="77777777" w:rsidR="00C93D86" w:rsidRPr="00C93D86" w:rsidRDefault="00C93D86" w:rsidP="00C93D86">
      <w:pPr>
        <w:keepNext/>
        <w:spacing w:line="360" w:lineRule="auto"/>
        <w:rPr>
          <w:rFonts w:eastAsia="Book Antiqua" w:cs="Arial"/>
          <w:bCs/>
          <w:sz w:val="22"/>
          <w:szCs w:val="22"/>
          <w:lang w:val="es-ES"/>
        </w:rPr>
      </w:pPr>
    </w:p>
    <w:p w14:paraId="01EFAB7A"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Requisitos ambos que, como veremos a continuación, se cumplen en nuestro caso.</w:t>
      </w:r>
    </w:p>
    <w:p w14:paraId="6292231C" w14:textId="77777777" w:rsidR="00C93D86" w:rsidRPr="00C93D86" w:rsidRDefault="00C93D86" w:rsidP="00C93D86">
      <w:pPr>
        <w:keepNext/>
        <w:spacing w:line="360" w:lineRule="auto"/>
        <w:rPr>
          <w:rFonts w:eastAsia="Book Antiqua" w:cs="Arial"/>
          <w:bCs/>
          <w:sz w:val="22"/>
          <w:szCs w:val="22"/>
          <w:lang w:val="es-ES"/>
        </w:rPr>
      </w:pPr>
    </w:p>
    <w:p w14:paraId="1B59E76E" w14:textId="3A7211A8"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En efecto, resulta evidente que el demandante conocía y aceptó las comisiones establecidas por el Banco y recogidas en el Reglamento entregado en el momento de la firma de la solicitud, es decir, </w:t>
      </w:r>
      <w:r w:rsidR="0000263E" w:rsidRPr="0000263E">
        <w:rPr>
          <w:rFonts w:eastAsia="Book Antiqua" w:cs="Arial"/>
          <w:bCs/>
          <w:sz w:val="22"/>
          <w:szCs w:val="22"/>
          <w:highlight w:val="yellow"/>
          <w:lang w:val="es-ES"/>
        </w:rPr>
        <w:fldChar w:fldCharType="begin"/>
      </w:r>
      <w:r w:rsidR="0000263E" w:rsidRPr="0000263E">
        <w:rPr>
          <w:rFonts w:eastAsia="Book Antiqua" w:cs="Arial"/>
          <w:bCs/>
          <w:sz w:val="22"/>
          <w:szCs w:val="22"/>
          <w:highlight w:val="yellow"/>
          <w:lang w:val="es-ES"/>
        </w:rPr>
        <w:instrText>persovalores_personalizable176</w:instrText>
      </w:r>
      <w:r w:rsidR="0000263E" w:rsidRPr="0000263E">
        <w:rPr>
          <w:rFonts w:eastAsia="Book Antiqua" w:cs="Arial"/>
          <w:bCs/>
          <w:sz w:val="22"/>
          <w:szCs w:val="22"/>
          <w:highlight w:val="yellow"/>
          <w:lang w:val="es-ES"/>
        </w:rPr>
        <w:fldChar w:fldCharType="separate"/>
      </w:r>
      <w:r w:rsidR="0000263E" w:rsidRPr="0000263E">
        <w:rPr>
          <w:rFonts w:eastAsia="Book Antiqua" w:cs="Arial"/>
          <w:bCs/>
          <w:noProof/>
          <w:sz w:val="22"/>
          <w:szCs w:val="22"/>
          <w:highlight w:val="yellow"/>
          <w:lang w:val="es-ES"/>
        </w:rPr>
        <w:t>«WIZINK_FECHA_DE_CONTRATACIÓN»</w:t>
      </w:r>
      <w:r w:rsidR="0000263E" w:rsidRPr="0000263E">
        <w:rPr>
          <w:rFonts w:eastAsia="Book Antiqua" w:cs="Arial"/>
          <w:bCs/>
          <w:sz w:val="22"/>
          <w:szCs w:val="22"/>
          <w:highlight w:val="yellow"/>
          <w:lang w:val="es-ES"/>
        </w:rPr>
        <w:fldChar w:fldCharType="end"/>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en concreto dicha comisión se encuentra recogida en la cláusula ** bajo la denominación de “***” donde consta claramente el importe que se aplica, para mayor facilidad extractamos pantallazo.</w:t>
      </w:r>
    </w:p>
    <w:p w14:paraId="631033E9" w14:textId="77777777" w:rsidR="00C93D86" w:rsidRPr="00C93D86" w:rsidRDefault="00C93D86" w:rsidP="00C93D86">
      <w:pPr>
        <w:keepNext/>
        <w:spacing w:line="360" w:lineRule="auto"/>
        <w:rPr>
          <w:rFonts w:eastAsia="Book Antiqua" w:cs="Arial"/>
          <w:bCs/>
          <w:sz w:val="22"/>
          <w:szCs w:val="22"/>
          <w:lang w:val="es-ES"/>
        </w:rPr>
      </w:pPr>
    </w:p>
    <w:p w14:paraId="7FA46063"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PANTALLAZO DE LA CLÁUSULA</w:t>
      </w:r>
    </w:p>
    <w:p w14:paraId="6012A1A3" w14:textId="77777777" w:rsidR="00C93D86" w:rsidRPr="00C93D86" w:rsidRDefault="00C93D86" w:rsidP="00C93D86">
      <w:pPr>
        <w:keepNext/>
        <w:spacing w:line="360" w:lineRule="auto"/>
        <w:rPr>
          <w:rFonts w:eastAsia="Book Antiqua" w:cs="Arial"/>
          <w:bCs/>
          <w:sz w:val="22"/>
          <w:szCs w:val="22"/>
          <w:lang w:val="es-ES"/>
        </w:rPr>
      </w:pPr>
    </w:p>
    <w:p w14:paraId="45CFC4CE" w14:textId="77777777" w:rsidR="00C93D86" w:rsidRPr="00C93D86" w:rsidRDefault="00C93D86" w:rsidP="00C93D86">
      <w:pPr>
        <w:keepNext/>
        <w:spacing w:line="360" w:lineRule="auto"/>
        <w:rPr>
          <w:rFonts w:eastAsia="Book Antiqua" w:cs="Arial"/>
          <w:bCs/>
          <w:sz w:val="22"/>
          <w:szCs w:val="22"/>
          <w:lang w:val="es-ES"/>
        </w:rPr>
      </w:pPr>
    </w:p>
    <w:p w14:paraId="4EBDDD77"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64E5F4C5" w14:textId="77777777" w:rsidR="00C93D86" w:rsidRPr="00C93D86" w:rsidRDefault="00C93D86" w:rsidP="00C93D86">
      <w:pPr>
        <w:keepNext/>
        <w:spacing w:line="360" w:lineRule="auto"/>
        <w:rPr>
          <w:rFonts w:eastAsia="Book Antiqua" w:cs="Arial"/>
          <w:bCs/>
          <w:sz w:val="22"/>
          <w:szCs w:val="22"/>
          <w:lang w:val="es-ES"/>
        </w:rPr>
      </w:pPr>
    </w:p>
    <w:p w14:paraId="64EC21E6" w14:textId="77777777" w:rsidR="00C93D86" w:rsidRPr="00C93D86" w:rsidRDefault="00C93D86" w:rsidP="00C93D86">
      <w:pPr>
        <w:keepNext/>
        <w:spacing w:line="360" w:lineRule="auto"/>
        <w:rPr>
          <w:rFonts w:eastAsia="Book Antiqua" w:cs="Arial"/>
          <w:bCs/>
          <w:sz w:val="22"/>
          <w:szCs w:val="22"/>
          <w:lang w:val="es-ES"/>
        </w:rPr>
      </w:pPr>
    </w:p>
    <w:p w14:paraId="51DD69D1"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PANTALLAZO DE EXTRACTO Y REGLAMENTO TRAS MODIFICACIÓN (SI LO HUBIERE)</w:t>
      </w:r>
    </w:p>
    <w:p w14:paraId="36315B08" w14:textId="77777777" w:rsidR="00C93D86" w:rsidRPr="00C93D86" w:rsidRDefault="00C93D86" w:rsidP="00C93D86">
      <w:pPr>
        <w:keepNext/>
        <w:spacing w:line="360" w:lineRule="auto"/>
        <w:rPr>
          <w:rFonts w:eastAsia="Book Antiqua" w:cs="Arial"/>
          <w:bCs/>
          <w:sz w:val="22"/>
          <w:szCs w:val="22"/>
          <w:lang w:val="es-ES"/>
        </w:rPr>
      </w:pPr>
    </w:p>
    <w:p w14:paraId="1E7E0F29" w14:textId="77777777" w:rsidR="00C93D86" w:rsidRPr="00C93D86" w:rsidRDefault="00C93D86" w:rsidP="00C93D86">
      <w:pPr>
        <w:keepNext/>
        <w:spacing w:line="360" w:lineRule="auto"/>
        <w:rPr>
          <w:rFonts w:eastAsia="Book Antiqua" w:cs="Arial"/>
          <w:bCs/>
          <w:sz w:val="22"/>
          <w:szCs w:val="22"/>
          <w:lang w:val="es-ES"/>
        </w:rPr>
      </w:pPr>
    </w:p>
    <w:p w14:paraId="651855C9"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Así, lo cierto es que las comisiones aplicadas por mi mandante en concepto de cuota </w:t>
      </w:r>
      <w:proofErr w:type="gramStart"/>
      <w:r w:rsidRPr="00C93D86">
        <w:rPr>
          <w:rFonts w:eastAsia="Book Antiqua" w:cs="Arial"/>
          <w:bCs/>
          <w:sz w:val="22"/>
          <w:szCs w:val="22"/>
          <w:lang w:val="es-ES"/>
        </w:rPr>
        <w:t>impagada,</w:t>
      </w:r>
      <w:proofErr w:type="gramEnd"/>
      <w:r w:rsidRPr="00C93D86">
        <w:rPr>
          <w:rFonts w:eastAsia="Book Antiqua" w:cs="Arial"/>
          <w:bCs/>
          <w:sz w:val="22"/>
          <w:szCs w:val="22"/>
          <w:lang w:val="es-ES"/>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719FDB34" w14:textId="77777777" w:rsidR="00C93D86" w:rsidRPr="00C93D86" w:rsidRDefault="00C93D86" w:rsidP="00C93D86">
      <w:pPr>
        <w:keepNext/>
        <w:spacing w:line="360" w:lineRule="auto"/>
        <w:rPr>
          <w:rFonts w:eastAsia="Book Antiqua" w:cs="Arial"/>
          <w:bCs/>
          <w:sz w:val="22"/>
          <w:szCs w:val="22"/>
          <w:lang w:val="es-ES"/>
        </w:rPr>
      </w:pPr>
    </w:p>
    <w:p w14:paraId="1CA95C45"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Además, hay que incidir en que la comisión de cuota impagada no es automática,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284578A4" w14:textId="77777777" w:rsidR="00C93D86" w:rsidRPr="00C93D86" w:rsidRDefault="00C93D86" w:rsidP="00C93D86">
      <w:pPr>
        <w:keepNext/>
        <w:spacing w:line="360" w:lineRule="auto"/>
        <w:rPr>
          <w:rFonts w:eastAsia="Book Antiqua" w:cs="Arial"/>
          <w:bCs/>
          <w:sz w:val="22"/>
          <w:szCs w:val="22"/>
          <w:lang w:val="es-ES"/>
        </w:rPr>
      </w:pPr>
    </w:p>
    <w:p w14:paraId="0C32008D"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Más a más, todas las reclamaciones extrajudiciales para el recobro de cuotas impagadas comparten una serie de comunicaciones que se envían cada vez que impaga un recibo adecuando el contenido al número de recibos impagados, es decir, que de manera que </w:t>
      </w:r>
      <w:r w:rsidRPr="00C93D86">
        <w:rPr>
          <w:rFonts w:eastAsia="Book Antiqua" w:cs="Arial"/>
          <w:bCs/>
          <w:sz w:val="22"/>
          <w:szCs w:val="22"/>
          <w:lang w:val="es-ES"/>
        </w:rPr>
        <w:lastRenderedPageBreak/>
        <w:t>aumenta el número de recibos impagados se van sumando acciones a las que tienen en común todas las cuotas pendientes.</w:t>
      </w:r>
    </w:p>
    <w:p w14:paraId="754BD3F2" w14:textId="77777777" w:rsidR="00C93D86" w:rsidRPr="00C93D86" w:rsidRDefault="00C93D86" w:rsidP="00C93D86">
      <w:pPr>
        <w:keepNext/>
        <w:spacing w:line="360" w:lineRule="auto"/>
        <w:rPr>
          <w:rFonts w:eastAsia="Book Antiqua" w:cs="Arial"/>
          <w:bCs/>
          <w:sz w:val="22"/>
          <w:szCs w:val="22"/>
          <w:lang w:val="es-ES"/>
        </w:rPr>
      </w:pPr>
    </w:p>
    <w:p w14:paraId="790EE9FD" w14:textId="77777777" w:rsid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4072F755" w14:textId="0D81210C" w:rsidR="00721882" w:rsidRPr="00C93D86" w:rsidRDefault="00721882" w:rsidP="00C93D86">
      <w:pPr>
        <w:keepNext/>
        <w:spacing w:line="360" w:lineRule="auto"/>
        <w:rPr>
          <w:rFonts w:eastAsia="Book Antiqua" w:cs="Arial"/>
          <w:bCs/>
          <w:sz w:val="22"/>
          <w:szCs w:val="22"/>
          <w:lang w:val="es-ES"/>
        </w:rPr>
      </w:pPr>
    </w:p>
    <w:p w14:paraId="4C339182" w14:textId="2C03EC70" w:rsidR="00C93D86" w:rsidRPr="00C93D86" w:rsidRDefault="00710333" w:rsidP="00C93D86">
      <w:pPr>
        <w:keepNext/>
        <w:spacing w:line="360" w:lineRule="auto"/>
        <w:rPr>
          <w:rFonts w:eastAsia="Book Antiqua" w:cs="Arial"/>
          <w:bCs/>
          <w:sz w:val="22"/>
          <w:szCs w:val="22"/>
          <w:lang w:val="es-ES"/>
        </w:rPr>
      </w:pPr>
      <w:r>
        <w:rPr>
          <w:noProof/>
        </w:rPr>
        <w:drawing>
          <wp:inline distT="0" distB="0" distL="0" distR="0" wp14:anchorId="2D92401B" wp14:editId="72263C3F">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a:picLocks noChangeAspect="1"/>
                    </pic:cNvPicPr>
                  </pic:nvPicPr>
                  <pic:blipFill>
                    <a:blip r:embed="rId13"/>
                    <a:stretch>
                      <a:fillRect/>
                    </a:stretch>
                  </pic:blipFill>
                  <pic:spPr>
                    <a:xfrm>
                      <a:off x="0" y="0"/>
                      <a:ext cx="5760085" cy="3556000"/>
                    </a:xfrm>
                    <a:prstGeom prst="rect">
                      <a:avLst/>
                    </a:prstGeom>
                  </pic:spPr>
                </pic:pic>
              </a:graphicData>
            </a:graphic>
          </wp:inline>
        </w:drawing>
      </w:r>
    </w:p>
    <w:p w14:paraId="71621924"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 </w:t>
      </w:r>
    </w:p>
    <w:p w14:paraId="5B6B7004" w14:textId="77777777" w:rsidR="00C93D86" w:rsidRPr="00C93D86" w:rsidRDefault="00C93D86" w:rsidP="00C93D86">
      <w:pPr>
        <w:keepNext/>
        <w:spacing w:line="360" w:lineRule="auto"/>
        <w:rPr>
          <w:rFonts w:eastAsia="Book Antiqua" w:cs="Arial"/>
          <w:bCs/>
          <w:sz w:val="22"/>
          <w:szCs w:val="22"/>
          <w:lang w:val="es-ES"/>
        </w:rPr>
      </w:pPr>
    </w:p>
    <w:p w14:paraId="43B51FB2"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Por todo ello y tal como se ha explicado detalladamente, sí existe un servicio real prestado al cliente y un gasto ocasionado por el hecho de tener que activar la gestión del recobro extrajudicial de la deuda. </w:t>
      </w:r>
    </w:p>
    <w:p w14:paraId="168DCC21" w14:textId="77777777" w:rsidR="00C93D86" w:rsidRPr="00C93D86" w:rsidRDefault="00C93D86" w:rsidP="00C93D86">
      <w:pPr>
        <w:keepNext/>
        <w:spacing w:line="360" w:lineRule="auto"/>
        <w:rPr>
          <w:rFonts w:eastAsia="Book Antiqua" w:cs="Arial"/>
          <w:bCs/>
          <w:sz w:val="22"/>
          <w:szCs w:val="22"/>
          <w:lang w:val="es-ES"/>
        </w:rPr>
      </w:pPr>
    </w:p>
    <w:p w14:paraId="58DCC702"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Adjuntamos, a modo de ejemplo, modelos de comunicaciones anteriormente mencionadas como Documentos 13 a 19.  </w:t>
      </w:r>
    </w:p>
    <w:p w14:paraId="28CB7A55"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 </w:t>
      </w:r>
    </w:p>
    <w:p w14:paraId="2120EA38"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[dependiendo del caso concreto pueden que se hayan devuelto o no]</w:t>
      </w:r>
      <w:r w:rsidRPr="00C93D86">
        <w:rPr>
          <w:rFonts w:eastAsia="Book Antiqua" w:cs="Arial"/>
          <w:bCs/>
          <w:sz w:val="22"/>
          <w:szCs w:val="22"/>
          <w:lang w:val="es-ES"/>
        </w:rPr>
        <w:t xml:space="preserve"> En el caso de este cliente, ha llegado a tener </w:t>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periodos de facturación impagados y se le han cobrado </w:t>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en </w:t>
      </w:r>
      <w:r w:rsidRPr="00C93D86">
        <w:rPr>
          <w:rFonts w:eastAsia="Book Antiqua" w:cs="Arial"/>
          <w:bCs/>
          <w:sz w:val="22"/>
          <w:szCs w:val="22"/>
          <w:lang w:val="es-ES"/>
        </w:rPr>
        <w:lastRenderedPageBreak/>
        <w:t xml:space="preserve">concepto de comisiones de posiciones deudoras, de la cuáles, a pesar de haber incumplido con su obligación, se le han devuelto </w:t>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como ya hemos adelantado en los párrafos previos. </w:t>
      </w:r>
    </w:p>
    <w:p w14:paraId="06C629EF" w14:textId="77777777" w:rsidR="00C93D86" w:rsidRPr="00C93D86" w:rsidRDefault="00C93D86" w:rsidP="00C93D86">
      <w:pPr>
        <w:keepNext/>
        <w:spacing w:line="360" w:lineRule="auto"/>
        <w:rPr>
          <w:rFonts w:eastAsia="Book Antiqua" w:cs="Arial"/>
          <w:bCs/>
          <w:sz w:val="22"/>
          <w:szCs w:val="22"/>
          <w:lang w:val="es-ES"/>
        </w:rPr>
      </w:pPr>
    </w:p>
    <w:p w14:paraId="7B436327" w14:textId="77777777" w:rsidR="00C93D86" w:rsidRPr="00C93D86" w:rsidRDefault="00C93D86" w:rsidP="00C93D86">
      <w:pPr>
        <w:keepNext/>
        <w:spacing w:line="360" w:lineRule="auto"/>
        <w:rPr>
          <w:rFonts w:eastAsia="Book Antiqua" w:cs="Arial"/>
          <w:bCs/>
          <w:sz w:val="22"/>
          <w:szCs w:val="22"/>
          <w:lang w:val="es-ES"/>
        </w:rPr>
      </w:pPr>
    </w:p>
    <w:p w14:paraId="633FCB3F" w14:textId="77777777" w:rsidR="00C93D86" w:rsidRPr="00C93D86" w:rsidRDefault="00C93D86" w:rsidP="00C93D86">
      <w:pPr>
        <w:keepNext/>
        <w:spacing w:line="360" w:lineRule="auto"/>
        <w:rPr>
          <w:rFonts w:eastAsia="Book Antiqua" w:cs="Arial"/>
          <w:bCs/>
          <w:sz w:val="22"/>
          <w:szCs w:val="22"/>
          <w:lang w:val="es-ES"/>
        </w:rPr>
      </w:pPr>
    </w:p>
    <w:p w14:paraId="2165284C"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 xml:space="preserve">[En este punto es muy importante consultar la ficha del cliente que se encuentra subido a </w:t>
      </w:r>
      <w:proofErr w:type="spellStart"/>
      <w:r w:rsidRPr="0000263E">
        <w:rPr>
          <w:rFonts w:eastAsia="Book Antiqua" w:cs="Arial"/>
          <w:bCs/>
          <w:sz w:val="22"/>
          <w:szCs w:val="22"/>
          <w:highlight w:val="green"/>
          <w:lang w:val="es-ES"/>
        </w:rPr>
        <w:t>jump</w:t>
      </w:r>
      <w:proofErr w:type="spellEnd"/>
      <w:r w:rsidRPr="0000263E">
        <w:rPr>
          <w:rFonts w:eastAsia="Book Antiqua" w:cs="Arial"/>
          <w:bCs/>
          <w:sz w:val="22"/>
          <w:szCs w:val="22"/>
          <w:highlight w:val="green"/>
          <w:lang w:val="es-ES"/>
        </w:rPr>
        <w:t xml:space="preserve"> y dónde se recoge la información relativa a los contactos mantenido por Wizink con el demandante en los últimos 12 contactos]</w:t>
      </w:r>
      <w:r w:rsidRPr="00C93D86">
        <w:rPr>
          <w:rFonts w:eastAsia="Book Antiqua" w:cs="Arial"/>
          <w:bCs/>
          <w:sz w:val="22"/>
          <w:szCs w:val="22"/>
          <w:lang w:val="es-ES"/>
        </w:rPr>
        <w:t xml:space="preserve"> En cuanto a las gestiones llevadas a cabo, además de todas las llamadas realizadas, se le han enviado: </w:t>
      </w:r>
      <w:r w:rsidRPr="0000263E">
        <w:rPr>
          <w:rFonts w:eastAsia="Book Antiqua" w:cs="Arial"/>
          <w:bCs/>
          <w:sz w:val="22"/>
          <w:szCs w:val="22"/>
          <w:highlight w:val="yellow"/>
          <w:lang w:val="es-ES"/>
        </w:rPr>
        <w:t xml:space="preserve">*** mensajes, *** </w:t>
      </w:r>
      <w:proofErr w:type="spellStart"/>
      <w:r w:rsidRPr="0000263E">
        <w:rPr>
          <w:rFonts w:eastAsia="Book Antiqua" w:cs="Arial"/>
          <w:bCs/>
          <w:sz w:val="22"/>
          <w:szCs w:val="22"/>
          <w:highlight w:val="yellow"/>
          <w:lang w:val="es-ES"/>
        </w:rPr>
        <w:t>sms</w:t>
      </w:r>
      <w:proofErr w:type="spellEnd"/>
      <w:r w:rsidRPr="0000263E">
        <w:rPr>
          <w:rFonts w:eastAsia="Book Antiqua" w:cs="Arial"/>
          <w:bCs/>
          <w:sz w:val="22"/>
          <w:szCs w:val="22"/>
          <w:highlight w:val="yellow"/>
          <w:lang w:val="es-ES"/>
        </w:rPr>
        <w:t xml:space="preserve"> y *** cartas</w:t>
      </w:r>
      <w:r w:rsidRPr="00C93D86">
        <w:rPr>
          <w:rFonts w:eastAsia="Book Antiqua" w:cs="Arial"/>
          <w:bCs/>
          <w:sz w:val="22"/>
          <w:szCs w:val="22"/>
          <w:lang w:val="es-ES"/>
        </w:rPr>
        <w:t xml:space="preserve">, en total </w:t>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reclamaciones </w:t>
      </w:r>
    </w:p>
    <w:p w14:paraId="40C7C17A" w14:textId="77777777" w:rsidR="00C93D86" w:rsidRPr="00C93D86" w:rsidRDefault="00C93D86" w:rsidP="00C93D86">
      <w:pPr>
        <w:keepNext/>
        <w:spacing w:line="360" w:lineRule="auto"/>
        <w:rPr>
          <w:rFonts w:eastAsia="Book Antiqua" w:cs="Arial"/>
          <w:bCs/>
          <w:sz w:val="22"/>
          <w:szCs w:val="22"/>
          <w:lang w:val="es-ES"/>
        </w:rPr>
      </w:pPr>
    </w:p>
    <w:p w14:paraId="4A56454E"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6AAD8EF6" w14:textId="77777777" w:rsidR="00C93D86" w:rsidRPr="00C93D86" w:rsidRDefault="00C93D86" w:rsidP="00C93D86">
      <w:pPr>
        <w:keepNext/>
        <w:spacing w:line="360" w:lineRule="auto"/>
        <w:rPr>
          <w:rFonts w:eastAsia="Book Antiqua" w:cs="Arial"/>
          <w:bCs/>
          <w:sz w:val="22"/>
          <w:szCs w:val="22"/>
          <w:lang w:val="es-ES"/>
        </w:rPr>
      </w:pPr>
    </w:p>
    <w:p w14:paraId="1F52541A"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34713007" w14:textId="77777777" w:rsidR="00C93D86" w:rsidRPr="00C93D86" w:rsidRDefault="00C93D86" w:rsidP="00C93D86">
      <w:pPr>
        <w:keepNext/>
        <w:spacing w:line="360" w:lineRule="auto"/>
        <w:rPr>
          <w:rFonts w:eastAsia="Book Antiqua" w:cs="Arial"/>
          <w:bCs/>
          <w:sz w:val="22"/>
          <w:szCs w:val="22"/>
          <w:lang w:val="es-ES"/>
        </w:rPr>
      </w:pPr>
    </w:p>
    <w:p w14:paraId="754C5A6D"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De este modo, se trata de que el cliente no salga perjudicado por la aplicación de la comisión por posiciones </w:t>
      </w:r>
      <w:proofErr w:type="gramStart"/>
      <w:r w:rsidRPr="00C93D86">
        <w:rPr>
          <w:rFonts w:eastAsia="Book Antiqua" w:cs="Arial"/>
          <w:bCs/>
          <w:sz w:val="22"/>
          <w:szCs w:val="22"/>
          <w:lang w:val="es-ES"/>
        </w:rPr>
        <w:t>deudoras</w:t>
      </w:r>
      <w:proofErr w:type="gramEnd"/>
      <w:r w:rsidRPr="00C93D86">
        <w:rPr>
          <w:rFonts w:eastAsia="Book Antiqua" w:cs="Arial"/>
          <w:bCs/>
          <w:sz w:val="22"/>
          <w:szCs w:val="22"/>
          <w:lang w:val="es-E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6322E41C" w14:textId="0D35F84B" w:rsidR="007B1C0F" w:rsidRPr="00C93D86" w:rsidRDefault="007B1C0F" w:rsidP="00ED579A">
      <w:pPr>
        <w:keepNext/>
        <w:spacing w:line="360" w:lineRule="auto"/>
        <w:rPr>
          <w:rFonts w:cs="Arial"/>
          <w:bCs/>
          <w:sz w:val="22"/>
          <w:szCs w:val="22"/>
        </w:rPr>
      </w:pPr>
    </w:p>
    <w:p w14:paraId="0651E5F8" w14:textId="77777777" w:rsidR="00A00D3B" w:rsidRPr="00603762" w:rsidRDefault="00A00D3B" w:rsidP="007B1C0F">
      <w:pPr>
        <w:pStyle w:val="FWNL1"/>
        <w:numPr>
          <w:ilvl w:val="0"/>
          <w:numId w:val="0"/>
        </w:numPr>
        <w:spacing w:after="0" w:line="360" w:lineRule="auto"/>
        <w:rPr>
          <w:rFonts w:ascii="Arial" w:hAnsi="Arial" w:cs="Arial"/>
          <w:sz w:val="22"/>
          <w:szCs w:val="22"/>
        </w:rPr>
      </w:pPr>
    </w:p>
    <w:p w14:paraId="4C95EBB3" w14:textId="6D387F93" w:rsidR="007B1C0F" w:rsidRPr="006C0773" w:rsidRDefault="009F7366" w:rsidP="007B1C0F">
      <w:pPr>
        <w:pStyle w:val="Body1"/>
        <w:spacing w:line="360" w:lineRule="auto"/>
        <w:rPr>
          <w:rFonts w:cs="Arial"/>
          <w:sz w:val="22"/>
          <w:szCs w:val="22"/>
          <w:lang w:val="es-ES"/>
        </w:rPr>
      </w:pPr>
      <w:r w:rsidRPr="009F7366">
        <w:rPr>
          <w:rFonts w:cs="Arial"/>
          <w:b/>
          <w:bCs/>
          <w:sz w:val="22"/>
          <w:szCs w:val="22"/>
          <w:highlight w:val="yellow"/>
          <w:lang w:val="es-ES"/>
        </w:rPr>
        <w:t>CUART</w:t>
      </w:r>
      <w:r w:rsidR="007B1C0F" w:rsidRPr="009F7366">
        <w:rPr>
          <w:rFonts w:cs="Arial"/>
          <w:b/>
          <w:bCs/>
          <w:sz w:val="22"/>
          <w:szCs w:val="22"/>
          <w:highlight w:val="yellow"/>
          <w:lang w:val="es-ES"/>
        </w:rPr>
        <w:t>O. -</w:t>
      </w:r>
      <w:r w:rsidR="007B1C0F" w:rsidRPr="006C0773">
        <w:rPr>
          <w:rFonts w:cs="Arial"/>
          <w:b/>
          <w:bCs/>
          <w:sz w:val="22"/>
          <w:szCs w:val="22"/>
          <w:lang w:val="es-ES"/>
        </w:rPr>
        <w:t xml:space="preserve"> </w:t>
      </w:r>
      <w:r w:rsidR="007B1C0F">
        <w:rPr>
          <w:rFonts w:cs="Arial"/>
          <w:b/>
          <w:bCs/>
          <w:sz w:val="22"/>
          <w:szCs w:val="22"/>
          <w:lang w:val="es-ES"/>
        </w:rPr>
        <w:tab/>
      </w:r>
      <w:r w:rsidR="007B1C0F" w:rsidRPr="006C0773">
        <w:rPr>
          <w:rFonts w:cs="Arial"/>
          <w:b/>
          <w:bCs/>
          <w:sz w:val="22"/>
          <w:szCs w:val="22"/>
          <w:lang w:val="es-ES"/>
        </w:rPr>
        <w:t>PRESCRIPCIÓN DE LA ACCIÓN RESTITUTORIA</w:t>
      </w:r>
    </w:p>
    <w:p w14:paraId="2E801097" w14:textId="77777777" w:rsidR="007B1C0F" w:rsidRPr="006C0773" w:rsidRDefault="007B1C0F" w:rsidP="0071247D">
      <w:pPr>
        <w:pStyle w:val="Prrafodelista"/>
        <w:widowControl w:val="0"/>
        <w:numPr>
          <w:ilvl w:val="0"/>
          <w:numId w:val="16"/>
        </w:numPr>
        <w:spacing w:after="210" w:line="360" w:lineRule="auto"/>
        <w:ind w:left="567" w:hanging="567"/>
        <w:rPr>
          <w:rFonts w:cs="Arial"/>
          <w:b/>
          <w:bCs/>
          <w:sz w:val="22"/>
          <w:szCs w:val="22"/>
          <w:lang w:val="es-ES_tradnl"/>
        </w:rPr>
      </w:pPr>
      <w:r w:rsidRPr="006C0773">
        <w:rPr>
          <w:rFonts w:cs="Arial"/>
          <w:b/>
          <w:bCs/>
          <w:sz w:val="22"/>
          <w:szCs w:val="22"/>
          <w:lang w:val="es-ES_tradnl"/>
        </w:rPr>
        <w:t>La acción restitutoria prescribe</w:t>
      </w:r>
    </w:p>
    <w:p w14:paraId="02092D2D" w14:textId="77777777" w:rsidR="007B1C0F" w:rsidRPr="006C0773" w:rsidRDefault="007B1C0F" w:rsidP="007B1C0F">
      <w:pPr>
        <w:pStyle w:val="Prrafodelista"/>
        <w:widowControl w:val="0"/>
        <w:spacing w:after="210" w:line="360" w:lineRule="auto"/>
        <w:ind w:left="0"/>
        <w:rPr>
          <w:rFonts w:cs="Arial"/>
          <w:sz w:val="22"/>
          <w:szCs w:val="22"/>
          <w:lang w:val="es-ES_tradnl"/>
        </w:rPr>
      </w:pPr>
    </w:p>
    <w:p w14:paraId="3516D34B" w14:textId="77777777" w:rsidR="007B1C0F" w:rsidRPr="006C0773" w:rsidRDefault="007B1C0F" w:rsidP="007B1C0F">
      <w:pPr>
        <w:pStyle w:val="Prrafodelista"/>
        <w:widowControl w:val="0"/>
        <w:spacing w:after="210" w:line="360" w:lineRule="auto"/>
        <w:ind w:left="0"/>
        <w:rPr>
          <w:rFonts w:cs="Arial"/>
          <w:sz w:val="22"/>
          <w:szCs w:val="22"/>
          <w:lang w:val="es-ES_tradnl"/>
        </w:rPr>
      </w:pPr>
      <w:r w:rsidRPr="006C0773">
        <w:rPr>
          <w:rFonts w:cs="Arial"/>
          <w:sz w:val="22"/>
          <w:szCs w:val="22"/>
          <w:lang w:val="es-ES_tradnl"/>
        </w:rPr>
        <w:t xml:space="preserve">En los hechos anteriores hemos visto que el </w:t>
      </w:r>
      <w:r>
        <w:rPr>
          <w:rFonts w:cs="Arial"/>
          <w:sz w:val="22"/>
          <w:szCs w:val="22"/>
          <w:lang w:val="es-ES_tradnl"/>
        </w:rPr>
        <w:t>Contrato</w:t>
      </w:r>
      <w:r w:rsidRPr="006C0773">
        <w:rPr>
          <w:rFonts w:cs="Arial"/>
          <w:sz w:val="22"/>
          <w:szCs w:val="22"/>
          <w:lang w:val="es-ES_tradnl"/>
        </w:rPr>
        <w:t xml:space="preserve">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w:t>
      </w:r>
      <w:r w:rsidRPr="006C0773">
        <w:rPr>
          <w:rFonts w:cs="Arial"/>
          <w:b/>
          <w:sz w:val="22"/>
          <w:szCs w:val="22"/>
          <w:lang w:val="es-ES_tradnl"/>
        </w:rPr>
        <w:t>acción restitutoria</w:t>
      </w:r>
      <w:r w:rsidRPr="006C0773">
        <w:rPr>
          <w:rFonts w:cs="Arial"/>
          <w:sz w:val="22"/>
          <w:szCs w:val="22"/>
          <w:lang w:val="es-ES_tradnl"/>
        </w:rPr>
        <w:t xml:space="preserve"> estaría prescrita. A continuación, </w:t>
      </w:r>
      <w:r w:rsidRPr="006C0773">
        <w:rPr>
          <w:rFonts w:cs="Arial"/>
          <w:sz w:val="22"/>
          <w:szCs w:val="22"/>
          <w:lang w:val="es-ES_tradnl"/>
        </w:rPr>
        <w:lastRenderedPageBreak/>
        <w:t xml:space="preserve">explicamos por qué. </w:t>
      </w:r>
    </w:p>
    <w:p w14:paraId="47B4A3B6" w14:textId="77777777" w:rsidR="007B1C0F" w:rsidRPr="006C0773" w:rsidRDefault="007B1C0F" w:rsidP="007B1C0F">
      <w:pPr>
        <w:pStyle w:val="Prrafodelista"/>
        <w:widowControl w:val="0"/>
        <w:spacing w:after="210" w:line="360" w:lineRule="auto"/>
        <w:ind w:left="0"/>
        <w:rPr>
          <w:rFonts w:cs="Arial"/>
          <w:sz w:val="22"/>
          <w:szCs w:val="22"/>
          <w:lang w:val="es-ES_tradnl"/>
        </w:rPr>
      </w:pPr>
    </w:p>
    <w:p w14:paraId="77F96830" w14:textId="77777777" w:rsidR="007B1C0F" w:rsidRPr="006C0773" w:rsidRDefault="007B1C0F" w:rsidP="007B1C0F">
      <w:pPr>
        <w:pStyle w:val="Prrafodelista"/>
        <w:widowControl w:val="0"/>
        <w:spacing w:after="210" w:line="360" w:lineRule="auto"/>
        <w:ind w:left="0"/>
        <w:rPr>
          <w:rFonts w:cs="Arial"/>
          <w:b/>
          <w:bCs/>
          <w:sz w:val="22"/>
          <w:szCs w:val="22"/>
          <w:u w:val="single"/>
          <w:lang w:val="es-ES_tradnl"/>
        </w:rPr>
      </w:pPr>
      <w:r w:rsidRPr="006C0773">
        <w:rPr>
          <w:rFonts w:cs="Arial"/>
          <w:sz w:val="22"/>
          <w:szCs w:val="22"/>
          <w:lang w:val="es-ES_tradnl"/>
        </w:rPr>
        <w:t xml:space="preserve">Aunque en tiempos pasados se suscitó un interesante debate jurídico al respecto, hoy el TJUE, nuestro Tribunal Supremo, la mayoría de las Audiencias Provinciales y los autores especializados más reconocidos en esta materia coinciden en señalar que mientras que la acción declarativa de nulidad radical de un </w:t>
      </w:r>
      <w:r>
        <w:rPr>
          <w:rFonts w:cs="Arial"/>
          <w:sz w:val="22"/>
          <w:szCs w:val="22"/>
          <w:lang w:val="es-ES_tradnl"/>
        </w:rPr>
        <w:t>contrato</w:t>
      </w:r>
      <w:r w:rsidRPr="006C0773">
        <w:rPr>
          <w:rFonts w:cs="Arial"/>
          <w:sz w:val="22"/>
          <w:szCs w:val="22"/>
          <w:lang w:val="es-ES_tradnl"/>
        </w:rPr>
        <w:t xml:space="preserve"> por usura, </w:t>
      </w:r>
      <w:proofErr w:type="spellStart"/>
      <w:r w:rsidRPr="006C0773">
        <w:rPr>
          <w:rFonts w:cs="Arial"/>
          <w:sz w:val="22"/>
          <w:szCs w:val="22"/>
          <w:lang w:val="es-ES_tradnl"/>
        </w:rPr>
        <w:t>abusividad</w:t>
      </w:r>
      <w:proofErr w:type="spellEnd"/>
      <w:r w:rsidRPr="006C0773">
        <w:rPr>
          <w:rFonts w:cs="Arial"/>
          <w:sz w:val="22"/>
          <w:szCs w:val="22"/>
          <w:lang w:val="es-ES_tradnl"/>
        </w:rPr>
        <w:t xml:space="preserve"> o falta de transparencia es imprescriptible, </w:t>
      </w:r>
      <w:r w:rsidRPr="006C0773">
        <w:rPr>
          <w:rFonts w:cs="Arial"/>
          <w:b/>
          <w:bCs/>
          <w:sz w:val="22"/>
          <w:szCs w:val="22"/>
          <w:u w:val="single"/>
          <w:lang w:val="es-ES_tradnl"/>
        </w:rPr>
        <w:t>la acción restitutoria entablada con la finalidad de recuperar aquellas cantidades que se pagaron al amparo del pacto nulo sí están sujetas a un plazo de prescripción.</w:t>
      </w:r>
    </w:p>
    <w:p w14:paraId="361EE8EF" w14:textId="77777777" w:rsidR="007B1C0F" w:rsidRPr="006C0773" w:rsidRDefault="007B1C0F" w:rsidP="007B1C0F">
      <w:pPr>
        <w:pStyle w:val="Prrafodelista"/>
        <w:widowControl w:val="0"/>
        <w:spacing w:after="210" w:line="360" w:lineRule="auto"/>
        <w:ind w:left="0"/>
        <w:rPr>
          <w:rFonts w:cs="Arial"/>
          <w:sz w:val="22"/>
          <w:szCs w:val="22"/>
          <w:lang w:val="es-ES_tradnl"/>
        </w:rPr>
      </w:pPr>
    </w:p>
    <w:p w14:paraId="5ADAD717" w14:textId="77777777" w:rsidR="007B1C0F" w:rsidRPr="006C0773" w:rsidRDefault="007B1C0F" w:rsidP="0071247D">
      <w:pPr>
        <w:pStyle w:val="Prrafodelista"/>
        <w:widowControl w:val="0"/>
        <w:numPr>
          <w:ilvl w:val="0"/>
          <w:numId w:val="16"/>
        </w:numPr>
        <w:spacing w:after="210" w:line="360" w:lineRule="auto"/>
        <w:ind w:left="567" w:hanging="567"/>
        <w:rPr>
          <w:rFonts w:cs="Arial"/>
          <w:b/>
          <w:bCs/>
          <w:sz w:val="22"/>
          <w:szCs w:val="22"/>
        </w:rPr>
      </w:pPr>
      <w:r w:rsidRPr="006C0773">
        <w:rPr>
          <w:rFonts w:cs="Arial"/>
          <w:b/>
          <w:bCs/>
          <w:sz w:val="22"/>
          <w:szCs w:val="22"/>
        </w:rPr>
        <w:t xml:space="preserve">El </w:t>
      </w:r>
      <w:r w:rsidRPr="006C0773">
        <w:rPr>
          <w:rFonts w:cs="Arial"/>
          <w:b/>
          <w:bCs/>
          <w:i/>
          <w:iCs/>
          <w:sz w:val="22"/>
          <w:szCs w:val="22"/>
        </w:rPr>
        <w:t>dies a quo</w:t>
      </w:r>
    </w:p>
    <w:p w14:paraId="187A6506"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El debate hoy en día viene suscitado por la fijación de ese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esto es, la fecha en que da comienzo el cómputo del plazo.</w:t>
      </w:r>
    </w:p>
    <w:p w14:paraId="2A825E97" w14:textId="27CD2144"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Pues bien, a los efectos de la </w:t>
      </w:r>
      <w:r w:rsidRPr="006C0773">
        <w:rPr>
          <w:rFonts w:ascii="Arial" w:eastAsia="Arial Unicode MS" w:hAnsi="Arial" w:cs="Arial"/>
          <w:b/>
          <w:bCs/>
          <w:sz w:val="22"/>
          <w:szCs w:val="22"/>
          <w:u w:val="single"/>
          <w:lang w:eastAsia="en-GB"/>
        </w:rPr>
        <w:t>usura</w:t>
      </w:r>
      <w:r w:rsidRPr="006C0773">
        <w:rPr>
          <w:rFonts w:ascii="Arial" w:eastAsia="Arial Unicode MS" w:hAnsi="Arial" w:cs="Arial"/>
          <w:sz w:val="22"/>
          <w:szCs w:val="22"/>
          <w:lang w:eastAsia="en-GB"/>
        </w:rPr>
        <w:t>, es una cuestión no debatida que, siendo de aplicación la normativa nacional, en virtud de lo estipulado por el artículo 1964 del CC "</w:t>
      </w:r>
      <w:r w:rsidRPr="006C0773">
        <w:rPr>
          <w:rFonts w:ascii="Arial" w:eastAsia="Arial Unicode MS" w:hAnsi="Arial" w:cs="Arial"/>
          <w:i/>
          <w:iCs/>
          <w:sz w:val="22"/>
          <w:szCs w:val="22"/>
          <w:lang w:eastAsia="en-GB"/>
        </w:rPr>
        <w:t xml:space="preserve">las acciones personales que no tengan plazo especial prescriben a los cinco años </w:t>
      </w:r>
      <w:r w:rsidRPr="006C0773">
        <w:rPr>
          <w:rFonts w:ascii="Arial" w:eastAsia="Arial Unicode MS" w:hAnsi="Arial" w:cs="Arial"/>
          <w:i/>
          <w:iCs/>
          <w:sz w:val="22"/>
          <w:szCs w:val="22"/>
          <w:u w:val="single"/>
          <w:lang w:eastAsia="en-GB"/>
        </w:rPr>
        <w:t>desde que pueda exigirse el cumplimiento de la obligación</w:t>
      </w:r>
      <w:r w:rsidRPr="006C0773">
        <w:rPr>
          <w:rFonts w:ascii="Arial" w:eastAsia="Arial Unicode MS" w:hAnsi="Arial" w:cs="Arial"/>
          <w:sz w:val="22"/>
          <w:szCs w:val="22"/>
          <w:lang w:eastAsia="en-GB"/>
        </w:rPr>
        <w:t xml:space="preserve">”. Dicho tiempo, conforme al artículo 1969 CC al no existir disposición especial que otra cosa determine, </w:t>
      </w:r>
      <w:r w:rsidRPr="006C0773">
        <w:rPr>
          <w:rFonts w:ascii="Arial" w:eastAsia="Arial Unicode MS" w:hAnsi="Arial" w:cs="Arial"/>
          <w:sz w:val="22"/>
          <w:szCs w:val="22"/>
          <w:u w:val="single"/>
          <w:lang w:eastAsia="en-GB"/>
        </w:rPr>
        <w:t>se contará desde el día en que pudieron ejercitarse</w:t>
      </w:r>
      <w:r w:rsidRPr="006C0773">
        <w:rPr>
          <w:rFonts w:ascii="Arial" w:eastAsia="Arial Unicode MS" w:hAnsi="Arial" w:cs="Arial"/>
          <w:sz w:val="22"/>
          <w:szCs w:val="22"/>
          <w:lang w:eastAsia="en-GB"/>
        </w:rPr>
        <w:t xml:space="preserve">. Y no necesita mayor prueba que la obrante en autos que el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ha podido ejercitar dicha acción desde cada </w:t>
      </w:r>
      <w:r w:rsidRPr="006C0773">
        <w:rPr>
          <w:rFonts w:ascii="Arial" w:eastAsia="Arial Unicode MS" w:hAnsi="Arial" w:cs="Arial"/>
          <w:b/>
          <w:bCs/>
          <w:sz w:val="22"/>
          <w:szCs w:val="22"/>
          <w:lang w:eastAsia="en-GB"/>
        </w:rPr>
        <w:t>pago mensual de la cuota</w:t>
      </w:r>
      <w:r w:rsidRPr="006C0773">
        <w:rPr>
          <w:rFonts w:ascii="Arial" w:eastAsia="Arial Unicode MS" w:hAnsi="Arial" w:cs="Arial"/>
          <w:sz w:val="22"/>
          <w:szCs w:val="22"/>
          <w:lang w:eastAsia="en-GB"/>
        </w:rPr>
        <w:t xml:space="preserve">, motivo por el cual mi mandante únicamente deberá en todo caso devolver los intereses que se hayan devengado 5 años antes de </w:t>
      </w:r>
      <w:r w:rsidRPr="00603762">
        <w:rPr>
          <w:rFonts w:ascii="Arial" w:eastAsia="Arial Unicode MS" w:hAnsi="Arial" w:cs="Arial"/>
          <w:sz w:val="22"/>
          <w:szCs w:val="22"/>
          <w:lang w:eastAsia="en-GB"/>
        </w:rPr>
        <w:t xml:space="preserve">la </w:t>
      </w:r>
      <w:r w:rsidR="00A43DEF" w:rsidRPr="007B3390">
        <w:rPr>
          <w:rFonts w:ascii="Arial" w:eastAsia="Arial Unicode MS" w:hAnsi="Arial" w:cs="Arial"/>
          <w:sz w:val="22"/>
          <w:szCs w:val="22"/>
          <w:highlight w:val="yellow"/>
          <w:lang w:eastAsia="en-GB"/>
        </w:rPr>
        <w:fldChar w:fldCharType="begin"/>
      </w:r>
      <w:r w:rsidR="00A43DEF" w:rsidRPr="007B3390">
        <w:rPr>
          <w:rFonts w:ascii="Arial" w:eastAsia="Arial Unicode MS" w:hAnsi="Arial" w:cs="Arial"/>
          <w:sz w:val="22"/>
          <w:szCs w:val="22"/>
          <w:highlight w:val="yellow"/>
          <w:lang w:eastAsia="en-GB"/>
        </w:rPr>
        <w:instrText>persovalores_personalizable1217</w:instrText>
      </w:r>
      <w:r w:rsidR="00A43DEF" w:rsidRPr="007B3390">
        <w:rPr>
          <w:rFonts w:ascii="Arial" w:eastAsia="Arial Unicode MS" w:hAnsi="Arial" w:cs="Arial"/>
          <w:sz w:val="22"/>
          <w:szCs w:val="22"/>
          <w:highlight w:val="yellow"/>
          <w:lang w:eastAsia="en-GB"/>
        </w:rPr>
        <w:fldChar w:fldCharType="separate"/>
      </w:r>
      <w:r w:rsidR="00A43DEF" w:rsidRPr="007B3390">
        <w:rPr>
          <w:rFonts w:ascii="Arial" w:eastAsia="Arial Unicode MS" w:hAnsi="Arial" w:cs="Arial"/>
          <w:noProof/>
          <w:sz w:val="22"/>
          <w:szCs w:val="22"/>
          <w:highlight w:val="yellow"/>
          <w:lang w:eastAsia="en-GB"/>
        </w:rPr>
        <w:t>«WIZINK_RECLAMACIÓN_EXTRAJUDICIAL_O_DEMAN»</w:t>
      </w:r>
      <w:r w:rsidR="00A43DEF" w:rsidRPr="007B3390">
        <w:rPr>
          <w:rFonts w:ascii="Arial" w:eastAsia="Arial Unicode MS" w:hAnsi="Arial" w:cs="Arial"/>
          <w:sz w:val="22"/>
          <w:szCs w:val="22"/>
          <w:highlight w:val="yellow"/>
          <w:lang w:eastAsia="en-GB"/>
        </w:rPr>
        <w:fldChar w:fldCharType="end"/>
      </w:r>
      <w:r w:rsidR="00A43DEF">
        <w:rPr>
          <w:rFonts w:ascii="Arial" w:eastAsia="Arial Unicode MS" w:hAnsi="Arial" w:cs="Arial"/>
          <w:sz w:val="22"/>
          <w:szCs w:val="22"/>
          <w:lang w:eastAsia="en-GB"/>
        </w:rPr>
        <w:t xml:space="preserve"> </w:t>
      </w:r>
      <w:r w:rsidRPr="00603762">
        <w:rPr>
          <w:rFonts w:ascii="Arial" w:eastAsia="Arial Unicode MS" w:hAnsi="Arial" w:cs="Arial"/>
          <w:sz w:val="22"/>
          <w:szCs w:val="22"/>
          <w:lang w:eastAsia="en-GB"/>
        </w:rPr>
        <w:t xml:space="preserve">de fecha </w:t>
      </w:r>
      <w:r w:rsidR="000171CD">
        <w:rPr>
          <w:rFonts w:ascii="Arial" w:eastAsia="Arial Unicode MS" w:hAnsi="Arial" w:cs="Arial"/>
          <w:sz w:val="22"/>
          <w:szCs w:val="22"/>
          <w:highlight w:val="yellow"/>
          <w:lang w:eastAsia="en-GB"/>
        </w:rPr>
        <w:fldChar w:fldCharType="begin"/>
      </w:r>
      <w:r w:rsidR="000171CD">
        <w:rPr>
          <w:rFonts w:ascii="Arial" w:eastAsia="Arial Unicode MS" w:hAnsi="Arial" w:cs="Arial"/>
          <w:sz w:val="22"/>
          <w:szCs w:val="22"/>
          <w:highlight w:val="yellow"/>
          <w:lang w:eastAsia="en-GB"/>
        </w:rPr>
        <w:instrText>persovalores_personalizable178</w:instrText>
      </w:r>
      <w:r w:rsidR="000171CD">
        <w:rPr>
          <w:rFonts w:ascii="Arial" w:eastAsia="Arial Unicode MS" w:hAnsi="Arial" w:cs="Arial"/>
          <w:sz w:val="22"/>
          <w:szCs w:val="22"/>
          <w:highlight w:val="yellow"/>
          <w:lang w:eastAsia="en-GB"/>
        </w:rPr>
        <w:fldChar w:fldCharType="separate"/>
      </w:r>
      <w:r w:rsidR="000171CD">
        <w:rPr>
          <w:rFonts w:ascii="Arial" w:eastAsia="Arial Unicode MS" w:hAnsi="Arial" w:cs="Arial"/>
          <w:noProof/>
          <w:sz w:val="22"/>
          <w:szCs w:val="22"/>
          <w:highlight w:val="yellow"/>
          <w:lang w:eastAsia="en-GB"/>
        </w:rPr>
        <w:t>«WIZINK_FECHA_DE_RECLAMACIÓN»</w:t>
      </w:r>
      <w:r w:rsidR="000171CD">
        <w:rPr>
          <w:rFonts w:ascii="Arial" w:eastAsia="Arial Unicode MS" w:hAnsi="Arial" w:cs="Arial"/>
          <w:sz w:val="22"/>
          <w:szCs w:val="22"/>
          <w:highlight w:val="yellow"/>
          <w:lang w:eastAsia="en-GB"/>
        </w:rPr>
        <w:fldChar w:fldCharType="end"/>
      </w:r>
      <w:r w:rsidRPr="00603762">
        <w:rPr>
          <w:rFonts w:ascii="Arial" w:eastAsia="Arial Unicode MS" w:hAnsi="Arial" w:cs="Arial"/>
          <w:sz w:val="22"/>
          <w:szCs w:val="22"/>
          <w:highlight w:val="yellow"/>
          <w:lang w:eastAsia="en-GB"/>
        </w:rPr>
        <w:t>,</w:t>
      </w:r>
      <w:r w:rsidRPr="00603762">
        <w:rPr>
          <w:rFonts w:ascii="Arial" w:eastAsia="Arial Unicode MS" w:hAnsi="Arial" w:cs="Arial"/>
          <w:sz w:val="22"/>
          <w:szCs w:val="22"/>
          <w:lang w:eastAsia="en-GB"/>
        </w:rPr>
        <w:t xml:space="preserve"> esto es desde el </w:t>
      </w:r>
      <w:r w:rsidR="000171CD">
        <w:rPr>
          <w:rFonts w:ascii="Arial" w:eastAsia="Arial Unicode MS" w:hAnsi="Arial" w:cs="Arial"/>
          <w:sz w:val="22"/>
          <w:szCs w:val="22"/>
          <w:highlight w:val="yellow"/>
          <w:lang w:eastAsia="en-GB"/>
        </w:rPr>
        <w:fldChar w:fldCharType="begin"/>
      </w:r>
      <w:r w:rsidR="000171CD">
        <w:rPr>
          <w:rFonts w:ascii="Arial" w:eastAsia="Arial Unicode MS" w:hAnsi="Arial" w:cs="Arial"/>
          <w:sz w:val="22"/>
          <w:szCs w:val="22"/>
          <w:highlight w:val="yellow"/>
          <w:lang w:eastAsia="en-GB"/>
        </w:rPr>
        <w:instrText>persovalores_personalizable179</w:instrText>
      </w:r>
      <w:r w:rsidR="000171CD">
        <w:rPr>
          <w:rFonts w:ascii="Arial" w:eastAsia="Arial Unicode MS" w:hAnsi="Arial" w:cs="Arial"/>
          <w:sz w:val="22"/>
          <w:szCs w:val="22"/>
          <w:highlight w:val="yellow"/>
          <w:lang w:eastAsia="en-GB"/>
        </w:rPr>
        <w:fldChar w:fldCharType="separate"/>
      </w:r>
      <w:r w:rsidR="000171CD">
        <w:rPr>
          <w:rFonts w:ascii="Arial" w:eastAsia="Arial Unicode MS" w:hAnsi="Arial" w:cs="Arial"/>
          <w:noProof/>
          <w:sz w:val="22"/>
          <w:szCs w:val="22"/>
          <w:highlight w:val="yellow"/>
          <w:lang w:eastAsia="en-GB"/>
        </w:rPr>
        <w:t>«WIZINK_FECHA_INICIO_DE_CÓMPUTO»</w:t>
      </w:r>
      <w:r w:rsidR="000171CD">
        <w:rPr>
          <w:rFonts w:ascii="Arial" w:eastAsia="Arial Unicode MS" w:hAnsi="Arial" w:cs="Arial"/>
          <w:sz w:val="22"/>
          <w:szCs w:val="22"/>
          <w:highlight w:val="yellow"/>
          <w:lang w:eastAsia="en-GB"/>
        </w:rPr>
        <w:fldChar w:fldCharType="end"/>
      </w:r>
      <w:r w:rsidRPr="00603762">
        <w:rPr>
          <w:rFonts w:ascii="Arial" w:eastAsia="Arial Unicode MS" w:hAnsi="Arial" w:cs="Arial"/>
          <w:sz w:val="22"/>
          <w:szCs w:val="22"/>
          <w:highlight w:val="yellow"/>
          <w:lang w:eastAsia="en-GB"/>
        </w:rPr>
        <w:t>.</w:t>
      </w:r>
    </w:p>
    <w:p w14:paraId="66737E4D"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Por su parte, el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xml:space="preserve"> en materia de </w:t>
      </w:r>
      <w:r w:rsidRPr="006C0773">
        <w:rPr>
          <w:rFonts w:ascii="Arial" w:eastAsia="Arial Unicode MS" w:hAnsi="Arial" w:cs="Arial"/>
          <w:b/>
          <w:bCs/>
          <w:sz w:val="22"/>
          <w:szCs w:val="22"/>
          <w:u w:val="single"/>
          <w:lang w:eastAsia="en-GB"/>
        </w:rPr>
        <w:t>transparencia</w:t>
      </w:r>
      <w:r w:rsidRPr="006C0773">
        <w:rPr>
          <w:rFonts w:ascii="Arial" w:eastAsia="Arial Unicode MS" w:hAnsi="Arial" w:cs="Arial"/>
          <w:sz w:val="22"/>
          <w:szCs w:val="22"/>
          <w:lang w:eastAsia="en-GB"/>
        </w:rPr>
        <w:t xml:space="preserve"> viene estipulado, como bien es sabido por todos, por la normativa europea y por la jurisprudencia del TJUE. Así, el TJUE indica como premisa necesaria para la fijación de un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77C139B2"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Así, resulta preciso fijar un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4ACF46D1"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lastRenderedPageBreak/>
        <w:t>Y este hito no fue otro que</w:t>
      </w:r>
      <w:r w:rsidRPr="006C0773">
        <w:rPr>
          <w:rFonts w:ascii="Arial" w:eastAsia="Arial Unicode MS" w:hAnsi="Arial" w:cs="Arial"/>
          <w:b/>
          <w:bCs/>
          <w:sz w:val="22"/>
          <w:szCs w:val="22"/>
          <w:lang w:eastAsia="en-GB"/>
        </w:rPr>
        <w:t xml:space="preserve"> la famosísima sentencia del Tribunal Supremo, núm. 241/2013, de 9 de mayo</w:t>
      </w:r>
      <w:r w:rsidRPr="006C0773">
        <w:rPr>
          <w:rFonts w:ascii="Arial" w:eastAsia="Arial Unicode MS" w:hAnsi="Arial" w:cs="Arial"/>
          <w:sz w:val="22"/>
          <w:szCs w:val="22"/>
          <w:lang w:eastAsia="en-GB"/>
        </w:rPr>
        <w:t xml:space="preserve">, que estableció las bases para declarar abusivas determinadas cláusulas del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 xml:space="preserve"> (en ese caso</w:t>
      </w:r>
      <w:r>
        <w:rPr>
          <w:rFonts w:ascii="Arial" w:eastAsia="Arial Unicode MS" w:hAnsi="Arial" w:cs="Arial"/>
          <w:sz w:val="22"/>
          <w:szCs w:val="22"/>
          <w:lang w:eastAsia="en-GB"/>
        </w:rPr>
        <w:t>,</w:t>
      </w:r>
      <w:r w:rsidRPr="006C0773">
        <w:rPr>
          <w:rFonts w:ascii="Arial" w:eastAsia="Arial Unicode MS" w:hAnsi="Arial" w:cs="Arial"/>
          <w:sz w:val="22"/>
          <w:szCs w:val="22"/>
          <w:lang w:eastAsia="en-GB"/>
        </w:rPr>
        <w:t xml:space="preserve"> la cláusula suelo). Y es desde ese momento en el que un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pudo conocer que podían existir cláusulas abusivas en los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s financieros. Nos explicamos.</w:t>
      </w:r>
    </w:p>
    <w:p w14:paraId="0CDCA229"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Si bien esta parte es consciente de que de manera exclusiva la publicación de una sentencia no es hito suficiente como para acreditar el conocimiento efectivo de un consumidor medio, s</w:t>
      </w:r>
      <w:r>
        <w:rPr>
          <w:rFonts w:ascii="Arial" w:eastAsia="Arial Unicode MS" w:hAnsi="Arial" w:cs="Arial"/>
          <w:sz w:val="22"/>
          <w:szCs w:val="22"/>
          <w:lang w:eastAsia="en-GB"/>
        </w:rPr>
        <w:t>í</w:t>
      </w:r>
      <w:r w:rsidRPr="006C0773">
        <w:rPr>
          <w:rFonts w:ascii="Arial" w:eastAsia="Arial Unicode MS" w:hAnsi="Arial" w:cs="Arial"/>
          <w:sz w:val="22"/>
          <w:szCs w:val="22"/>
          <w:lang w:eastAsia="en-GB"/>
        </w:rPr>
        <w:t xml:space="preserve"> lo es la difusión y repercusión que ésta ha podido tener. Así, a partir de la difusión de las sentencias, sobre todo del Tribunal Supremo, por la difusión amplia que tienen: nota en la web del Poder Judicial, reflejo en los medios de comunicación y en los foros dirigidos a consumidores, los consumidores (y toda España) ya saben, o podrían haber sabido, que las cláusulas de sus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s financieros también podrían ser abusivas. Y es en ese momento cuando comienza el plazo de prescripción de 5 años.</w:t>
      </w:r>
    </w:p>
    <w:p w14:paraId="0745B765"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En este sentido, nadie podrá negar que la mencionada sentencia del Alto Tribunal supuso un antes y un después en la litigación financiera con consumidores en materia de transparencia y </w:t>
      </w:r>
      <w:proofErr w:type="spellStart"/>
      <w:r w:rsidRPr="006C0773">
        <w:rPr>
          <w:rFonts w:ascii="Arial" w:eastAsia="Arial Unicode MS" w:hAnsi="Arial" w:cs="Arial"/>
          <w:sz w:val="22"/>
          <w:szCs w:val="22"/>
          <w:lang w:eastAsia="en-GB"/>
        </w:rPr>
        <w:t>abusividad</w:t>
      </w:r>
      <w:proofErr w:type="spellEnd"/>
      <w:r w:rsidRPr="006C0773">
        <w:rPr>
          <w:rFonts w:ascii="Arial" w:eastAsia="Arial Unicode MS" w:hAnsi="Arial" w:cs="Arial"/>
          <w:sz w:val="22"/>
          <w:szCs w:val="22"/>
          <w:lang w:eastAsia="en-GB"/>
        </w:rPr>
        <w:t xml:space="preserve">, cuya difusión mediática y los posteriores pronunciamientos que se han ido sucediendo en esta materia crean las condiciones necesarias para que un consumidor, </w:t>
      </w:r>
      <w:r w:rsidRPr="006C0773">
        <w:rPr>
          <w:rFonts w:ascii="Arial" w:eastAsia="Arial Unicode MS" w:hAnsi="Arial" w:cs="Arial"/>
          <w:sz w:val="22"/>
          <w:szCs w:val="22"/>
          <w:u w:val="single"/>
          <w:lang w:eastAsia="en-GB"/>
        </w:rPr>
        <w:t>con el empleo de una diligencia media, conociera o pudiera haber conocido, a partir de este momento, los elementos determinantes del carácter supuestamente abusivo de la cláusula en cuestión</w:t>
      </w:r>
      <w:r w:rsidRPr="006C0773">
        <w:rPr>
          <w:rFonts w:ascii="Arial" w:eastAsia="Arial Unicode MS" w:hAnsi="Arial" w:cs="Arial"/>
          <w:sz w:val="22"/>
          <w:szCs w:val="22"/>
          <w:lang w:eastAsia="en-GB"/>
        </w:rPr>
        <w:t>.</w:t>
      </w:r>
    </w:p>
    <w:p w14:paraId="18994F85"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Son múltiples los medios informativos y periodísticos, así como foros de consumidores y artículos de opinión, que se han hecho eco, a lo largo de los años, de la mencionada sentencia del TS, que, como decimos, ha abierto la puerta a las numerosas reclamaciones judiciales que se han ido sucediendo a lo largo de los años por parte de los consumidores frente a las entidades bancarias. </w:t>
      </w:r>
    </w:p>
    <w:p w14:paraId="4C8C7323" w14:textId="2C34CA84" w:rsidR="007B1C0F" w:rsidRPr="00603762"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03762">
        <w:rPr>
          <w:rFonts w:cs="Arial"/>
          <w:bCs/>
          <w:sz w:val="22"/>
          <w:szCs w:val="22"/>
          <w:lang w:val="es-ES_tradnl"/>
        </w:rPr>
        <w:t>Como bien Su Señoría recordará, a raíz de la STS de 9 de mayo de 2013, multitud de medios de información publicaron infinidad de noticias al respecto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8 Contestación</w:t>
      </w:r>
      <w:r w:rsidRPr="00603762">
        <w:rPr>
          <w:rFonts w:cs="Arial"/>
          <w:bCs/>
          <w:sz w:val="22"/>
          <w:szCs w:val="22"/>
          <w:lang w:val="es-ES_tradnl"/>
        </w:rPr>
        <w:t xml:space="preserve">). Pero no solo ocurrió durante ese año -2013-, sino que, a lo largo de los años, las resoluciones judiciales declarando la </w:t>
      </w:r>
      <w:proofErr w:type="spellStart"/>
      <w:r w:rsidRPr="00603762">
        <w:rPr>
          <w:rFonts w:cs="Arial"/>
          <w:bCs/>
          <w:sz w:val="22"/>
          <w:szCs w:val="22"/>
          <w:lang w:val="es-ES_tradnl"/>
        </w:rPr>
        <w:t>abusividad</w:t>
      </w:r>
      <w:proofErr w:type="spellEnd"/>
      <w:r w:rsidRPr="00603762">
        <w:rPr>
          <w:rFonts w:cs="Arial"/>
          <w:bCs/>
          <w:sz w:val="22"/>
          <w:szCs w:val="22"/>
          <w:lang w:val="es-ES_tradnl"/>
        </w:rPr>
        <w:t xml:space="preserve"> o la transparencia de diferentes cláusulas financieras han sido objeto de cobertura informativa de forma ininterrumpida aludiendo, precisamente, a la sentencia del TS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9 Contestación</w:t>
      </w:r>
      <w:r w:rsidRPr="00603762">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10 Contestación</w:t>
      </w:r>
      <w:r w:rsidRPr="00603762">
        <w:rPr>
          <w:rFonts w:cs="Arial"/>
          <w:bCs/>
          <w:sz w:val="22"/>
          <w:szCs w:val="22"/>
          <w:highlight w:val="yellow"/>
          <w:lang w:val="es-ES_tradnl"/>
        </w:rPr>
        <w:t>).</w:t>
      </w:r>
    </w:p>
    <w:p w14:paraId="4329ED0B" w14:textId="77777777" w:rsidR="007B1C0F"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hAnsi="Arial" w:cs="Arial"/>
          <w:bCs/>
          <w:sz w:val="22"/>
          <w:szCs w:val="22"/>
          <w:lang w:val="es-ES_tradnl"/>
        </w:rPr>
        <w:lastRenderedPageBreak/>
        <w:t xml:space="preserve">Por todo ello, </w:t>
      </w:r>
      <w:r w:rsidRPr="006C0773">
        <w:rPr>
          <w:rFonts w:ascii="Arial" w:hAnsi="Arial" w:cs="Arial"/>
          <w:b/>
          <w:sz w:val="22"/>
          <w:szCs w:val="22"/>
          <w:u w:val="single"/>
          <w:lang w:val="es-ES_tradnl"/>
        </w:rPr>
        <w:t xml:space="preserve">el </w:t>
      </w:r>
      <w:proofErr w:type="spellStart"/>
      <w:r w:rsidRPr="006C0773">
        <w:rPr>
          <w:rFonts w:ascii="Arial" w:hAnsi="Arial" w:cs="Arial"/>
          <w:b/>
          <w:i/>
          <w:iCs/>
          <w:sz w:val="22"/>
          <w:szCs w:val="22"/>
          <w:u w:val="single"/>
          <w:lang w:val="es-ES_tradnl"/>
        </w:rPr>
        <w:t>dies</w:t>
      </w:r>
      <w:proofErr w:type="spellEnd"/>
      <w:r w:rsidRPr="006C0773">
        <w:rPr>
          <w:rFonts w:ascii="Arial" w:hAnsi="Arial" w:cs="Arial"/>
          <w:b/>
          <w:i/>
          <w:iCs/>
          <w:sz w:val="22"/>
          <w:szCs w:val="22"/>
          <w:u w:val="single"/>
          <w:lang w:val="es-ES_tradnl"/>
        </w:rPr>
        <w:t xml:space="preserve"> a quo</w:t>
      </w:r>
      <w:r w:rsidRPr="006C0773">
        <w:rPr>
          <w:rFonts w:ascii="Arial" w:hAnsi="Arial" w:cs="Arial"/>
          <w:bCs/>
          <w:sz w:val="22"/>
          <w:szCs w:val="22"/>
          <w:lang w:val="es-ES_tradnl"/>
        </w:rPr>
        <w:t xml:space="preserve"> del plazo de prescripción de la acción restitutoria por falta de transparencia o </w:t>
      </w:r>
      <w:proofErr w:type="spellStart"/>
      <w:r w:rsidRPr="006C0773">
        <w:rPr>
          <w:rFonts w:ascii="Arial" w:hAnsi="Arial" w:cs="Arial"/>
          <w:bCs/>
          <w:sz w:val="22"/>
          <w:szCs w:val="22"/>
          <w:lang w:val="es-ES_tradnl"/>
        </w:rPr>
        <w:t>abusividad</w:t>
      </w:r>
      <w:proofErr w:type="spellEnd"/>
      <w:r w:rsidRPr="006C0773">
        <w:rPr>
          <w:rFonts w:ascii="Arial" w:hAnsi="Arial" w:cs="Arial"/>
          <w:bCs/>
          <w:sz w:val="22"/>
          <w:szCs w:val="22"/>
          <w:lang w:val="es-ES_tradnl"/>
        </w:rPr>
        <w:t xml:space="preserve"> </w:t>
      </w:r>
      <w:r w:rsidRPr="006C0773">
        <w:rPr>
          <w:rFonts w:ascii="Arial" w:hAnsi="Arial" w:cs="Arial"/>
          <w:b/>
          <w:sz w:val="22"/>
          <w:szCs w:val="22"/>
          <w:u w:val="single"/>
          <w:lang w:val="es-ES_tradnl"/>
        </w:rPr>
        <w:t>deberá fijarse a partir de la publicación de la sentencia del Tribunal Supremo, núm. 241/2013, de 9 de mayo</w:t>
      </w:r>
      <w:r w:rsidRPr="006C0773">
        <w:rPr>
          <w:rFonts w:ascii="Arial" w:hAnsi="Arial" w:cs="Arial"/>
          <w:bCs/>
          <w:sz w:val="22"/>
          <w:szCs w:val="22"/>
          <w:lang w:val="es-ES_tradnl"/>
        </w:rPr>
        <w:t xml:space="preserve">, por constituir un hito con una entidad suficiente como para que un </w:t>
      </w:r>
      <w:r w:rsidRPr="006C0773">
        <w:rPr>
          <w:rFonts w:ascii="Arial" w:hAnsi="Arial" w:cs="Arial"/>
          <w:b/>
          <w:bCs/>
          <w:sz w:val="22"/>
          <w:szCs w:val="22"/>
          <w:u w:val="single"/>
          <w:lang w:val="es-ES_tradnl"/>
        </w:rPr>
        <w:t>consumidor pueda conocer con carácter general la entidad del desembolso injustificado realizado en aplicación de la cláusula abusiva</w:t>
      </w:r>
      <w:r w:rsidRPr="006C0773">
        <w:rPr>
          <w:rFonts w:ascii="Arial" w:eastAsia="Arial Unicode MS" w:hAnsi="Arial" w:cs="Arial"/>
          <w:sz w:val="22"/>
          <w:szCs w:val="22"/>
          <w:lang w:eastAsia="en-GB"/>
        </w:rPr>
        <w:t>.</w:t>
      </w:r>
    </w:p>
    <w:p w14:paraId="3A7784FB" w14:textId="77777777" w:rsidR="007B1C0F"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A43DEF">
        <w:rPr>
          <w:rFonts w:ascii="Arial" w:eastAsia="Arial Unicode MS" w:hAnsi="Arial" w:cs="Arial"/>
          <w:b/>
          <w:bCs/>
          <w:sz w:val="22"/>
          <w:szCs w:val="22"/>
          <w:highlight w:val="green"/>
          <w:lang w:eastAsia="en-GB"/>
        </w:rPr>
        <w:t xml:space="preserve">[Si aplica – es decir si se ejercita nulidad por </w:t>
      </w:r>
      <w:proofErr w:type="spellStart"/>
      <w:r w:rsidRPr="00A43DEF">
        <w:rPr>
          <w:rFonts w:ascii="Arial" w:eastAsia="Arial Unicode MS" w:hAnsi="Arial" w:cs="Arial"/>
          <w:b/>
          <w:bCs/>
          <w:sz w:val="22"/>
          <w:szCs w:val="22"/>
          <w:highlight w:val="green"/>
          <w:lang w:eastAsia="en-GB"/>
        </w:rPr>
        <w:t>abusividad</w:t>
      </w:r>
      <w:proofErr w:type="spellEnd"/>
      <w:r w:rsidRPr="00A43DEF">
        <w:rPr>
          <w:rFonts w:ascii="Arial" w:eastAsia="Arial Unicode MS" w:hAnsi="Arial" w:cs="Arial"/>
          <w:b/>
          <w:bCs/>
          <w:sz w:val="22"/>
          <w:szCs w:val="22"/>
          <w:highlight w:val="green"/>
          <w:lang w:eastAsia="en-GB"/>
        </w:rPr>
        <w:t xml:space="preserve"> de otras cláusulas]</w:t>
      </w:r>
      <w:r w:rsidRPr="00603762">
        <w:rPr>
          <w:rFonts w:ascii="Arial" w:eastAsia="Arial Unicode MS" w:hAnsi="Arial" w:cs="Arial"/>
          <w:sz w:val="22"/>
          <w:szCs w:val="22"/>
          <w:lang w:eastAsia="en-GB"/>
        </w:rPr>
        <w:t xml:space="preserve"> </w:t>
      </w:r>
      <w:r>
        <w:rPr>
          <w:rFonts w:ascii="Arial" w:eastAsia="Arial Unicode MS" w:hAnsi="Arial" w:cs="Arial"/>
          <w:sz w:val="22"/>
          <w:szCs w:val="22"/>
          <w:lang w:eastAsia="en-GB"/>
        </w:rPr>
        <w:t xml:space="preserve">En lo relativo al plazo para el ejercicio de la </w:t>
      </w:r>
      <w:r w:rsidRPr="00923C6D">
        <w:rPr>
          <w:rFonts w:ascii="Arial" w:eastAsia="Arial Unicode MS" w:hAnsi="Arial" w:cs="Arial"/>
          <w:b/>
          <w:bCs/>
          <w:sz w:val="22"/>
          <w:szCs w:val="22"/>
          <w:u w:val="single"/>
          <w:lang w:eastAsia="en-GB"/>
        </w:rPr>
        <w:t xml:space="preserve">acción restitutoria derivada de la declaración de </w:t>
      </w:r>
      <w:proofErr w:type="spellStart"/>
      <w:r w:rsidRPr="00923C6D">
        <w:rPr>
          <w:rFonts w:ascii="Arial" w:eastAsia="Arial Unicode MS" w:hAnsi="Arial" w:cs="Arial"/>
          <w:b/>
          <w:bCs/>
          <w:sz w:val="22"/>
          <w:szCs w:val="22"/>
          <w:u w:val="single"/>
          <w:lang w:eastAsia="en-GB"/>
        </w:rPr>
        <w:t>abusividad</w:t>
      </w:r>
      <w:proofErr w:type="spellEnd"/>
      <w:r w:rsidRPr="00923C6D">
        <w:rPr>
          <w:rFonts w:ascii="Arial" w:eastAsia="Arial Unicode MS" w:hAnsi="Arial" w:cs="Arial"/>
          <w:b/>
          <w:bCs/>
          <w:sz w:val="22"/>
          <w:szCs w:val="22"/>
          <w:u w:val="single"/>
          <w:lang w:eastAsia="en-GB"/>
        </w:rPr>
        <w:t xml:space="preserve"> de cláusulas accesorias</w:t>
      </w:r>
      <w:r>
        <w:rPr>
          <w:rFonts w:ascii="Arial" w:eastAsia="Arial Unicode MS" w:hAnsi="Arial" w:cs="Arial"/>
          <w:sz w:val="22"/>
          <w:szCs w:val="22"/>
          <w:lang w:eastAsia="en-GB"/>
        </w:rPr>
        <w:t xml:space="preserve"> ya hemos indicado que se encuentra igualmente sujeto a prescripción desde el momento en que el cliente adquiere conocimiento de su cobro.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16355DB0" w14:textId="77777777" w:rsidR="007B1C0F"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Pr>
          <w:rFonts w:ascii="Arial" w:eastAsia="Arial Unicode MS" w:hAnsi="Arial" w:cs="Arial"/>
          <w:sz w:val="22"/>
          <w:szCs w:val="22"/>
          <w:lang w:eastAsia="en-GB"/>
        </w:rPr>
        <w:t xml:space="preserve">Por tanto, el </w:t>
      </w:r>
      <w:proofErr w:type="spellStart"/>
      <w:r w:rsidRPr="00C866A1">
        <w:rPr>
          <w:rFonts w:ascii="Arial" w:eastAsia="Arial Unicode MS" w:hAnsi="Arial" w:cs="Arial"/>
          <w:b/>
          <w:bCs/>
          <w:i/>
          <w:iCs/>
          <w:sz w:val="22"/>
          <w:szCs w:val="22"/>
          <w:lang w:eastAsia="en-GB"/>
        </w:rPr>
        <w:t>dies</w:t>
      </w:r>
      <w:proofErr w:type="spellEnd"/>
      <w:r w:rsidRPr="00C866A1">
        <w:rPr>
          <w:rFonts w:ascii="Arial" w:eastAsia="Arial Unicode MS" w:hAnsi="Arial" w:cs="Arial"/>
          <w:b/>
          <w:bCs/>
          <w:i/>
          <w:iCs/>
          <w:sz w:val="22"/>
          <w:szCs w:val="22"/>
          <w:lang w:eastAsia="en-GB"/>
        </w:rPr>
        <w:t xml:space="preserve"> a quo</w:t>
      </w:r>
      <w:r>
        <w:rPr>
          <w:rFonts w:ascii="Arial" w:eastAsia="Arial Unicode MS" w:hAnsi="Arial" w:cs="Arial"/>
          <w:sz w:val="22"/>
          <w:szCs w:val="22"/>
          <w:lang w:eastAsia="en-GB"/>
        </w:rPr>
        <w:t xml:space="preserve"> para valorar el plazo concreto de prescripción de la acción restitutoria derivada de la pretendida </w:t>
      </w:r>
      <w:proofErr w:type="spellStart"/>
      <w:r>
        <w:rPr>
          <w:rFonts w:ascii="Arial" w:eastAsia="Arial Unicode MS" w:hAnsi="Arial" w:cs="Arial"/>
          <w:sz w:val="22"/>
          <w:szCs w:val="22"/>
          <w:lang w:eastAsia="en-GB"/>
        </w:rPr>
        <w:t>abusividad</w:t>
      </w:r>
      <w:proofErr w:type="spellEnd"/>
      <w:r>
        <w:rPr>
          <w:rFonts w:ascii="Arial" w:eastAsia="Arial Unicode MS" w:hAnsi="Arial" w:cs="Arial"/>
          <w:sz w:val="22"/>
          <w:szCs w:val="22"/>
          <w:lang w:eastAsia="en-GB"/>
        </w:rPr>
        <w:t xml:space="preserve"> de cláusulas accesorias viene también determinado, en aplicación del art. 1.964 del CC, por el momento a partir del cual la acción pudo ejercitarse, y éste es el del </w:t>
      </w:r>
      <w:r w:rsidRPr="00923C6D">
        <w:rPr>
          <w:rFonts w:ascii="Arial" w:eastAsia="Arial Unicode MS" w:hAnsi="Arial" w:cs="Arial"/>
          <w:b/>
          <w:bCs/>
          <w:sz w:val="22"/>
          <w:szCs w:val="22"/>
          <w:lang w:eastAsia="en-GB"/>
        </w:rPr>
        <w:t>conocimiento</w:t>
      </w:r>
      <w:r>
        <w:rPr>
          <w:rFonts w:ascii="Arial" w:eastAsia="Arial Unicode MS" w:hAnsi="Arial" w:cs="Arial"/>
          <w:b/>
          <w:bCs/>
          <w:sz w:val="22"/>
          <w:szCs w:val="22"/>
          <w:lang w:eastAsia="en-GB"/>
        </w:rPr>
        <w:t xml:space="preserve"> de su devengo </w:t>
      </w:r>
      <w:r>
        <w:rPr>
          <w:rFonts w:ascii="Arial" w:eastAsia="Arial Unicode MS" w:hAnsi="Arial" w:cs="Arial"/>
          <w:sz w:val="22"/>
          <w:szCs w:val="22"/>
          <w:lang w:eastAsia="en-GB"/>
        </w:rPr>
        <w:t>que la parte Demandante adquiere a través de los extractos mensuales. Como veremos en la Fundamentación de fondo del presente escrito, habrá por tanto de ajustarse al plazo de cinco años a contar desde ese momento, de modo que sólo serán reclamables aquellas cantidades devengadas en el plazo de cinco años inmediatamente anteriores a la reclamación extrajudicial, caso de haberse producido, o de la demanda interpuesta.</w:t>
      </w:r>
    </w:p>
    <w:p w14:paraId="1857EDE0" w14:textId="26A89B07" w:rsidR="007B1C0F" w:rsidRPr="0084682D" w:rsidRDefault="007B1C0F" w:rsidP="007B1C0F">
      <w:pPr>
        <w:pStyle w:val="FWNL1"/>
        <w:numPr>
          <w:ilvl w:val="0"/>
          <w:numId w:val="0"/>
        </w:numPr>
        <w:tabs>
          <w:tab w:val="left" w:pos="708"/>
        </w:tabs>
        <w:spacing w:after="210" w:line="360" w:lineRule="auto"/>
        <w:rPr>
          <w:rFonts w:ascii="Arial" w:eastAsia="Arial Unicode MS" w:hAnsi="Arial" w:cs="Arial"/>
          <w:b/>
          <w:bCs/>
          <w:sz w:val="22"/>
          <w:szCs w:val="22"/>
          <w:lang w:eastAsia="en-GB"/>
        </w:rPr>
      </w:pPr>
      <w:r>
        <w:rPr>
          <w:rFonts w:ascii="Arial" w:eastAsia="Arial Unicode MS" w:hAnsi="Arial" w:cs="Arial"/>
          <w:sz w:val="22"/>
          <w:szCs w:val="22"/>
          <w:lang w:eastAsia="en-GB"/>
        </w:rPr>
        <w:t xml:space="preserve">Y, subsidiariamente, habremos de acudir a </w:t>
      </w:r>
      <w:r>
        <w:rPr>
          <w:rFonts w:ascii="Arial" w:hAnsi="Arial" w:cs="Arial"/>
          <w:b/>
          <w:sz w:val="22"/>
          <w:szCs w:val="22"/>
          <w:u w:val="single"/>
          <w:lang w:val="es-ES_tradnl"/>
        </w:rPr>
        <w:t>la fecha de</w:t>
      </w:r>
      <w:r w:rsidRPr="006C0773">
        <w:rPr>
          <w:rFonts w:ascii="Arial" w:hAnsi="Arial" w:cs="Arial"/>
          <w:b/>
          <w:sz w:val="22"/>
          <w:szCs w:val="22"/>
          <w:u w:val="single"/>
          <w:lang w:val="es-ES_tradnl"/>
        </w:rPr>
        <w:t xml:space="preserve"> publicación de la sentencia </w:t>
      </w:r>
      <w:r>
        <w:rPr>
          <w:rFonts w:ascii="Arial" w:hAnsi="Arial" w:cs="Arial"/>
          <w:b/>
          <w:sz w:val="22"/>
          <w:szCs w:val="22"/>
          <w:u w:val="single"/>
          <w:lang w:val="es-ES_tradnl"/>
        </w:rPr>
        <w:t xml:space="preserve">del Pleno de la Sala Primera </w:t>
      </w:r>
      <w:r w:rsidRPr="006C0773">
        <w:rPr>
          <w:rFonts w:ascii="Arial" w:hAnsi="Arial" w:cs="Arial"/>
          <w:b/>
          <w:sz w:val="22"/>
          <w:szCs w:val="22"/>
          <w:u w:val="single"/>
          <w:lang w:val="es-ES_tradnl"/>
        </w:rPr>
        <w:t>del Tribunal Supremo, núm. 241/2013, de 9 de mayo</w:t>
      </w:r>
      <w:r w:rsidRPr="006C0773">
        <w:rPr>
          <w:rFonts w:ascii="Arial" w:hAnsi="Arial" w:cs="Arial"/>
          <w:bCs/>
          <w:sz w:val="22"/>
          <w:szCs w:val="22"/>
          <w:lang w:val="es-ES_tradnl"/>
        </w:rPr>
        <w:t xml:space="preserve">, </w:t>
      </w:r>
      <w:r>
        <w:rPr>
          <w:rFonts w:ascii="Arial" w:hAnsi="Arial" w:cs="Arial"/>
          <w:bCs/>
          <w:sz w:val="22"/>
          <w:szCs w:val="22"/>
          <w:lang w:val="es-ES_tradnl"/>
        </w:rPr>
        <w:t xml:space="preserve">a la que ya nos hemos referido, </w:t>
      </w:r>
      <w:r w:rsidRPr="006C0773">
        <w:rPr>
          <w:rFonts w:ascii="Arial" w:hAnsi="Arial" w:cs="Arial"/>
          <w:bCs/>
          <w:sz w:val="22"/>
          <w:szCs w:val="22"/>
          <w:lang w:val="es-ES_tradnl"/>
        </w:rPr>
        <w:t xml:space="preserve">por </w:t>
      </w:r>
      <w:r>
        <w:rPr>
          <w:rFonts w:ascii="Arial" w:hAnsi="Arial" w:cs="Arial"/>
          <w:bCs/>
          <w:sz w:val="22"/>
          <w:szCs w:val="22"/>
          <w:lang w:val="es-ES_tradnl"/>
        </w:rPr>
        <w:t>suponer</w:t>
      </w:r>
      <w:r w:rsidRPr="006C0773">
        <w:rPr>
          <w:rFonts w:ascii="Arial" w:hAnsi="Arial" w:cs="Arial"/>
          <w:bCs/>
          <w:sz w:val="22"/>
          <w:szCs w:val="22"/>
          <w:lang w:val="es-ES_tradnl"/>
        </w:rPr>
        <w:t xml:space="preserve"> un hito </w:t>
      </w:r>
      <w:r>
        <w:rPr>
          <w:rFonts w:ascii="Arial" w:hAnsi="Arial" w:cs="Arial"/>
          <w:bCs/>
          <w:sz w:val="22"/>
          <w:szCs w:val="22"/>
          <w:lang w:val="es-ES_tradnl"/>
        </w:rPr>
        <w:t xml:space="preserve">de conocimiento público en materia de contratación financiera con consumidores </w:t>
      </w:r>
      <w:r w:rsidRPr="006C0773">
        <w:rPr>
          <w:rFonts w:ascii="Arial" w:hAnsi="Arial" w:cs="Arial"/>
          <w:bCs/>
          <w:sz w:val="22"/>
          <w:szCs w:val="22"/>
          <w:lang w:val="es-ES_tradnl"/>
        </w:rPr>
        <w:t xml:space="preserve">con </w:t>
      </w:r>
      <w:r>
        <w:rPr>
          <w:rFonts w:ascii="Arial" w:hAnsi="Arial" w:cs="Arial"/>
          <w:bCs/>
          <w:sz w:val="22"/>
          <w:szCs w:val="22"/>
          <w:lang w:val="es-ES_tradnl"/>
        </w:rPr>
        <w:t>trascendencia suficiente</w:t>
      </w:r>
      <w:r w:rsidRPr="006C0773">
        <w:rPr>
          <w:rFonts w:ascii="Arial" w:hAnsi="Arial" w:cs="Arial"/>
          <w:bCs/>
          <w:sz w:val="22"/>
          <w:szCs w:val="22"/>
          <w:lang w:val="es-ES_tradnl"/>
        </w:rPr>
        <w:t xml:space="preserve"> como para que </w:t>
      </w:r>
      <w:r>
        <w:rPr>
          <w:rFonts w:ascii="Arial" w:hAnsi="Arial" w:cs="Arial"/>
          <w:bCs/>
          <w:sz w:val="22"/>
          <w:szCs w:val="22"/>
          <w:lang w:val="es-ES_tradnl"/>
        </w:rPr>
        <w:t>el cliente pueda</w:t>
      </w:r>
      <w:r w:rsidRPr="006C0773">
        <w:rPr>
          <w:rFonts w:ascii="Arial" w:hAnsi="Arial" w:cs="Arial"/>
          <w:b/>
          <w:bCs/>
          <w:sz w:val="22"/>
          <w:szCs w:val="22"/>
          <w:u w:val="single"/>
          <w:lang w:val="es-ES_tradnl"/>
        </w:rPr>
        <w:t xml:space="preserve"> </w:t>
      </w:r>
      <w:r w:rsidRPr="00923C6D">
        <w:rPr>
          <w:rFonts w:ascii="Arial" w:hAnsi="Arial" w:cs="Arial"/>
          <w:sz w:val="22"/>
          <w:szCs w:val="22"/>
          <w:lang w:val="es-ES_tradnl"/>
        </w:rPr>
        <w:t xml:space="preserve">valorar si </w:t>
      </w:r>
      <w:r>
        <w:rPr>
          <w:rFonts w:ascii="Arial" w:hAnsi="Arial" w:cs="Arial"/>
          <w:sz w:val="22"/>
          <w:szCs w:val="22"/>
          <w:lang w:val="es-ES_tradnl"/>
        </w:rPr>
        <w:t xml:space="preserve">también </w:t>
      </w:r>
      <w:r w:rsidRPr="00923C6D">
        <w:rPr>
          <w:rFonts w:ascii="Arial" w:hAnsi="Arial" w:cs="Arial"/>
          <w:sz w:val="22"/>
          <w:szCs w:val="22"/>
          <w:lang w:val="es-ES_tradnl"/>
        </w:rPr>
        <w:t>las cláusulas</w:t>
      </w:r>
      <w:r>
        <w:rPr>
          <w:rFonts w:ascii="Arial" w:hAnsi="Arial" w:cs="Arial"/>
          <w:sz w:val="22"/>
          <w:szCs w:val="22"/>
          <w:lang w:val="es-ES_tradnl"/>
        </w:rPr>
        <w:t xml:space="preserve"> accesorias</w:t>
      </w:r>
      <w:r w:rsidRPr="00923C6D">
        <w:rPr>
          <w:rFonts w:ascii="Arial" w:hAnsi="Arial" w:cs="Arial"/>
          <w:sz w:val="22"/>
          <w:szCs w:val="22"/>
          <w:lang w:val="es-ES_tradnl"/>
        </w:rPr>
        <w:t xml:space="preserve"> aplicadas por la entidad, y las cantidades devengadas como consecuencia de su aplicación, cumplen con los parámetros de validez fijados por el Alto Tribunal en la indicada sentencia.</w:t>
      </w:r>
      <w:r w:rsidR="007C6883">
        <w:rPr>
          <w:rFonts w:ascii="Arial" w:hAnsi="Arial" w:cs="Arial"/>
          <w:sz w:val="22"/>
          <w:szCs w:val="22"/>
          <w:lang w:val="es-ES_tradnl"/>
        </w:rPr>
        <w:t xml:space="preserve"> </w:t>
      </w:r>
      <w:r w:rsidR="007C6883" w:rsidRPr="0084682D">
        <w:rPr>
          <w:rFonts w:ascii="Arial" w:hAnsi="Arial" w:cs="Arial"/>
          <w:b/>
          <w:bCs/>
          <w:sz w:val="22"/>
          <w:szCs w:val="22"/>
          <w:highlight w:val="green"/>
          <w:lang w:val="es-ES_tradnl"/>
        </w:rPr>
        <w:t xml:space="preserve">**TERMINA </w:t>
      </w:r>
      <w:r w:rsidR="0084682D" w:rsidRPr="0084682D">
        <w:rPr>
          <w:rFonts w:ascii="Arial" w:hAnsi="Arial" w:cs="Arial"/>
          <w:b/>
          <w:bCs/>
          <w:sz w:val="22"/>
          <w:szCs w:val="22"/>
          <w:highlight w:val="green"/>
          <w:lang w:val="es-ES_tradnl"/>
        </w:rPr>
        <w:t>AQUÍ CL</w:t>
      </w:r>
      <w:r w:rsidR="00D67592">
        <w:rPr>
          <w:rFonts w:ascii="Arial" w:hAnsi="Arial" w:cs="Arial"/>
          <w:b/>
          <w:bCs/>
          <w:sz w:val="22"/>
          <w:szCs w:val="22"/>
          <w:highlight w:val="green"/>
          <w:lang w:val="es-ES_tradnl"/>
        </w:rPr>
        <w:t>Á</w:t>
      </w:r>
      <w:r w:rsidR="0084682D" w:rsidRPr="0084682D">
        <w:rPr>
          <w:rFonts w:ascii="Arial" w:hAnsi="Arial" w:cs="Arial"/>
          <w:b/>
          <w:bCs/>
          <w:sz w:val="22"/>
          <w:szCs w:val="22"/>
          <w:highlight w:val="green"/>
          <w:lang w:val="es-ES_tradnl"/>
        </w:rPr>
        <w:t>USULAS ACCESORIAS**</w:t>
      </w:r>
    </w:p>
    <w:p w14:paraId="4DBBF9A7" w14:textId="77777777" w:rsidR="00A43DEF" w:rsidRDefault="00A43DE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33B73EA0" w14:textId="77777777" w:rsidR="007B1C0F" w:rsidRDefault="007B1C0F" w:rsidP="007B1C0F">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lastRenderedPageBreak/>
        <w:t>FUNDAMENTOS DEDERECHO</w:t>
      </w:r>
    </w:p>
    <w:p w14:paraId="2BD0A1F2" w14:textId="77777777" w:rsidR="00A43DEF" w:rsidRPr="006C0773" w:rsidRDefault="00A43DEF" w:rsidP="007B1C0F">
      <w:pPr>
        <w:widowControl w:val="0"/>
        <w:spacing w:after="210" w:line="360" w:lineRule="auto"/>
        <w:jc w:val="center"/>
        <w:rPr>
          <w:rFonts w:eastAsia="Times New Roman" w:cs="Arial"/>
          <w:b/>
          <w:kern w:val="28"/>
          <w:sz w:val="22"/>
          <w:szCs w:val="22"/>
          <w:u w:val="single"/>
          <w:lang w:val="es-ES_tradnl" w:eastAsia="en-US"/>
        </w:rPr>
      </w:pPr>
    </w:p>
    <w:p w14:paraId="17EA58EB" w14:textId="77777777" w:rsidR="007B1C0F" w:rsidRPr="006C0773" w:rsidRDefault="007B1C0F" w:rsidP="007B1C0F">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1461FA9A" w14:textId="77777777" w:rsidR="007B1C0F" w:rsidRPr="006C0773" w:rsidRDefault="007B1C0F" w:rsidP="007B1C0F">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0DD7A783" w14:textId="77777777" w:rsidR="007B1C0F" w:rsidRPr="001E13CE" w:rsidRDefault="007B1C0F" w:rsidP="007B1C0F">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2541FD98" w14:textId="77777777" w:rsidR="007B1C0F" w:rsidRPr="001E13CE" w:rsidRDefault="007B1C0F" w:rsidP="007B1C0F">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6FAA821D" w14:textId="77777777" w:rsidR="007B1C0F" w:rsidRPr="006C0773" w:rsidRDefault="007B1C0F" w:rsidP="007B1C0F">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7B4E80D4" w14:textId="77777777" w:rsidR="007B1C0F" w:rsidRPr="001E13CE" w:rsidRDefault="007B1C0F" w:rsidP="007B1C0F">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Capacidad, legitimación y postulación</w:t>
      </w:r>
    </w:p>
    <w:p w14:paraId="0DB12D3F" w14:textId="77777777" w:rsidR="007B1C0F" w:rsidRPr="006C0773" w:rsidRDefault="007B1C0F" w:rsidP="007B1C0F">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Nada que objetar a lo manifestado por la parte Demandante.</w:t>
      </w:r>
    </w:p>
    <w:p w14:paraId="61217079" w14:textId="77777777" w:rsidR="007B1C0F" w:rsidRPr="006C0773" w:rsidRDefault="007B1C0F" w:rsidP="007B1C0F">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5AE4C0B3" w14:textId="77777777" w:rsidR="007B1C0F" w:rsidRPr="00603762" w:rsidRDefault="007B1C0F" w:rsidP="007B1C0F">
      <w:pPr>
        <w:spacing w:after="210" w:line="360" w:lineRule="auto"/>
        <w:jc w:val="center"/>
        <w:rPr>
          <w:rFonts w:eastAsia="Times New Roman" w:cs="Arial"/>
          <w:b/>
          <w:kern w:val="28"/>
          <w:sz w:val="22"/>
          <w:szCs w:val="22"/>
          <w:lang w:val="es-ES_tradnl" w:eastAsia="en-US"/>
        </w:rPr>
      </w:pPr>
      <w:r w:rsidRPr="00603762">
        <w:rPr>
          <w:rFonts w:eastAsia="Times New Roman" w:cs="Arial"/>
          <w:b/>
          <w:kern w:val="28"/>
          <w:sz w:val="22"/>
          <w:szCs w:val="22"/>
          <w:lang w:val="es-ES_tradnl" w:eastAsia="en-US"/>
        </w:rPr>
        <w:t>Cuantía y Procedimiento</w:t>
      </w:r>
    </w:p>
    <w:p w14:paraId="5E26738A" w14:textId="12A7ABAA" w:rsidR="007B1C0F" w:rsidRPr="00A43DEF" w:rsidRDefault="007B1C0F" w:rsidP="00A43DEF">
      <w:pPr>
        <w:spacing w:before="120" w:after="240" w:line="360" w:lineRule="auto"/>
        <w:rPr>
          <w:rFonts w:eastAsia="Times New Roman" w:cs="Arial"/>
          <w:kern w:val="28"/>
          <w:sz w:val="22"/>
          <w:szCs w:val="22"/>
          <w:lang w:val="es-ES_tradnl" w:eastAsia="en-US"/>
        </w:rPr>
      </w:pPr>
      <w:r w:rsidRPr="002B6B1C">
        <w:rPr>
          <w:rFonts w:eastAsia="Times New Roman" w:cs="Arial"/>
          <w:kern w:val="28"/>
          <w:sz w:val="22"/>
          <w:szCs w:val="22"/>
          <w:highlight w:val="green"/>
          <w:lang w:val="es-ES_tradnl" w:eastAsia="en-US"/>
        </w:rPr>
        <w:t>SI EXISTE ACUERDO EXTRAJUDICIAL NO SE IMPUGNA LA CUANTÍA</w:t>
      </w:r>
      <w:r w:rsidRPr="00603762">
        <w:rPr>
          <w:rFonts w:eastAsia="Times New Roman" w:cs="Arial"/>
          <w:kern w:val="28"/>
          <w:sz w:val="22"/>
          <w:szCs w:val="22"/>
          <w:lang w:val="es-ES_tradnl" w:eastAsia="en-US"/>
        </w:rPr>
        <w:t xml:space="preserve"> </w:t>
      </w:r>
    </w:p>
    <w:p w14:paraId="0EEE5C33" w14:textId="4FA283D7" w:rsidR="007B1C0F" w:rsidRDefault="007B1C0F" w:rsidP="00A43DEF">
      <w:pPr>
        <w:spacing w:after="210" w:line="360" w:lineRule="auto"/>
        <w:rPr>
          <w:rFonts w:eastAsia="Times New Roman" w:cs="Arial"/>
          <w:kern w:val="28"/>
          <w:sz w:val="22"/>
          <w:szCs w:val="22"/>
          <w:lang w:val="es-ES_tradnl" w:eastAsia="en-US"/>
        </w:rPr>
      </w:pPr>
      <w:r w:rsidRPr="00603762">
        <w:rPr>
          <w:rFonts w:eastAsia="Times New Roman" w:cs="Arial"/>
          <w:kern w:val="28"/>
          <w:sz w:val="22"/>
          <w:szCs w:val="22"/>
          <w:lang w:val="es-ES_tradnl" w:eastAsia="en-US"/>
        </w:rPr>
        <w:t xml:space="preserve">Conformes con la </w:t>
      </w:r>
      <w:r w:rsidRPr="00603762">
        <w:rPr>
          <w:rFonts w:eastAsia="Times New Roman" w:cs="Arial"/>
          <w:b/>
          <w:bCs/>
          <w:kern w:val="28"/>
          <w:sz w:val="22"/>
          <w:szCs w:val="22"/>
          <w:lang w:val="es-ES_tradnl" w:eastAsia="en-US"/>
        </w:rPr>
        <w:t>tramitación del procedimiento por las normas del juicio ordinario</w:t>
      </w:r>
      <w:r w:rsidRPr="00603762">
        <w:rPr>
          <w:rFonts w:eastAsia="Times New Roman" w:cs="Arial"/>
          <w:kern w:val="28"/>
          <w:sz w:val="22"/>
          <w:szCs w:val="22"/>
          <w:lang w:val="es-ES_tradnl" w:eastAsia="en-US"/>
        </w:rPr>
        <w:t xml:space="preserve"> pero no por razón de la hipotética cuantía que la parte Demandante señala como indeterminada, y que desde este instante impugnamos, sino por razón de la materia en aplicación del art. 249.</w:t>
      </w:r>
      <w:proofErr w:type="gramStart"/>
      <w:r w:rsidRPr="00603762">
        <w:rPr>
          <w:rFonts w:eastAsia="Times New Roman" w:cs="Arial"/>
          <w:kern w:val="28"/>
          <w:sz w:val="22"/>
          <w:szCs w:val="22"/>
          <w:lang w:val="es-ES_tradnl" w:eastAsia="en-US"/>
        </w:rPr>
        <w:t>1.5º</w:t>
      </w:r>
      <w:proofErr w:type="gramEnd"/>
      <w:r w:rsidRPr="00603762">
        <w:rPr>
          <w:rFonts w:eastAsia="Times New Roman" w:cs="Arial"/>
          <w:kern w:val="28"/>
          <w:sz w:val="22"/>
          <w:szCs w:val="22"/>
          <w:lang w:val="es-ES_tradnl" w:eastAsia="en-US"/>
        </w:rPr>
        <w:t xml:space="preserve"> LEC, por ejercitarse acciones sobre condiciones generales de contratación.</w:t>
      </w:r>
    </w:p>
    <w:p w14:paraId="6BDE8122" w14:textId="77777777" w:rsidR="00A43DEF" w:rsidRPr="00A43DEF" w:rsidRDefault="00A43DEF" w:rsidP="00A43DEF">
      <w:pPr>
        <w:spacing w:after="210" w:line="360" w:lineRule="auto"/>
        <w:rPr>
          <w:rFonts w:eastAsia="Times New Roman" w:cs="Arial"/>
          <w:kern w:val="28"/>
          <w:sz w:val="22"/>
          <w:szCs w:val="22"/>
          <w:lang w:val="es-ES_tradnl" w:eastAsia="en-US"/>
        </w:rPr>
      </w:pPr>
    </w:p>
    <w:p w14:paraId="6953BBC2" w14:textId="77777777" w:rsidR="007B1C0F" w:rsidRPr="00A43DEF" w:rsidRDefault="007B1C0F" w:rsidP="007B1C0F">
      <w:pPr>
        <w:widowControl w:val="0"/>
        <w:spacing w:before="120" w:after="240" w:line="360" w:lineRule="auto"/>
        <w:jc w:val="center"/>
        <w:rPr>
          <w:rFonts w:eastAsia="Times New Roman" w:cs="Arial"/>
          <w:b/>
          <w:bCs/>
          <w:kern w:val="28"/>
          <w:sz w:val="22"/>
          <w:szCs w:val="22"/>
          <w:lang w:val="es-ES_tradnl" w:eastAsia="en-US"/>
        </w:rPr>
      </w:pPr>
      <w:r w:rsidRPr="00A43DEF">
        <w:rPr>
          <w:rFonts w:eastAsia="Times New Roman" w:cs="Arial"/>
          <w:b/>
          <w:bCs/>
          <w:kern w:val="28"/>
          <w:sz w:val="22"/>
          <w:szCs w:val="22"/>
          <w:highlight w:val="green"/>
          <w:lang w:val="es-ES_tradnl" w:eastAsia="en-US"/>
        </w:rPr>
        <w:t>[SI ES INDETERMINADA Y EL CUADRO ESTÁ POR DEBAJO DE 18K, CON INDEPENDENCIA DE QUE SEA VERDE/ROJO</w:t>
      </w:r>
      <w:r w:rsidRPr="00A43DEF">
        <w:rPr>
          <w:rFonts w:eastAsia="Times New Roman" w:cs="Arial"/>
          <w:b/>
          <w:bCs/>
          <w:kern w:val="28"/>
          <w:sz w:val="22"/>
          <w:szCs w:val="22"/>
          <w:lang w:val="es-ES_tradnl" w:eastAsia="en-US"/>
        </w:rPr>
        <w:t>]</w:t>
      </w:r>
    </w:p>
    <w:p w14:paraId="4C56FA43" w14:textId="77777777" w:rsidR="007B1C0F" w:rsidRPr="00603762" w:rsidRDefault="007B1C0F" w:rsidP="007B1C0F">
      <w:pPr>
        <w:widowControl w:val="0"/>
        <w:spacing w:after="210" w:line="360" w:lineRule="auto"/>
        <w:rPr>
          <w:rFonts w:eastAsia="Times New Roman" w:cs="Arial"/>
          <w:kern w:val="28"/>
          <w:sz w:val="22"/>
          <w:szCs w:val="22"/>
          <w:lang w:val="es-ES_tradnl" w:eastAsia="en-US"/>
        </w:rPr>
      </w:pPr>
      <w:r w:rsidRPr="00603762">
        <w:rPr>
          <w:rFonts w:eastAsia="Times New Roman" w:cs="Arial"/>
          <w:kern w:val="28"/>
          <w:sz w:val="22"/>
          <w:szCs w:val="22"/>
          <w:lang w:val="es-ES_tradnl" w:eastAsia="en-US"/>
        </w:rPr>
        <w:t xml:space="preserve">Sobre la </w:t>
      </w:r>
      <w:r w:rsidRPr="00603762">
        <w:rPr>
          <w:rFonts w:eastAsia="Times New Roman" w:cs="Arial"/>
          <w:b/>
          <w:bCs/>
          <w:kern w:val="28"/>
          <w:sz w:val="22"/>
          <w:szCs w:val="22"/>
          <w:lang w:val="es-ES_tradnl" w:eastAsia="en-US"/>
        </w:rPr>
        <w:t xml:space="preserve">cuantía </w:t>
      </w:r>
      <w:r w:rsidRPr="00603762">
        <w:rPr>
          <w:rFonts w:eastAsia="Times New Roman" w:cs="Arial"/>
          <w:kern w:val="28"/>
          <w:sz w:val="22"/>
          <w:szCs w:val="22"/>
          <w:lang w:val="es-ES_tradnl" w:eastAsia="en-US"/>
        </w:rPr>
        <w:t>la demanda la fija como “indeterminada” pero lo cierto es que la cuantía del procedimiento puede establecerse sin mayor dificultad atendiendo al interés económico real en disputa que lo conforman los intereses y las comisiones que ahora se discuten por la parte actora.</w:t>
      </w:r>
    </w:p>
    <w:p w14:paraId="1DED8F7A" w14:textId="0C77AE0D" w:rsidR="00A43DEF" w:rsidRDefault="007B1C0F" w:rsidP="007B1C0F">
      <w:pPr>
        <w:widowControl w:val="0"/>
        <w:spacing w:after="210" w:line="360" w:lineRule="auto"/>
        <w:rPr>
          <w:rFonts w:cs="Arial"/>
          <w:kern w:val="28"/>
          <w:sz w:val="22"/>
          <w:szCs w:val="22"/>
          <w:lang w:val="es-ES_tradnl" w:eastAsia="en-US"/>
        </w:rPr>
      </w:pPr>
      <w:r w:rsidRPr="00603762">
        <w:rPr>
          <w:rFonts w:eastAsia="Times New Roman" w:cs="Arial"/>
          <w:kern w:val="28"/>
          <w:sz w:val="22"/>
          <w:szCs w:val="22"/>
          <w:lang w:val="es-ES_tradnl" w:eastAsia="en-US"/>
        </w:rPr>
        <w:t xml:space="preserve">Si acudimos al cuadro </w:t>
      </w:r>
      <w:r w:rsidRPr="00603762">
        <w:rPr>
          <w:rFonts w:cs="Arial"/>
          <w:kern w:val="28"/>
          <w:sz w:val="22"/>
          <w:szCs w:val="22"/>
          <w:lang w:val="es-ES_tradnl"/>
        </w:rPr>
        <w:t xml:space="preserve">aportado como </w:t>
      </w:r>
      <w:r w:rsidRPr="00603762">
        <w:rPr>
          <w:rFonts w:cs="Arial"/>
          <w:b/>
          <w:color w:val="00B050"/>
          <w:kern w:val="28"/>
          <w:sz w:val="22"/>
          <w:szCs w:val="22"/>
          <w:lang w:val="es-ES_tradnl"/>
        </w:rPr>
        <w:t>D</w:t>
      </w:r>
      <w:r w:rsidRPr="00603762">
        <w:rPr>
          <w:rFonts w:cs="Arial"/>
          <w:b/>
          <w:color w:val="00B050"/>
          <w:kern w:val="28"/>
          <w:sz w:val="22"/>
          <w:szCs w:val="22"/>
          <w:lang w:val="es-ES_tradnl" w:eastAsia="en-US"/>
        </w:rPr>
        <w:t>ocumento 11</w:t>
      </w:r>
      <w:r w:rsidRPr="00603762">
        <w:rPr>
          <w:rFonts w:cs="Arial"/>
          <w:b/>
          <w:color w:val="00B050"/>
          <w:kern w:val="28"/>
          <w:sz w:val="22"/>
          <w:szCs w:val="22"/>
          <w:lang w:val="es-ES_tradnl"/>
        </w:rPr>
        <w:t xml:space="preserve"> Contestación</w:t>
      </w:r>
      <w:r w:rsidRPr="00603762">
        <w:rPr>
          <w:rFonts w:cs="Arial"/>
          <w:bCs/>
          <w:kern w:val="28"/>
          <w:sz w:val="22"/>
          <w:szCs w:val="22"/>
          <w:lang w:val="es-ES_tradnl"/>
        </w:rPr>
        <w:t xml:space="preserve">, la cuantía que se discute en el presente procedimiento son los </w:t>
      </w:r>
      <w:r w:rsidRPr="00603762">
        <w:rPr>
          <w:rFonts w:cs="Arial"/>
          <w:b/>
          <w:bCs/>
          <w:kern w:val="28"/>
          <w:sz w:val="22"/>
          <w:szCs w:val="22"/>
          <w:lang w:val="es-ES_tradnl"/>
        </w:rPr>
        <w:t>intereses considerados usurarios más las comisiones</w:t>
      </w:r>
      <w:r w:rsidRPr="00603762">
        <w:rPr>
          <w:rFonts w:cs="Arial"/>
          <w:bCs/>
          <w:kern w:val="28"/>
          <w:sz w:val="22"/>
          <w:szCs w:val="22"/>
          <w:lang w:val="es-ES_tradnl"/>
        </w:rPr>
        <w:t xml:space="preserve"> </w:t>
      </w:r>
      <w:r w:rsidR="00FB7857" w:rsidRPr="00FB7857">
        <w:rPr>
          <w:rFonts w:cs="Arial"/>
          <w:b/>
          <w:kern w:val="28"/>
          <w:sz w:val="22"/>
          <w:szCs w:val="22"/>
          <w:highlight w:val="yellow"/>
          <w:lang w:val="es-ES_tradnl"/>
        </w:rPr>
        <w:t>y seguro</w:t>
      </w:r>
      <w:r w:rsidR="00FB7857">
        <w:rPr>
          <w:rFonts w:cs="Arial"/>
          <w:bCs/>
          <w:kern w:val="28"/>
          <w:sz w:val="22"/>
          <w:szCs w:val="22"/>
          <w:lang w:val="es-ES_tradnl"/>
        </w:rPr>
        <w:t xml:space="preserve"> </w:t>
      </w:r>
      <w:r w:rsidR="00FB7857" w:rsidRPr="00FB7857">
        <w:rPr>
          <w:rFonts w:cs="Arial"/>
          <w:b/>
          <w:kern w:val="28"/>
          <w:sz w:val="22"/>
          <w:szCs w:val="22"/>
          <w:highlight w:val="cyan"/>
          <w:lang w:val="es-ES_tradnl"/>
        </w:rPr>
        <w:t>(DEJAMOS SI TENEMOS SEGURO, SINO BORRAMOS)</w:t>
      </w:r>
      <w:r w:rsidR="00FB7857">
        <w:rPr>
          <w:rFonts w:cs="Arial"/>
          <w:bCs/>
          <w:kern w:val="28"/>
          <w:sz w:val="22"/>
          <w:szCs w:val="22"/>
          <w:lang w:val="es-ES_tradnl"/>
        </w:rPr>
        <w:t xml:space="preserve"> </w:t>
      </w:r>
      <w:r w:rsidRPr="00603762">
        <w:rPr>
          <w:rFonts w:cs="Arial"/>
          <w:bCs/>
          <w:kern w:val="28"/>
          <w:sz w:val="22"/>
          <w:szCs w:val="22"/>
          <w:lang w:val="es-ES_tradnl"/>
        </w:rPr>
        <w:t xml:space="preserve">que han podido ser cobradas por mi mandante, cifra que en este caso asciende a </w:t>
      </w:r>
      <w:r w:rsidR="002C7E16">
        <w:rPr>
          <w:rFonts w:cs="Arial"/>
          <w:b/>
          <w:bCs/>
          <w:kern w:val="28"/>
          <w:sz w:val="22"/>
          <w:szCs w:val="22"/>
          <w:highlight w:val="yellow"/>
          <w:u w:val="single"/>
          <w:lang w:val="es-ES_tradnl" w:eastAsia="en-US"/>
        </w:rPr>
        <w:fldChar w:fldCharType="begin"/>
      </w:r>
      <w:r w:rsidR="00FB7857">
        <w:rPr>
          <w:rFonts w:cs="Arial"/>
          <w:b/>
          <w:bCs/>
          <w:kern w:val="28"/>
          <w:sz w:val="22"/>
          <w:szCs w:val="22"/>
          <w:highlight w:val="yellow"/>
          <w:u w:val="single"/>
          <w:lang w:val="es-ES_tradnl" w:eastAsia="en-US"/>
        </w:rPr>
        <w:instrText>persovalores_personalizable1342</w:instrText>
      </w:r>
      <w:r w:rsidR="002C7E16">
        <w:rPr>
          <w:rFonts w:cs="Arial"/>
          <w:b/>
          <w:bCs/>
          <w:kern w:val="28"/>
          <w:sz w:val="22"/>
          <w:szCs w:val="22"/>
          <w:highlight w:val="yellow"/>
          <w:u w:val="single"/>
          <w:lang w:val="es-ES_tradnl" w:eastAsia="en-US"/>
        </w:rPr>
        <w:fldChar w:fldCharType="separate"/>
      </w:r>
      <w:r w:rsidR="002C7E16">
        <w:rPr>
          <w:rFonts w:cs="Arial"/>
          <w:b/>
          <w:bCs/>
          <w:noProof/>
          <w:kern w:val="28"/>
          <w:sz w:val="22"/>
          <w:szCs w:val="22"/>
          <w:highlight w:val="yellow"/>
          <w:u w:val="single"/>
          <w:lang w:val="es-ES_tradnl" w:eastAsia="en-US"/>
        </w:rPr>
        <w:t>«WIZINK_CNR_(Intereses_+_Comisiones)»</w:t>
      </w:r>
      <w:r w:rsidR="002C7E16">
        <w:rPr>
          <w:rFonts w:cs="Arial"/>
          <w:b/>
          <w:bCs/>
          <w:kern w:val="28"/>
          <w:sz w:val="22"/>
          <w:szCs w:val="22"/>
          <w:highlight w:val="yellow"/>
          <w:u w:val="single"/>
          <w:lang w:val="es-ES_tradnl" w:eastAsia="en-US"/>
        </w:rPr>
        <w:fldChar w:fldCharType="end"/>
      </w:r>
      <w:r w:rsidRPr="00603762">
        <w:rPr>
          <w:rFonts w:cs="Arial"/>
          <w:b/>
          <w:bCs/>
          <w:kern w:val="28"/>
          <w:sz w:val="22"/>
          <w:szCs w:val="22"/>
          <w:highlight w:val="yellow"/>
          <w:u w:val="single"/>
          <w:lang w:val="es-ES_tradnl" w:eastAsia="en-US"/>
        </w:rPr>
        <w:t xml:space="preserve"> euros y que debe ser la cuantía del procedimiento</w:t>
      </w:r>
      <w:r w:rsidRPr="00603762">
        <w:rPr>
          <w:rFonts w:cs="Arial"/>
          <w:kern w:val="28"/>
          <w:sz w:val="22"/>
          <w:szCs w:val="22"/>
          <w:highlight w:val="yellow"/>
          <w:lang w:val="es-ES_tradnl" w:eastAsia="en-US"/>
        </w:rPr>
        <w:t xml:space="preserve">. </w:t>
      </w:r>
      <w:r>
        <w:rPr>
          <w:rFonts w:cs="Arial"/>
          <w:kern w:val="28"/>
          <w:sz w:val="22"/>
          <w:szCs w:val="22"/>
          <w:lang w:val="es-ES_tradnl" w:eastAsia="en-US"/>
        </w:rPr>
        <w:t xml:space="preserve"> </w:t>
      </w:r>
      <w:r w:rsidRPr="00603762">
        <w:rPr>
          <w:rFonts w:cs="Arial"/>
          <w:kern w:val="28"/>
          <w:sz w:val="22"/>
          <w:szCs w:val="22"/>
          <w:highlight w:val="green"/>
          <w:lang w:val="es-ES_tradnl" w:eastAsia="en-US"/>
        </w:rPr>
        <w:t>[</w:t>
      </w:r>
      <w:r w:rsidRPr="002B6B1C">
        <w:rPr>
          <w:rFonts w:cs="Arial"/>
          <w:b/>
          <w:kern w:val="28"/>
          <w:sz w:val="22"/>
          <w:szCs w:val="22"/>
          <w:highlight w:val="green"/>
          <w:lang w:val="es-ES_tradnl" w:eastAsia="en-US"/>
        </w:rPr>
        <w:t>CNR sin prescripción</w:t>
      </w:r>
      <w:r w:rsidRPr="00603762">
        <w:rPr>
          <w:rFonts w:cs="Arial"/>
          <w:kern w:val="28"/>
          <w:sz w:val="22"/>
          <w:szCs w:val="22"/>
          <w:highlight w:val="green"/>
          <w:lang w:val="es-ES_tradnl" w:eastAsia="en-US"/>
        </w:rPr>
        <w:t xml:space="preserve"> – Suma de intereses, comisiones y otros gastos, </w:t>
      </w:r>
      <w:r w:rsidRPr="00603762">
        <w:rPr>
          <w:rFonts w:cs="Arial"/>
          <w:kern w:val="28"/>
          <w:sz w:val="22"/>
          <w:szCs w:val="22"/>
          <w:highlight w:val="green"/>
          <w:lang w:val="es-ES_tradnl" w:eastAsia="en-US"/>
        </w:rPr>
        <w:lastRenderedPageBreak/>
        <w:t xml:space="preserve">como seguro. </w:t>
      </w:r>
      <w:r w:rsidRPr="00A43DEF">
        <w:rPr>
          <w:rFonts w:cs="Arial"/>
          <w:b/>
          <w:bCs/>
          <w:kern w:val="28"/>
          <w:sz w:val="22"/>
          <w:szCs w:val="22"/>
          <w:highlight w:val="green"/>
          <w:lang w:val="es-ES_tradnl" w:eastAsia="en-US"/>
        </w:rPr>
        <w:t xml:space="preserve">Ojo, </w:t>
      </w:r>
      <w:r w:rsidR="00A43DEF" w:rsidRPr="00A43DEF">
        <w:rPr>
          <w:rFonts w:cs="Arial"/>
          <w:b/>
          <w:bCs/>
          <w:kern w:val="28"/>
          <w:sz w:val="22"/>
          <w:szCs w:val="22"/>
          <w:highlight w:val="green"/>
          <w:lang w:val="es-ES_tradnl" w:eastAsia="en-US"/>
        </w:rPr>
        <w:t xml:space="preserve">si </w:t>
      </w:r>
      <w:r w:rsidRPr="00A43DEF">
        <w:rPr>
          <w:rFonts w:cs="Arial"/>
          <w:b/>
          <w:bCs/>
          <w:kern w:val="28"/>
          <w:sz w:val="22"/>
          <w:szCs w:val="22"/>
          <w:highlight w:val="green"/>
          <w:lang w:val="es-ES_tradnl" w:eastAsia="en-US"/>
        </w:rPr>
        <w:t>hay seguro lo añadimos después de “comisiones” en negrita</w:t>
      </w:r>
      <w:r w:rsidRPr="00603762">
        <w:rPr>
          <w:rFonts w:cs="Arial"/>
          <w:kern w:val="28"/>
          <w:sz w:val="22"/>
          <w:szCs w:val="22"/>
          <w:highlight w:val="green"/>
          <w:lang w:val="es-ES_tradnl" w:eastAsia="en-US"/>
        </w:rPr>
        <w:t>]</w:t>
      </w:r>
    </w:p>
    <w:p w14:paraId="11172FEE" w14:textId="341F47B8" w:rsidR="007B1C0F" w:rsidRDefault="00626CD3" w:rsidP="007B1C0F">
      <w:pPr>
        <w:widowControl w:val="0"/>
        <w:spacing w:after="210" w:line="360" w:lineRule="auto"/>
        <w:rPr>
          <w:rFonts w:cs="Arial"/>
          <w:kern w:val="28"/>
          <w:sz w:val="22"/>
          <w:szCs w:val="22"/>
          <w:lang w:val="es-ES_tradnl" w:eastAsia="en-US"/>
        </w:rPr>
      </w:pPr>
      <w:r w:rsidRPr="00BE6F93">
        <w:rPr>
          <w:rFonts w:cs="Arial"/>
          <w:kern w:val="28"/>
          <w:sz w:val="22"/>
          <w:szCs w:val="22"/>
          <w:highlight w:val="green"/>
          <w:lang w:val="es-ES_tradnl" w:eastAsia="en-US"/>
        </w:rPr>
        <w:t>[</w:t>
      </w:r>
      <w:r w:rsidR="00BE6F93" w:rsidRPr="00BE6F93">
        <w:rPr>
          <w:rFonts w:cs="Arial"/>
          <w:kern w:val="28"/>
          <w:sz w:val="22"/>
          <w:szCs w:val="22"/>
          <w:highlight w:val="green"/>
          <w:lang w:val="es-ES_tradnl" w:eastAsia="en-US"/>
        </w:rPr>
        <w:t xml:space="preserve">Escoger si aplica prescripción] </w:t>
      </w:r>
      <w:r w:rsidR="007B1C0F" w:rsidRPr="00BE6F93">
        <w:rPr>
          <w:rFonts w:cs="Arial"/>
          <w:kern w:val="28"/>
          <w:sz w:val="22"/>
          <w:szCs w:val="22"/>
          <w:lang w:val="es-ES_tradnl" w:eastAsia="en-US"/>
        </w:rPr>
        <w:t>Y</w:t>
      </w:r>
      <w:r w:rsidR="007B1C0F" w:rsidRPr="00603762">
        <w:rPr>
          <w:rFonts w:cs="Arial"/>
          <w:kern w:val="28"/>
          <w:sz w:val="22"/>
          <w:szCs w:val="22"/>
          <w:lang w:val="es-ES_tradnl" w:eastAsia="en-US"/>
        </w:rPr>
        <w:t xml:space="preserve">, de manera subsidiaria, si se considerase que existe usura (cosa que esta parte niega) o falta de transparencia, </w:t>
      </w:r>
      <w:r w:rsidR="007B1C0F" w:rsidRPr="002B6B1C">
        <w:rPr>
          <w:rFonts w:cs="Arial"/>
          <w:kern w:val="28"/>
          <w:sz w:val="22"/>
          <w:szCs w:val="22"/>
          <w:highlight w:val="yellow"/>
          <w:lang w:val="es-ES_tradnl" w:eastAsia="en-US"/>
        </w:rPr>
        <w:t>se debe atender a la figura de la prescripción</w:t>
      </w:r>
      <w:r w:rsidR="007B1C0F" w:rsidRPr="00603762">
        <w:rPr>
          <w:rFonts w:cs="Arial"/>
          <w:kern w:val="28"/>
          <w:sz w:val="22"/>
          <w:szCs w:val="22"/>
          <w:lang w:val="es-ES_tradnl" w:eastAsia="en-US"/>
        </w:rPr>
        <w:t xml:space="preserve"> que también determina que hay ciertas cantidades a restituir ya prescritas, por lo que la cantidad a restituir ascendería a </w:t>
      </w:r>
      <w:r w:rsidR="00BB54CB">
        <w:rPr>
          <w:rFonts w:cs="Arial"/>
          <w:kern w:val="28"/>
          <w:sz w:val="22"/>
          <w:szCs w:val="22"/>
          <w:highlight w:val="yellow"/>
          <w:lang w:val="es-ES_tradnl" w:eastAsia="en-US"/>
        </w:rPr>
        <w:fldChar w:fldCharType="begin"/>
      </w:r>
      <w:r w:rsidR="00BB54CB">
        <w:rPr>
          <w:rFonts w:cs="Arial"/>
          <w:kern w:val="28"/>
          <w:sz w:val="22"/>
          <w:szCs w:val="22"/>
          <w:highlight w:val="yellow"/>
          <w:lang w:val="es-ES_tradnl" w:eastAsia="en-US"/>
        </w:rPr>
        <w:instrText>persovalores_personalizable184</w:instrText>
      </w:r>
      <w:r w:rsidR="00BB54CB">
        <w:rPr>
          <w:rFonts w:cs="Arial"/>
          <w:kern w:val="28"/>
          <w:sz w:val="22"/>
          <w:szCs w:val="22"/>
          <w:highlight w:val="yellow"/>
          <w:lang w:val="es-ES_tradnl" w:eastAsia="en-US"/>
        </w:rPr>
        <w:fldChar w:fldCharType="separate"/>
      </w:r>
      <w:r w:rsidR="00BB54CB">
        <w:rPr>
          <w:rFonts w:cs="Arial"/>
          <w:noProof/>
          <w:kern w:val="28"/>
          <w:sz w:val="22"/>
          <w:szCs w:val="22"/>
          <w:highlight w:val="yellow"/>
          <w:lang w:val="es-ES_tradnl" w:eastAsia="en-US"/>
        </w:rPr>
        <w:t>«WIZINK_CUANTÍA»</w:t>
      </w:r>
      <w:r w:rsidR="00BB54CB">
        <w:rPr>
          <w:rFonts w:cs="Arial"/>
          <w:kern w:val="28"/>
          <w:sz w:val="22"/>
          <w:szCs w:val="22"/>
          <w:highlight w:val="yellow"/>
          <w:lang w:val="es-ES_tradnl" w:eastAsia="en-US"/>
        </w:rPr>
        <w:fldChar w:fldCharType="end"/>
      </w:r>
      <w:r w:rsidR="00BB54CB">
        <w:rPr>
          <w:rFonts w:cs="Arial"/>
          <w:kern w:val="28"/>
          <w:sz w:val="22"/>
          <w:szCs w:val="22"/>
          <w:highlight w:val="yellow"/>
          <w:lang w:val="es-ES_tradnl" w:eastAsia="en-US"/>
        </w:rPr>
        <w:t xml:space="preserve"> </w:t>
      </w:r>
      <w:r w:rsidR="007B1C0F" w:rsidRPr="00603762">
        <w:rPr>
          <w:rFonts w:cs="Arial"/>
          <w:kern w:val="28"/>
          <w:sz w:val="22"/>
          <w:szCs w:val="22"/>
          <w:highlight w:val="yellow"/>
          <w:lang w:val="es-ES_tradnl" w:eastAsia="en-US"/>
        </w:rPr>
        <w:t>euros</w:t>
      </w:r>
      <w:r w:rsidR="007B1C0F" w:rsidRPr="00603762">
        <w:rPr>
          <w:rFonts w:cs="Arial"/>
          <w:kern w:val="28"/>
          <w:sz w:val="22"/>
          <w:szCs w:val="22"/>
          <w:lang w:val="es-ES_tradnl" w:eastAsia="en-US"/>
        </w:rPr>
        <w:t>, importe económico del procedimiento</w:t>
      </w:r>
      <w:r w:rsidR="007B1C0F">
        <w:rPr>
          <w:rFonts w:cs="Arial"/>
          <w:kern w:val="28"/>
          <w:sz w:val="22"/>
          <w:szCs w:val="22"/>
          <w:lang w:val="es-ES_tradnl" w:eastAsia="en-US"/>
        </w:rPr>
        <w:t xml:space="preserve">. </w:t>
      </w:r>
      <w:r w:rsidR="007B1C0F" w:rsidRPr="002B6B1C">
        <w:rPr>
          <w:rFonts w:cs="Arial"/>
          <w:kern w:val="28"/>
          <w:sz w:val="22"/>
          <w:szCs w:val="22"/>
          <w:highlight w:val="green"/>
          <w:lang w:val="es-ES_tradnl" w:eastAsia="en-US"/>
        </w:rPr>
        <w:t xml:space="preserve">[INDICAR CANTIDAD </w:t>
      </w:r>
      <w:r w:rsidR="007B1C0F" w:rsidRPr="00626CD3">
        <w:rPr>
          <w:rFonts w:cs="Arial"/>
          <w:kern w:val="28"/>
          <w:sz w:val="22"/>
          <w:szCs w:val="22"/>
          <w:highlight w:val="green"/>
          <w:lang w:val="es-ES_tradnl" w:eastAsia="en-US"/>
        </w:rPr>
        <w:t>A RESTITUIR CON PRESCRIPCION]</w:t>
      </w:r>
    </w:p>
    <w:p w14:paraId="3007BEC1" w14:textId="77777777" w:rsidR="00BE6F93" w:rsidRPr="00626CD3" w:rsidRDefault="00BE6F93" w:rsidP="007B1C0F">
      <w:pPr>
        <w:widowControl w:val="0"/>
        <w:spacing w:after="210" w:line="360" w:lineRule="auto"/>
        <w:rPr>
          <w:rFonts w:cs="Arial"/>
          <w:kern w:val="28"/>
          <w:sz w:val="22"/>
          <w:szCs w:val="22"/>
          <w:lang w:val="es-ES_tradnl" w:eastAsia="en-US"/>
        </w:rPr>
      </w:pPr>
    </w:p>
    <w:p w14:paraId="2F4212CA" w14:textId="77777777" w:rsidR="00D43061" w:rsidRPr="00626CD3" w:rsidRDefault="00D43061" w:rsidP="00626CD3">
      <w:pPr>
        <w:spacing w:line="360" w:lineRule="auto"/>
        <w:rPr>
          <w:rFonts w:eastAsia="Calibri" w:cs="Arial"/>
          <w:sz w:val="22"/>
          <w:szCs w:val="22"/>
          <w:lang w:val="es-ES_tradnl" w:eastAsia="en-US"/>
        </w:rPr>
      </w:pPr>
      <w:r w:rsidRPr="00626CD3">
        <w:rPr>
          <w:rFonts w:eastAsia="Calibri" w:cs="Arial"/>
          <w:sz w:val="22"/>
          <w:szCs w:val="22"/>
          <w:highlight w:val="green"/>
          <w:lang w:val="es-ES_tradnl" w:eastAsia="en-US"/>
        </w:rPr>
        <w:t>[Escoger si no aplica prescripción]</w:t>
      </w:r>
      <w:r w:rsidRPr="00626CD3">
        <w:rPr>
          <w:rFonts w:eastAsia="Calibri" w:cs="Arial"/>
          <w:sz w:val="22"/>
          <w:szCs w:val="22"/>
          <w:lang w:val="es-ES_tradnl" w:eastAsia="en-US"/>
        </w:rPr>
        <w:t xml:space="preserve"> Y, de manera subsidiaria, si se considerase que existe usura (cosa que esta parte niega) o falta de transparencia, hay ciertas cantidades a restituir, por lo que la cantidad a restituir ascendería a </w:t>
      </w:r>
      <w:r w:rsidRPr="00BE6F93">
        <w:rPr>
          <w:rFonts w:eastAsia="Calibri" w:cs="Arial"/>
          <w:sz w:val="22"/>
          <w:szCs w:val="22"/>
          <w:highlight w:val="yellow"/>
          <w:lang w:val="es-ES_tradnl" w:eastAsia="en-US"/>
        </w:rPr>
        <w:t>***euros</w:t>
      </w:r>
      <w:r w:rsidRPr="00626CD3">
        <w:rPr>
          <w:rFonts w:eastAsia="Calibri" w:cs="Arial"/>
          <w:sz w:val="22"/>
          <w:szCs w:val="22"/>
          <w:lang w:val="es-ES_tradnl" w:eastAsia="en-US"/>
        </w:rPr>
        <w:t xml:space="preserve">, importe económico del procedimiento. </w:t>
      </w:r>
    </w:p>
    <w:p w14:paraId="640A5772" w14:textId="77777777" w:rsidR="00D43061" w:rsidRPr="00D43061" w:rsidRDefault="00D43061" w:rsidP="007B1C0F">
      <w:pPr>
        <w:widowControl w:val="0"/>
        <w:spacing w:after="210" w:line="360" w:lineRule="auto"/>
        <w:rPr>
          <w:rFonts w:cs="Arial"/>
          <w:kern w:val="28"/>
          <w:sz w:val="22"/>
          <w:szCs w:val="22"/>
          <w:highlight w:val="yellow"/>
          <w:lang w:val="es-ES" w:eastAsia="en-US"/>
        </w:rPr>
      </w:pPr>
    </w:p>
    <w:p w14:paraId="41966639" w14:textId="77777777" w:rsidR="007B1C0F" w:rsidRPr="00603762" w:rsidRDefault="007B1C0F" w:rsidP="007B1C0F">
      <w:pPr>
        <w:widowControl w:val="0"/>
        <w:spacing w:after="210" w:line="360" w:lineRule="auto"/>
        <w:rPr>
          <w:rFonts w:cs="Arial"/>
          <w:kern w:val="28"/>
          <w:sz w:val="22"/>
          <w:szCs w:val="22"/>
          <w:lang w:val="es-ES_tradnl"/>
        </w:rPr>
      </w:pPr>
      <w:r w:rsidRPr="00A43DEF">
        <w:rPr>
          <w:rFonts w:eastAsia="Times New Roman" w:cs="Arial"/>
          <w:b/>
          <w:bCs/>
          <w:kern w:val="28"/>
          <w:sz w:val="22"/>
          <w:szCs w:val="22"/>
          <w:highlight w:val="cyan"/>
          <w:lang w:val="es-ES_tradnl" w:eastAsia="en-US"/>
        </w:rPr>
        <w:t>[para caso de que exista importe abonado en concepto de siniestro]</w:t>
      </w:r>
      <w:r w:rsidRPr="00A43DEF">
        <w:rPr>
          <w:rFonts w:cs="Arial"/>
          <w:b/>
          <w:bCs/>
          <w:kern w:val="28"/>
          <w:sz w:val="22"/>
          <w:szCs w:val="22"/>
          <w:highlight w:val="green"/>
          <w:lang w:val="es-ES_tradnl"/>
        </w:rPr>
        <w:t>.</w:t>
      </w:r>
      <w:r w:rsidRPr="00603762">
        <w:rPr>
          <w:rFonts w:cs="Arial"/>
          <w:kern w:val="28"/>
          <w:sz w:val="22"/>
          <w:szCs w:val="22"/>
          <w:lang w:val="es-ES_tradnl"/>
        </w:rPr>
        <w:t xml:space="preserve"> </w:t>
      </w:r>
      <w:r w:rsidRPr="00603762">
        <w:rPr>
          <w:rFonts w:cs="Arial"/>
          <w:kern w:val="28"/>
          <w:sz w:val="22"/>
          <w:szCs w:val="22"/>
          <w:lang w:val="es-ES_tradnl" w:eastAsia="en-US"/>
        </w:rPr>
        <w:t xml:space="preserve">Lo anterior, </w:t>
      </w:r>
      <w:r w:rsidRPr="00603762">
        <w:rPr>
          <w:rFonts w:cs="Arial"/>
          <w:kern w:val="28"/>
          <w:sz w:val="22"/>
          <w:szCs w:val="22"/>
          <w:lang w:val="es-ES_tradnl"/>
        </w:rPr>
        <w:t>habiendo descontado el importe abonado por la aseguradora con motivo del seguro de protección de pagos por el siniestro acaecido.</w:t>
      </w:r>
    </w:p>
    <w:p w14:paraId="41DC6B5A" w14:textId="77777777" w:rsidR="007B1C0F" w:rsidRPr="00603762" w:rsidRDefault="007B1C0F" w:rsidP="007B1C0F">
      <w:pPr>
        <w:widowControl w:val="0"/>
        <w:spacing w:after="210" w:line="360" w:lineRule="auto"/>
        <w:rPr>
          <w:rFonts w:cs="Arial"/>
          <w:kern w:val="28"/>
          <w:sz w:val="22"/>
          <w:szCs w:val="22"/>
          <w:lang w:val="es-ES_tradnl" w:eastAsia="en-US"/>
        </w:rPr>
      </w:pPr>
    </w:p>
    <w:p w14:paraId="400F42F2" w14:textId="1BEF0DAE" w:rsidR="007B1C0F" w:rsidRPr="00A43DEF" w:rsidRDefault="007B1C0F" w:rsidP="00A43DEF">
      <w:pPr>
        <w:pStyle w:val="FWNL1"/>
        <w:widowControl w:val="0"/>
        <w:numPr>
          <w:ilvl w:val="0"/>
          <w:numId w:val="0"/>
        </w:numPr>
        <w:spacing w:before="120" w:line="360" w:lineRule="auto"/>
        <w:jc w:val="center"/>
        <w:rPr>
          <w:rFonts w:ascii="Arial" w:hAnsi="Arial" w:cs="Arial"/>
          <w:b/>
          <w:bCs/>
          <w:kern w:val="28"/>
          <w:sz w:val="22"/>
          <w:szCs w:val="22"/>
          <w:lang w:val="es-ES_tradnl"/>
        </w:rPr>
      </w:pPr>
      <w:r w:rsidRPr="00A43DEF">
        <w:rPr>
          <w:rFonts w:ascii="Arial" w:hAnsi="Arial" w:cs="Arial"/>
          <w:b/>
          <w:bCs/>
          <w:kern w:val="28"/>
          <w:sz w:val="22"/>
          <w:szCs w:val="22"/>
          <w:highlight w:val="green"/>
          <w:lang w:val="es-ES_tradnl"/>
        </w:rPr>
        <w:t>-----------[Si determina la cuantía y es más alta que la de nuestro cuadro]-----------</w:t>
      </w:r>
    </w:p>
    <w:p w14:paraId="2488234B" w14:textId="77777777" w:rsidR="007B1C0F" w:rsidRDefault="007B1C0F" w:rsidP="007B1C0F">
      <w:pPr>
        <w:pStyle w:val="FWNL1"/>
        <w:widowControl w:val="0"/>
        <w:numPr>
          <w:ilvl w:val="0"/>
          <w:numId w:val="0"/>
        </w:numPr>
        <w:spacing w:after="210" w:line="360" w:lineRule="auto"/>
        <w:rPr>
          <w:rFonts w:ascii="Arial" w:hAnsi="Arial" w:cs="Arial"/>
          <w:kern w:val="28"/>
          <w:sz w:val="22"/>
          <w:szCs w:val="22"/>
          <w:lang w:val="es-ES_tradnl"/>
        </w:rPr>
      </w:pPr>
      <w:r w:rsidRPr="00603762">
        <w:rPr>
          <w:rFonts w:ascii="Arial" w:hAnsi="Arial" w:cs="Arial"/>
          <w:kern w:val="28"/>
          <w:sz w:val="22"/>
          <w:szCs w:val="22"/>
          <w:lang w:val="es-ES_tradnl"/>
        </w:rPr>
        <w:t xml:space="preserve">Esta parte no muestra conformidad con los cálculos aportados de contrario. Cálculos que, como puede observarse, arrojan una cantidad errónea y que impugnamos desde este momento. </w:t>
      </w:r>
    </w:p>
    <w:p w14:paraId="15BEC4DF" w14:textId="25AE6D15" w:rsidR="007B1C0F" w:rsidRDefault="007B1C0F" w:rsidP="007B1C0F">
      <w:pPr>
        <w:pStyle w:val="FWNL1"/>
        <w:widowControl w:val="0"/>
        <w:numPr>
          <w:ilvl w:val="0"/>
          <w:numId w:val="0"/>
        </w:numPr>
        <w:spacing w:after="210" w:line="360" w:lineRule="auto"/>
        <w:rPr>
          <w:rFonts w:ascii="Arial" w:hAnsi="Arial" w:cs="Arial"/>
          <w:kern w:val="28"/>
          <w:sz w:val="22"/>
          <w:szCs w:val="22"/>
          <w:lang w:val="es-ES_tradnl"/>
        </w:rPr>
      </w:pPr>
      <w:r w:rsidRPr="00603762">
        <w:rPr>
          <w:rFonts w:ascii="Arial" w:hAnsi="Arial" w:cs="Arial"/>
          <w:kern w:val="28"/>
          <w:sz w:val="22"/>
          <w:szCs w:val="22"/>
          <w:lang w:val="es-ES_tradnl"/>
        </w:rPr>
        <w:t xml:space="preserve">Nos remitimos al cuadro aportado como </w:t>
      </w:r>
      <w:r w:rsidRPr="00603762">
        <w:rPr>
          <w:rFonts w:ascii="Arial" w:hAnsi="Arial" w:cs="Arial"/>
          <w:b/>
          <w:color w:val="00B050"/>
          <w:kern w:val="28"/>
          <w:sz w:val="22"/>
          <w:szCs w:val="22"/>
          <w:lang w:val="es-ES_tradnl"/>
        </w:rPr>
        <w:t>Documento 11 Contestación</w:t>
      </w:r>
      <w:r w:rsidRPr="00603762">
        <w:rPr>
          <w:rFonts w:ascii="Arial" w:hAnsi="Arial" w:cs="Arial"/>
          <w:color w:val="00B050"/>
          <w:kern w:val="28"/>
          <w:sz w:val="22"/>
          <w:szCs w:val="22"/>
          <w:lang w:val="es-ES_tradnl"/>
        </w:rPr>
        <w:t xml:space="preserve"> </w:t>
      </w:r>
      <w:r w:rsidRPr="00603762">
        <w:rPr>
          <w:rFonts w:ascii="Arial" w:hAnsi="Arial" w:cs="Arial"/>
          <w:kern w:val="28"/>
          <w:sz w:val="22"/>
          <w:szCs w:val="22"/>
          <w:lang w:val="es-ES_tradnl"/>
        </w:rPr>
        <w:t xml:space="preserve">en el cual se puede observar que la cantidad objeto de reclamación es </w:t>
      </w:r>
      <w:r w:rsidR="00A41387">
        <w:rPr>
          <w:rFonts w:ascii="Arial" w:hAnsi="Arial" w:cs="Arial"/>
          <w:kern w:val="28"/>
          <w:sz w:val="22"/>
          <w:szCs w:val="22"/>
          <w:highlight w:val="yellow"/>
          <w:lang w:val="es-ES_tradnl"/>
        </w:rPr>
        <w:fldChar w:fldCharType="begin"/>
      </w:r>
      <w:r w:rsidR="00A41387">
        <w:rPr>
          <w:rFonts w:ascii="Arial" w:hAnsi="Arial" w:cs="Arial"/>
          <w:kern w:val="28"/>
          <w:sz w:val="22"/>
          <w:szCs w:val="22"/>
          <w:highlight w:val="yellow"/>
          <w:lang w:val="es-ES_tradnl"/>
        </w:rPr>
        <w:instrText>persovalores_personalizable184</w:instrText>
      </w:r>
      <w:r w:rsidR="00A41387">
        <w:rPr>
          <w:rFonts w:ascii="Arial" w:hAnsi="Arial" w:cs="Arial"/>
          <w:kern w:val="28"/>
          <w:sz w:val="22"/>
          <w:szCs w:val="22"/>
          <w:highlight w:val="yellow"/>
          <w:lang w:val="es-ES_tradnl"/>
        </w:rPr>
        <w:fldChar w:fldCharType="separate"/>
      </w:r>
      <w:r w:rsidR="00A41387">
        <w:rPr>
          <w:rFonts w:ascii="Arial" w:hAnsi="Arial" w:cs="Arial"/>
          <w:noProof/>
          <w:kern w:val="28"/>
          <w:sz w:val="22"/>
          <w:szCs w:val="22"/>
          <w:highlight w:val="yellow"/>
          <w:lang w:val="es-ES_tradnl"/>
        </w:rPr>
        <w:t>«WIZINK_CUANTÍA»</w:t>
      </w:r>
      <w:r w:rsidR="00A41387">
        <w:rPr>
          <w:rFonts w:ascii="Arial" w:hAnsi="Arial" w:cs="Arial"/>
          <w:kern w:val="28"/>
          <w:sz w:val="22"/>
          <w:szCs w:val="22"/>
          <w:highlight w:val="yellow"/>
          <w:lang w:val="es-ES_tradnl"/>
        </w:rPr>
        <w:fldChar w:fldCharType="end"/>
      </w:r>
      <w:r w:rsidRPr="00603762">
        <w:rPr>
          <w:rFonts w:ascii="Arial" w:hAnsi="Arial" w:cs="Arial"/>
          <w:kern w:val="28"/>
          <w:sz w:val="22"/>
          <w:szCs w:val="22"/>
          <w:highlight w:val="yellow"/>
          <w:lang w:val="es-ES_tradnl"/>
        </w:rPr>
        <w:t xml:space="preserve"> euros</w:t>
      </w:r>
      <w:r w:rsidRPr="00603762">
        <w:rPr>
          <w:rFonts w:ascii="Arial" w:hAnsi="Arial" w:cs="Arial"/>
          <w:kern w:val="28"/>
          <w:sz w:val="22"/>
          <w:szCs w:val="22"/>
          <w:lang w:val="es-ES_tradnl"/>
        </w:rPr>
        <w:t xml:space="preserve">, importe a restituir </w:t>
      </w:r>
      <w:r w:rsidR="0015190D">
        <w:rPr>
          <w:rFonts w:ascii="Arial" w:hAnsi="Arial" w:cs="Arial"/>
          <w:kern w:val="28"/>
          <w:sz w:val="22"/>
          <w:szCs w:val="22"/>
          <w:highlight w:val="yellow"/>
          <w:lang w:val="es-ES_tradnl"/>
        </w:rPr>
        <w:fldChar w:fldCharType="begin"/>
      </w:r>
      <w:r w:rsidR="0015190D">
        <w:rPr>
          <w:rFonts w:ascii="Arial" w:hAnsi="Arial" w:cs="Arial"/>
          <w:kern w:val="28"/>
          <w:sz w:val="22"/>
          <w:szCs w:val="22"/>
          <w:highlight w:val="yellow"/>
          <w:lang w:val="es-ES_tradnl"/>
        </w:rPr>
        <w:instrText>persovalores_personalizable1214</w:instrText>
      </w:r>
      <w:r w:rsidR="0015190D">
        <w:rPr>
          <w:rFonts w:ascii="Arial" w:hAnsi="Arial" w:cs="Arial"/>
          <w:kern w:val="28"/>
          <w:sz w:val="22"/>
          <w:szCs w:val="22"/>
          <w:highlight w:val="yellow"/>
          <w:lang w:val="es-ES_tradnl"/>
        </w:rPr>
        <w:fldChar w:fldCharType="separate"/>
      </w:r>
      <w:r w:rsidR="0015190D">
        <w:rPr>
          <w:rFonts w:ascii="Arial" w:hAnsi="Arial" w:cs="Arial"/>
          <w:noProof/>
          <w:kern w:val="28"/>
          <w:sz w:val="22"/>
          <w:szCs w:val="22"/>
          <w:highlight w:val="yellow"/>
          <w:lang w:val="es-ES_tradnl"/>
        </w:rPr>
        <w:t>«WIZINK_CUANTÍA_A_FAVOR_DE»</w:t>
      </w:r>
      <w:r w:rsidR="0015190D">
        <w:rPr>
          <w:rFonts w:ascii="Arial" w:hAnsi="Arial" w:cs="Arial"/>
          <w:kern w:val="28"/>
          <w:sz w:val="22"/>
          <w:szCs w:val="22"/>
          <w:highlight w:val="yellow"/>
          <w:lang w:val="es-ES_tradnl"/>
        </w:rPr>
        <w:fldChar w:fldCharType="end"/>
      </w:r>
      <w:r w:rsidR="0015190D">
        <w:rPr>
          <w:rFonts w:ascii="Arial" w:hAnsi="Arial" w:cs="Arial"/>
          <w:kern w:val="28"/>
          <w:sz w:val="22"/>
          <w:szCs w:val="22"/>
          <w:lang w:val="es-ES_tradnl"/>
        </w:rPr>
        <w:t xml:space="preserve"> </w:t>
      </w:r>
      <w:r w:rsidRPr="00603762">
        <w:rPr>
          <w:rFonts w:ascii="Arial" w:hAnsi="Arial" w:cs="Arial"/>
          <w:kern w:val="28"/>
          <w:sz w:val="22"/>
          <w:szCs w:val="22"/>
          <w:lang w:val="es-ES_tradnl"/>
        </w:rPr>
        <w:t>en caso de una posible declaración de nulidad del Contrato</w:t>
      </w:r>
      <w:r>
        <w:rPr>
          <w:rFonts w:ascii="Arial" w:hAnsi="Arial" w:cs="Arial"/>
          <w:kern w:val="28"/>
          <w:sz w:val="22"/>
          <w:szCs w:val="22"/>
          <w:lang w:val="es-ES_tradnl"/>
        </w:rPr>
        <w:t>, teniendo en cuenta las cantidades prescritas</w:t>
      </w:r>
      <w:r w:rsidRPr="00B41DE9">
        <w:rPr>
          <w:rFonts w:ascii="Arial" w:hAnsi="Arial" w:cs="Arial"/>
          <w:kern w:val="28"/>
          <w:sz w:val="22"/>
          <w:szCs w:val="22"/>
          <w:highlight w:val="green"/>
          <w:lang w:val="es-ES_tradnl"/>
        </w:rPr>
        <w:t>.</w:t>
      </w:r>
      <w:r w:rsidR="0015190D">
        <w:rPr>
          <w:rFonts w:ascii="Arial" w:hAnsi="Arial" w:cs="Arial"/>
          <w:kern w:val="28"/>
          <w:sz w:val="22"/>
          <w:szCs w:val="22"/>
          <w:highlight w:val="green"/>
          <w:lang w:val="es-ES_tradnl"/>
        </w:rPr>
        <w:t xml:space="preserve"> </w:t>
      </w:r>
      <w:r w:rsidRPr="00B41DE9">
        <w:rPr>
          <w:rFonts w:ascii="Arial" w:hAnsi="Arial" w:cs="Arial"/>
          <w:kern w:val="28"/>
          <w:sz w:val="22"/>
          <w:szCs w:val="22"/>
          <w:highlight w:val="green"/>
          <w:lang w:val="es-ES_tradnl"/>
        </w:rPr>
        <w:t>[INDICAR CANTIDAD A RESTITUIR CON PRESCRIPCION]</w:t>
      </w:r>
    </w:p>
    <w:p w14:paraId="52936392" w14:textId="2F9B89B5" w:rsidR="007B1C0F" w:rsidRPr="00603762" w:rsidRDefault="007B1C0F" w:rsidP="007B1C0F">
      <w:pPr>
        <w:widowControl w:val="0"/>
        <w:spacing w:after="210" w:line="360" w:lineRule="auto"/>
        <w:rPr>
          <w:rFonts w:cs="Arial"/>
          <w:kern w:val="28"/>
          <w:sz w:val="22"/>
          <w:szCs w:val="22"/>
          <w:lang w:val="es-ES_tradnl" w:eastAsia="en-US"/>
        </w:rPr>
      </w:pPr>
      <w:r>
        <w:rPr>
          <w:rFonts w:eastAsia="Times New Roman" w:cs="Arial"/>
          <w:kern w:val="28"/>
          <w:sz w:val="22"/>
          <w:szCs w:val="22"/>
          <w:highlight w:val="cyan"/>
          <w:lang w:val="es-ES_tradnl" w:eastAsia="en-US"/>
        </w:rPr>
        <w:t>[</w:t>
      </w:r>
      <w:r w:rsidRPr="002B6B1C">
        <w:rPr>
          <w:rFonts w:eastAsia="Times New Roman" w:cs="Arial"/>
          <w:kern w:val="28"/>
          <w:sz w:val="22"/>
          <w:szCs w:val="22"/>
          <w:highlight w:val="cyan"/>
          <w:lang w:val="es-ES_tradnl" w:eastAsia="en-US"/>
        </w:rPr>
        <w:t>para caso de que exista importe abonado en concepto de siniestro</w:t>
      </w:r>
      <w:r>
        <w:rPr>
          <w:rFonts w:eastAsia="Times New Roman" w:cs="Arial"/>
          <w:kern w:val="28"/>
          <w:sz w:val="22"/>
          <w:szCs w:val="22"/>
          <w:highlight w:val="cyan"/>
          <w:lang w:val="es-ES_tradnl" w:eastAsia="en-US"/>
        </w:rPr>
        <w:t>]</w:t>
      </w:r>
      <w:r w:rsidRPr="00603762">
        <w:rPr>
          <w:rFonts w:cs="Arial"/>
          <w:kern w:val="28"/>
          <w:sz w:val="22"/>
          <w:szCs w:val="22"/>
          <w:highlight w:val="green"/>
          <w:lang w:val="es-ES_tradnl"/>
        </w:rPr>
        <w:t>.</w:t>
      </w:r>
      <w:r w:rsidRPr="00603762">
        <w:rPr>
          <w:rFonts w:cs="Arial"/>
          <w:kern w:val="28"/>
          <w:sz w:val="22"/>
          <w:szCs w:val="22"/>
          <w:lang w:val="es-ES_tradnl"/>
        </w:rPr>
        <w:t xml:space="preserve"> </w:t>
      </w:r>
      <w:r w:rsidRPr="00603762">
        <w:rPr>
          <w:rFonts w:cs="Arial"/>
          <w:kern w:val="28"/>
          <w:sz w:val="22"/>
          <w:szCs w:val="22"/>
          <w:lang w:val="es-ES_tradnl" w:eastAsia="en-US"/>
        </w:rPr>
        <w:t xml:space="preserve">Lo anterior, </w:t>
      </w:r>
      <w:r w:rsidRPr="00603762">
        <w:rPr>
          <w:rFonts w:cs="Arial"/>
          <w:kern w:val="28"/>
          <w:sz w:val="22"/>
          <w:szCs w:val="22"/>
          <w:lang w:val="es-ES_tradnl"/>
        </w:rPr>
        <w:t xml:space="preserve">habiendo descontado el importe abonado por la aseguradora con motivo del seguro de protección de pagos por el siniestro acaecido. </w:t>
      </w:r>
    </w:p>
    <w:p w14:paraId="7B5FB998" w14:textId="2FF6F6BD" w:rsidR="007B1C0F" w:rsidRPr="00603762" w:rsidRDefault="007B1C0F" w:rsidP="007B1C0F">
      <w:pPr>
        <w:widowControl w:val="0"/>
        <w:spacing w:after="210" w:line="360" w:lineRule="auto"/>
        <w:rPr>
          <w:rFonts w:eastAsia="Times New Roman" w:cs="Arial"/>
          <w:kern w:val="28"/>
          <w:sz w:val="22"/>
          <w:szCs w:val="22"/>
          <w:lang w:val="es-ES_tradnl" w:eastAsia="en-US"/>
        </w:rPr>
      </w:pPr>
      <w:r w:rsidRPr="00603762">
        <w:rPr>
          <w:rFonts w:cs="Arial"/>
          <w:kern w:val="28"/>
          <w:sz w:val="22"/>
          <w:szCs w:val="22"/>
          <w:lang w:val="es-ES_tradnl" w:eastAsia="en-US"/>
        </w:rPr>
        <w:t>Por lo tanto, ascendiendo e</w:t>
      </w:r>
      <w:r w:rsidRPr="00603762">
        <w:rPr>
          <w:rFonts w:eastAsia="Times New Roman" w:cs="Arial"/>
          <w:kern w:val="28"/>
          <w:sz w:val="22"/>
          <w:szCs w:val="22"/>
          <w:lang w:val="es-ES_tradnl" w:eastAsia="en-US"/>
        </w:rPr>
        <w:t xml:space="preserve">l interés económico de la Demanda a la cantidad de </w:t>
      </w:r>
      <w:r w:rsidR="0015190D">
        <w:rPr>
          <w:rFonts w:eastAsia="Times New Roman" w:cs="Arial"/>
          <w:kern w:val="28"/>
          <w:sz w:val="22"/>
          <w:szCs w:val="22"/>
          <w:highlight w:val="yellow"/>
          <w:lang w:val="es-ES_tradnl" w:eastAsia="en-US"/>
        </w:rPr>
        <w:fldChar w:fldCharType="begin"/>
      </w:r>
      <w:r w:rsidR="0015190D">
        <w:rPr>
          <w:rFonts w:eastAsia="Times New Roman" w:cs="Arial"/>
          <w:kern w:val="28"/>
          <w:sz w:val="22"/>
          <w:szCs w:val="22"/>
          <w:highlight w:val="yellow"/>
          <w:lang w:val="es-ES_tradnl" w:eastAsia="en-US"/>
        </w:rPr>
        <w:instrText>persovalores_personalizable184</w:instrText>
      </w:r>
      <w:r w:rsidR="0015190D">
        <w:rPr>
          <w:rFonts w:eastAsia="Times New Roman" w:cs="Arial"/>
          <w:kern w:val="28"/>
          <w:sz w:val="22"/>
          <w:szCs w:val="22"/>
          <w:highlight w:val="yellow"/>
          <w:lang w:val="es-ES_tradnl" w:eastAsia="en-US"/>
        </w:rPr>
        <w:fldChar w:fldCharType="separate"/>
      </w:r>
      <w:r w:rsidR="0015190D">
        <w:rPr>
          <w:rFonts w:eastAsia="Times New Roman" w:cs="Arial"/>
          <w:noProof/>
          <w:kern w:val="28"/>
          <w:sz w:val="22"/>
          <w:szCs w:val="22"/>
          <w:highlight w:val="yellow"/>
          <w:lang w:val="es-ES_tradnl" w:eastAsia="en-US"/>
        </w:rPr>
        <w:t>«WIZINK_CUANTÍA»</w:t>
      </w:r>
      <w:r w:rsidR="0015190D">
        <w:rPr>
          <w:rFonts w:eastAsia="Times New Roman" w:cs="Arial"/>
          <w:kern w:val="28"/>
          <w:sz w:val="22"/>
          <w:szCs w:val="22"/>
          <w:highlight w:val="yellow"/>
          <w:lang w:val="es-ES_tradnl" w:eastAsia="en-US"/>
        </w:rPr>
        <w:fldChar w:fldCharType="end"/>
      </w:r>
      <w:r w:rsidRPr="00603762">
        <w:rPr>
          <w:rFonts w:eastAsia="Times New Roman" w:cs="Arial"/>
          <w:kern w:val="28"/>
          <w:sz w:val="22"/>
          <w:szCs w:val="22"/>
          <w:highlight w:val="yellow"/>
          <w:lang w:val="es-ES_tradnl" w:eastAsia="en-US"/>
        </w:rPr>
        <w:t xml:space="preserve"> euros</w:t>
      </w:r>
      <w:r w:rsidRPr="00603762">
        <w:rPr>
          <w:rFonts w:eastAsia="Times New Roman" w:cs="Arial"/>
          <w:kern w:val="28"/>
          <w:sz w:val="22"/>
          <w:szCs w:val="22"/>
          <w:lang w:val="es-ES_tradnl" w:eastAsia="en-US"/>
        </w:rPr>
        <w:t>.</w:t>
      </w:r>
    </w:p>
    <w:p w14:paraId="225FE917" w14:textId="26BFDB56" w:rsidR="00BE6F93" w:rsidRDefault="00BE6F93">
      <w:pPr>
        <w:rPr>
          <w:rFonts w:eastAsia="Times New Roman" w:cs="Arial"/>
          <w:kern w:val="28"/>
          <w:sz w:val="22"/>
          <w:szCs w:val="22"/>
          <w:lang w:val="es-ES_tradnl" w:eastAsia="en-US"/>
        </w:rPr>
      </w:pPr>
      <w:r>
        <w:rPr>
          <w:rFonts w:eastAsia="Times New Roman" w:cs="Arial"/>
          <w:kern w:val="28"/>
          <w:sz w:val="22"/>
          <w:szCs w:val="22"/>
          <w:lang w:val="es-ES_tradnl" w:eastAsia="en-US"/>
        </w:rPr>
        <w:br w:type="page"/>
      </w:r>
    </w:p>
    <w:p w14:paraId="294E2FD6" w14:textId="77777777" w:rsidR="007B1C0F" w:rsidRPr="00603762" w:rsidRDefault="007B1C0F" w:rsidP="007B1C0F">
      <w:pPr>
        <w:widowControl w:val="0"/>
        <w:spacing w:after="210" w:line="360" w:lineRule="auto"/>
        <w:rPr>
          <w:rFonts w:eastAsia="Times New Roman" w:cs="Arial"/>
          <w:kern w:val="28"/>
          <w:sz w:val="22"/>
          <w:szCs w:val="22"/>
          <w:lang w:val="es-ES_tradnl" w:eastAsia="en-US"/>
        </w:rPr>
      </w:pPr>
    </w:p>
    <w:p w14:paraId="547DEE59" w14:textId="77777777" w:rsidR="007B1C0F" w:rsidRDefault="007B1C0F" w:rsidP="007B1C0F">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34088982" w14:textId="77777777" w:rsidR="003079C0" w:rsidRPr="006C0773" w:rsidRDefault="003079C0" w:rsidP="007B1C0F">
      <w:pPr>
        <w:widowControl w:val="0"/>
        <w:spacing w:after="210" w:line="360" w:lineRule="auto"/>
        <w:jc w:val="center"/>
        <w:rPr>
          <w:rFonts w:eastAsia="Times New Roman" w:cs="Arial"/>
          <w:b/>
          <w:bCs/>
          <w:caps/>
          <w:kern w:val="28"/>
          <w:sz w:val="22"/>
          <w:szCs w:val="22"/>
          <w:lang w:val="es-ES_tradnl" w:eastAsia="en-US"/>
        </w:rPr>
      </w:pPr>
    </w:p>
    <w:p w14:paraId="7E2DA1BF"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37A31F4A"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juicio de usura</w:t>
      </w:r>
    </w:p>
    <w:p w14:paraId="07F419F3"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p>
    <w:p w14:paraId="3A943E5E"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-V-</w:t>
      </w:r>
    </w:p>
    <w:p w14:paraId="642973BD"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doble control de transparencia</w:t>
      </w:r>
    </w:p>
    <w:p w14:paraId="254A0077" w14:textId="77777777" w:rsidR="007B1C0F" w:rsidRPr="006C0773" w:rsidRDefault="007B1C0F" w:rsidP="007B1C0F">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12</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30090CD" w14:textId="6805AE54" w:rsidR="007B1C0F" w:rsidRPr="006C0773" w:rsidRDefault="007B1C0F" w:rsidP="007B1C0F">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No obstante, para mayor claridad, a </w:t>
      </w:r>
      <w:r w:rsidR="003079C0" w:rsidRPr="006C0773">
        <w:rPr>
          <w:rFonts w:eastAsia="Calibri" w:cs="Arial"/>
          <w:sz w:val="22"/>
          <w:szCs w:val="22"/>
          <w:lang w:val="es-ES_tradnl" w:eastAsia="en-US"/>
        </w:rPr>
        <w:t>continuación,</w:t>
      </w:r>
      <w:r w:rsidRPr="006C0773">
        <w:rPr>
          <w:rFonts w:eastAsia="Calibri" w:cs="Arial"/>
          <w:sz w:val="22"/>
          <w:szCs w:val="22"/>
          <w:lang w:val="es-ES_tradnl" w:eastAsia="en-US"/>
        </w:rPr>
        <w:t xml:space="preserve"> extractamos las conclusiones alcanzadas por la </w:t>
      </w:r>
      <w:r w:rsidRPr="006C0773">
        <w:rPr>
          <w:rFonts w:eastAsia="Calibri" w:cs="Arial"/>
          <w:b/>
          <w:bCs/>
          <w:sz w:val="22"/>
          <w:szCs w:val="22"/>
          <w:u w:val="single"/>
          <w:lang w:val="es-ES_tradnl" w:eastAsia="en-US"/>
        </w:rPr>
        <w:t>Sección 13ª de la Audiencia Provincial de Madrid, en su sentencia núm. 361/2023, de 14 de septiembre</w:t>
      </w:r>
      <w:r w:rsidRPr="006C0773">
        <w:rPr>
          <w:rFonts w:eastAsia="Calibri" w:cs="Arial"/>
          <w:sz w:val="22"/>
          <w:szCs w:val="22"/>
          <w:lang w:val="es-ES_tradnl" w:eastAsia="en-US"/>
        </w:rPr>
        <w:t xml:space="preserve">, respecto del control de transparencia de un </w:t>
      </w:r>
      <w:r>
        <w:rPr>
          <w:rFonts w:eastAsia="Calibri" w:cs="Arial"/>
          <w:sz w:val="22"/>
          <w:szCs w:val="22"/>
          <w:lang w:val="es-ES_tradnl" w:eastAsia="en-US"/>
        </w:rPr>
        <w:t>Contrato</w:t>
      </w:r>
      <w:r w:rsidRPr="006C0773">
        <w:rPr>
          <w:rFonts w:eastAsia="Calibri" w:cs="Arial"/>
          <w:sz w:val="22"/>
          <w:szCs w:val="22"/>
          <w:lang w:val="es-ES_tradnl" w:eastAsia="en-US"/>
        </w:rPr>
        <w:t xml:space="preserve"> análogo al de autos:</w:t>
      </w:r>
    </w:p>
    <w:p w14:paraId="67BFCB75" w14:textId="77777777" w:rsidR="007B1C0F" w:rsidRDefault="007B1C0F" w:rsidP="007B1C0F">
      <w:pPr>
        <w:pStyle w:val="Body1"/>
        <w:spacing w:line="360" w:lineRule="auto"/>
        <w:ind w:left="567"/>
        <w:rPr>
          <w:rFonts w:eastAsia="Calibri" w:cs="Arial"/>
          <w:sz w:val="22"/>
          <w:szCs w:val="22"/>
          <w:lang w:val="es-ES_tradnl" w:eastAsia="en-US"/>
        </w:rPr>
      </w:pPr>
      <w:r w:rsidRPr="006C0773">
        <w:rPr>
          <w:rFonts w:eastAsia="Calibri" w:cs="Arial"/>
          <w:sz w:val="22"/>
          <w:szCs w:val="22"/>
          <w:lang w:val="es-ES_tradnl" w:eastAsia="en-US"/>
        </w:rPr>
        <w:t>“</w:t>
      </w:r>
      <w:r w:rsidRPr="006C0773">
        <w:rPr>
          <w:rFonts w:eastAsia="Calibri" w:cs="Arial"/>
          <w:i/>
          <w:iCs/>
          <w:sz w:val="22"/>
          <w:szCs w:val="22"/>
          <w:lang w:val="es-ES_tradnl" w:eastAsia="en-US"/>
        </w:rPr>
        <w:t xml:space="preserve">Como consecuencia de todo lo expuesto se concluye que </w:t>
      </w:r>
      <w:r w:rsidRPr="006C0773">
        <w:rPr>
          <w:rFonts w:eastAsia="Calibri" w:cs="Arial"/>
          <w:b/>
          <w:bCs/>
          <w:i/>
          <w:iCs/>
          <w:sz w:val="22"/>
          <w:szCs w:val="22"/>
          <w:u w:val="single"/>
          <w:lang w:val="es-ES_tradnl" w:eastAsia="en-US"/>
        </w:rPr>
        <w:t>ni existe un incumplimiento de la normativa aplicable</w:t>
      </w:r>
      <w:r w:rsidRPr="006C0773">
        <w:rPr>
          <w:rFonts w:eastAsia="Calibri" w:cs="Arial"/>
          <w:i/>
          <w:iCs/>
          <w:sz w:val="22"/>
          <w:szCs w:val="22"/>
          <w:lang w:val="es-ES_tradnl" w:eastAsia="en-US"/>
        </w:rPr>
        <w:t xml:space="preserve"> en cuanto a las características que debía reunir el documento firmado por la parte demandante, </w:t>
      </w:r>
      <w:r w:rsidRPr="006C0773">
        <w:rPr>
          <w:rFonts w:eastAsia="Calibri" w:cs="Arial"/>
          <w:b/>
          <w:bCs/>
          <w:i/>
          <w:iCs/>
          <w:sz w:val="22"/>
          <w:szCs w:val="22"/>
          <w:u w:val="single"/>
          <w:lang w:val="es-ES_tradnl" w:eastAsia="en-US"/>
        </w:rPr>
        <w:t>ni existe una falta de claridad en cuanto a las condiciones económicas estipuladas en el mismo</w:t>
      </w:r>
      <w:r w:rsidRPr="006C0773">
        <w:rPr>
          <w:rFonts w:eastAsia="Calibri" w:cs="Arial"/>
          <w:i/>
          <w:iCs/>
          <w:sz w:val="22"/>
          <w:szCs w:val="22"/>
          <w:lang w:val="es-ES_tradnl" w:eastAsia="en-US"/>
        </w:rPr>
        <w:t>, por lo que igualmente la acción ejercitada en base a ello debía ser considerada improcedente</w:t>
      </w:r>
      <w:r w:rsidRPr="006C0773">
        <w:rPr>
          <w:rFonts w:eastAsia="Calibri" w:cs="Arial"/>
          <w:sz w:val="22"/>
          <w:szCs w:val="22"/>
          <w:lang w:val="es-ES_tradnl" w:eastAsia="en-US"/>
        </w:rPr>
        <w:t>” [El subrayado y la negrita es nuestro].</w:t>
      </w:r>
    </w:p>
    <w:p w14:paraId="6A3FBE97" w14:textId="77777777" w:rsidR="003079C0" w:rsidRDefault="003079C0" w:rsidP="007B1C0F">
      <w:pPr>
        <w:pStyle w:val="Body1"/>
        <w:spacing w:line="360" w:lineRule="auto"/>
        <w:ind w:left="567"/>
        <w:rPr>
          <w:rFonts w:eastAsia="Calibri" w:cs="Arial"/>
          <w:sz w:val="22"/>
          <w:szCs w:val="22"/>
          <w:lang w:val="es-ES_tradnl" w:eastAsia="en-US"/>
        </w:rPr>
      </w:pPr>
    </w:p>
    <w:p w14:paraId="7D5E2508" w14:textId="77777777" w:rsidR="007B1C0F" w:rsidRPr="00603762" w:rsidRDefault="007B1C0F" w:rsidP="007B1C0F">
      <w:pPr>
        <w:widowControl w:val="0"/>
        <w:spacing w:after="210" w:line="360" w:lineRule="auto"/>
        <w:jc w:val="center"/>
        <w:rPr>
          <w:rFonts w:eastAsia="Calibri" w:cs="Arial"/>
          <w:b/>
          <w:bCs/>
          <w:sz w:val="22"/>
          <w:szCs w:val="22"/>
          <w:lang w:val="es-ES_tradnl" w:eastAsia="en-US"/>
        </w:rPr>
      </w:pPr>
      <w:r w:rsidRPr="00603762">
        <w:rPr>
          <w:rFonts w:eastAsia="Calibri" w:cs="Arial"/>
          <w:b/>
          <w:bCs/>
          <w:sz w:val="22"/>
          <w:szCs w:val="22"/>
          <w:lang w:val="es-ES_tradnl" w:eastAsia="en-US"/>
        </w:rPr>
        <w:t>-VI-</w:t>
      </w:r>
    </w:p>
    <w:p w14:paraId="5BAF91BC" w14:textId="3405F578" w:rsidR="00E119EA" w:rsidRDefault="00E119EA" w:rsidP="00E119EA">
      <w:pPr>
        <w:tabs>
          <w:tab w:val="left" w:pos="660"/>
        </w:tabs>
        <w:spacing w:before="57" w:line="360" w:lineRule="auto"/>
        <w:ind w:right="73"/>
        <w:jc w:val="center"/>
        <w:rPr>
          <w:rFonts w:eastAsia="Book Antiqua" w:cs="Arial"/>
          <w:b/>
          <w:bCs/>
          <w:sz w:val="22"/>
          <w:szCs w:val="22"/>
          <w:lang w:val="es-ES"/>
        </w:rPr>
      </w:pPr>
      <w:r w:rsidRPr="00E119EA">
        <w:rPr>
          <w:rFonts w:eastAsia="Book Antiqua" w:cs="Arial"/>
          <w:b/>
          <w:bCs/>
          <w:sz w:val="22"/>
          <w:szCs w:val="22"/>
          <w:lang w:val="es-ES"/>
        </w:rPr>
        <w:t>Validez de la cláusula relativa a costes por pagos atrasados o comisión por impago</w:t>
      </w:r>
    </w:p>
    <w:p w14:paraId="2E2196DC" w14:textId="77777777" w:rsidR="00A37899" w:rsidRPr="00E119EA" w:rsidRDefault="00A37899" w:rsidP="00E119EA">
      <w:pPr>
        <w:tabs>
          <w:tab w:val="left" w:pos="660"/>
        </w:tabs>
        <w:spacing w:before="57" w:line="360" w:lineRule="auto"/>
        <w:ind w:right="73"/>
        <w:jc w:val="center"/>
        <w:rPr>
          <w:rFonts w:eastAsia="Book Antiqua" w:cs="Arial"/>
          <w:b/>
          <w:bCs/>
          <w:sz w:val="22"/>
          <w:szCs w:val="22"/>
          <w:lang w:val="es-ES"/>
        </w:rPr>
      </w:pPr>
    </w:p>
    <w:p w14:paraId="7976AE90"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En aras de la economía procesal nos remitimos a lo ya expuesto en el apartado de hechos de este escrito y citamos la siguiente jurisprudencia.</w:t>
      </w:r>
    </w:p>
    <w:p w14:paraId="5913BF46"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659DCF19"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721ED6C8"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2422BBA8"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Es más, como recuerda la Sentencia del Tribunal Supremo núm. 566/2019 de 25 octubre</w:t>
      </w:r>
      <w:proofErr w:type="gramStart"/>
      <w:r w:rsidRPr="00E119EA">
        <w:rPr>
          <w:rFonts w:eastAsia="Book Antiqua" w:cs="Arial"/>
          <w:sz w:val="22"/>
          <w:szCs w:val="22"/>
          <w:lang w:val="es-ES"/>
        </w:rPr>
        <w:t>” .</w:t>
      </w:r>
      <w:proofErr w:type="gramEnd"/>
      <w:r w:rsidRPr="00E119EA">
        <w:rPr>
          <w:rFonts w:eastAsia="Book Antiqua" w:cs="Arial"/>
          <w:sz w:val="22"/>
          <w:szCs w:val="22"/>
          <w:lang w:val="es-ES"/>
        </w:rPr>
        <w:t>, el propio Banco de España, lejos de cuestionar su validez, determina que “la comisión por reclamación de posiciones deudoras compensa a la entidad por las gestiones efectivas realizadas para recuperar la deuda impagada por su cliente” .</w:t>
      </w:r>
    </w:p>
    <w:p w14:paraId="6385DF64"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21D7E47C"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Pues bien, en nuestro caso el Banco cumplió con su deber legal de informar a sus clientes de la existencia de estas comisiones en el Anexo del Contrato, cláusula que el cliente conoció y aceptó expresamente junto con el resto de condiciones del contrato desde el momento de activación de la tarjeta, que no en el momento de la firma del contrato, aunque el cliente firmase el contrato, la tarjeta y el crédito no se activarían hasta que así lo hiciese el cliente, transcurriendo así tiempo más que suficiente (días o incluso semanas) para examinar, revisar y entender las condiciones del contrato. En caso de disconformidad o desentendimiento de estas, siempre podría haber cancelado el contrato o, simplemente, no haberse activado.</w:t>
      </w:r>
    </w:p>
    <w:p w14:paraId="726524C3"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2D404421"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Queda, pues, acreditado que el Banco ha incurrido en gastos para reclamar el pago a este cliente en concreto, pero 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15826010"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45ABF086"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 xml:space="preserve">Traemos a colación la Sentencia de la AUDIENCIA PROVINCIAL DE SORIA de 15 de enero de </w:t>
      </w:r>
      <w:proofErr w:type="gramStart"/>
      <w:r w:rsidRPr="00E119EA">
        <w:rPr>
          <w:rFonts w:eastAsia="Book Antiqua" w:cs="Arial"/>
          <w:sz w:val="22"/>
          <w:szCs w:val="22"/>
          <w:lang w:val="es-ES"/>
        </w:rPr>
        <w:t>2018 :</w:t>
      </w:r>
      <w:proofErr w:type="gramEnd"/>
      <w:r w:rsidRPr="00E119EA">
        <w:rPr>
          <w:rFonts w:eastAsia="Book Antiqua" w:cs="Arial"/>
          <w:sz w:val="22"/>
          <w:szCs w:val="22"/>
          <w:lang w:val="es-ES"/>
        </w:rPr>
        <w:t xml:space="preserve"> “La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En el presente supuesto, el devengo de tal cuota no se produce de forma automática,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E119EA">
        <w:rPr>
          <w:rFonts w:eastAsia="Book Antiqua" w:cs="Arial"/>
          <w:sz w:val="22"/>
          <w:szCs w:val="22"/>
          <w:lang w:val="es-ES"/>
        </w:rPr>
        <w:t>abusividad</w:t>
      </w:r>
      <w:proofErr w:type="spellEnd"/>
      <w:r w:rsidRPr="00E119EA">
        <w:rPr>
          <w:rFonts w:eastAsia="Book Antiqua" w:cs="Arial"/>
          <w:sz w:val="22"/>
          <w:szCs w:val="22"/>
          <w:lang w:val="es-ES"/>
        </w:rPr>
        <w:t xml:space="preserve"> intrínseca de la cláusula, sino a una aplicación </w:t>
      </w:r>
      <w:r w:rsidRPr="00E119EA">
        <w:rPr>
          <w:rFonts w:eastAsia="Book Antiqua" w:cs="Arial"/>
          <w:sz w:val="22"/>
          <w:szCs w:val="22"/>
          <w:lang w:val="es-ES"/>
        </w:rPr>
        <w:lastRenderedPageBreak/>
        <w:t xml:space="preserve">indebida de la misma. El motivo, por tanto, debe ser estimado, dejando sin efecto la declaración de </w:t>
      </w:r>
      <w:proofErr w:type="spellStart"/>
      <w:r w:rsidRPr="00E119EA">
        <w:rPr>
          <w:rFonts w:eastAsia="Book Antiqua" w:cs="Arial"/>
          <w:sz w:val="22"/>
          <w:szCs w:val="22"/>
          <w:lang w:val="es-ES"/>
        </w:rPr>
        <w:t>abusividad</w:t>
      </w:r>
      <w:proofErr w:type="spellEnd"/>
      <w:r w:rsidRPr="00E119EA">
        <w:rPr>
          <w:rFonts w:eastAsia="Book Antiqua" w:cs="Arial"/>
          <w:sz w:val="22"/>
          <w:szCs w:val="22"/>
          <w:lang w:val="es-ES"/>
        </w:rPr>
        <w:t xml:space="preserve"> de la cláusula de cláusula de comisiones por cuotas impagadas </w:t>
      </w:r>
    </w:p>
    <w:p w14:paraId="70370CAF"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0AEE84C5"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En cuanto a la AUDIENCIA PROVINCIAL DE VALENCIA en su sentencia de 25 de enero de 2012:</w:t>
      </w:r>
      <w:proofErr w:type="gramStart"/>
      <w:r w:rsidRPr="00E119EA">
        <w:rPr>
          <w:rFonts w:eastAsia="Book Antiqua" w:cs="Arial"/>
          <w:sz w:val="22"/>
          <w:szCs w:val="22"/>
          <w:lang w:val="es-ES"/>
        </w:rPr>
        <w:t xml:space="preserve">  :</w:t>
      </w:r>
      <w:proofErr w:type="gramEnd"/>
      <w:r w:rsidRPr="00E119EA">
        <w:rPr>
          <w:rFonts w:eastAsia="Book Antiqua" w:cs="Arial"/>
          <w:sz w:val="22"/>
          <w:szCs w:val="22"/>
          <w:lang w:val="es-ES"/>
        </w:rPr>
        <w:t xml:space="preserve"> “(…) la comisión por cuota impagada es usual en la práctica de los contratos financieros, debido a los gastos que producen su devolución al estar domiciliados los pagos en cuentas bancarias, los que se repercuten al emisor del recibo”.</w:t>
      </w:r>
    </w:p>
    <w:p w14:paraId="7B684252"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7F960C33" w14:textId="69C52BF0" w:rsidR="003079C0" w:rsidRPr="00603762"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 xml:space="preserve">La Sentencia de la AUDIENCIA PROVIENCIAL DE MURCIA de 30 de octubre de </w:t>
      </w:r>
      <w:proofErr w:type="gramStart"/>
      <w:r w:rsidRPr="00E119EA">
        <w:rPr>
          <w:rFonts w:eastAsia="Book Antiqua" w:cs="Arial"/>
          <w:sz w:val="22"/>
          <w:szCs w:val="22"/>
          <w:lang w:val="es-ES"/>
        </w:rPr>
        <w:t>2012  :</w:t>
      </w:r>
      <w:proofErr w:type="gramEnd"/>
      <w:r w:rsidRPr="00E119EA">
        <w:rPr>
          <w:rFonts w:eastAsia="Book Antiqua" w:cs="Arial"/>
          <w:sz w:val="22"/>
          <w:szCs w:val="22"/>
          <w:lang w:val="es-ES"/>
        </w:rPr>
        <w:t xml:space="preserve">   establece que: “se impugnan las comisiones al entender que no se ha probado el origen de dicha cantidad. En el desglose de la certificación que se realiza (folio 75) comisiones de gestión por diversos importes desde junio de 2008 a julio de 2009 y que se corresponde con las cuotas impagadas de dicho periodo de tiempo. Tal comisión está correctamente aplicada pues la misma consta de forma expresa en el contrato de financiación (documento </w:t>
      </w:r>
      <w:proofErr w:type="spellStart"/>
      <w:r w:rsidRPr="00E119EA">
        <w:rPr>
          <w:rFonts w:eastAsia="Book Antiqua" w:cs="Arial"/>
          <w:sz w:val="22"/>
          <w:szCs w:val="22"/>
          <w:lang w:val="es-ES"/>
        </w:rPr>
        <w:t>nº</w:t>
      </w:r>
      <w:proofErr w:type="spellEnd"/>
      <w:r w:rsidRPr="00E119EA">
        <w:rPr>
          <w:rFonts w:eastAsia="Book Antiqua" w:cs="Arial"/>
          <w:sz w:val="22"/>
          <w:szCs w:val="22"/>
          <w:lang w:val="es-ES"/>
        </w:rPr>
        <w:t xml:space="preserve"> 3 demanda monitorio), en concreto en la condición general 21 (folio 71) en el que se permite el cobro de una comisión de gestión de reclamación de impagados por importe de 35 € por cuota impagada en el momento de la firma del contrato, aunque las mismas pueden variar según lo publicado por el banco en su folleto de tarifas, por lo que su reclamación es correcta al estar amparada en la póliza de financiación y se corresponde con las cuotas impagada antes de la resolución del contrato realizada por  la  entidad  de  crédito”.</w:t>
      </w:r>
    </w:p>
    <w:p w14:paraId="66DE11C1" w14:textId="77777777" w:rsidR="007B1C0F" w:rsidRPr="00603762" w:rsidRDefault="007B1C0F" w:rsidP="007B1C0F">
      <w:pPr>
        <w:tabs>
          <w:tab w:val="left" w:pos="660"/>
        </w:tabs>
        <w:spacing w:before="57" w:line="360" w:lineRule="auto"/>
        <w:ind w:right="73"/>
        <w:rPr>
          <w:rFonts w:eastAsia="Book Antiqua" w:cs="Arial"/>
          <w:sz w:val="22"/>
          <w:szCs w:val="22"/>
          <w:lang w:val="es-ES"/>
        </w:rPr>
      </w:pPr>
    </w:p>
    <w:p w14:paraId="705C103F" w14:textId="77777777" w:rsidR="007B1C0F" w:rsidRPr="00603762" w:rsidRDefault="007B1C0F" w:rsidP="007B1C0F">
      <w:pPr>
        <w:widowControl w:val="0"/>
        <w:spacing w:after="210" w:line="360" w:lineRule="auto"/>
        <w:jc w:val="center"/>
        <w:rPr>
          <w:rFonts w:eastAsia="Calibri" w:cs="Arial"/>
          <w:b/>
          <w:bCs/>
          <w:sz w:val="22"/>
          <w:szCs w:val="22"/>
          <w:lang w:val="es-ES_tradnl" w:eastAsia="en-US"/>
        </w:rPr>
      </w:pPr>
      <w:r w:rsidRPr="00603762">
        <w:rPr>
          <w:rFonts w:cs="Arial"/>
          <w:b/>
          <w:sz w:val="22"/>
          <w:szCs w:val="22"/>
          <w:lang w:val="es-ES_tradnl"/>
        </w:rPr>
        <w:t>-VII-</w:t>
      </w:r>
    </w:p>
    <w:p w14:paraId="16E839C0" w14:textId="77777777" w:rsidR="007B1C0F" w:rsidRPr="00603762" w:rsidRDefault="007B1C0F" w:rsidP="007B1C0F">
      <w:pPr>
        <w:widowControl w:val="0"/>
        <w:spacing w:after="210" w:line="360" w:lineRule="auto"/>
        <w:jc w:val="center"/>
        <w:rPr>
          <w:rFonts w:cs="Arial"/>
          <w:b/>
          <w:bCs/>
          <w:sz w:val="22"/>
          <w:szCs w:val="22"/>
          <w:lang w:val="es-ES_tradnl"/>
        </w:rPr>
      </w:pPr>
      <w:r w:rsidRPr="00603762">
        <w:rPr>
          <w:rFonts w:cs="Arial"/>
          <w:b/>
          <w:bCs/>
          <w:sz w:val="22"/>
          <w:szCs w:val="22"/>
          <w:lang w:val="es-ES_tradnl"/>
        </w:rPr>
        <w:t xml:space="preserve">Validez de la cláusula relativa a </w:t>
      </w:r>
      <w:r w:rsidRPr="00603762">
        <w:rPr>
          <w:rFonts w:cs="Arial"/>
          <w:b/>
          <w:bCs/>
          <w:sz w:val="22"/>
          <w:szCs w:val="22"/>
          <w:highlight w:val="yellow"/>
          <w:lang w:val="es-ES_tradnl"/>
        </w:rPr>
        <w:t>[completar título según cláusula/comisión demandada</w:t>
      </w:r>
      <w:r w:rsidRPr="00603762">
        <w:rPr>
          <w:rFonts w:cs="Arial"/>
          <w:b/>
          <w:bCs/>
          <w:sz w:val="22"/>
          <w:szCs w:val="22"/>
          <w:lang w:val="es-ES_tradnl"/>
        </w:rPr>
        <w:t>]</w:t>
      </w:r>
    </w:p>
    <w:p w14:paraId="65FC2DC6" w14:textId="77777777" w:rsidR="007B1C0F" w:rsidRDefault="007B1C0F" w:rsidP="007B1C0F">
      <w:pPr>
        <w:widowControl w:val="0"/>
        <w:spacing w:after="210" w:line="360" w:lineRule="auto"/>
        <w:jc w:val="center"/>
        <w:rPr>
          <w:rFonts w:cs="Arial"/>
          <w:sz w:val="22"/>
          <w:szCs w:val="22"/>
          <w:lang w:val="es-ES_tradnl"/>
        </w:rPr>
      </w:pPr>
      <w:r w:rsidRPr="00603762">
        <w:rPr>
          <w:rFonts w:cs="Arial"/>
          <w:sz w:val="22"/>
          <w:szCs w:val="22"/>
          <w:lang w:val="es-ES_tradnl"/>
        </w:rPr>
        <w:t xml:space="preserve"> </w:t>
      </w:r>
      <w:r w:rsidRPr="00603762">
        <w:rPr>
          <w:rFonts w:cs="Arial"/>
          <w:sz w:val="22"/>
          <w:szCs w:val="22"/>
          <w:highlight w:val="yellow"/>
          <w:lang w:val="es-ES_tradnl"/>
        </w:rPr>
        <w:t>[se añaden los fundamentos jurídicos de fondos preparados ad hoc para cada casuística de cláusulas/comisiones específicas]</w:t>
      </w:r>
    </w:p>
    <w:p w14:paraId="69E55517" w14:textId="77777777" w:rsidR="003079C0" w:rsidRPr="00603762" w:rsidRDefault="003079C0" w:rsidP="007B1C0F">
      <w:pPr>
        <w:widowControl w:val="0"/>
        <w:spacing w:after="210" w:line="360" w:lineRule="auto"/>
        <w:jc w:val="center"/>
        <w:rPr>
          <w:rFonts w:cs="Arial"/>
          <w:sz w:val="22"/>
          <w:szCs w:val="22"/>
          <w:lang w:val="es-ES_tradnl"/>
        </w:rPr>
      </w:pPr>
    </w:p>
    <w:p w14:paraId="1674F985"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-VI</w:t>
      </w:r>
      <w:r>
        <w:rPr>
          <w:rFonts w:cs="Arial"/>
          <w:b/>
          <w:sz w:val="22"/>
          <w:szCs w:val="22"/>
          <w:lang w:val="es-ES_tradnl"/>
        </w:rPr>
        <w:t>II</w:t>
      </w:r>
      <w:r w:rsidRPr="006C0773">
        <w:rPr>
          <w:rFonts w:cs="Arial"/>
          <w:b/>
          <w:sz w:val="22"/>
          <w:szCs w:val="22"/>
          <w:lang w:val="es-ES_tradnl"/>
        </w:rPr>
        <w:t>-</w:t>
      </w:r>
    </w:p>
    <w:p w14:paraId="20952F12"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163B9185" w14:textId="77777777" w:rsidR="007B1C0F" w:rsidRPr="001E13CE"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t>Previo</w:t>
      </w:r>
    </w:p>
    <w:p w14:paraId="064A55D7"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ya hemos adelantado anteriormente, en caso de que se considerase que el </w:t>
      </w:r>
      <w:r>
        <w:rPr>
          <w:rFonts w:cs="Arial"/>
          <w:bCs/>
          <w:sz w:val="22"/>
          <w:szCs w:val="22"/>
          <w:lang w:val="es-ES_tradnl"/>
        </w:rPr>
        <w:t>Contrato</w:t>
      </w:r>
      <w:r w:rsidRPr="006C0773">
        <w:rPr>
          <w:rFonts w:cs="Arial"/>
          <w:bCs/>
          <w:sz w:val="22"/>
          <w:szCs w:val="22"/>
          <w:lang w:val="es-ES_tradnl"/>
        </w:rPr>
        <w:t xml:space="preserve"> es nulo por usurario o por adolecer la cláusula de intereses remuneratorios de falta de transparencia o </w:t>
      </w:r>
      <w:proofErr w:type="spellStart"/>
      <w:r w:rsidRPr="006C0773">
        <w:rPr>
          <w:rFonts w:cs="Arial"/>
          <w:bCs/>
          <w:sz w:val="22"/>
          <w:szCs w:val="22"/>
          <w:lang w:val="es-ES_tradnl"/>
        </w:rPr>
        <w:t>abusividad</w:t>
      </w:r>
      <w:proofErr w:type="spellEnd"/>
      <w:r w:rsidRPr="006C0773">
        <w:rPr>
          <w:rFonts w:cs="Arial"/>
          <w:bCs/>
          <w:sz w:val="22"/>
          <w:szCs w:val="22"/>
          <w:lang w:val="es-ES_tradnl"/>
        </w:rPr>
        <w:t xml:space="preserve"> (</w:t>
      </w:r>
      <w:proofErr w:type="spellStart"/>
      <w:r w:rsidRPr="006C0773">
        <w:rPr>
          <w:rFonts w:cs="Arial"/>
          <w:bCs/>
          <w:i/>
          <w:sz w:val="22"/>
          <w:szCs w:val="22"/>
          <w:lang w:val="es-ES_tradnl"/>
        </w:rPr>
        <w:t>quod</w:t>
      </w:r>
      <w:proofErr w:type="spellEnd"/>
      <w:r w:rsidRPr="006C0773">
        <w:rPr>
          <w:rFonts w:cs="Arial"/>
          <w:bCs/>
          <w:i/>
          <w:sz w:val="22"/>
          <w:szCs w:val="22"/>
          <w:lang w:val="es-ES_tradnl"/>
        </w:rPr>
        <w:t xml:space="preserve"> non</w:t>
      </w:r>
      <w:r w:rsidRPr="006C0773">
        <w:rPr>
          <w:rFonts w:cs="Arial"/>
          <w:bCs/>
          <w:sz w:val="22"/>
          <w:szCs w:val="22"/>
          <w:lang w:val="es-ES_tradnl"/>
        </w:rPr>
        <w:t xml:space="preserve">) la pretensión restitutoria ejercitada en la demanda </w:t>
      </w:r>
      <w:r w:rsidRPr="006C0773">
        <w:rPr>
          <w:rFonts w:cs="Arial"/>
          <w:bCs/>
          <w:sz w:val="22"/>
          <w:szCs w:val="22"/>
          <w:lang w:val="es-ES_tradnl"/>
        </w:rPr>
        <w:lastRenderedPageBreak/>
        <w:t xml:space="preserve">dirigida a recuperar los intereses pagados bajo el </w:t>
      </w:r>
      <w:r>
        <w:rPr>
          <w:rFonts w:cs="Arial"/>
          <w:bCs/>
          <w:sz w:val="22"/>
          <w:szCs w:val="22"/>
          <w:lang w:val="es-ES_tradnl"/>
        </w:rPr>
        <w:t>Contrato</w:t>
      </w:r>
      <w:r w:rsidRPr="006C0773">
        <w:rPr>
          <w:rFonts w:cs="Arial"/>
          <w:bCs/>
          <w:sz w:val="22"/>
          <w:szCs w:val="22"/>
          <w:lang w:val="es-ES_tradnl"/>
        </w:rPr>
        <w:t xml:space="preserve"> de tarjeta </w:t>
      </w:r>
      <w:r w:rsidRPr="006C0773">
        <w:rPr>
          <w:rFonts w:cs="Arial"/>
          <w:bCs/>
          <w:sz w:val="22"/>
          <w:szCs w:val="22"/>
          <w:u w:val="single"/>
          <w:lang w:val="es-ES_tradnl"/>
        </w:rPr>
        <w:t>habría prescrito</w:t>
      </w:r>
      <w:r w:rsidRPr="006C0773">
        <w:rPr>
          <w:rFonts w:cs="Arial"/>
          <w:bCs/>
          <w:sz w:val="22"/>
          <w:szCs w:val="22"/>
          <w:lang w:val="es-ES_tradnl"/>
        </w:rPr>
        <w:t>.</w:t>
      </w:r>
    </w:p>
    <w:p w14:paraId="6CCBC742"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efecto, mientras que la acción de nulidad (radical o de pleno derecho) de obligaciones contractuales (ya sea derivadas de un </w:t>
      </w:r>
      <w:r>
        <w:rPr>
          <w:rFonts w:cs="Arial"/>
          <w:bCs/>
          <w:sz w:val="22"/>
          <w:szCs w:val="22"/>
          <w:lang w:val="es-ES_tradnl"/>
        </w:rPr>
        <w:t>contrato</w:t>
      </w:r>
      <w:r w:rsidRPr="006C0773">
        <w:rPr>
          <w:rFonts w:cs="Arial"/>
          <w:bCs/>
          <w:sz w:val="22"/>
          <w:szCs w:val="22"/>
          <w:lang w:val="es-ES_tradnl"/>
        </w:rPr>
        <w:t xml:space="preserve"> de crédito usurario o de una cláusula no transparente y abusiva) es imprescriptible, la acción restitutoria para recuperar las cantidades entregadas al amparo de esa obligación nula sí prescribe. </w:t>
      </w:r>
    </w:p>
    <w:p w14:paraId="60A82AFB"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concreto, </w:t>
      </w:r>
      <w:r w:rsidRPr="006C0773">
        <w:rPr>
          <w:rFonts w:cs="Arial"/>
          <w:bCs/>
          <w:sz w:val="22"/>
          <w:szCs w:val="22"/>
          <w:u w:val="single"/>
          <w:lang w:val="es-ES_tradnl"/>
        </w:rPr>
        <w:t>la acción restitutoria por usura</w:t>
      </w:r>
      <w:r w:rsidRPr="006C0773">
        <w:rPr>
          <w:rFonts w:cs="Arial"/>
          <w:bCs/>
          <w:sz w:val="22"/>
          <w:szCs w:val="22"/>
          <w:lang w:val="es-ES_tradnl"/>
        </w:rPr>
        <w:t xml:space="preserve"> está sometida al plazo general de prescripción de las acciones personales que, según el art. 1964 del CC es de 5 años (desde la reforma operada por la disposición final primera de la Ley 42/2015 de 5 de octubre, de reforma de la Ley 1/2000, de 7 de enero, de Enjuiciamiento Civil).</w:t>
      </w:r>
    </w:p>
    <w:p w14:paraId="2E85D0B4" w14:textId="77777777" w:rsidR="007B1C0F"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el plazo de prescripción de 5 años de la </w:t>
      </w:r>
      <w:r w:rsidRPr="006C0773">
        <w:rPr>
          <w:rFonts w:cs="Arial"/>
          <w:bCs/>
          <w:sz w:val="22"/>
          <w:szCs w:val="22"/>
          <w:u w:val="single"/>
          <w:lang w:val="es-ES_tradnl"/>
        </w:rPr>
        <w:t xml:space="preserve">acción restitutoria por falta de transparencia o </w:t>
      </w:r>
      <w:proofErr w:type="spellStart"/>
      <w:r w:rsidRPr="006C0773">
        <w:rPr>
          <w:rFonts w:cs="Arial"/>
          <w:bCs/>
          <w:sz w:val="22"/>
          <w:szCs w:val="22"/>
          <w:u w:val="single"/>
          <w:lang w:val="es-ES_tradnl"/>
        </w:rPr>
        <w:t>abusividad</w:t>
      </w:r>
      <w:proofErr w:type="spellEnd"/>
      <w:r w:rsidRPr="006C0773">
        <w:rPr>
          <w:rFonts w:cs="Arial"/>
          <w:bCs/>
          <w:sz w:val="22"/>
          <w:szCs w:val="22"/>
          <w:lang w:val="es-ES_tradnl"/>
        </w:rPr>
        <w:t xml:space="preserve"> ha sido objeto de regulación por parte del TJUE al tratarse de Derecho de la Unión Europea y normativa de consumo.</w:t>
      </w:r>
    </w:p>
    <w:p w14:paraId="40F80533" w14:textId="77777777" w:rsidR="003079C0" w:rsidRPr="001E13CE" w:rsidRDefault="003079C0" w:rsidP="007B1C0F">
      <w:pPr>
        <w:widowControl w:val="0"/>
        <w:autoSpaceDE w:val="0"/>
        <w:autoSpaceDN w:val="0"/>
        <w:adjustRightInd w:val="0"/>
        <w:spacing w:after="210" w:line="360" w:lineRule="auto"/>
        <w:rPr>
          <w:rFonts w:cs="Arial"/>
          <w:bCs/>
          <w:sz w:val="22"/>
          <w:szCs w:val="22"/>
          <w:lang w:val="es-ES_tradnl"/>
        </w:rPr>
      </w:pPr>
    </w:p>
    <w:p w14:paraId="5EA443FC" w14:textId="77777777" w:rsidR="007B1C0F" w:rsidRPr="001E13CE"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veremos a continuación, si bien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del plazo de prescripción varía en función de la acción ejercitada, para el caso de la acción restitutoria derivada de la usura, el </w:t>
      </w:r>
      <w:r>
        <w:rPr>
          <w:rFonts w:cs="Arial"/>
          <w:bCs/>
          <w:sz w:val="22"/>
          <w:szCs w:val="22"/>
          <w:lang w:val="es-ES_tradnl"/>
        </w:rPr>
        <w:t>Cliente</w:t>
      </w:r>
      <w:r w:rsidRPr="006C0773">
        <w:rPr>
          <w:rFonts w:cs="Arial"/>
          <w:bCs/>
          <w:sz w:val="22"/>
          <w:szCs w:val="22"/>
          <w:lang w:val="es-ES_tradnl"/>
        </w:rPr>
        <w:t xml:space="preserve"> únicamente tendría derecho a percibir las cantidades en concepto de intereses pagadas 5 años antes de la reclamación extrajudicial. En el caso de la acción restitutoria derivada de la transparencia, la acción estaría prescrita.</w:t>
      </w:r>
    </w:p>
    <w:p w14:paraId="5ED0F608" w14:textId="77777777" w:rsidR="007B1C0F" w:rsidRPr="006C0773"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t>Usura</w:t>
      </w:r>
    </w:p>
    <w:p w14:paraId="117B88CB"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Si se considera que el </w:t>
      </w:r>
      <w:r>
        <w:rPr>
          <w:rFonts w:cs="Arial"/>
          <w:bCs/>
          <w:sz w:val="22"/>
          <w:szCs w:val="22"/>
          <w:lang w:val="es-ES_tradnl"/>
        </w:rPr>
        <w:t>Contrato</w:t>
      </w:r>
      <w:r w:rsidRPr="006C0773">
        <w:rPr>
          <w:rFonts w:cs="Arial"/>
          <w:bCs/>
          <w:sz w:val="22"/>
          <w:szCs w:val="22"/>
          <w:lang w:val="es-ES_tradnl"/>
        </w:rPr>
        <w:t xml:space="preserve"> es nulo por usurario, la parte Demandante solo podría obtener la restitución de los intereses abonados </w:t>
      </w:r>
      <w:r w:rsidRPr="006C0773">
        <w:rPr>
          <w:rFonts w:cs="Arial"/>
          <w:bCs/>
          <w:sz w:val="22"/>
          <w:szCs w:val="22"/>
          <w:u w:val="single"/>
          <w:lang w:val="es-ES_tradnl"/>
        </w:rPr>
        <w:t>durante los cinco años anteriores a su demanda o, en su caso, a su reclamación extrajudicial</w:t>
      </w:r>
      <w:r w:rsidRPr="006C0773">
        <w:rPr>
          <w:rFonts w:cs="Arial"/>
          <w:bCs/>
          <w:sz w:val="22"/>
          <w:szCs w:val="22"/>
          <w:lang w:val="es-ES_tradnl"/>
        </w:rPr>
        <w:t>.</w:t>
      </w:r>
    </w:p>
    <w:p w14:paraId="4B3B9F33"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
        </w:rPr>
      </w:pPr>
      <w:r w:rsidRPr="006C0773">
        <w:rPr>
          <w:rFonts w:cs="Arial"/>
          <w:bCs/>
          <w:sz w:val="22"/>
          <w:szCs w:val="22"/>
          <w:lang w:val="es-ES"/>
        </w:rPr>
        <w:t xml:space="preserve">Así lo ha confirmado </w:t>
      </w:r>
      <w:r w:rsidRPr="006C0773">
        <w:rPr>
          <w:rFonts w:cs="Arial"/>
          <w:bCs/>
          <w:sz w:val="22"/>
          <w:szCs w:val="22"/>
          <w:lang w:val="es-ES_tradnl"/>
        </w:rPr>
        <w:t>la jurisprudencia de la Sala Primera del Tribunal Supremo, que ha sostenido la imprescriptibilidad de la acción declarativa de nulidad contractual, pero, al mismo tiempo, ha sujetado la acción de restitución derivada de esta nulidad al plazo de prescripción general de las acciones personales del art. 1.964 del Código Civil, tanto con carácter general (STS, 1.ª, 27 de febrero de 1964 [RA 1152]) como en relación con la usura</w:t>
      </w:r>
      <w:r w:rsidRPr="006C0773">
        <w:rPr>
          <w:rFonts w:cs="Arial"/>
          <w:bCs/>
          <w:sz w:val="22"/>
          <w:szCs w:val="22"/>
          <w:vertAlign w:val="superscript"/>
          <w:lang w:val="en-US"/>
        </w:rPr>
        <w:footnoteReference w:id="31"/>
      </w:r>
      <w:r w:rsidRPr="006C0773">
        <w:rPr>
          <w:rFonts w:cs="Arial"/>
          <w:bCs/>
          <w:sz w:val="22"/>
          <w:szCs w:val="22"/>
          <w:lang w:val="es-ES_tradnl"/>
        </w:rPr>
        <w:t xml:space="preserve">. </w:t>
      </w:r>
    </w:p>
    <w:p w14:paraId="49573DFF"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este caso, concurre la misma distinción entre la acción de nulidad radical por usura (mero declarativa e imprescriptible) y la acción de devolución de las cantidades abonadas en concepto de intereses (de condena y sujeta a los plazos de prescripción). </w:t>
      </w:r>
    </w:p>
    <w:p w14:paraId="32F22AA4" w14:textId="77777777" w:rsidR="007B1C0F" w:rsidRPr="006C0773" w:rsidRDefault="007B1C0F" w:rsidP="007B1C0F">
      <w:pPr>
        <w:widowControl w:val="0"/>
        <w:autoSpaceDE w:val="0"/>
        <w:autoSpaceDN w:val="0"/>
        <w:adjustRightInd w:val="0"/>
        <w:spacing w:after="210" w:line="360" w:lineRule="auto"/>
        <w:rPr>
          <w:rFonts w:cs="Arial"/>
          <w:bCs/>
          <w:i/>
          <w:sz w:val="22"/>
          <w:szCs w:val="22"/>
          <w:lang w:val="es-ES_tradnl"/>
        </w:rPr>
      </w:pPr>
      <w:r w:rsidRPr="006C0773">
        <w:rPr>
          <w:rFonts w:cs="Arial"/>
          <w:bCs/>
          <w:sz w:val="22"/>
          <w:szCs w:val="22"/>
          <w:lang w:val="es-ES_tradnl"/>
        </w:rPr>
        <w:lastRenderedPageBreak/>
        <w:t xml:space="preserve">Es evidente que, cuando atendemos puramente a Derecho interno español, el art. 1969 CC impone que, con carácter general,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 </w:t>
      </w:r>
      <w:r w:rsidRPr="006C0773">
        <w:rPr>
          <w:rFonts w:cs="Arial"/>
          <w:bCs/>
          <w:sz w:val="22"/>
          <w:szCs w:val="22"/>
          <w:lang w:val="es-ES_tradnl"/>
        </w:rPr>
        <w:t>deba ser entendido de forma objetiva.</w:t>
      </w:r>
    </w:p>
    <w:p w14:paraId="0F5AA89A"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Así lo han interpretado numerosas Audiencias Provinciales que ya han determinado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ha de fijarse </w:t>
      </w:r>
      <w:r w:rsidRPr="006C0773">
        <w:rPr>
          <w:rFonts w:cs="Arial"/>
          <w:bCs/>
          <w:sz w:val="22"/>
          <w:szCs w:val="22"/>
          <w:u w:val="single"/>
          <w:lang w:val="es-ES_tradnl"/>
        </w:rPr>
        <w:t>en el momento del pago de los intereses declarados usurarios</w:t>
      </w:r>
      <w:r w:rsidRPr="006C0773">
        <w:rPr>
          <w:rFonts w:cs="Arial"/>
          <w:bCs/>
          <w:sz w:val="22"/>
          <w:szCs w:val="22"/>
          <w:lang w:val="es-ES_tradnl"/>
        </w:rPr>
        <w:t>, motivo por el que sólo procedería devolver, en su caso, los intereses pagados con 5 años de antelación a la reclamación extrajudicial.</w:t>
      </w:r>
    </w:p>
    <w:p w14:paraId="2402D950" w14:textId="77777777" w:rsidR="007B1C0F" w:rsidRPr="006C0773" w:rsidRDefault="007B1C0F" w:rsidP="007B1C0F">
      <w:pPr>
        <w:widowControl w:val="0"/>
        <w:autoSpaceDE w:val="0"/>
        <w:autoSpaceDN w:val="0"/>
        <w:adjustRightInd w:val="0"/>
        <w:spacing w:after="210" w:line="360" w:lineRule="auto"/>
        <w:rPr>
          <w:rFonts w:cs="Arial"/>
          <w:i/>
          <w:iCs/>
          <w:sz w:val="22"/>
          <w:szCs w:val="22"/>
          <w:lang w:val="es-ES_tradnl"/>
        </w:rPr>
      </w:pPr>
      <w:r w:rsidRPr="006C0773">
        <w:rPr>
          <w:rFonts w:cs="Arial"/>
          <w:bCs/>
          <w:sz w:val="22"/>
          <w:szCs w:val="22"/>
          <w:lang w:val="es-ES_tradnl"/>
        </w:rPr>
        <w:t xml:space="preserve">La </w:t>
      </w:r>
      <w:r w:rsidRPr="006C0773">
        <w:rPr>
          <w:rFonts w:cs="Arial"/>
          <w:b/>
          <w:sz w:val="22"/>
          <w:szCs w:val="22"/>
          <w:lang w:val="es-ES_tradnl"/>
        </w:rPr>
        <w:t>Audiencia Provincial de Zaragoza</w:t>
      </w:r>
      <w:r w:rsidRPr="006C0773">
        <w:rPr>
          <w:rFonts w:cs="Arial"/>
          <w:bCs/>
          <w:sz w:val="22"/>
          <w:szCs w:val="22"/>
          <w:lang w:val="es-ES_tradnl"/>
        </w:rPr>
        <w:t xml:space="preserve"> (sección 4ª)</w:t>
      </w:r>
      <w:r w:rsidRPr="006C0773">
        <w:rPr>
          <w:rStyle w:val="Refdenotaalpie"/>
          <w:rFonts w:cs="Arial"/>
          <w:bCs/>
          <w:sz w:val="22"/>
          <w:szCs w:val="22"/>
          <w:lang w:val="es-ES_tradnl"/>
        </w:rPr>
        <w:footnoteReference w:id="32"/>
      </w:r>
      <w:r w:rsidRPr="006C0773">
        <w:rPr>
          <w:rFonts w:cs="Arial"/>
          <w:bCs/>
          <w:sz w:val="22"/>
          <w:szCs w:val="22"/>
          <w:lang w:val="es-ES_tradnl"/>
        </w:rPr>
        <w:t xml:space="preserve"> rechaza de pleno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se deba fijar en el momento de la declaración de nulidad de la acción declarativa indicando que “</w:t>
      </w:r>
      <w:r w:rsidRPr="006C0773">
        <w:rPr>
          <w:rFonts w:cs="Arial"/>
          <w:i/>
          <w:iCs/>
          <w:sz w:val="22"/>
          <w:szCs w:val="22"/>
          <w:lang w:val="es-ES_tradnl"/>
        </w:rPr>
        <w:t xml:space="preserve">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w:t>
      </w:r>
      <w:proofErr w:type="gramStart"/>
      <w:r w:rsidRPr="006C0773">
        <w:rPr>
          <w:rFonts w:cs="Arial"/>
          <w:i/>
          <w:iCs/>
          <w:sz w:val="22"/>
          <w:szCs w:val="22"/>
          <w:lang w:val="es-ES_tradnl"/>
        </w:rPr>
        <w:t>ejecución</w:t>
      </w:r>
      <w:proofErr w:type="gramEnd"/>
      <w:r w:rsidRPr="006C0773">
        <w:rPr>
          <w:rFonts w:cs="Arial"/>
          <w:i/>
          <w:iCs/>
          <w:sz w:val="22"/>
          <w:szCs w:val="22"/>
          <w:lang w:val="es-ES_tradnl"/>
        </w:rPr>
        <w:t xml:space="preserve"> aunque no se contemplara en el fallo. Esto hoy en el estado de la cuestión no es aceptable y no es factible declarar unos efectos que ya están prescritos</w:t>
      </w:r>
      <w:r w:rsidRPr="006C0773">
        <w:rPr>
          <w:rFonts w:cs="Arial"/>
          <w:sz w:val="22"/>
          <w:szCs w:val="22"/>
          <w:lang w:val="es-ES_tradnl"/>
        </w:rPr>
        <w:t>”</w:t>
      </w:r>
      <w:r w:rsidRPr="006C0773">
        <w:rPr>
          <w:rFonts w:cs="Arial"/>
          <w:i/>
          <w:iCs/>
          <w:sz w:val="22"/>
          <w:szCs w:val="22"/>
          <w:lang w:val="es-ES_tradnl"/>
        </w:rPr>
        <w:t xml:space="preserve">. </w:t>
      </w:r>
    </w:p>
    <w:p w14:paraId="1C57A2D6"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690EBE3C"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A Coruña</w:t>
      </w:r>
      <w:r w:rsidRPr="006C0773">
        <w:rPr>
          <w:rFonts w:cs="Arial"/>
          <w:bCs/>
          <w:sz w:val="22"/>
          <w:szCs w:val="22"/>
          <w:lang w:val="es-ES_tradnl"/>
        </w:rPr>
        <w:t xml:space="preserve"> (sección 3ª)</w:t>
      </w:r>
      <w:r w:rsidRPr="006C0773">
        <w:rPr>
          <w:rStyle w:val="Refdenotaalpie"/>
          <w:rFonts w:cs="Arial"/>
          <w:bCs/>
          <w:sz w:val="22"/>
          <w:szCs w:val="22"/>
          <w:lang w:val="es-ES_tradnl"/>
        </w:rPr>
        <w:footnoteReference w:id="33"/>
      </w:r>
      <w:r w:rsidRPr="006C0773">
        <w:rPr>
          <w:rFonts w:cs="Arial"/>
          <w:bCs/>
          <w:sz w:val="22"/>
          <w:szCs w:val="22"/>
          <w:lang w:val="es-ES_tradnl"/>
        </w:rPr>
        <w:t xml:space="preserve"> considera de igual modo que no se puede ser fijado dicho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en el momento de la sentencia declarativa ya que “</w:t>
      </w:r>
      <w:r w:rsidRPr="006C0773">
        <w:rPr>
          <w:rFonts w:cs="Arial"/>
          <w:bCs/>
          <w:i/>
          <w:iCs/>
          <w:sz w:val="22"/>
          <w:szCs w:val="22"/>
          <w:lang w:val="es-ES_tradnl"/>
        </w:rPr>
        <w:t xml:space="preserve">La </w:t>
      </w:r>
      <w:r w:rsidRPr="006C0773">
        <w:rPr>
          <w:rFonts w:cs="Arial"/>
          <w:i/>
          <w:iCs/>
          <w:sz w:val="22"/>
          <w:szCs w:val="22"/>
          <w:lang w:val="es-ES_tradnl"/>
        </w:rPr>
        <w:t xml:space="preserve">represión legal de la usura está regulada en la ley de 1908, </w:t>
      </w:r>
      <w:r w:rsidRPr="006C0773">
        <w:rPr>
          <w:rFonts w:cs="Arial"/>
          <w:i/>
          <w:iCs/>
          <w:sz w:val="22"/>
          <w:szCs w:val="22"/>
          <w:u w:val="single"/>
          <w:lang w:val="es-ES_tradnl"/>
        </w:rPr>
        <w:t>y desde la primera liquidación se sabe cuál es el interés aplicado</w:t>
      </w:r>
      <w:r w:rsidRPr="006C0773">
        <w:rPr>
          <w:rFonts w:cs="Arial"/>
          <w:i/>
          <w:iCs/>
          <w:sz w:val="22"/>
          <w:szCs w:val="22"/>
          <w:lang w:val="es-ES_tradnl"/>
        </w:rPr>
        <w:t>. Las sentencias 149/2020, de 4 de marzo (</w:t>
      </w:r>
      <w:proofErr w:type="spellStart"/>
      <w:r w:rsidRPr="006C0773">
        <w:rPr>
          <w:rFonts w:cs="Arial"/>
          <w:i/>
          <w:iCs/>
          <w:sz w:val="22"/>
          <w:szCs w:val="22"/>
          <w:lang w:val="es-ES_tradnl"/>
        </w:rPr>
        <w:t>Roj</w:t>
      </w:r>
      <w:proofErr w:type="spellEnd"/>
      <w:r w:rsidRPr="006C0773">
        <w:rPr>
          <w:rFonts w:cs="Arial"/>
          <w:i/>
          <w:iCs/>
          <w:sz w:val="22"/>
          <w:szCs w:val="22"/>
          <w:lang w:val="es-ES_tradnl"/>
        </w:rPr>
        <w:t>: STS 600/2020, recurso 4813/2019) y 628/2015, de 25 de noviembre (</w:t>
      </w:r>
      <w:proofErr w:type="spellStart"/>
      <w:r w:rsidRPr="006C0773">
        <w:rPr>
          <w:rFonts w:cs="Arial"/>
          <w:i/>
          <w:iCs/>
          <w:sz w:val="22"/>
          <w:szCs w:val="22"/>
          <w:lang w:val="es-ES_tradnl"/>
        </w:rPr>
        <w:t>Roj</w:t>
      </w:r>
      <w:proofErr w:type="spellEnd"/>
      <w:r w:rsidRPr="006C0773">
        <w:rPr>
          <w:rFonts w:cs="Arial"/>
          <w:i/>
          <w:iCs/>
          <w:sz w:val="22"/>
          <w:szCs w:val="22"/>
          <w:lang w:val="es-ES_tradnl"/>
        </w:rPr>
        <w:t xml:space="preserve">: STS 4810/2015, recurso 2341/2013) se limitan a afirmar que en los supuestos enjuiciados sí se incurría en usura por el tipo de interés aplicado a la tarjeta </w:t>
      </w:r>
      <w:proofErr w:type="spellStart"/>
      <w:r w:rsidRPr="006C0773">
        <w:rPr>
          <w:rFonts w:cs="Arial"/>
          <w:i/>
          <w:iCs/>
          <w:sz w:val="22"/>
          <w:szCs w:val="22"/>
          <w:lang w:val="es-ES_tradnl"/>
        </w:rPr>
        <w:t>revolving</w:t>
      </w:r>
      <w:proofErr w:type="spellEnd"/>
      <w:r w:rsidRPr="006C0773">
        <w:rPr>
          <w:rFonts w:cs="Arial"/>
          <w:i/>
          <w:iCs/>
          <w:sz w:val="22"/>
          <w:szCs w:val="22"/>
          <w:lang w:val="es-ES_tradnl"/>
        </w:rPr>
        <w:t xml:space="preserve"> que enjuician; lo que se descarta en el caso de la sentencia 367/2022, de 4 de mayo (</w:t>
      </w:r>
      <w:proofErr w:type="spellStart"/>
      <w:r w:rsidRPr="006C0773">
        <w:rPr>
          <w:rFonts w:cs="Arial"/>
          <w:i/>
          <w:iCs/>
          <w:sz w:val="22"/>
          <w:szCs w:val="22"/>
          <w:lang w:val="es-ES_tradnl"/>
        </w:rPr>
        <w:t>Roj</w:t>
      </w:r>
      <w:proofErr w:type="spellEnd"/>
      <w:r w:rsidRPr="006C0773">
        <w:rPr>
          <w:rFonts w:cs="Arial"/>
          <w:i/>
          <w:iCs/>
          <w:sz w:val="22"/>
          <w:szCs w:val="22"/>
          <w:lang w:val="es-ES_tradnl"/>
        </w:rPr>
        <w:t>: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6C0773">
        <w:rPr>
          <w:rFonts w:cs="Arial"/>
          <w:sz w:val="22"/>
          <w:szCs w:val="22"/>
          <w:lang w:val="es-ES_tradnl"/>
        </w:rPr>
        <w:t>”.</w:t>
      </w:r>
    </w:p>
    <w:p w14:paraId="75A50379"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Palma de Mallorca</w:t>
      </w:r>
      <w:r w:rsidRPr="006C0773">
        <w:rPr>
          <w:rFonts w:cs="Arial"/>
          <w:bCs/>
          <w:sz w:val="22"/>
          <w:szCs w:val="22"/>
          <w:lang w:val="es-ES_tradnl"/>
        </w:rPr>
        <w:t>, sección 3ª</w:t>
      </w:r>
      <w:r w:rsidRPr="006C0773">
        <w:rPr>
          <w:rStyle w:val="Refdenotaalpie"/>
          <w:rFonts w:cs="Arial"/>
          <w:bCs/>
          <w:sz w:val="22"/>
          <w:szCs w:val="22"/>
          <w:lang w:val="es-ES_tradnl"/>
        </w:rPr>
        <w:footnoteReference w:id="34"/>
      </w:r>
      <w:r w:rsidRPr="006C0773">
        <w:rPr>
          <w:rFonts w:cs="Arial"/>
          <w:bCs/>
          <w:sz w:val="22"/>
          <w:szCs w:val="22"/>
          <w:lang w:val="es-ES_tradnl"/>
        </w:rPr>
        <w:t xml:space="preserve">, una vez ha </w:t>
      </w:r>
      <w:r w:rsidRPr="006C0773">
        <w:rPr>
          <w:rFonts w:cs="Arial"/>
          <w:bCs/>
          <w:sz w:val="22"/>
          <w:szCs w:val="22"/>
          <w:lang w:val="es-ES_tradnl"/>
        </w:rPr>
        <w:lastRenderedPageBreak/>
        <w:t xml:space="preserve">descartado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se debe fijar en la fecha de la sentencia que declara la nulidad de la acción declarativa, se inclina por fijar dicho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en el momento del pago de cada recibo con el siguiente razonamiento: “</w:t>
      </w:r>
      <w:r w:rsidRPr="006C0773">
        <w:rPr>
          <w:rFonts w:cs="Arial"/>
          <w:i/>
          <w:iCs/>
          <w:sz w:val="22"/>
          <w:szCs w:val="22"/>
          <w:lang w:val="es-ES_tradnl"/>
        </w:rPr>
        <w:t xml:space="preserve">La tercera opción, por la que nos decantamos, es la que defiende, entre otros, MARÍN LÓPEZ. Entiende que en el caso de nulidad de un crédito </w:t>
      </w:r>
      <w:proofErr w:type="spellStart"/>
      <w:r w:rsidRPr="006C0773">
        <w:rPr>
          <w:rFonts w:cs="Arial"/>
          <w:i/>
          <w:iCs/>
          <w:sz w:val="22"/>
          <w:szCs w:val="22"/>
          <w:lang w:val="es-ES_tradnl"/>
        </w:rPr>
        <w:t>revolving</w:t>
      </w:r>
      <w:proofErr w:type="spellEnd"/>
      <w:r w:rsidRPr="006C0773">
        <w:rPr>
          <w:rFonts w:cs="Arial"/>
          <w:i/>
          <w:iCs/>
          <w:sz w:val="22"/>
          <w:szCs w:val="22"/>
          <w:lang w:val="es-ES_tradnl"/>
        </w:rPr>
        <w:t xml:space="preserve">, </w:t>
      </w:r>
      <w:r w:rsidRPr="006C0773">
        <w:rPr>
          <w:rFonts w:cs="Arial"/>
          <w:i/>
          <w:iCs/>
          <w:sz w:val="22"/>
          <w:szCs w:val="22"/>
          <w:u w:val="single"/>
          <w:lang w:val="es-ES_tradnl"/>
        </w:rPr>
        <w:t xml:space="preserve">la acción ha nacido y se puede ejercitar desde el día en que el prestatario abonó esos intereses, teniendo en cuenta que, en este tipo de </w:t>
      </w:r>
      <w:r>
        <w:rPr>
          <w:rFonts w:cs="Arial"/>
          <w:i/>
          <w:iCs/>
          <w:sz w:val="22"/>
          <w:szCs w:val="22"/>
          <w:u w:val="single"/>
          <w:lang w:val="es-ES_tradnl"/>
        </w:rPr>
        <w:t>Contrato</w:t>
      </w:r>
      <w:r w:rsidRPr="006C0773">
        <w:rPr>
          <w:rFonts w:cs="Arial"/>
          <w:i/>
          <w:iCs/>
          <w:sz w:val="22"/>
          <w:szCs w:val="22"/>
          <w:u w:val="single"/>
          <w:lang w:val="es-ES_tradnl"/>
        </w:rPr>
        <w:t>s los intereses remuneratorios se van pagando mensualmente</w:t>
      </w:r>
      <w:r w:rsidRPr="006C0773">
        <w:rPr>
          <w:rFonts w:cs="Arial"/>
          <w:i/>
          <w:iCs/>
          <w:sz w:val="22"/>
          <w:szCs w:val="22"/>
          <w:lang w:val="es-ES_tradnl"/>
        </w:rPr>
        <w:t xml:space="preserve"> cuando el prestatario satisface las cuotas de amortización. Fundamenta este argumento en el artículo 1969 </w:t>
      </w:r>
      <w:proofErr w:type="spellStart"/>
      <w:r w:rsidRPr="006C0773">
        <w:rPr>
          <w:rFonts w:cs="Arial"/>
          <w:i/>
          <w:iCs/>
          <w:sz w:val="22"/>
          <w:szCs w:val="22"/>
          <w:lang w:val="es-ES_tradnl"/>
        </w:rPr>
        <w:t>Cc.</w:t>
      </w:r>
      <w:proofErr w:type="spellEnd"/>
      <w:r w:rsidRPr="006C0773">
        <w:rPr>
          <w:rFonts w:cs="Arial"/>
          <w:i/>
          <w:iCs/>
          <w:sz w:val="22"/>
          <w:szCs w:val="22"/>
          <w:lang w:val="es-ES_tradnl"/>
        </w:rPr>
        <w:t xml:space="preserve">: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w:t>
      </w:r>
      <w:proofErr w:type="gramStart"/>
      <w:r w:rsidRPr="006C0773">
        <w:rPr>
          <w:rFonts w:cs="Arial"/>
          <w:i/>
          <w:iCs/>
          <w:sz w:val="22"/>
          <w:szCs w:val="22"/>
          <w:lang w:val="es-ES_tradnl"/>
        </w:rPr>
        <w:t>en relación a</w:t>
      </w:r>
      <w:proofErr w:type="gramEnd"/>
      <w:r w:rsidRPr="006C0773">
        <w:rPr>
          <w:rFonts w:cs="Arial"/>
          <w:i/>
          <w:iCs/>
          <w:sz w:val="22"/>
          <w:szCs w:val="22"/>
          <w:lang w:val="es-ES_tradnl"/>
        </w:rPr>
        <w:t xml:space="preserve">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en un momento posterior (por ejemplo, la nulidad del </w:t>
      </w:r>
      <w:r>
        <w:rPr>
          <w:rFonts w:cs="Arial"/>
          <w:i/>
          <w:iCs/>
          <w:sz w:val="22"/>
          <w:szCs w:val="22"/>
          <w:lang w:val="es-ES_tradnl"/>
        </w:rPr>
        <w:t>Contrato</w:t>
      </w:r>
      <w:r w:rsidRPr="006C0773">
        <w:rPr>
          <w:rFonts w:cs="Arial"/>
          <w:i/>
          <w:iCs/>
          <w:sz w:val="22"/>
          <w:szCs w:val="22"/>
          <w:lang w:val="es-ES_tradnl"/>
        </w:rPr>
        <w:t xml:space="preserve">), ya que la obligación de restitución nace antes, concretamente en el momento en que el prestatario ha abonado esos intereses remuneratorios” (MARÍN LÓPEZ, M.J.: La prescripción de la acción de restitución de… Revista CESCO, </w:t>
      </w:r>
      <w:proofErr w:type="spellStart"/>
      <w:r w:rsidRPr="006C0773">
        <w:rPr>
          <w:rFonts w:cs="Arial"/>
          <w:i/>
          <w:iCs/>
          <w:sz w:val="22"/>
          <w:szCs w:val="22"/>
          <w:lang w:val="es-ES_tradnl"/>
        </w:rPr>
        <w:t>nº</w:t>
      </w:r>
      <w:proofErr w:type="spellEnd"/>
      <w:r w:rsidRPr="006C0773">
        <w:rPr>
          <w:rFonts w:cs="Arial"/>
          <w:i/>
          <w:iCs/>
          <w:sz w:val="22"/>
          <w:szCs w:val="22"/>
          <w:lang w:val="es-ES_tradnl"/>
        </w:rPr>
        <w:t xml:space="preserve"> 38/2021). En consecuencia,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corresponde ahora establecer el plazo de prescripción</w:t>
      </w:r>
      <w:r w:rsidRPr="006C0773">
        <w:rPr>
          <w:rFonts w:cs="Arial"/>
          <w:sz w:val="22"/>
          <w:szCs w:val="22"/>
          <w:lang w:val="es-ES_tradnl"/>
        </w:rPr>
        <w:t>”.</w:t>
      </w:r>
    </w:p>
    <w:p w14:paraId="56832693"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990F6D">
        <w:rPr>
          <w:rFonts w:cs="Arial"/>
          <w:bCs/>
          <w:sz w:val="22"/>
          <w:szCs w:val="22"/>
          <w:highlight w:val="green"/>
          <w:lang w:val="es-ES_tradnl"/>
        </w:rPr>
        <w:t>[PARA CONTRATOS ANTERIORES DEL 25 DE NOVIEMBRE DE 2015 CON RECLAMACIÓN PREVIA DE DESPUÉS DEL 20 DE FEBRERO DE 2021]</w:t>
      </w:r>
    </w:p>
    <w:p w14:paraId="006BCBB8"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Además, incluso si se considerase que la doctrina del TJUE relativa a los plazos de prescripción que a continuación detallaremos es aplicable a las acciones restitutorias derivadas de la declaración de nulidad por usura (</w:t>
      </w:r>
      <w:proofErr w:type="spellStart"/>
      <w:r w:rsidRPr="006C0773">
        <w:rPr>
          <w:rFonts w:cs="Arial"/>
          <w:bCs/>
          <w:i/>
          <w:sz w:val="22"/>
          <w:szCs w:val="22"/>
          <w:lang w:val="es-ES_tradnl"/>
        </w:rPr>
        <w:t>quod</w:t>
      </w:r>
      <w:proofErr w:type="spellEnd"/>
      <w:r w:rsidRPr="006C0773">
        <w:rPr>
          <w:rFonts w:cs="Arial"/>
          <w:bCs/>
          <w:i/>
          <w:sz w:val="22"/>
          <w:szCs w:val="22"/>
          <w:lang w:val="es-ES_tradnl"/>
        </w:rPr>
        <w:t xml:space="preserve"> non</w:t>
      </w:r>
      <w:r w:rsidRPr="006C0773">
        <w:rPr>
          <w:rFonts w:cs="Arial"/>
          <w:bCs/>
          <w:sz w:val="22"/>
          <w:szCs w:val="22"/>
          <w:lang w:val="es-ES_tradnl"/>
        </w:rPr>
        <w:t xml:space="preserve">), esta doctrina tampoco determinaría que la fijación del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en el momento del pago de los intereses declarados usurarios fuese incorrecta. </w:t>
      </w:r>
    </w:p>
    <w:p w14:paraId="4272FE0D"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Como expondremos a continuación, el TJUE no es contrario a la fijación del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 forma objetiva con carácter general, sino solo en aquellos casos en los que esa concepción del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unida a plazos de prescripción cortos y difíciles de interrumpir, haga excesivamente difícil o imposible en la práctica que el consumidor pueda ejercitar los derechos conferidos por la Directiva 93/13.</w:t>
      </w:r>
    </w:p>
    <w:p w14:paraId="50891902" w14:textId="593D3387" w:rsidR="007B1C0F" w:rsidRPr="003079C0" w:rsidRDefault="007B1C0F" w:rsidP="007B1C0F">
      <w:pPr>
        <w:widowControl w:val="0"/>
        <w:autoSpaceDE w:val="0"/>
        <w:autoSpaceDN w:val="0"/>
        <w:adjustRightInd w:val="0"/>
        <w:spacing w:after="210" w:line="360" w:lineRule="auto"/>
        <w:rPr>
          <w:rFonts w:cs="Arial"/>
          <w:b/>
          <w:sz w:val="22"/>
          <w:szCs w:val="22"/>
          <w:lang w:val="es-ES_tradnl"/>
        </w:rPr>
      </w:pPr>
      <w:r w:rsidRPr="006C0773">
        <w:rPr>
          <w:rFonts w:cs="Arial"/>
          <w:bCs/>
          <w:sz w:val="22"/>
          <w:szCs w:val="22"/>
          <w:lang w:val="es-ES_tradnl"/>
        </w:rPr>
        <w:t xml:space="preserve">En nuestro caso, como se verá inmediatamente a continuación, la publicación de la STS núm. 628/2015 antes del trascurso del plazo de prescripción para las cantidades abonadas desde </w:t>
      </w:r>
      <w:r w:rsidRPr="006C0773">
        <w:rPr>
          <w:rFonts w:cs="Arial"/>
          <w:bCs/>
          <w:sz w:val="22"/>
          <w:szCs w:val="22"/>
          <w:lang w:val="es-ES_tradnl"/>
        </w:rPr>
        <w:lastRenderedPageBreak/>
        <w:t xml:space="preserve">la celebración del </w:t>
      </w:r>
      <w:r>
        <w:rPr>
          <w:rFonts w:cs="Arial"/>
          <w:bCs/>
          <w:sz w:val="22"/>
          <w:szCs w:val="22"/>
          <w:lang w:val="es-ES_tradnl"/>
        </w:rPr>
        <w:t>Contrato</w:t>
      </w:r>
      <w:r w:rsidRPr="006C0773">
        <w:rPr>
          <w:rFonts w:cs="Arial"/>
          <w:bCs/>
          <w:sz w:val="22"/>
          <w:szCs w:val="22"/>
          <w:lang w:val="es-ES_tradnl"/>
        </w:rPr>
        <w:t xml:space="preserve"> hasta noviembre de 2015 permitió conocer a los </w:t>
      </w:r>
      <w:r>
        <w:rPr>
          <w:rFonts w:cs="Arial"/>
          <w:bCs/>
          <w:sz w:val="22"/>
          <w:szCs w:val="22"/>
          <w:lang w:val="es-ES_tradnl"/>
        </w:rPr>
        <w:t>cliente</w:t>
      </w:r>
      <w:r w:rsidRPr="006C0773">
        <w:rPr>
          <w:rFonts w:cs="Arial"/>
          <w:bCs/>
          <w:sz w:val="22"/>
          <w:szCs w:val="22"/>
          <w:lang w:val="es-ES_tradnl"/>
        </w:rPr>
        <w:t>s sus derechos “</w:t>
      </w:r>
      <w:r w:rsidRPr="006C0773">
        <w:rPr>
          <w:rFonts w:cs="Arial"/>
          <w:bCs/>
          <w:i/>
          <w:sz w:val="22"/>
          <w:szCs w:val="22"/>
          <w:lang w:val="es-ES_tradnl"/>
        </w:rPr>
        <w:t>antes de que expirase</w:t>
      </w:r>
      <w:r w:rsidRPr="006C0773">
        <w:rPr>
          <w:rFonts w:cs="Arial"/>
          <w:bCs/>
          <w:sz w:val="22"/>
          <w:szCs w:val="22"/>
          <w:lang w:val="es-ES_tradnl"/>
        </w:rPr>
        <w:t>” el plazo de prescripción (que, por lo demás, es inusualmente fácil de interrumpir en el Derecho comparado</w:t>
      </w:r>
      <w:r w:rsidRPr="006C0773">
        <w:rPr>
          <w:rFonts w:cs="Arial"/>
          <w:bCs/>
          <w:sz w:val="22"/>
          <w:szCs w:val="22"/>
          <w:vertAlign w:val="superscript"/>
          <w:lang w:val="es-ES_tradnl"/>
        </w:rPr>
        <w:footnoteReference w:id="35"/>
      </w:r>
      <w:r w:rsidRPr="006C0773">
        <w:rPr>
          <w:rFonts w:cs="Arial"/>
          <w:bCs/>
          <w:sz w:val="22"/>
          <w:szCs w:val="22"/>
          <w:lang w:val="es-ES_tradnl"/>
        </w:rPr>
        <w:t xml:space="preserve">), por lo que un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que se fijase en el momento de la realización de los pagos por parte del </w:t>
      </w:r>
      <w:r>
        <w:rPr>
          <w:rFonts w:cs="Arial"/>
          <w:bCs/>
          <w:sz w:val="22"/>
          <w:szCs w:val="22"/>
          <w:lang w:val="es-ES_tradnl"/>
        </w:rPr>
        <w:t>Cliente</w:t>
      </w:r>
      <w:r w:rsidRPr="006C0773">
        <w:rPr>
          <w:rFonts w:cs="Arial"/>
          <w:bCs/>
          <w:sz w:val="22"/>
          <w:szCs w:val="22"/>
          <w:lang w:val="es-ES_tradnl"/>
        </w:rPr>
        <w:t xml:space="preserve"> seguiría siendo respetuoso con el principio de efectividad. </w:t>
      </w:r>
      <w:r w:rsidR="003079C0" w:rsidRPr="003079C0">
        <w:rPr>
          <w:rFonts w:cs="Arial"/>
          <w:b/>
          <w:sz w:val="22"/>
          <w:szCs w:val="22"/>
          <w:highlight w:val="green"/>
          <w:lang w:val="es-ES_tradnl"/>
        </w:rPr>
        <w:t>(HASTA AQUÍ)</w:t>
      </w:r>
    </w:p>
    <w:p w14:paraId="36913054" w14:textId="3F8D9B63"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Esto llevaría a que, dado que </w:t>
      </w:r>
      <w:r w:rsidRPr="003079C0">
        <w:rPr>
          <w:rFonts w:cs="Arial"/>
          <w:bCs/>
          <w:sz w:val="22"/>
          <w:szCs w:val="22"/>
          <w:lang w:val="es-ES_tradnl"/>
        </w:rPr>
        <w:t xml:space="preserve">la </w:t>
      </w:r>
      <w:r w:rsidR="003079C0">
        <w:rPr>
          <w:rFonts w:cs="Arial"/>
          <w:bCs/>
          <w:sz w:val="22"/>
          <w:szCs w:val="22"/>
          <w:highlight w:val="yellow"/>
          <w:lang w:val="es-ES_tradnl"/>
        </w:rPr>
        <w:fldChar w:fldCharType="begin"/>
      </w:r>
      <w:r w:rsidR="003079C0">
        <w:rPr>
          <w:rFonts w:cs="Arial"/>
          <w:bCs/>
          <w:sz w:val="22"/>
          <w:szCs w:val="22"/>
          <w:highlight w:val="yellow"/>
          <w:lang w:val="es-ES_tradnl"/>
        </w:rPr>
        <w:instrText>persovalores_personalizable1217</w:instrText>
      </w:r>
      <w:r w:rsidR="003079C0">
        <w:rPr>
          <w:rFonts w:cs="Arial"/>
          <w:bCs/>
          <w:sz w:val="22"/>
          <w:szCs w:val="22"/>
          <w:highlight w:val="yellow"/>
          <w:lang w:val="es-ES_tradnl"/>
        </w:rPr>
        <w:fldChar w:fldCharType="separate"/>
      </w:r>
      <w:r w:rsidR="003079C0">
        <w:rPr>
          <w:rFonts w:cs="Arial"/>
          <w:bCs/>
          <w:noProof/>
          <w:sz w:val="22"/>
          <w:szCs w:val="22"/>
          <w:highlight w:val="yellow"/>
          <w:lang w:val="es-ES_tradnl"/>
        </w:rPr>
        <w:t>«WIZINK_RECLAMACIÓN_EXTRAJUDICIAL_O_DEMAN»</w:t>
      </w:r>
      <w:r w:rsidR="003079C0">
        <w:rPr>
          <w:rFonts w:cs="Arial"/>
          <w:bCs/>
          <w:sz w:val="22"/>
          <w:szCs w:val="22"/>
          <w:highlight w:val="yellow"/>
          <w:lang w:val="es-ES_tradnl"/>
        </w:rPr>
        <w:fldChar w:fldCharType="end"/>
      </w:r>
      <w:r w:rsidR="003079C0">
        <w:rPr>
          <w:rFonts w:cs="Arial"/>
          <w:bCs/>
          <w:sz w:val="22"/>
          <w:szCs w:val="22"/>
          <w:lang w:val="es-ES_tradnl"/>
        </w:rPr>
        <w:t xml:space="preserve"> </w:t>
      </w:r>
      <w:r w:rsidRPr="006C0773">
        <w:rPr>
          <w:rFonts w:cs="Arial"/>
          <w:bCs/>
          <w:sz w:val="22"/>
          <w:szCs w:val="22"/>
          <w:lang w:val="es-ES_tradnl"/>
        </w:rPr>
        <w:t xml:space="preserve">fue presentada en fecha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persovalores_personalizable178</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«WIZINK_FECHA_DE_RECLAMACIÓN»</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 xml:space="preserve">los intereses que han de pagarse a la parte Demandante son únicamente los generados desde el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persovalores_personalizable179</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«WIZINK_FECHA_INICIO_DE_CÓMPUTO»</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 xml:space="preserve">esto es, 5 años anteriores </w:t>
      </w:r>
      <w:r w:rsidRPr="003079C0">
        <w:rPr>
          <w:rFonts w:cs="Arial"/>
          <w:bCs/>
          <w:sz w:val="22"/>
          <w:szCs w:val="22"/>
          <w:lang w:val="es-ES_tradnl"/>
        </w:rPr>
        <w:t xml:space="preserve">a la </w:t>
      </w:r>
      <w:r w:rsidR="003079C0">
        <w:rPr>
          <w:rFonts w:cs="Arial"/>
          <w:bCs/>
          <w:sz w:val="22"/>
          <w:szCs w:val="22"/>
          <w:highlight w:val="yellow"/>
          <w:lang w:val="es-ES_tradnl"/>
        </w:rPr>
        <w:fldChar w:fldCharType="begin"/>
      </w:r>
      <w:r w:rsidR="003079C0">
        <w:rPr>
          <w:rFonts w:cs="Arial"/>
          <w:bCs/>
          <w:sz w:val="22"/>
          <w:szCs w:val="22"/>
          <w:highlight w:val="yellow"/>
          <w:lang w:val="es-ES_tradnl"/>
        </w:rPr>
        <w:instrText>persovalores_personalizable1217</w:instrText>
      </w:r>
      <w:r w:rsidR="003079C0">
        <w:rPr>
          <w:rFonts w:cs="Arial"/>
          <w:bCs/>
          <w:sz w:val="22"/>
          <w:szCs w:val="22"/>
          <w:highlight w:val="yellow"/>
          <w:lang w:val="es-ES_tradnl"/>
        </w:rPr>
        <w:fldChar w:fldCharType="separate"/>
      </w:r>
      <w:r w:rsidR="003079C0">
        <w:rPr>
          <w:rFonts w:cs="Arial"/>
          <w:bCs/>
          <w:noProof/>
          <w:sz w:val="22"/>
          <w:szCs w:val="22"/>
          <w:highlight w:val="yellow"/>
          <w:lang w:val="es-ES_tradnl"/>
        </w:rPr>
        <w:t>«WIZINK_RECLAMACIÓN_EXTRAJUDICIAL_O_DEMAN»</w:t>
      </w:r>
      <w:r w:rsidR="003079C0">
        <w:rPr>
          <w:rFonts w:cs="Arial"/>
          <w:bCs/>
          <w:sz w:val="22"/>
          <w:szCs w:val="22"/>
          <w:highlight w:val="yellow"/>
          <w:lang w:val="es-ES_tradnl"/>
        </w:rPr>
        <w:fldChar w:fldCharType="end"/>
      </w:r>
      <w:r w:rsidRPr="006C0773">
        <w:rPr>
          <w:rFonts w:cs="Arial"/>
          <w:bCs/>
          <w:sz w:val="22"/>
          <w:szCs w:val="22"/>
          <w:highlight w:val="yellow"/>
          <w:lang w:val="es-ES_tradnl"/>
        </w:rPr>
        <w:t xml:space="preserve"> hasta (</w:t>
      </w:r>
      <w:r w:rsidR="00C813AF">
        <w:rPr>
          <w:rFonts w:cs="Arial"/>
          <w:bCs/>
          <w:sz w:val="22"/>
          <w:szCs w:val="22"/>
          <w:highlight w:val="yellow"/>
          <w:lang w:val="es-ES_tradnl"/>
        </w:rPr>
        <w:t xml:space="preserve"> </w:t>
      </w:r>
      <w:r w:rsidR="00C813AF">
        <w:rPr>
          <w:rFonts w:cs="Arial"/>
          <w:bCs/>
          <w:sz w:val="22"/>
          <w:szCs w:val="22"/>
          <w:highlight w:val="yellow"/>
          <w:lang w:val="es-ES_tradnl"/>
        </w:rPr>
        <w:fldChar w:fldCharType="begin"/>
      </w:r>
      <w:r w:rsidR="00C813AF">
        <w:rPr>
          <w:rFonts w:cs="Arial"/>
          <w:bCs/>
          <w:sz w:val="22"/>
          <w:szCs w:val="22"/>
          <w:highlight w:val="yellow"/>
          <w:lang w:val="es-ES_tradnl"/>
        </w:rPr>
        <w:instrText>persovalores_personalizable178</w:instrText>
      </w:r>
      <w:r w:rsidR="00C813AF">
        <w:rPr>
          <w:rFonts w:cs="Arial"/>
          <w:bCs/>
          <w:sz w:val="22"/>
          <w:szCs w:val="22"/>
          <w:highlight w:val="yellow"/>
          <w:lang w:val="es-ES_tradnl"/>
        </w:rPr>
        <w:fldChar w:fldCharType="separate"/>
      </w:r>
      <w:r w:rsidR="00C813AF">
        <w:rPr>
          <w:rFonts w:cs="Arial"/>
          <w:bCs/>
          <w:noProof/>
          <w:sz w:val="22"/>
          <w:szCs w:val="22"/>
          <w:highlight w:val="yellow"/>
          <w:lang w:val="es-ES_tradnl"/>
        </w:rPr>
        <w:t>«WIZINK_FECHA_DE_RECLAMACIÓN»</w:t>
      </w:r>
      <w:r w:rsidR="00C813AF">
        <w:rPr>
          <w:rFonts w:cs="Arial"/>
          <w:bCs/>
          <w:sz w:val="22"/>
          <w:szCs w:val="22"/>
          <w:highlight w:val="yellow"/>
          <w:lang w:val="es-ES_tradnl"/>
        </w:rPr>
        <w:fldChar w:fldCharType="end"/>
      </w:r>
      <w:r w:rsidR="00C813AF">
        <w:rPr>
          <w:rFonts w:cs="Arial"/>
          <w:bCs/>
          <w:sz w:val="22"/>
          <w:szCs w:val="22"/>
          <w:highlight w:val="yellow"/>
          <w:lang w:val="es-ES_tradnl"/>
        </w:rPr>
        <w:t xml:space="preserve"> </w:t>
      </w:r>
      <w:r w:rsidRPr="006C0773">
        <w:rPr>
          <w:rFonts w:cs="Arial"/>
          <w:bCs/>
          <w:sz w:val="22"/>
          <w:szCs w:val="22"/>
          <w:highlight w:val="yellow"/>
          <w:lang w:val="es-ES_tradnl"/>
        </w:rPr>
        <w:t>)</w:t>
      </w:r>
      <w:r w:rsidRPr="006C0773">
        <w:rPr>
          <w:rFonts w:cs="Arial"/>
          <w:bCs/>
          <w:sz w:val="22"/>
          <w:szCs w:val="22"/>
          <w:lang w:val="es-ES_tradnl"/>
        </w:rPr>
        <w:t>.</w:t>
      </w:r>
    </w:p>
    <w:p w14:paraId="7AF7CEBE"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Subsidiariamente, incluso si se considerase que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 fijarse de manera subjetivo-normativa también para la acción de restitución derivada de la usura (</w:t>
      </w:r>
      <w:proofErr w:type="spellStart"/>
      <w:r w:rsidRPr="006C0773">
        <w:rPr>
          <w:rFonts w:cs="Arial"/>
          <w:bCs/>
          <w:i/>
          <w:sz w:val="22"/>
          <w:szCs w:val="22"/>
          <w:lang w:val="es-ES_tradnl"/>
        </w:rPr>
        <w:t>quod</w:t>
      </w:r>
      <w:proofErr w:type="spellEnd"/>
      <w:r w:rsidRPr="006C0773">
        <w:rPr>
          <w:rFonts w:cs="Arial"/>
          <w:bCs/>
          <w:i/>
          <w:sz w:val="22"/>
          <w:szCs w:val="22"/>
          <w:lang w:val="es-ES_tradnl"/>
        </w:rPr>
        <w:t xml:space="preserve"> non</w:t>
      </w:r>
      <w:r w:rsidRPr="006C0773">
        <w:rPr>
          <w:rFonts w:cs="Arial"/>
          <w:bCs/>
          <w:sz w:val="22"/>
          <w:szCs w:val="22"/>
          <w:lang w:val="es-ES_tradnl"/>
        </w:rPr>
        <w:t xml:space="preserve">) por entenderse que dicha acción solo pudo ejercitarse desde que el prestamista tuvo o pudo razonablemente tener constancia del carácter usurario de los intereses, el Auto del Tribunal Supremo de 22 de julio de 2021 permitiría confirmar que, en ese caso,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debería fijarse en la publicación de la STS núm. 628/2015, de 25 de noviembre. </w:t>
      </w:r>
    </w:p>
    <w:p w14:paraId="0FC35320"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No debe olvidarse que la STS núm. 628/2015, de 25 de noviembre dio lugar a una litigación masiva en la que, con carácter general, se solicitaba no solo la declaración de nulidad por usura de los </w:t>
      </w:r>
      <w:r>
        <w:rPr>
          <w:rFonts w:cs="Arial"/>
          <w:bCs/>
          <w:sz w:val="22"/>
          <w:szCs w:val="22"/>
          <w:lang w:val="es-ES_tradnl"/>
        </w:rPr>
        <w:t>contrato</w:t>
      </w:r>
      <w:r w:rsidRPr="006C0773">
        <w:rPr>
          <w:rFonts w:cs="Arial"/>
          <w:bCs/>
          <w:sz w:val="22"/>
          <w:szCs w:val="22"/>
          <w:lang w:val="es-ES_tradnl"/>
        </w:rPr>
        <w:t xml:space="preserve">s de tarjeta </w:t>
      </w:r>
      <w:proofErr w:type="spellStart"/>
      <w:r w:rsidRPr="006C0773">
        <w:rPr>
          <w:rFonts w:cs="Arial"/>
          <w:bCs/>
          <w:i/>
          <w:sz w:val="22"/>
          <w:szCs w:val="22"/>
          <w:lang w:val="es-ES_tradnl"/>
        </w:rPr>
        <w:t>revolving</w:t>
      </w:r>
      <w:proofErr w:type="spellEnd"/>
      <w:r w:rsidRPr="006C0773">
        <w:rPr>
          <w:rFonts w:cs="Arial"/>
          <w:bCs/>
          <w:sz w:val="22"/>
          <w:szCs w:val="22"/>
          <w:lang w:val="es-ES_tradnl"/>
        </w:rPr>
        <w:t xml:space="preserve">, sino también la nulidad por falta de transparencia y </w:t>
      </w:r>
      <w:proofErr w:type="spellStart"/>
      <w:r w:rsidRPr="006C0773">
        <w:rPr>
          <w:rFonts w:cs="Arial"/>
          <w:bCs/>
          <w:sz w:val="22"/>
          <w:szCs w:val="22"/>
          <w:lang w:val="es-ES_tradnl"/>
        </w:rPr>
        <w:t>abusividad</w:t>
      </w:r>
      <w:proofErr w:type="spellEnd"/>
      <w:r w:rsidRPr="006C0773">
        <w:rPr>
          <w:rFonts w:cs="Arial"/>
          <w:bCs/>
          <w:sz w:val="22"/>
          <w:szCs w:val="22"/>
          <w:lang w:val="es-ES_tradnl"/>
        </w:rPr>
        <w:t xml:space="preserve"> de las cláusulas que establecen el interés remuneratorio de estos </w:t>
      </w:r>
      <w:r>
        <w:rPr>
          <w:rFonts w:cs="Arial"/>
          <w:bCs/>
          <w:sz w:val="22"/>
          <w:szCs w:val="22"/>
          <w:lang w:val="es-ES_tradnl"/>
        </w:rPr>
        <w:t>contrato</w:t>
      </w:r>
      <w:r w:rsidRPr="006C0773">
        <w:rPr>
          <w:rFonts w:cs="Arial"/>
          <w:bCs/>
          <w:sz w:val="22"/>
          <w:szCs w:val="22"/>
          <w:lang w:val="es-ES_tradnl"/>
        </w:rPr>
        <w:t xml:space="preserve">s. Esta litigación masiva se había iniciado, así, mucho antes de la publicación de la STS núm. 149/2020, de 4 de marzo, que solo vino a matizar la anterior jurisprudencia de la Sala Primera. Esta última sentencia no supuso novedad alguna acerca de la cuestión relevante en este punto, que es la de que los titulares de una tarjeta de crédito </w:t>
      </w:r>
      <w:proofErr w:type="spellStart"/>
      <w:r w:rsidRPr="006C0773">
        <w:rPr>
          <w:rFonts w:cs="Arial"/>
          <w:bCs/>
          <w:i/>
          <w:sz w:val="22"/>
          <w:szCs w:val="22"/>
          <w:lang w:val="es-ES_tradnl"/>
        </w:rPr>
        <w:t>revolving</w:t>
      </w:r>
      <w:proofErr w:type="spellEnd"/>
      <w:r w:rsidRPr="006C0773">
        <w:rPr>
          <w:rFonts w:cs="Arial"/>
          <w:bCs/>
          <w:sz w:val="22"/>
          <w:szCs w:val="22"/>
          <w:lang w:val="es-ES_tradnl"/>
        </w:rPr>
        <w:t xml:space="preserve"> tuvieran oportunidad de conocer el posible carácter usurario del tipo de interés de su tarjeta. </w:t>
      </w:r>
    </w:p>
    <w:p w14:paraId="5358AF17"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 la luz de lo anterior, en caso de que se entendiera que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 </w:t>
      </w:r>
      <w:r w:rsidRPr="006C0773">
        <w:rPr>
          <w:rFonts w:cs="Arial"/>
          <w:bCs/>
          <w:sz w:val="22"/>
          <w:szCs w:val="22"/>
          <w:lang w:val="es-ES_tradnl"/>
        </w:rPr>
        <w:t>debe ser subjetivo-normativo y que, a su vez, el plazo de prescripción para solicitar la restitución de un pago concreto no puede comenzar a correr hasta que ese pago no se ha producido, habría que atender a los dos siguientes escenarios:</w:t>
      </w:r>
    </w:p>
    <w:p w14:paraId="0C41F59A" w14:textId="77777777" w:rsidR="007B1C0F" w:rsidRPr="006C0773" w:rsidRDefault="007B1C0F" w:rsidP="0071247D">
      <w:pPr>
        <w:widowControl w:val="0"/>
        <w:numPr>
          <w:ilvl w:val="0"/>
          <w:numId w:val="14"/>
        </w:numPr>
        <w:autoSpaceDE w:val="0"/>
        <w:autoSpaceDN w:val="0"/>
        <w:adjustRightInd w:val="0"/>
        <w:spacing w:after="210" w:line="360" w:lineRule="auto"/>
        <w:ind w:left="567" w:hanging="567"/>
        <w:rPr>
          <w:rFonts w:cs="Arial"/>
          <w:bCs/>
          <w:sz w:val="22"/>
          <w:szCs w:val="22"/>
          <w:lang w:val="es-ES_tradnl"/>
        </w:rPr>
      </w:pPr>
      <w:r w:rsidRPr="006C0773">
        <w:rPr>
          <w:rFonts w:cs="Arial"/>
          <w:bCs/>
          <w:sz w:val="22"/>
          <w:szCs w:val="22"/>
          <w:lang w:val="es-ES_tradnl"/>
        </w:rPr>
        <w:lastRenderedPageBreak/>
        <w:t>Pagos realizados antes del 30 de noviembre de 2015 (publicación de la STS núm. 628/2015): el plazo de prescripción venció el 20 de febrero de 2021 (por aplicación del plazo de 5 años ya vigente desde el 7 de octubre de 2015), sin que este plazo fuera interrumpido por ninguna reclamación extrajudicial realizada antes de esa fecha.</w:t>
      </w:r>
    </w:p>
    <w:p w14:paraId="31A7BD0E" w14:textId="20D9489D" w:rsidR="00C813AF" w:rsidRPr="006B77B3" w:rsidRDefault="007B1C0F" w:rsidP="00C813AF">
      <w:pPr>
        <w:widowControl w:val="0"/>
        <w:numPr>
          <w:ilvl w:val="0"/>
          <w:numId w:val="14"/>
        </w:numPr>
        <w:autoSpaceDE w:val="0"/>
        <w:autoSpaceDN w:val="0"/>
        <w:adjustRightInd w:val="0"/>
        <w:spacing w:after="210" w:line="360" w:lineRule="auto"/>
        <w:ind w:left="567" w:hanging="567"/>
        <w:rPr>
          <w:rFonts w:cs="Arial"/>
          <w:bCs/>
          <w:i/>
          <w:sz w:val="22"/>
          <w:szCs w:val="22"/>
          <w:lang w:val="es-ES_tradnl"/>
        </w:rPr>
      </w:pPr>
      <w:r w:rsidRPr="006C0773">
        <w:rPr>
          <w:rFonts w:cs="Arial"/>
          <w:bCs/>
          <w:sz w:val="22"/>
          <w:szCs w:val="22"/>
          <w:lang w:val="es-ES_tradnl"/>
        </w:rPr>
        <w:t xml:space="preserve">Pagos realizados tras el 30 de noviembre de 2015: el plazo de prescripción sería de 5 años a contar desde la fecha de cada pago. De este modo, la parte Demandante solo puede reclamar los pagos realizados en los últimos 5 años, mientras que la acción restitutoria para recuperar los pagos realizados antes de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persovalores_personalizable179</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«WIZINK_FECHA_INICIO_DE_CÓMPUTO»</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habría prescrito.</w:t>
      </w:r>
    </w:p>
    <w:p w14:paraId="796E36D1" w14:textId="77777777" w:rsidR="00C813AF" w:rsidRPr="004F689E" w:rsidRDefault="00C813AF" w:rsidP="00C813AF">
      <w:pPr>
        <w:widowControl w:val="0"/>
        <w:autoSpaceDE w:val="0"/>
        <w:autoSpaceDN w:val="0"/>
        <w:adjustRightInd w:val="0"/>
        <w:spacing w:after="210" w:line="360" w:lineRule="auto"/>
        <w:rPr>
          <w:rFonts w:cs="Arial"/>
          <w:bCs/>
          <w:i/>
          <w:sz w:val="22"/>
          <w:szCs w:val="22"/>
          <w:lang w:val="es-ES_tradnl"/>
        </w:rPr>
      </w:pPr>
    </w:p>
    <w:p w14:paraId="63E06270" w14:textId="77777777" w:rsidR="007B1C0F" w:rsidRPr="001E13CE"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6C0773">
        <w:rPr>
          <w:rFonts w:eastAsia="Calibri" w:cs="Arial"/>
          <w:b/>
          <w:bCs/>
          <w:sz w:val="22"/>
          <w:szCs w:val="22"/>
          <w:lang w:val="es-ES_tradnl" w:eastAsia="en-US"/>
        </w:rPr>
        <w:t>Transparencia</w:t>
      </w:r>
    </w:p>
    <w:p w14:paraId="322D5434"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Por lo que respecta a la acción restitutoria por falta de transparencia</w:t>
      </w:r>
      <w:r>
        <w:rPr>
          <w:rFonts w:cs="Arial"/>
          <w:bCs/>
          <w:sz w:val="22"/>
          <w:szCs w:val="22"/>
          <w:lang w:val="es-ES_tradnl"/>
        </w:rPr>
        <w:t xml:space="preserve"> y </w:t>
      </w:r>
      <w:proofErr w:type="spellStart"/>
      <w:r>
        <w:rPr>
          <w:rFonts w:cs="Arial"/>
          <w:bCs/>
          <w:sz w:val="22"/>
          <w:szCs w:val="22"/>
          <w:lang w:val="es-ES_tradnl"/>
        </w:rPr>
        <w:t>abusividad</w:t>
      </w:r>
      <w:proofErr w:type="spellEnd"/>
      <w:r w:rsidRPr="006C0773">
        <w:rPr>
          <w:rFonts w:cs="Arial"/>
          <w:bCs/>
          <w:sz w:val="22"/>
          <w:szCs w:val="22"/>
          <w:lang w:val="es-ES_tradnl"/>
        </w:rPr>
        <w:t xml:space="preserve">, es preciso recordar que, al tratarse de una materia de Derecho de la Unión Europea y Derecho de los consumidores y usuarios, el TJUE ha establecido que fijar un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objetivo puede ser contrario al principio de efectividad de la normativa de protección del consumidor por hacer excesivamente difícil o imposible en la práctica que el consumidor pueda ejercitar los derechos que le confieren la Directiva 93/13, si éste no tiene conocimiento del carácter abusivo de la cláusula que podría dar derecho a la restitución </w:t>
      </w:r>
      <w:r w:rsidRPr="006C0773">
        <w:rPr>
          <w:rFonts w:cs="Arial"/>
          <w:bCs/>
          <w:sz w:val="22"/>
          <w:szCs w:val="22"/>
          <w:u w:val="single"/>
          <w:lang w:val="es-ES_tradnl"/>
        </w:rPr>
        <w:t>antes</w:t>
      </w:r>
      <w:r w:rsidRPr="006C0773">
        <w:rPr>
          <w:rFonts w:cs="Arial"/>
          <w:bCs/>
          <w:sz w:val="22"/>
          <w:szCs w:val="22"/>
          <w:lang w:val="es-ES_tradnl"/>
        </w:rPr>
        <w:t xml:space="preserve"> de que transcurra el plazo de prescripción.</w:t>
      </w:r>
    </w:p>
    <w:p w14:paraId="10042FDA"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lo tanto, resulta preciso fijar un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0BAC7353"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Pues bien, el hito que sirve de base para fijar ese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subjetivo a casos como el que nos ocupa, en el que pueda hablarse de conocimiento potencial o razonable por parte del consumidor, lo podemos encuadrar a partir de la </w:t>
      </w:r>
      <w:r w:rsidRPr="006C0773">
        <w:rPr>
          <w:rFonts w:cs="Arial"/>
          <w:b/>
          <w:sz w:val="22"/>
          <w:szCs w:val="22"/>
          <w:u w:val="single"/>
          <w:lang w:val="es-ES_tradnl"/>
        </w:rPr>
        <w:t>difusión de las sentencias del TS y de la litigación financiera con consumidores</w:t>
      </w:r>
      <w:r w:rsidRPr="006C0773">
        <w:rPr>
          <w:rFonts w:cs="Arial"/>
          <w:bCs/>
          <w:sz w:val="22"/>
          <w:szCs w:val="22"/>
          <w:lang w:val="es-ES_tradnl"/>
        </w:rPr>
        <w:t>.</w:t>
      </w:r>
    </w:p>
    <w:p w14:paraId="71D0E24F"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Cuando esas sentencias se publican (por la difusión amplia que tienen: nota en la web del Poder Judicial, reflejo en los medios de comunicación y en los foros dirigidos a consumidores), los consumidores ya saben o podrían haber sabido que las cláusulas de sus </w:t>
      </w:r>
      <w:r>
        <w:rPr>
          <w:rFonts w:cs="Arial"/>
          <w:sz w:val="22"/>
          <w:szCs w:val="22"/>
          <w:lang w:val="es-ES_tradnl"/>
        </w:rPr>
        <w:t>contrato</w:t>
      </w:r>
      <w:r w:rsidRPr="006C0773">
        <w:rPr>
          <w:rFonts w:cs="Arial"/>
          <w:sz w:val="22"/>
          <w:szCs w:val="22"/>
          <w:lang w:val="es-ES_tradnl"/>
        </w:rPr>
        <w:t xml:space="preserve">s financieros también podrían ser abusivas. </w:t>
      </w:r>
      <w:r w:rsidRPr="006C0773">
        <w:rPr>
          <w:rFonts w:cs="Arial"/>
          <w:b/>
          <w:bCs/>
          <w:sz w:val="22"/>
          <w:szCs w:val="22"/>
          <w:u w:val="single"/>
          <w:lang w:val="es-ES_tradnl"/>
        </w:rPr>
        <w:t>El plazo de prescripción de 5 años ya puede empezar a correr</w:t>
      </w:r>
      <w:r w:rsidRPr="006C0773">
        <w:rPr>
          <w:rFonts w:cs="Arial"/>
          <w:sz w:val="22"/>
          <w:szCs w:val="22"/>
          <w:lang w:val="es-ES_tradnl"/>
        </w:rPr>
        <w:t>.</w:t>
      </w:r>
    </w:p>
    <w:p w14:paraId="7586E283"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lastRenderedPageBreak/>
        <w:t xml:space="preserve">Pues bien, a juicio de esta parte, dicho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w:t>
      </w:r>
      <w:r w:rsidRPr="006C0773">
        <w:rPr>
          <w:rFonts w:cs="Arial"/>
          <w:b/>
          <w:bCs/>
          <w:sz w:val="22"/>
          <w:szCs w:val="22"/>
          <w:u w:val="single"/>
          <w:lang w:val="es-ES_tradnl"/>
        </w:rPr>
        <w:t>deberá fijarse a partir de la famosísima sentencia del Tribunal Supremo, núm. 241/2013, de 9 de mayo</w:t>
      </w:r>
      <w:r w:rsidRPr="006C0773">
        <w:rPr>
          <w:rFonts w:cs="Arial"/>
          <w:sz w:val="22"/>
          <w:szCs w:val="22"/>
          <w:lang w:val="es-ES_tradnl"/>
        </w:rPr>
        <w:t xml:space="preserve"> [RJ 2013/3088], que estableció las bases para declarar abusivas las cláusulas suelo y de la que se beneficiaron multitud de consumidores.</w:t>
      </w:r>
    </w:p>
    <w:p w14:paraId="52ACB87F"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
          <w:bCs/>
          <w:sz w:val="22"/>
          <w:szCs w:val="22"/>
          <w:lang w:val="es-ES_tradnl"/>
        </w:rPr>
      </w:pPr>
      <w:r w:rsidRPr="006C0773">
        <w:rPr>
          <w:rFonts w:cs="Arial"/>
          <w:sz w:val="22"/>
          <w:szCs w:val="22"/>
          <w:lang w:val="es-ES_tradnl"/>
        </w:rPr>
        <w:t xml:space="preserve">En este sentido, nadie podrá negar que la mencionada sentencia del Alto Tribunal supuso un antes y un después en la litigación financiera con consumidores, cuya difusión mediática y los posteriores pronunciamientos que se han ido sucediendo en esta materia crean las condiciones necesarias para que un consumidor, </w:t>
      </w:r>
      <w:r w:rsidRPr="006C0773">
        <w:rPr>
          <w:rFonts w:cs="Arial"/>
          <w:bCs/>
          <w:sz w:val="22"/>
          <w:szCs w:val="22"/>
          <w:lang w:val="es-ES_tradnl"/>
        </w:rPr>
        <w:t>con el empleo de una </w:t>
      </w:r>
      <w:r w:rsidRPr="006C0773">
        <w:rPr>
          <w:rFonts w:cs="Arial"/>
          <w:b/>
          <w:bCs/>
          <w:sz w:val="22"/>
          <w:szCs w:val="22"/>
          <w:u w:val="single"/>
          <w:lang w:val="es-ES_tradnl"/>
        </w:rPr>
        <w:t>diligencia media</w:t>
      </w:r>
      <w:r w:rsidRPr="006C0773">
        <w:rPr>
          <w:rFonts w:cs="Arial"/>
          <w:bCs/>
          <w:sz w:val="22"/>
          <w:szCs w:val="22"/>
          <w:u w:val="single"/>
          <w:lang w:val="es-ES_tradnl"/>
        </w:rPr>
        <w:t xml:space="preserve">, </w:t>
      </w:r>
      <w:r w:rsidRPr="006C0773">
        <w:rPr>
          <w:rFonts w:cs="Arial"/>
          <w:b/>
          <w:bCs/>
          <w:sz w:val="22"/>
          <w:szCs w:val="22"/>
          <w:u w:val="single"/>
          <w:lang w:val="es-ES_tradnl"/>
        </w:rPr>
        <w:t>conociera o pudiera haber conocido, a partir de este momento, los elementos determinantes del carácter supuestamente abusivo de la cláusula en cuestión</w:t>
      </w:r>
      <w:r w:rsidRPr="006C0773">
        <w:rPr>
          <w:rFonts w:cs="Arial"/>
          <w:b/>
          <w:bCs/>
          <w:sz w:val="22"/>
          <w:szCs w:val="22"/>
          <w:lang w:val="es-ES_tradnl"/>
        </w:rPr>
        <w:t>.</w:t>
      </w:r>
    </w:p>
    <w:p w14:paraId="0B3730E9" w14:textId="77777777" w:rsidR="00C813AF" w:rsidRPr="006C0773" w:rsidRDefault="00C813AF" w:rsidP="007B1C0F">
      <w:pPr>
        <w:pStyle w:val="Prrafodelista"/>
        <w:widowControl w:val="0"/>
        <w:autoSpaceDE w:val="0"/>
        <w:autoSpaceDN w:val="0"/>
        <w:adjustRightInd w:val="0"/>
        <w:spacing w:after="210" w:line="360" w:lineRule="auto"/>
        <w:ind w:left="0"/>
        <w:contextualSpacing w:val="0"/>
        <w:rPr>
          <w:rFonts w:cs="Arial"/>
          <w:b/>
          <w:bCs/>
          <w:sz w:val="22"/>
          <w:szCs w:val="22"/>
          <w:lang w:val="es-ES_tradnl"/>
        </w:rPr>
      </w:pPr>
    </w:p>
    <w:p w14:paraId="472EB22F" w14:textId="77777777" w:rsidR="007B1C0F" w:rsidRPr="001E13CE" w:rsidRDefault="007B1C0F" w:rsidP="007B1C0F">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Así, la existencia de precedentes judiciales que hayan considerado la </w:t>
      </w:r>
      <w:proofErr w:type="spellStart"/>
      <w:r w:rsidRPr="006C0773">
        <w:rPr>
          <w:rFonts w:cs="Arial"/>
          <w:sz w:val="22"/>
          <w:szCs w:val="22"/>
          <w:lang w:val="es-ES_tradnl"/>
        </w:rPr>
        <w:t>abusividad</w:t>
      </w:r>
      <w:proofErr w:type="spellEnd"/>
      <w:r w:rsidRPr="006C0773">
        <w:rPr>
          <w:rFonts w:cs="Arial"/>
          <w:sz w:val="22"/>
          <w:szCs w:val="22"/>
          <w:lang w:val="es-ES_tradnl"/>
        </w:rPr>
        <w:t xml:space="preserve"> de cláusulas contractuales en </w:t>
      </w:r>
      <w:r>
        <w:rPr>
          <w:rFonts w:cs="Arial"/>
          <w:sz w:val="22"/>
          <w:szCs w:val="22"/>
          <w:lang w:val="es-ES_tradnl"/>
        </w:rPr>
        <w:t>contrato</w:t>
      </w:r>
      <w:r w:rsidRPr="006C0773">
        <w:rPr>
          <w:rFonts w:cs="Arial"/>
          <w:sz w:val="22"/>
          <w:szCs w:val="22"/>
          <w:lang w:val="es-ES_tradnl"/>
        </w:rPr>
        <w:t>s financieros es indudablemente relevante, al permitir analizar la posibilidad real del consumidor de reclamar (especialmente, cuando estos pronunciamientos tienen trascendencia mediática).</w:t>
      </w:r>
    </w:p>
    <w:p w14:paraId="65768AF1"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ya hemos visto, son múltiples los medios informativos y periodísticos, así como foros de consumidores y artículos de opinión, que se han hecho eco, a lo largo de los años, de la mencionada sentencia del TS, que, como decimos, ha abierto la puerta a las numerosas reclamaciones judiciales que se han ido sucediendo a lo largo de los años por parte de los consumidores frente a las entidades bancarias. </w:t>
      </w:r>
    </w:p>
    <w:p w14:paraId="0FBD1F8A" w14:textId="77777777" w:rsidR="007B1C0F" w:rsidRPr="00603762"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03762">
        <w:rPr>
          <w:rFonts w:cs="Arial"/>
          <w:bCs/>
          <w:sz w:val="22"/>
          <w:szCs w:val="22"/>
          <w:lang w:val="es-ES_tradnl"/>
        </w:rPr>
        <w:t>A raíz de la STS de 9 de mayo de 2013, multitud de medios de información publicaron infinidad de noticias al respecto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8 Contestación</w:t>
      </w:r>
      <w:r w:rsidRPr="00603762">
        <w:rPr>
          <w:rFonts w:cs="Arial"/>
          <w:bCs/>
          <w:sz w:val="22"/>
          <w:szCs w:val="22"/>
          <w:lang w:val="es-ES_tradnl"/>
        </w:rPr>
        <w:t xml:space="preserve">). Pero no solo ocurrió durante ese año -2013-, sino que, a lo largo de los años, las resoluciones judiciales declarando la </w:t>
      </w:r>
      <w:proofErr w:type="spellStart"/>
      <w:r w:rsidRPr="00603762">
        <w:rPr>
          <w:rFonts w:cs="Arial"/>
          <w:bCs/>
          <w:sz w:val="22"/>
          <w:szCs w:val="22"/>
          <w:lang w:val="es-ES_tradnl"/>
        </w:rPr>
        <w:t>abusividad</w:t>
      </w:r>
      <w:proofErr w:type="spellEnd"/>
      <w:r w:rsidRPr="00603762">
        <w:rPr>
          <w:rFonts w:cs="Arial"/>
          <w:bCs/>
          <w:sz w:val="22"/>
          <w:szCs w:val="22"/>
          <w:lang w:val="es-ES_tradnl"/>
        </w:rPr>
        <w:t xml:space="preserve"> o la transparencia de diferentes cláusulas financieras han sido objeto de cobertura informativa de forma ininterrumpida aludiendo, precisamente, a la sentencia del TS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9 Contestación</w:t>
      </w:r>
      <w:r w:rsidRPr="00603762">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10 Contestación</w:t>
      </w:r>
      <w:r w:rsidRPr="00603762">
        <w:rPr>
          <w:rFonts w:cs="Arial"/>
          <w:bCs/>
          <w:sz w:val="22"/>
          <w:szCs w:val="22"/>
          <w:lang w:val="es-ES_tradnl"/>
        </w:rPr>
        <w:t>):</w:t>
      </w:r>
    </w:p>
    <w:p w14:paraId="656F9865" w14:textId="5F036CB6"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5363B6E" w14:textId="5578101A"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C928B2F" w14:textId="6486A8DD"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CF24198" w14:textId="32FAC293"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4CB54EA" w14:textId="1D090273" w:rsidR="007B1C0F" w:rsidRDefault="006B77B3"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lastRenderedPageBreak/>
        <w:drawing>
          <wp:anchor distT="0" distB="0" distL="114300" distR="114300" simplePos="0" relativeHeight="251659264" behindDoc="1" locked="0" layoutInCell="1" allowOverlap="1" wp14:anchorId="46ECAAE4" wp14:editId="2169A09E">
            <wp:simplePos x="0" y="0"/>
            <wp:positionH relativeFrom="margin">
              <wp:posOffset>413715</wp:posOffset>
            </wp:positionH>
            <wp:positionV relativeFrom="paragraph">
              <wp:posOffset>-154404</wp:posOffset>
            </wp:positionV>
            <wp:extent cx="5096510" cy="3676650"/>
            <wp:effectExtent l="19050" t="19050" r="27940" b="19050"/>
            <wp:wrapNone/>
            <wp:docPr id="49239908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99086" name="Imagen 1" descr="Interfaz de usuario gráfica, Texto, Aplicación, Correo electrónic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5096510" cy="3676650"/>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27854FAE" w14:textId="4C68A651"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04E824E" w14:textId="2168DC13" w:rsidR="007B1C0F"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rFonts w:cs="Arial"/>
          <w:bCs/>
          <w:sz w:val="22"/>
          <w:szCs w:val="22"/>
          <w:lang w:val="es-ES_tradnl"/>
        </w:rPr>
        <w:t>.</w:t>
      </w:r>
    </w:p>
    <w:p w14:paraId="0BF8C87F"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4002000"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EE9B7BD"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73A997E"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E1F235A" w14:textId="16B66B0D"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71C90F0" w14:textId="77777777" w:rsidR="006B77B3" w:rsidRDefault="006B77B3"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9361C91" w14:textId="77777777" w:rsidR="006B77B3" w:rsidRDefault="006B77B3"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B9C36D2" w14:textId="5ECD94AA" w:rsidR="007B1C0F" w:rsidRDefault="006B77B3"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drawing>
          <wp:anchor distT="0" distB="0" distL="114300" distR="114300" simplePos="0" relativeHeight="251660288" behindDoc="1" locked="0" layoutInCell="1" allowOverlap="1" wp14:anchorId="380BFE6D" wp14:editId="0FCD39EB">
            <wp:simplePos x="0" y="0"/>
            <wp:positionH relativeFrom="margin">
              <wp:align>center</wp:align>
            </wp:positionH>
            <wp:positionV relativeFrom="paragraph">
              <wp:posOffset>36162</wp:posOffset>
            </wp:positionV>
            <wp:extent cx="4377690" cy="2990850"/>
            <wp:effectExtent l="19050" t="19050" r="22860" b="19050"/>
            <wp:wrapNone/>
            <wp:docPr id="2112750623" name="Imagen 1" descr="Un periódico con la imagen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0623" name="Imagen 1" descr="Un periódico con la imagen de una persona&#10;&#10;Descripción generada automáticamente con confianza media"/>
                    <pic:cNvPicPr/>
                  </pic:nvPicPr>
                  <pic:blipFill rotWithShape="1">
                    <a:blip r:embed="rId15">
                      <a:extLst>
                        <a:ext uri="{28A0092B-C50C-407E-A947-70E740481C1C}">
                          <a14:useLocalDpi xmlns:a14="http://schemas.microsoft.com/office/drawing/2010/main" val="0"/>
                        </a:ext>
                      </a:extLst>
                    </a:blip>
                    <a:srcRect t="319"/>
                    <a:stretch/>
                  </pic:blipFill>
                  <pic:spPr bwMode="auto">
                    <a:xfrm>
                      <a:off x="0" y="0"/>
                      <a:ext cx="4377690" cy="2990850"/>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EFEB54" w14:textId="5C8948BC"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923FBEF" w14:textId="3712943C"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484FAEE"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C9B6716"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0CE7CC0"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C94AFB5"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F25AA6B"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307817F" w14:textId="3A1A5B38"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1FFA892" w14:textId="1DC82BF0"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7F2D529"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9E87ADC"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6BE1228"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4CB3FE7"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45F63AC"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A7FA6C3" w14:textId="4A1873AF" w:rsidR="007B1C0F"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lastRenderedPageBreak/>
        <w:drawing>
          <wp:anchor distT="0" distB="0" distL="114300" distR="114300" simplePos="0" relativeHeight="251661312" behindDoc="1" locked="0" layoutInCell="1" allowOverlap="1" wp14:anchorId="293497A4" wp14:editId="271ACBE1">
            <wp:simplePos x="0" y="0"/>
            <wp:positionH relativeFrom="margin">
              <wp:align>center</wp:align>
            </wp:positionH>
            <wp:positionV relativeFrom="paragraph">
              <wp:posOffset>-126604</wp:posOffset>
            </wp:positionV>
            <wp:extent cx="3888105" cy="4137025"/>
            <wp:effectExtent l="19050" t="19050" r="17145" b="15875"/>
            <wp:wrapNone/>
            <wp:docPr id="412434322"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34322" name="Imagen 1" descr="Interfaz de usuario gráfica&#10;&#10;Descripción generada automáticamente con confianza media"/>
                    <pic:cNvPicPr/>
                  </pic:nvPicPr>
                  <pic:blipFill>
                    <a:blip r:embed="rId16">
                      <a:extLst>
                        <a:ext uri="{28A0092B-C50C-407E-A947-70E740481C1C}">
                          <a14:useLocalDpi xmlns:a14="http://schemas.microsoft.com/office/drawing/2010/main" val="0"/>
                        </a:ext>
                      </a:extLst>
                    </a:blip>
                    <a:stretch>
                      <a:fillRect/>
                    </a:stretch>
                  </pic:blipFill>
                  <pic:spPr>
                    <a:xfrm>
                      <a:off x="0" y="0"/>
                      <a:ext cx="3888105" cy="4137025"/>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2E2D422F" w14:textId="78AAC36F"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67000F1" w14:textId="051FDA8C" w:rsidR="00C813AF" w:rsidRDefault="00C813A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950D985" w14:textId="2FB4500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DB591FE" w14:textId="143A451C"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9AE8C79" w14:textId="217061C3"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84FD792" w14:textId="1E4DD729"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41F524B"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AB7DDB7"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00B5E4B"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8C6418C"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D78873A"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8B2AC84"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A0DDF2B" w14:textId="4DE44799"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todo ello, </w:t>
      </w:r>
      <w:r w:rsidRPr="006C0773">
        <w:rPr>
          <w:rFonts w:cs="Arial"/>
          <w:b/>
          <w:sz w:val="22"/>
          <w:szCs w:val="22"/>
          <w:u w:val="single"/>
          <w:lang w:val="es-ES_tradnl"/>
        </w:rPr>
        <w:t xml:space="preserve">el </w:t>
      </w:r>
      <w:proofErr w:type="spellStart"/>
      <w:r w:rsidRPr="006C0773">
        <w:rPr>
          <w:rFonts w:cs="Arial"/>
          <w:b/>
          <w:i/>
          <w:iCs/>
          <w:sz w:val="22"/>
          <w:szCs w:val="22"/>
          <w:u w:val="single"/>
          <w:lang w:val="es-ES_tradnl"/>
        </w:rPr>
        <w:t>dies</w:t>
      </w:r>
      <w:proofErr w:type="spellEnd"/>
      <w:r w:rsidRPr="006C0773">
        <w:rPr>
          <w:rFonts w:cs="Arial"/>
          <w:b/>
          <w:i/>
          <w:iCs/>
          <w:sz w:val="22"/>
          <w:szCs w:val="22"/>
          <w:u w:val="single"/>
          <w:lang w:val="es-ES_tradnl"/>
        </w:rPr>
        <w:t xml:space="preserve"> a quo</w:t>
      </w:r>
      <w:r w:rsidRPr="006C0773">
        <w:rPr>
          <w:rFonts w:cs="Arial"/>
          <w:bCs/>
          <w:sz w:val="22"/>
          <w:szCs w:val="22"/>
          <w:lang w:val="es-ES_tradnl"/>
        </w:rPr>
        <w:t xml:space="preserve"> del plazo de prescripción de la acción restitutoria por falta de transparencia </w:t>
      </w:r>
      <w:r>
        <w:rPr>
          <w:rFonts w:cs="Arial"/>
          <w:bCs/>
          <w:sz w:val="22"/>
          <w:szCs w:val="22"/>
          <w:lang w:val="es-ES_tradnl"/>
        </w:rPr>
        <w:t xml:space="preserve">o </w:t>
      </w:r>
      <w:proofErr w:type="spellStart"/>
      <w:r>
        <w:rPr>
          <w:rFonts w:cs="Arial"/>
          <w:bCs/>
          <w:sz w:val="22"/>
          <w:szCs w:val="22"/>
          <w:lang w:val="es-ES_tradnl"/>
        </w:rPr>
        <w:t>abusividad</w:t>
      </w:r>
      <w:proofErr w:type="spellEnd"/>
      <w:r>
        <w:rPr>
          <w:rFonts w:cs="Arial"/>
          <w:bCs/>
          <w:sz w:val="22"/>
          <w:szCs w:val="22"/>
          <w:lang w:val="es-ES_tradnl"/>
        </w:rPr>
        <w:t xml:space="preserve"> </w:t>
      </w:r>
      <w:r w:rsidRPr="006C0773">
        <w:rPr>
          <w:rFonts w:cs="Arial"/>
          <w:b/>
          <w:sz w:val="22"/>
          <w:szCs w:val="22"/>
          <w:u w:val="single"/>
          <w:lang w:val="es-ES_tradnl"/>
        </w:rPr>
        <w:t>deberá fijarse a partir de la publicación de la sentencia del Tribunal Supremo, núm. 241/2013, de 9 de mayo</w:t>
      </w:r>
      <w:r w:rsidRPr="006C0773">
        <w:rPr>
          <w:rFonts w:cs="Arial"/>
          <w:bCs/>
          <w:sz w:val="22"/>
          <w:szCs w:val="22"/>
          <w:lang w:val="es-ES_tradnl"/>
        </w:rPr>
        <w:t xml:space="preserve">, por constituir un hito con una entidad suficiente como para que un </w:t>
      </w:r>
      <w:r w:rsidRPr="006C0773">
        <w:rPr>
          <w:rFonts w:cs="Arial"/>
          <w:b/>
          <w:bCs/>
          <w:sz w:val="22"/>
          <w:szCs w:val="22"/>
          <w:u w:val="single"/>
          <w:lang w:val="es-ES_tradnl"/>
        </w:rPr>
        <w:t xml:space="preserve">consumidor pueda conocer con carácter general la entidad del desembolso injustificado realizado en aplicación de la cláusula </w:t>
      </w:r>
      <w:r>
        <w:rPr>
          <w:rFonts w:cs="Arial"/>
          <w:b/>
          <w:bCs/>
          <w:sz w:val="22"/>
          <w:szCs w:val="22"/>
          <w:u w:val="single"/>
          <w:lang w:val="es-ES_tradnl"/>
        </w:rPr>
        <w:t>discutida</w:t>
      </w:r>
      <w:r w:rsidRPr="006C0773">
        <w:rPr>
          <w:rFonts w:cs="Arial"/>
          <w:bCs/>
          <w:sz w:val="22"/>
          <w:szCs w:val="22"/>
          <w:lang w:val="es-ES_tradnl"/>
        </w:rPr>
        <w:t>.</w:t>
      </w:r>
    </w:p>
    <w:p w14:paraId="3F986ECD" w14:textId="77777777" w:rsidR="00C813AF" w:rsidRDefault="00C813A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1375A60" w14:textId="79BDDA78" w:rsidR="007B1C0F" w:rsidRPr="00C813AF"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cs="Arial"/>
          <w:b/>
          <w:bCs/>
          <w:sz w:val="22"/>
          <w:szCs w:val="22"/>
          <w:highlight w:val="green"/>
          <w:lang w:val="es-ES_tradnl"/>
        </w:rPr>
      </w:pPr>
      <w:proofErr w:type="spellStart"/>
      <w:r w:rsidRPr="00923C6D">
        <w:rPr>
          <w:rFonts w:eastAsia="Calibri" w:cs="Arial"/>
          <w:b/>
          <w:bCs/>
          <w:sz w:val="22"/>
          <w:szCs w:val="22"/>
          <w:lang w:val="es-ES_tradnl" w:eastAsia="en-US"/>
        </w:rPr>
        <w:t>Abusividad</w:t>
      </w:r>
      <w:proofErr w:type="spellEnd"/>
      <w:r w:rsidRPr="00923C6D">
        <w:rPr>
          <w:rFonts w:cs="Arial"/>
          <w:b/>
          <w:bCs/>
          <w:sz w:val="22"/>
          <w:szCs w:val="22"/>
          <w:lang w:val="es-ES_tradnl"/>
        </w:rPr>
        <w:t>.</w:t>
      </w:r>
      <w:r w:rsidRPr="009855AA">
        <w:rPr>
          <w:rFonts w:cs="Arial"/>
          <w:b/>
          <w:bCs/>
          <w:sz w:val="22"/>
          <w:szCs w:val="22"/>
          <w:lang w:val="es-ES_tradnl"/>
        </w:rPr>
        <w:t xml:space="preserve"> </w:t>
      </w:r>
      <w:r w:rsidR="00C813AF" w:rsidRPr="00C813AF">
        <w:rPr>
          <w:rFonts w:cs="Arial"/>
          <w:b/>
          <w:bCs/>
          <w:sz w:val="22"/>
          <w:szCs w:val="22"/>
          <w:highlight w:val="green"/>
          <w:lang w:val="es-ES_tradnl"/>
        </w:rPr>
        <w:t xml:space="preserve">(para el caso de que se ejercite acción declarativa de </w:t>
      </w:r>
      <w:proofErr w:type="spellStart"/>
      <w:r w:rsidR="00C813AF" w:rsidRPr="00C813AF">
        <w:rPr>
          <w:rFonts w:cs="Arial"/>
          <w:b/>
          <w:bCs/>
          <w:sz w:val="22"/>
          <w:szCs w:val="22"/>
          <w:highlight w:val="green"/>
          <w:lang w:val="es-ES_tradnl"/>
        </w:rPr>
        <w:t>abusividad</w:t>
      </w:r>
      <w:proofErr w:type="spellEnd"/>
      <w:r w:rsidR="00C813AF" w:rsidRPr="00C813AF">
        <w:rPr>
          <w:rFonts w:cs="Arial"/>
          <w:b/>
          <w:bCs/>
          <w:sz w:val="22"/>
          <w:szCs w:val="22"/>
          <w:highlight w:val="green"/>
          <w:lang w:val="es-ES_tradnl"/>
        </w:rPr>
        <w:t xml:space="preserve"> de determinadas cláusulas accesorias + restitutoria)</w:t>
      </w:r>
    </w:p>
    <w:p w14:paraId="0392E1FB" w14:textId="77777777" w:rsidR="007B1C0F" w:rsidRDefault="007B1C0F" w:rsidP="007B1C0F">
      <w:pPr>
        <w:pStyle w:val="Prrafodelista"/>
        <w:widowControl w:val="0"/>
        <w:autoSpaceDE w:val="0"/>
        <w:autoSpaceDN w:val="0"/>
        <w:adjustRightInd w:val="0"/>
        <w:spacing w:after="210" w:line="360" w:lineRule="auto"/>
        <w:ind w:left="0"/>
        <w:contextualSpacing w:val="0"/>
        <w:rPr>
          <w:rFonts w:eastAsia="Calibri" w:cs="Arial"/>
          <w:bCs/>
          <w:sz w:val="22"/>
          <w:szCs w:val="22"/>
          <w:lang w:val="es-ES_tradnl" w:eastAsia="en-US"/>
        </w:rPr>
      </w:pPr>
      <w:r>
        <w:rPr>
          <w:rFonts w:eastAsia="Calibri" w:cs="Arial"/>
          <w:bCs/>
          <w:sz w:val="22"/>
          <w:szCs w:val="22"/>
          <w:lang w:val="es-ES_tradnl" w:eastAsia="en-US"/>
        </w:rPr>
        <w:t xml:space="preserve">Similares razonamientos deben aplicarse para determinar el </w:t>
      </w:r>
      <w:proofErr w:type="spellStart"/>
      <w:r w:rsidRPr="00C866A1">
        <w:rPr>
          <w:rFonts w:eastAsia="Calibri" w:cs="Arial"/>
          <w:bCs/>
          <w:i/>
          <w:iCs/>
          <w:sz w:val="22"/>
          <w:szCs w:val="22"/>
          <w:lang w:val="es-ES_tradnl" w:eastAsia="en-US"/>
        </w:rPr>
        <w:t>dies</w:t>
      </w:r>
      <w:proofErr w:type="spellEnd"/>
      <w:r w:rsidRPr="00C866A1">
        <w:rPr>
          <w:rFonts w:eastAsia="Calibri" w:cs="Arial"/>
          <w:bCs/>
          <w:i/>
          <w:iCs/>
          <w:sz w:val="22"/>
          <w:szCs w:val="22"/>
          <w:lang w:val="es-ES_tradnl" w:eastAsia="en-US"/>
        </w:rPr>
        <w:t xml:space="preserve"> a quo</w:t>
      </w:r>
      <w:r>
        <w:rPr>
          <w:rFonts w:eastAsia="Calibri" w:cs="Arial"/>
          <w:bCs/>
          <w:sz w:val="22"/>
          <w:szCs w:val="22"/>
          <w:lang w:val="es-ES_tradnl" w:eastAsia="en-US"/>
        </w:rPr>
        <w:t xml:space="preserve"> en que habrá de entenderse prescrita la </w:t>
      </w:r>
      <w:r w:rsidRPr="00923C6D">
        <w:rPr>
          <w:rFonts w:cs="Arial"/>
          <w:bCs/>
          <w:sz w:val="22"/>
          <w:szCs w:val="22"/>
          <w:lang w:val="es-ES_tradnl"/>
        </w:rPr>
        <w:t>acción</w:t>
      </w:r>
      <w:r>
        <w:rPr>
          <w:rFonts w:eastAsia="Calibri" w:cs="Arial"/>
          <w:bCs/>
          <w:sz w:val="22"/>
          <w:szCs w:val="22"/>
          <w:lang w:val="es-ES_tradnl" w:eastAsia="en-US"/>
        </w:rPr>
        <w:t xml:space="preserve"> restitutoria derivada de la declaración de </w:t>
      </w:r>
      <w:proofErr w:type="spellStart"/>
      <w:r>
        <w:rPr>
          <w:rFonts w:eastAsia="Calibri" w:cs="Arial"/>
          <w:bCs/>
          <w:sz w:val="22"/>
          <w:szCs w:val="22"/>
          <w:lang w:val="es-ES_tradnl" w:eastAsia="en-US"/>
        </w:rPr>
        <w:t>abusividad</w:t>
      </w:r>
      <w:proofErr w:type="spellEnd"/>
      <w:r>
        <w:rPr>
          <w:rFonts w:eastAsia="Calibri" w:cs="Arial"/>
          <w:bCs/>
          <w:sz w:val="22"/>
          <w:szCs w:val="22"/>
          <w:lang w:val="es-ES_tradnl" w:eastAsia="en-US"/>
        </w:rPr>
        <w:t xml:space="preserve"> de una cláusula contractual.</w:t>
      </w:r>
    </w:p>
    <w:p w14:paraId="34F40A24" w14:textId="77777777" w:rsidR="007B1C0F" w:rsidRDefault="007B1C0F" w:rsidP="007B1C0F">
      <w:pPr>
        <w:pStyle w:val="Prrafodelista"/>
        <w:widowControl w:val="0"/>
        <w:autoSpaceDE w:val="0"/>
        <w:autoSpaceDN w:val="0"/>
        <w:adjustRightInd w:val="0"/>
        <w:spacing w:after="210" w:line="360" w:lineRule="auto"/>
        <w:ind w:left="0"/>
        <w:contextualSpacing w:val="0"/>
        <w:rPr>
          <w:rFonts w:eastAsia="Calibri" w:cs="Arial"/>
          <w:bCs/>
          <w:sz w:val="22"/>
          <w:szCs w:val="22"/>
          <w:lang w:val="es-ES_tradnl" w:eastAsia="en-US"/>
        </w:rPr>
      </w:pPr>
      <w:r>
        <w:rPr>
          <w:rFonts w:eastAsia="Calibri" w:cs="Arial"/>
          <w:bCs/>
          <w:sz w:val="22"/>
          <w:szCs w:val="22"/>
          <w:lang w:val="es-ES_tradnl" w:eastAsia="en-US"/>
        </w:rPr>
        <w:t xml:space="preserve">Precisamente porque la materia de transparencia y </w:t>
      </w:r>
      <w:proofErr w:type="spellStart"/>
      <w:r>
        <w:rPr>
          <w:rFonts w:eastAsia="Calibri" w:cs="Arial"/>
          <w:bCs/>
          <w:sz w:val="22"/>
          <w:szCs w:val="22"/>
          <w:lang w:val="es-ES_tradnl" w:eastAsia="en-US"/>
        </w:rPr>
        <w:t>abusividad</w:t>
      </w:r>
      <w:proofErr w:type="spellEnd"/>
      <w:r>
        <w:rPr>
          <w:rFonts w:eastAsia="Calibri" w:cs="Arial"/>
          <w:bCs/>
          <w:sz w:val="22"/>
          <w:szCs w:val="22"/>
          <w:lang w:val="es-ES_tradnl" w:eastAsia="en-US"/>
        </w:rPr>
        <w:t xml:space="preserve"> está sujeta a</w:t>
      </w:r>
      <w:r w:rsidRPr="005D7C92">
        <w:rPr>
          <w:rFonts w:cs="Arial"/>
          <w:bCs/>
          <w:sz w:val="22"/>
          <w:szCs w:val="22"/>
          <w:lang w:val="es-ES_tradnl"/>
        </w:rPr>
        <w:t xml:space="preserve"> </w:t>
      </w:r>
      <w:r w:rsidRPr="006C0773">
        <w:rPr>
          <w:rFonts w:cs="Arial"/>
          <w:bCs/>
          <w:sz w:val="22"/>
          <w:szCs w:val="22"/>
          <w:lang w:val="es-ES_tradnl"/>
        </w:rPr>
        <w:t>Derecho de la Unión Europea y Derecho de los consumidores,</w:t>
      </w:r>
      <w:r>
        <w:rPr>
          <w:rFonts w:cs="Arial"/>
          <w:bCs/>
          <w:sz w:val="22"/>
          <w:szCs w:val="22"/>
          <w:lang w:val="es-ES_tradnl"/>
        </w:rPr>
        <w:t xml:space="preserve"> y ha sido el propio TJUE el que ha indicado la necesidad de que se determine un </w:t>
      </w:r>
      <w:proofErr w:type="spellStart"/>
      <w:r w:rsidRPr="00923C6D">
        <w:rPr>
          <w:rFonts w:cs="Arial"/>
          <w:bCs/>
          <w:i/>
          <w:iCs/>
          <w:sz w:val="22"/>
          <w:szCs w:val="22"/>
          <w:lang w:val="es-ES_tradnl"/>
        </w:rPr>
        <w:t>dies</w:t>
      </w:r>
      <w:proofErr w:type="spellEnd"/>
      <w:r w:rsidRPr="00923C6D">
        <w:rPr>
          <w:rFonts w:cs="Arial"/>
          <w:bCs/>
          <w:i/>
          <w:iCs/>
          <w:sz w:val="22"/>
          <w:szCs w:val="22"/>
          <w:lang w:val="es-ES_tradnl"/>
        </w:rPr>
        <w:t xml:space="preserve"> a quo</w:t>
      </w:r>
      <w:r>
        <w:rPr>
          <w:rFonts w:cs="Arial"/>
          <w:bCs/>
          <w:sz w:val="22"/>
          <w:szCs w:val="22"/>
          <w:lang w:val="es-ES_tradnl"/>
        </w:rPr>
        <w:t xml:space="preserve"> que no</w:t>
      </w:r>
      <w:r w:rsidRPr="006C0773">
        <w:rPr>
          <w:rFonts w:cs="Arial"/>
          <w:bCs/>
          <w:sz w:val="22"/>
          <w:szCs w:val="22"/>
          <w:lang w:val="es-ES_tradnl"/>
        </w:rPr>
        <w:t xml:space="preserve"> haga excesivamente difícil o imposible que el consumidor pueda ejercitar los derechos conferidos por la Directiva 93/13</w:t>
      </w:r>
      <w:r>
        <w:rPr>
          <w:rFonts w:cs="Arial"/>
          <w:bCs/>
          <w:sz w:val="22"/>
          <w:szCs w:val="22"/>
          <w:lang w:val="es-ES_tradnl"/>
        </w:rPr>
        <w:t xml:space="preserve">, es por lo que se hace necesario </w:t>
      </w:r>
      <w:r w:rsidRPr="00923C6D">
        <w:rPr>
          <w:rFonts w:cs="Arial"/>
          <w:b/>
          <w:sz w:val="22"/>
          <w:szCs w:val="22"/>
          <w:u w:val="single"/>
          <w:lang w:val="es-ES_tradnl"/>
        </w:rPr>
        <w:t xml:space="preserve">acudir al momento en que éste adquirió conocimiento del cobro </w:t>
      </w:r>
      <w:r w:rsidRPr="00923C6D">
        <w:rPr>
          <w:rFonts w:cs="Arial"/>
          <w:b/>
          <w:sz w:val="22"/>
          <w:szCs w:val="22"/>
          <w:u w:val="single"/>
          <w:lang w:val="es-ES_tradnl"/>
        </w:rPr>
        <w:lastRenderedPageBreak/>
        <w:t>de la cantidad que reclama</w:t>
      </w:r>
      <w:r>
        <w:rPr>
          <w:rFonts w:cs="Arial"/>
          <w:bCs/>
          <w:sz w:val="22"/>
          <w:szCs w:val="22"/>
          <w:lang w:val="es-ES_tradnl"/>
        </w:rPr>
        <w:t>.</w:t>
      </w:r>
    </w:p>
    <w:p w14:paraId="1135C426" w14:textId="77777777" w:rsidR="007B1C0F" w:rsidRDefault="007B1C0F" w:rsidP="007B1C0F">
      <w:pPr>
        <w:pStyle w:val="Prrafodelista"/>
        <w:widowControl w:val="0"/>
        <w:autoSpaceDE w:val="0"/>
        <w:autoSpaceDN w:val="0"/>
        <w:adjustRightInd w:val="0"/>
        <w:spacing w:after="210" w:line="360" w:lineRule="auto"/>
        <w:ind w:left="0"/>
        <w:contextualSpacing w:val="0"/>
        <w:rPr>
          <w:rFonts w:eastAsia="Calibri" w:cs="Arial"/>
          <w:sz w:val="22"/>
          <w:szCs w:val="22"/>
          <w:lang w:val="es-ES_tradnl" w:eastAsia="en-US"/>
        </w:rPr>
      </w:pPr>
      <w:r>
        <w:rPr>
          <w:rFonts w:eastAsia="Calibri" w:cs="Arial"/>
          <w:sz w:val="22"/>
          <w:szCs w:val="22"/>
          <w:lang w:val="es-ES_tradnl" w:eastAsia="en-US"/>
        </w:rPr>
        <w:t>C</w:t>
      </w:r>
      <w:r w:rsidRPr="006C0773">
        <w:rPr>
          <w:rFonts w:eastAsia="Calibri" w:cs="Arial"/>
          <w:sz w:val="22"/>
          <w:szCs w:val="22"/>
          <w:lang w:val="es-ES_tradnl" w:eastAsia="en-US"/>
        </w:rPr>
        <w:t xml:space="preserve">ualquier consumidor que </w:t>
      </w:r>
      <w:r>
        <w:rPr>
          <w:rFonts w:eastAsia="Calibri" w:cs="Arial"/>
          <w:sz w:val="22"/>
          <w:szCs w:val="22"/>
          <w:lang w:val="es-ES_tradnl" w:eastAsia="en-US"/>
        </w:rPr>
        <w:t xml:space="preserve">se preocupa de </w:t>
      </w:r>
      <w:r w:rsidRPr="006C0773">
        <w:rPr>
          <w:rFonts w:eastAsia="Calibri" w:cs="Arial"/>
          <w:sz w:val="22"/>
          <w:szCs w:val="22"/>
          <w:lang w:val="es-ES_tradnl" w:eastAsia="en-US"/>
        </w:rPr>
        <w:t>lee</w:t>
      </w:r>
      <w:r>
        <w:rPr>
          <w:rFonts w:eastAsia="Calibri" w:cs="Arial"/>
          <w:sz w:val="22"/>
          <w:szCs w:val="22"/>
          <w:lang w:val="es-ES_tradnl" w:eastAsia="en-US"/>
        </w:rPr>
        <w:t>r</w:t>
      </w:r>
      <w:r w:rsidRPr="006C0773">
        <w:rPr>
          <w:rFonts w:eastAsia="Calibri" w:cs="Arial"/>
          <w:sz w:val="22"/>
          <w:szCs w:val="22"/>
          <w:lang w:val="es-ES_tradnl" w:eastAsia="en-US"/>
        </w:rPr>
        <w:t xml:space="preserve"> los extractos y recibos mensuales que recibe en su domicilio </w:t>
      </w:r>
      <w:r>
        <w:rPr>
          <w:rFonts w:eastAsia="Calibri" w:cs="Arial"/>
          <w:sz w:val="22"/>
          <w:szCs w:val="22"/>
          <w:lang w:val="es-ES_tradnl" w:eastAsia="en-US"/>
        </w:rPr>
        <w:t xml:space="preserve">es capaz de identificar las comisiones que le han sido cobradas en el periodo en cuestión. No estamos, por tanto, planteando que el plazo de prescripción de la acción de restitución derivada de cláusula abusiva comience a correr desde el momento de cada pago sin más, sino </w:t>
      </w:r>
      <w:r w:rsidRPr="00923C6D">
        <w:rPr>
          <w:rFonts w:eastAsia="Calibri" w:cs="Arial"/>
          <w:b/>
          <w:bCs/>
          <w:sz w:val="22"/>
          <w:szCs w:val="22"/>
          <w:lang w:val="es-ES_tradnl" w:eastAsia="en-US"/>
        </w:rPr>
        <w:t>desde el momento en que el consumidor adquiere conocimiento de que la cláusula cuestionada le está siendo aplicada</w:t>
      </w:r>
      <w:r>
        <w:rPr>
          <w:rFonts w:eastAsia="Calibri" w:cs="Arial"/>
          <w:sz w:val="22"/>
          <w:szCs w:val="22"/>
          <w:lang w:val="es-ES_tradnl" w:eastAsia="en-US"/>
        </w:rPr>
        <w:t>, conocimiento que se produce de forma simultánea y mes tras mes, a través de los recibos mensuales, con desglose de los conceptos abonados, y que la entidad le gira puntualmente.</w:t>
      </w:r>
    </w:p>
    <w:p w14:paraId="56B29AB4" w14:textId="221F7340" w:rsidR="007B1C0F"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Est</w:t>
      </w:r>
      <w:r>
        <w:rPr>
          <w:rFonts w:cs="Arial"/>
          <w:bCs/>
          <w:sz w:val="22"/>
          <w:szCs w:val="22"/>
          <w:lang w:val="es-ES_tradnl"/>
        </w:rPr>
        <w:t>e conocimiento evidente desde el momento de recepción de cada recibo,</w:t>
      </w:r>
      <w:r w:rsidRPr="006C0773">
        <w:rPr>
          <w:rFonts w:cs="Arial"/>
          <w:bCs/>
          <w:sz w:val="22"/>
          <w:szCs w:val="22"/>
          <w:lang w:val="es-ES_tradnl"/>
        </w:rPr>
        <w:t xml:space="preserve"> </w:t>
      </w:r>
      <w:r>
        <w:rPr>
          <w:rFonts w:cs="Arial"/>
          <w:bCs/>
          <w:sz w:val="22"/>
          <w:szCs w:val="22"/>
          <w:lang w:val="es-ES_tradnl"/>
        </w:rPr>
        <w:t>nos conduce</w:t>
      </w:r>
      <w:r w:rsidRPr="006C0773">
        <w:rPr>
          <w:rFonts w:cs="Arial"/>
          <w:bCs/>
          <w:sz w:val="22"/>
          <w:szCs w:val="22"/>
          <w:lang w:val="es-ES_tradnl"/>
        </w:rPr>
        <w:t xml:space="preserve"> a </w:t>
      </w:r>
      <w:r>
        <w:rPr>
          <w:rFonts w:cs="Arial"/>
          <w:bCs/>
          <w:sz w:val="22"/>
          <w:szCs w:val="22"/>
          <w:lang w:val="es-ES_tradnl"/>
        </w:rPr>
        <w:t>la necesidad de acudir de nuevo a la fecha de</w:t>
      </w:r>
      <w:r w:rsidRPr="006C0773">
        <w:rPr>
          <w:rFonts w:cs="Arial"/>
          <w:bCs/>
          <w:sz w:val="22"/>
          <w:szCs w:val="22"/>
          <w:lang w:val="es-ES_tradnl"/>
        </w:rPr>
        <w:t xml:space="preserve"> </w:t>
      </w:r>
      <w:r w:rsidRPr="00C813AF">
        <w:rPr>
          <w:rFonts w:cs="Arial"/>
          <w:bCs/>
          <w:sz w:val="22"/>
          <w:szCs w:val="22"/>
          <w:lang w:val="es-ES_tradnl"/>
        </w:rPr>
        <w:t xml:space="preserve">la </w:t>
      </w:r>
      <w:r w:rsidR="00C813AF">
        <w:rPr>
          <w:rFonts w:cs="Arial"/>
          <w:bCs/>
          <w:sz w:val="22"/>
          <w:szCs w:val="22"/>
          <w:highlight w:val="yellow"/>
          <w:lang w:val="es-ES_tradnl"/>
        </w:rPr>
        <w:fldChar w:fldCharType="begin"/>
      </w:r>
      <w:r w:rsidR="00C813AF">
        <w:rPr>
          <w:rFonts w:cs="Arial"/>
          <w:bCs/>
          <w:sz w:val="22"/>
          <w:szCs w:val="22"/>
          <w:highlight w:val="yellow"/>
          <w:lang w:val="es-ES_tradnl"/>
        </w:rPr>
        <w:instrText>persovalores_personalizable1217</w:instrText>
      </w:r>
      <w:r w:rsidR="00C813AF">
        <w:rPr>
          <w:rFonts w:cs="Arial"/>
          <w:bCs/>
          <w:sz w:val="22"/>
          <w:szCs w:val="22"/>
          <w:highlight w:val="yellow"/>
          <w:lang w:val="es-ES_tradnl"/>
        </w:rPr>
        <w:fldChar w:fldCharType="separate"/>
      </w:r>
      <w:r w:rsidR="00C813AF">
        <w:rPr>
          <w:rFonts w:cs="Arial"/>
          <w:bCs/>
          <w:noProof/>
          <w:sz w:val="22"/>
          <w:szCs w:val="22"/>
          <w:highlight w:val="yellow"/>
          <w:lang w:val="es-ES_tradnl"/>
        </w:rPr>
        <w:t>«WIZINK_RECLAMACIÓN_EXTRAJUDICIAL_O_DEMAN»</w:t>
      </w:r>
      <w:r w:rsidR="00C813AF">
        <w:rPr>
          <w:rFonts w:cs="Arial"/>
          <w:bCs/>
          <w:sz w:val="22"/>
          <w:szCs w:val="22"/>
          <w:highlight w:val="yellow"/>
          <w:lang w:val="es-ES_tradnl"/>
        </w:rPr>
        <w:fldChar w:fldCharType="end"/>
      </w:r>
      <w:r>
        <w:rPr>
          <w:rFonts w:cs="Arial"/>
          <w:bCs/>
          <w:sz w:val="22"/>
          <w:szCs w:val="22"/>
          <w:lang w:val="es-ES_tradnl"/>
        </w:rPr>
        <w:t xml:space="preserve">,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persovalores_personalizable178</w:instrText>
      </w:r>
      <w:r w:rsidR="00971AD2">
        <w:rPr>
          <w:rFonts w:cs="Arial"/>
          <w:b/>
          <w:bCs/>
          <w:sz w:val="22"/>
          <w:szCs w:val="22"/>
          <w:highlight w:val="yellow"/>
          <w:lang w:val="es-ES"/>
        </w:rPr>
        <w:fldChar w:fldCharType="separate"/>
      </w:r>
      <w:r w:rsidR="00DE32BB">
        <w:rPr>
          <w:rFonts w:cs="Arial"/>
          <w:b/>
          <w:bCs/>
          <w:sz w:val="22"/>
          <w:szCs w:val="22"/>
          <w:highlight w:val="yellow"/>
          <w:lang w:val="es-ES"/>
        </w:rPr>
        <w:t xml:space="preserve"> </w:t>
      </w:r>
      <w:r w:rsidR="00971AD2">
        <w:rPr>
          <w:rFonts w:cs="Arial"/>
          <w:b/>
          <w:bCs/>
          <w:noProof/>
          <w:sz w:val="22"/>
          <w:szCs w:val="22"/>
          <w:highlight w:val="yellow"/>
          <w:lang w:val="es-ES"/>
        </w:rPr>
        <w:t>«WIZINK_FECHA_DE_RECLAMACIÓN»</w:t>
      </w:r>
      <w:r w:rsidR="00971AD2">
        <w:rPr>
          <w:rFonts w:cs="Arial"/>
          <w:b/>
          <w:bCs/>
          <w:sz w:val="22"/>
          <w:szCs w:val="22"/>
          <w:highlight w:val="yellow"/>
          <w:lang w:val="es-ES"/>
        </w:rPr>
        <w:fldChar w:fldCharType="end"/>
      </w:r>
      <w:r w:rsidR="00971AD2">
        <w:rPr>
          <w:rFonts w:cs="Arial"/>
          <w:b/>
          <w:bCs/>
          <w:sz w:val="22"/>
          <w:szCs w:val="22"/>
          <w:lang w:val="es-ES"/>
        </w:rPr>
        <w:t xml:space="preserve"> </w:t>
      </w:r>
      <w:r>
        <w:rPr>
          <w:rFonts w:cs="Arial"/>
          <w:bCs/>
          <w:sz w:val="22"/>
          <w:szCs w:val="22"/>
          <w:lang w:val="es-ES_tradnl"/>
        </w:rPr>
        <w:t>de modo que, de estimarse la nulidad por abusiva de la cláusula en cuestión, resulta obvio que procedería devolver a la parte demandante  únicamente las cantidades giradas</w:t>
      </w:r>
      <w:r w:rsidRPr="006C0773">
        <w:rPr>
          <w:rFonts w:cs="Arial"/>
          <w:bCs/>
          <w:sz w:val="22"/>
          <w:szCs w:val="22"/>
          <w:lang w:val="es-ES_tradnl"/>
        </w:rPr>
        <w:t xml:space="preserve"> desde el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persovalores_personalizable179</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«WIZINK_FECHA_INICIO_DE_CÓMPUTO»</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 xml:space="preserve">esto es, 5 años anteriores </w:t>
      </w:r>
      <w:r w:rsidRPr="006C0773">
        <w:rPr>
          <w:rFonts w:cs="Arial"/>
          <w:bCs/>
          <w:sz w:val="22"/>
          <w:szCs w:val="22"/>
          <w:highlight w:val="yellow"/>
          <w:lang w:val="es-ES_tradnl"/>
        </w:rPr>
        <w:t xml:space="preserve">a la </w:t>
      </w:r>
      <w:r w:rsidR="00971AD2">
        <w:rPr>
          <w:rFonts w:cs="Arial"/>
          <w:bCs/>
          <w:sz w:val="22"/>
          <w:szCs w:val="22"/>
          <w:highlight w:val="yellow"/>
          <w:lang w:val="es-ES_tradnl"/>
        </w:rPr>
        <w:fldChar w:fldCharType="begin"/>
      </w:r>
      <w:r w:rsidR="00971AD2">
        <w:rPr>
          <w:rFonts w:cs="Arial"/>
          <w:bCs/>
          <w:sz w:val="22"/>
          <w:szCs w:val="22"/>
          <w:highlight w:val="yellow"/>
          <w:lang w:val="es-ES_tradnl"/>
        </w:rPr>
        <w:instrText>persovalores_personalizable1217</w:instrText>
      </w:r>
      <w:r w:rsidR="00971AD2">
        <w:rPr>
          <w:rFonts w:cs="Arial"/>
          <w:bCs/>
          <w:sz w:val="22"/>
          <w:szCs w:val="22"/>
          <w:highlight w:val="yellow"/>
          <w:lang w:val="es-ES_tradnl"/>
        </w:rPr>
        <w:fldChar w:fldCharType="separate"/>
      </w:r>
      <w:r w:rsidR="00971AD2">
        <w:rPr>
          <w:rFonts w:cs="Arial"/>
          <w:bCs/>
          <w:noProof/>
          <w:sz w:val="22"/>
          <w:szCs w:val="22"/>
          <w:highlight w:val="yellow"/>
          <w:lang w:val="es-ES_tradnl"/>
        </w:rPr>
        <w:t>«WIZINK_RECLAMACIÓN_EXTRAJUDICIAL_O_DEMAN»</w:t>
      </w:r>
      <w:r w:rsidR="00971AD2">
        <w:rPr>
          <w:rFonts w:cs="Arial"/>
          <w:bCs/>
          <w:sz w:val="22"/>
          <w:szCs w:val="22"/>
          <w:highlight w:val="yellow"/>
          <w:lang w:val="es-ES_tradnl"/>
        </w:rPr>
        <w:fldChar w:fldCharType="end"/>
      </w:r>
      <w:r w:rsidR="00971AD2">
        <w:rPr>
          <w:rFonts w:cs="Arial"/>
          <w:bCs/>
          <w:sz w:val="22"/>
          <w:szCs w:val="22"/>
          <w:highlight w:val="yellow"/>
          <w:lang w:val="es-ES_tradnl"/>
        </w:rPr>
        <w:t xml:space="preserve"> </w:t>
      </w:r>
      <w:r w:rsidRPr="006C0773">
        <w:rPr>
          <w:rFonts w:cs="Arial"/>
          <w:bCs/>
          <w:sz w:val="22"/>
          <w:szCs w:val="22"/>
          <w:highlight w:val="yellow"/>
          <w:lang w:val="es-ES_tradnl"/>
        </w:rPr>
        <w:t>hasta (</w:t>
      </w:r>
      <w:r w:rsidR="00DE32BB">
        <w:rPr>
          <w:rFonts w:cs="Arial"/>
          <w:bCs/>
          <w:sz w:val="22"/>
          <w:szCs w:val="22"/>
          <w:highlight w:val="yellow"/>
          <w:lang w:val="es-ES_tradnl"/>
        </w:rPr>
        <w:fldChar w:fldCharType="begin"/>
      </w:r>
      <w:r w:rsidR="00DE32BB">
        <w:rPr>
          <w:rFonts w:cs="Arial"/>
          <w:bCs/>
          <w:sz w:val="22"/>
          <w:szCs w:val="22"/>
          <w:highlight w:val="yellow"/>
          <w:lang w:val="es-ES_tradnl"/>
        </w:rPr>
        <w:instrText>persovalores_personalizable178</w:instrText>
      </w:r>
      <w:r w:rsidR="00DE32BB">
        <w:rPr>
          <w:rFonts w:cs="Arial"/>
          <w:bCs/>
          <w:sz w:val="22"/>
          <w:szCs w:val="22"/>
          <w:highlight w:val="yellow"/>
          <w:lang w:val="es-ES_tradnl"/>
        </w:rPr>
        <w:fldChar w:fldCharType="separate"/>
      </w:r>
      <w:r w:rsidR="00DE32BB">
        <w:rPr>
          <w:rFonts w:cs="Arial"/>
          <w:bCs/>
          <w:noProof/>
          <w:sz w:val="22"/>
          <w:szCs w:val="22"/>
          <w:highlight w:val="yellow"/>
          <w:lang w:val="es-ES_tradnl"/>
        </w:rPr>
        <w:t>«WIZINK_FECHA_DE_RECLAMACIÓN»</w:t>
      </w:r>
      <w:r w:rsidR="00DE32BB">
        <w:rPr>
          <w:rFonts w:cs="Arial"/>
          <w:bCs/>
          <w:sz w:val="22"/>
          <w:szCs w:val="22"/>
          <w:highlight w:val="yellow"/>
          <w:lang w:val="es-ES_tradnl"/>
        </w:rPr>
        <w:fldChar w:fldCharType="end"/>
      </w:r>
      <w:r w:rsidRPr="006C0773">
        <w:rPr>
          <w:rFonts w:cs="Arial"/>
          <w:bCs/>
          <w:sz w:val="22"/>
          <w:szCs w:val="22"/>
          <w:highlight w:val="yellow"/>
          <w:lang w:val="es-ES_tradnl"/>
        </w:rPr>
        <w:t>)</w:t>
      </w:r>
      <w:r>
        <w:rPr>
          <w:rFonts w:cs="Arial"/>
          <w:bCs/>
          <w:sz w:val="22"/>
          <w:szCs w:val="22"/>
          <w:lang w:val="es-ES_tradnl"/>
        </w:rPr>
        <w:t>.</w:t>
      </w:r>
    </w:p>
    <w:p w14:paraId="1CE5CE60" w14:textId="77777777" w:rsidR="007B1C0F" w:rsidRDefault="007B1C0F" w:rsidP="007B1C0F">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aún para el caso de que se considere </w:t>
      </w:r>
      <w:r w:rsidRPr="006C0773">
        <w:rPr>
          <w:rFonts w:cs="Arial"/>
          <w:bCs/>
          <w:sz w:val="22"/>
          <w:szCs w:val="22"/>
          <w:lang w:val="es-ES_tradnl"/>
        </w:rPr>
        <w:t xml:space="preserve">que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 fijarse </w:t>
      </w:r>
      <w:r>
        <w:rPr>
          <w:rFonts w:cs="Arial"/>
          <w:bCs/>
          <w:sz w:val="22"/>
          <w:szCs w:val="22"/>
          <w:lang w:val="es-ES_tradnl"/>
        </w:rPr>
        <w:t xml:space="preserve">en el momento que trasciende públicamente la Jurisprudencia del Tribunal Supremo en materia de </w:t>
      </w:r>
      <w:proofErr w:type="spellStart"/>
      <w:r>
        <w:rPr>
          <w:rFonts w:cs="Arial"/>
          <w:bCs/>
          <w:sz w:val="22"/>
          <w:szCs w:val="22"/>
          <w:lang w:val="es-ES_tradnl"/>
        </w:rPr>
        <w:t>abusividad</w:t>
      </w:r>
      <w:proofErr w:type="spellEnd"/>
      <w:r>
        <w:rPr>
          <w:rFonts w:cs="Arial"/>
          <w:bCs/>
          <w:sz w:val="22"/>
          <w:szCs w:val="22"/>
          <w:lang w:val="es-ES_tradnl"/>
        </w:rPr>
        <w:t xml:space="preserve"> de condiciones generales de contratación en contratos financieros con consumidores, ello</w:t>
      </w:r>
      <w:r w:rsidRPr="006C0773">
        <w:rPr>
          <w:rFonts w:cs="Arial"/>
          <w:bCs/>
          <w:sz w:val="22"/>
          <w:szCs w:val="22"/>
          <w:lang w:val="es-ES_tradnl"/>
        </w:rPr>
        <w:t xml:space="preserve"> permitiría confirmar que, en ese caso,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debería fijarse en la </w:t>
      </w:r>
      <w:r w:rsidRPr="00923C6D">
        <w:rPr>
          <w:rFonts w:cs="Arial"/>
          <w:b/>
          <w:sz w:val="22"/>
          <w:szCs w:val="22"/>
          <w:u w:val="single"/>
          <w:lang w:val="es-ES_tradnl"/>
        </w:rPr>
        <w:t>publicación de la</w:t>
      </w:r>
      <w:r w:rsidRPr="00923C6D">
        <w:rPr>
          <w:rFonts w:cs="Arial"/>
          <w:b/>
          <w:sz w:val="22"/>
          <w:szCs w:val="22"/>
          <w:lang w:val="es-ES_tradnl"/>
        </w:rPr>
        <w:t xml:space="preserve"> </w:t>
      </w:r>
      <w:r w:rsidRPr="00923C6D">
        <w:rPr>
          <w:rFonts w:cs="Arial"/>
          <w:b/>
          <w:sz w:val="22"/>
          <w:szCs w:val="22"/>
          <w:u w:val="single"/>
          <w:lang w:val="es-ES_tradnl"/>
        </w:rPr>
        <w:t xml:space="preserve">Sentencia del Tribunal Supremo núm. </w:t>
      </w:r>
      <w:r w:rsidRPr="00F76CAD">
        <w:rPr>
          <w:rFonts w:cs="Arial"/>
          <w:b/>
          <w:sz w:val="22"/>
          <w:szCs w:val="22"/>
          <w:u w:val="single"/>
          <w:lang w:val="es-ES_tradnl"/>
        </w:rPr>
        <w:t>241/2013, de 9 de mayo</w:t>
      </w:r>
      <w:r>
        <w:rPr>
          <w:rFonts w:cs="Arial"/>
          <w:b/>
          <w:sz w:val="22"/>
          <w:szCs w:val="22"/>
          <w:lang w:val="es-ES_tradnl"/>
        </w:rPr>
        <w:t xml:space="preserve">, </w:t>
      </w:r>
      <w:r w:rsidRPr="00923C6D">
        <w:rPr>
          <w:rFonts w:cs="Arial"/>
          <w:bCs/>
          <w:sz w:val="22"/>
          <w:szCs w:val="22"/>
          <w:lang w:val="es-ES_tradnl"/>
        </w:rPr>
        <w:t>pues no se escapa al conocimiento público que ya dicha sentencia</w:t>
      </w:r>
      <w:r>
        <w:rPr>
          <w:rFonts w:cs="Arial"/>
          <w:bCs/>
          <w:sz w:val="22"/>
          <w:szCs w:val="22"/>
          <w:lang w:val="es-ES_tradnl"/>
        </w:rPr>
        <w:t xml:space="preserve"> realizaba un análisis exhaustivo sobre los requisitos para considerar abusivas las cláusulas que no habían sido objeto de negociación individual en materia de contratación financiera, y de esta forma el Alto Tribunal sentaba en el Fundamento de Derecho Decimocuarto de la indicada sentencia:</w:t>
      </w:r>
    </w:p>
    <w:p w14:paraId="372AEA54"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“Tratándose de condiciones generales en Contratos con consumidores, el </w:t>
      </w:r>
      <w:hyperlink r:id="rId17" w:history="1">
        <w:r w:rsidRPr="00C866A1">
          <w:rPr>
            <w:rStyle w:val="Hipervnculo"/>
            <w:rFonts w:cs="Arial"/>
            <w:i/>
            <w:iCs/>
            <w:color w:val="auto"/>
            <w:sz w:val="22"/>
            <w:szCs w:val="22"/>
            <w:u w:val="none"/>
            <w:lang w:val="es-ES_tradnl"/>
          </w:rPr>
          <w:t>artículo 8.2</w:t>
        </w:r>
      </w:hyperlink>
      <w:r w:rsidRPr="00C866A1">
        <w:rPr>
          <w:rFonts w:cs="Arial"/>
          <w:i/>
          <w:iCs/>
          <w:sz w:val="22"/>
          <w:szCs w:val="22"/>
          <w:lang w:val="es-ES_tradnl"/>
        </w:rPr>
        <w:t> </w:t>
      </w:r>
      <w:hyperlink r:id="rId18" w:history="1">
        <w:r w:rsidRPr="00C866A1">
          <w:rPr>
            <w:rStyle w:val="Hipervnculo"/>
            <w:rFonts w:cs="Arial"/>
            <w:i/>
            <w:iCs/>
            <w:color w:val="auto"/>
            <w:sz w:val="22"/>
            <w:szCs w:val="22"/>
            <w:u w:val="none"/>
            <w:lang w:val="es-ES_tradnl"/>
          </w:rPr>
          <w:t>LCGC</w:t>
        </w:r>
      </w:hyperlink>
      <w:r w:rsidRPr="00C866A1">
        <w:rPr>
          <w:rFonts w:cs="Arial"/>
          <w:i/>
          <w:iCs/>
          <w:sz w:val="22"/>
          <w:szCs w:val="22"/>
          <w:lang w:val="es-ES_tradnl"/>
        </w:rPr>
        <w:t> remite a la legislación especial: "[e]n particular, serán nulas las condiciones generales que sean abusivas, cuando el Contrato se haya celebrado con un consumidor, entendiendo por tales en todo caso las definidas en el </w:t>
      </w:r>
      <w:hyperlink r:id="rId19" w:history="1">
        <w:r w:rsidRPr="00C866A1">
          <w:rPr>
            <w:rStyle w:val="Hipervnculo"/>
            <w:rFonts w:cs="Arial"/>
            <w:i/>
            <w:iCs/>
            <w:color w:val="auto"/>
            <w:sz w:val="22"/>
            <w:szCs w:val="22"/>
            <w:u w:val="none"/>
            <w:lang w:val="es-ES_tradnl"/>
          </w:rPr>
          <w:t>artículo 10 bis</w:t>
        </w:r>
      </w:hyperlink>
      <w:r w:rsidRPr="00C866A1">
        <w:rPr>
          <w:rFonts w:cs="Arial"/>
          <w:i/>
          <w:iCs/>
          <w:sz w:val="22"/>
          <w:szCs w:val="22"/>
          <w:lang w:val="es-ES_tradnl"/>
        </w:rPr>
        <w:t> y </w:t>
      </w:r>
      <w:hyperlink r:id="rId20" w:history="1">
        <w:r w:rsidRPr="00C866A1">
          <w:rPr>
            <w:rStyle w:val="Hipervnculo"/>
            <w:rFonts w:cs="Arial"/>
            <w:i/>
            <w:iCs/>
            <w:color w:val="auto"/>
            <w:sz w:val="22"/>
            <w:szCs w:val="22"/>
            <w:u w:val="none"/>
            <w:lang w:val="es-ES_tradnl"/>
          </w:rPr>
          <w:t>disposición adicional primera</w:t>
        </w:r>
      </w:hyperlink>
      <w:r w:rsidRPr="00C866A1">
        <w:rPr>
          <w:rFonts w:cs="Arial"/>
          <w:i/>
          <w:iCs/>
          <w:sz w:val="22"/>
          <w:szCs w:val="22"/>
          <w:lang w:val="es-ES_tradnl"/>
        </w:rPr>
        <w:t> de la </w:t>
      </w:r>
      <w:hyperlink r:id="rId21" w:history="1">
        <w:r w:rsidRPr="00C866A1">
          <w:rPr>
            <w:rStyle w:val="Hipervnculo"/>
            <w:rFonts w:cs="Arial"/>
            <w:i/>
            <w:iCs/>
            <w:color w:val="auto"/>
            <w:sz w:val="22"/>
            <w:szCs w:val="22"/>
            <w:u w:val="none"/>
            <w:lang w:val="es-ES_tradnl"/>
          </w:rPr>
          <w:t>Ley 26/1984, de 19 de julio</w:t>
        </w:r>
      </w:hyperlink>
      <w:r w:rsidRPr="00C866A1">
        <w:rPr>
          <w:rFonts w:cs="Arial"/>
          <w:i/>
          <w:iCs/>
          <w:sz w:val="22"/>
          <w:szCs w:val="22"/>
          <w:lang w:val="es-ES_tradnl"/>
        </w:rPr>
        <w:t> , General para la Defensa de los Consumidores y Usuario".</w:t>
      </w:r>
    </w:p>
    <w:p w14:paraId="046C6DDD"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 xml:space="preserve">232. El artículo 3.1 de la Directiva 93/ 13 dispone que "[l]as cláusulas contractuales que no se hayan negociado individualmente se considerarán abusivas si, pese a las exigencias de la buena fe, causan en detrimento del consumidor un desequilibrio </w:t>
      </w:r>
      <w:r w:rsidRPr="00C866A1">
        <w:rPr>
          <w:rFonts w:cs="Arial"/>
          <w:i/>
          <w:iCs/>
          <w:sz w:val="22"/>
          <w:szCs w:val="22"/>
          <w:lang w:val="es-ES_tradnl"/>
        </w:rPr>
        <w:lastRenderedPageBreak/>
        <w:t>importante entre los derechos y obligaciones de las partes que se derivan del Contrato". A su vez el </w:t>
      </w:r>
      <w:hyperlink r:id="rId22" w:history="1">
        <w:r w:rsidRPr="00C866A1">
          <w:rPr>
            <w:rStyle w:val="Hipervnculo"/>
            <w:rFonts w:cs="Arial"/>
            <w:i/>
            <w:iCs/>
            <w:color w:val="auto"/>
            <w:sz w:val="22"/>
            <w:szCs w:val="22"/>
            <w:u w:val="none"/>
            <w:lang w:val="es-ES_tradnl"/>
          </w:rPr>
          <w:t>artículo 82.1</w:t>
        </w:r>
      </w:hyperlink>
      <w:r w:rsidRPr="00C866A1">
        <w:rPr>
          <w:rFonts w:cs="Arial"/>
          <w:i/>
          <w:iCs/>
          <w:sz w:val="22"/>
          <w:szCs w:val="22"/>
          <w:lang w:val="es-ES_tradnl"/>
        </w:rPr>
        <w:t> </w:t>
      </w:r>
      <w:hyperlink r:id="rId23" w:history="1">
        <w:r w:rsidRPr="00C866A1">
          <w:rPr>
            <w:rStyle w:val="Hipervnculo"/>
            <w:rFonts w:cs="Arial"/>
            <w:i/>
            <w:iCs/>
            <w:color w:val="auto"/>
            <w:sz w:val="22"/>
            <w:szCs w:val="22"/>
            <w:u w:val="none"/>
            <w:lang w:val="es-ES_tradnl"/>
          </w:rPr>
          <w:t>TRLCU</w:t>
        </w:r>
      </w:hyperlink>
      <w:r w:rsidRPr="00C866A1">
        <w:rPr>
          <w:rFonts w:cs="Arial"/>
          <w:i/>
          <w:iCs/>
          <w:sz w:val="22"/>
          <w:szCs w:val="22"/>
          <w:lang w:val="es-ES_tradnl"/>
        </w:rPr>
        <w:t> dispone que "[s]e considerarán cláusulas abusivas todas aquellas estipulaciones no negociadas individualmente y todas aquéllas prácticas no consentidas expresamente que, en contra de las exigencias de la buena fe causen, en perjuicio del consumidor y usuario, un desequilibrio importante de los derechos y obligaciones de las partes que se deriven del Contrato".</w:t>
      </w:r>
    </w:p>
    <w:p w14:paraId="4EBF667D"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El análisis de las normas transcritas permite concluir que constituyen requisitos para considerar abusivas las cláusulas no negociadas los siguientes:</w:t>
      </w:r>
    </w:p>
    <w:p w14:paraId="1FCBB3E3"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1. Que se trate de condiciones generales predispuestas y destinadas a ser impuestas en pluralidad de Contratos, sin negociarse de forma individualizada.</w:t>
      </w:r>
    </w:p>
    <w:p w14:paraId="64C0C336"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2. Que en contra de exigencias de la buena fe causen un desequilibrio importante en los derechos y obligaciones derivados del Contrato.</w:t>
      </w:r>
    </w:p>
    <w:p w14:paraId="520DCDDA" w14:textId="77777777" w:rsidR="007B1C0F" w:rsidRDefault="007B1C0F" w:rsidP="007B1C0F">
      <w:pPr>
        <w:pStyle w:val="NormalWeb"/>
        <w:shd w:val="clear" w:color="auto" w:fill="FFFFFF"/>
        <w:spacing w:after="150" w:line="360" w:lineRule="auto"/>
        <w:ind w:left="567"/>
        <w:rPr>
          <w:lang w:val="es-ES_tradnl"/>
        </w:rPr>
      </w:pPr>
      <w:r w:rsidRPr="00C866A1">
        <w:rPr>
          <w:rFonts w:cs="Arial"/>
          <w:i/>
          <w:iCs/>
          <w:sz w:val="22"/>
          <w:szCs w:val="22"/>
          <w:lang w:val="es-ES_tradnl"/>
        </w:rPr>
        <w:t xml:space="preserve">3. Que el desequilibrio perjudique al consumidor -en este extremo, en contra de lo que insinúa el Ministerio Fiscal, es preciso rechazar la posible </w:t>
      </w:r>
      <w:proofErr w:type="spellStart"/>
      <w:r w:rsidRPr="00C866A1">
        <w:rPr>
          <w:rFonts w:cs="Arial"/>
          <w:i/>
          <w:iCs/>
          <w:sz w:val="22"/>
          <w:szCs w:val="22"/>
          <w:lang w:val="es-ES_tradnl"/>
        </w:rPr>
        <w:t>abusividad</w:t>
      </w:r>
      <w:proofErr w:type="spellEnd"/>
      <w:r w:rsidRPr="00C866A1">
        <w:rPr>
          <w:rFonts w:cs="Arial"/>
          <w:i/>
          <w:iCs/>
          <w:sz w:val="22"/>
          <w:szCs w:val="22"/>
          <w:lang w:val="es-ES_tradnl"/>
        </w:rPr>
        <w:t xml:space="preserve"> de cláusulas perjudiciales para el profesional o empresario”</w:t>
      </w:r>
    </w:p>
    <w:p w14:paraId="769EF8DC"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rFonts w:cs="Arial"/>
          <w:bCs/>
          <w:sz w:val="22"/>
          <w:szCs w:val="22"/>
          <w:lang w:val="es-ES_tradnl"/>
        </w:rPr>
        <w:t xml:space="preserve">Sentencia del Tribunal Supremo, la arriba transcrita, que, analizada y publicada en numerosos medios de comunicación como ya hemos visto en el </w:t>
      </w:r>
      <w:r w:rsidRPr="00C866A1">
        <w:rPr>
          <w:rFonts w:cs="Arial"/>
          <w:bCs/>
          <w:sz w:val="22"/>
          <w:szCs w:val="22"/>
          <w:highlight w:val="yellow"/>
          <w:lang w:val="es-ES_tradnl"/>
        </w:rPr>
        <w:t>apartado III anterior</w:t>
      </w:r>
      <w:r>
        <w:rPr>
          <w:rFonts w:cs="Arial"/>
          <w:bCs/>
          <w:sz w:val="22"/>
          <w:szCs w:val="22"/>
          <w:lang w:val="es-ES_tradnl"/>
        </w:rPr>
        <w:t xml:space="preserve">, obligaba cuanto menos al mantenimiento de una mínima diligencia en aquel consumidor que pretende sostener ante los tribunales la </w:t>
      </w:r>
      <w:proofErr w:type="spellStart"/>
      <w:r>
        <w:rPr>
          <w:rFonts w:cs="Arial"/>
          <w:bCs/>
          <w:sz w:val="22"/>
          <w:szCs w:val="22"/>
          <w:lang w:val="es-ES_tradnl"/>
        </w:rPr>
        <w:t>abusividad</w:t>
      </w:r>
      <w:proofErr w:type="spellEnd"/>
      <w:r>
        <w:rPr>
          <w:rFonts w:cs="Arial"/>
          <w:bCs/>
          <w:sz w:val="22"/>
          <w:szCs w:val="22"/>
          <w:lang w:val="es-ES_tradnl"/>
        </w:rPr>
        <w:t xml:space="preserve"> de determinadas cláusulas de su contrato de crédito, y, especialmente, si lo que quiere es exigir la devolución de lo percibido con su aplicación. Y ello por cuanto es evidente que la pretensión de remontar al pasado sin limitación temporal alguna</w:t>
      </w:r>
      <w:r>
        <w:rPr>
          <w:rFonts w:cs="Arial"/>
          <w:bCs/>
          <w:i/>
          <w:iCs/>
          <w:sz w:val="22"/>
          <w:szCs w:val="22"/>
          <w:lang w:val="es-ES_tradnl"/>
        </w:rPr>
        <w:t xml:space="preserve"> </w:t>
      </w:r>
      <w:r w:rsidRPr="00923C6D">
        <w:rPr>
          <w:rFonts w:cs="Arial"/>
          <w:bCs/>
          <w:sz w:val="22"/>
          <w:szCs w:val="22"/>
          <w:lang w:val="es-ES_tradnl"/>
        </w:rPr>
        <w:t>la acción restitutoria</w:t>
      </w:r>
      <w:r>
        <w:rPr>
          <w:rFonts w:cs="Arial"/>
          <w:bCs/>
          <w:sz w:val="22"/>
          <w:szCs w:val="22"/>
          <w:lang w:val="es-ES_tradnl"/>
        </w:rPr>
        <w:t>, cuando el consumidor pudo ejercitar la acción de nulidad más de un lustro atrás e impedir que se continuara a su propia ciencia y paciencia con la aplicación de la cláusula discutida,</w:t>
      </w:r>
      <w:r>
        <w:rPr>
          <w:rFonts w:cs="Arial"/>
          <w:bCs/>
          <w:i/>
          <w:iCs/>
          <w:sz w:val="22"/>
          <w:szCs w:val="22"/>
          <w:lang w:val="es-ES_tradnl"/>
        </w:rPr>
        <w:t xml:space="preserve"> </w:t>
      </w:r>
      <w:r>
        <w:rPr>
          <w:rFonts w:cs="Arial"/>
          <w:bCs/>
          <w:sz w:val="22"/>
          <w:szCs w:val="22"/>
          <w:lang w:val="es-ES_tradnl"/>
        </w:rPr>
        <w:t>choca frontalmente con el principio de seguridad jurídica que el TJUE también pretende salvaguardar.</w:t>
      </w:r>
    </w:p>
    <w:p w14:paraId="4BBE19DD" w14:textId="0165A325" w:rsidR="007B1C0F"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-i</w:t>
      </w:r>
      <w:r w:rsidR="0022036D">
        <w:rPr>
          <w:rFonts w:cs="Arial"/>
          <w:b/>
          <w:bCs/>
          <w:caps/>
          <w:sz w:val="22"/>
          <w:szCs w:val="22"/>
          <w:lang w:val="es-ES_tradnl"/>
        </w:rPr>
        <w:t>X</w:t>
      </w:r>
      <w:r w:rsidRPr="006C0773">
        <w:rPr>
          <w:rFonts w:cs="Arial"/>
          <w:b/>
          <w:bCs/>
          <w:caps/>
          <w:sz w:val="22"/>
          <w:szCs w:val="22"/>
          <w:lang w:val="es-ES_tradnl"/>
        </w:rPr>
        <w:t>-</w:t>
      </w:r>
    </w:p>
    <w:p w14:paraId="56F31C8F" w14:textId="77777777" w:rsidR="007B1C0F" w:rsidRPr="00603762"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603762">
        <w:rPr>
          <w:rFonts w:cs="Arial"/>
          <w:b/>
          <w:bCs/>
          <w:caps/>
          <w:sz w:val="22"/>
          <w:szCs w:val="22"/>
          <w:lang w:val="es-ES_tradnl"/>
        </w:rPr>
        <w:t>C</w:t>
      </w:r>
      <w:r w:rsidRPr="00603762">
        <w:rPr>
          <w:rFonts w:cs="Arial"/>
          <w:b/>
          <w:bCs/>
          <w:sz w:val="22"/>
          <w:szCs w:val="22"/>
          <w:lang w:val="es-ES_tradnl"/>
        </w:rPr>
        <w:t>ostas</w:t>
      </w:r>
    </w:p>
    <w:p w14:paraId="479B7BA8" w14:textId="3330729F" w:rsidR="007B1C0F" w:rsidRPr="00603762" w:rsidRDefault="007B1C0F" w:rsidP="007B1C0F">
      <w:pPr>
        <w:spacing w:line="360" w:lineRule="auto"/>
        <w:rPr>
          <w:rFonts w:eastAsia="Times New Roman" w:cs="Arial"/>
          <w:sz w:val="22"/>
          <w:szCs w:val="22"/>
          <w:lang w:val="es-ES"/>
        </w:rPr>
      </w:pPr>
      <w:r w:rsidRPr="0022036D">
        <w:rPr>
          <w:rFonts w:eastAsia="Times New Roman" w:cs="Arial"/>
          <w:b/>
          <w:bCs/>
          <w:sz w:val="22"/>
          <w:szCs w:val="22"/>
          <w:highlight w:val="green"/>
          <w:lang w:val="es-ES"/>
        </w:rPr>
        <w:t>[PARA CASO VERDE]</w:t>
      </w:r>
      <w:r w:rsidRPr="00603762">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2E3B07A" w14:textId="77777777" w:rsidR="007B1C0F" w:rsidRPr="00603762" w:rsidRDefault="007B1C0F" w:rsidP="007B1C0F">
      <w:pPr>
        <w:spacing w:line="360" w:lineRule="auto"/>
        <w:rPr>
          <w:rFonts w:eastAsia="Times New Roman" w:cs="Arial"/>
          <w:sz w:val="22"/>
          <w:szCs w:val="22"/>
          <w:lang w:val="es-ES"/>
        </w:rPr>
      </w:pPr>
    </w:p>
    <w:p w14:paraId="63F606FE" w14:textId="77777777" w:rsidR="007B1C0F" w:rsidRDefault="007B1C0F" w:rsidP="007B1C0F">
      <w:pPr>
        <w:spacing w:line="360" w:lineRule="auto"/>
        <w:rPr>
          <w:rFonts w:eastAsia="Times New Roman" w:cs="Arial"/>
          <w:sz w:val="22"/>
          <w:szCs w:val="22"/>
          <w:lang w:val="es-ES"/>
        </w:rPr>
      </w:pPr>
      <w:r w:rsidRPr="00F802D0">
        <w:rPr>
          <w:rFonts w:eastAsia="Times New Roman" w:cs="Arial"/>
          <w:sz w:val="22"/>
          <w:szCs w:val="22"/>
          <w:highlight w:val="cyan"/>
          <w:lang w:val="es-ES"/>
        </w:rPr>
        <w:t>[Si la demanda es posterior a la STS 15/02]</w:t>
      </w:r>
      <w:r>
        <w:rPr>
          <w:rFonts w:eastAsia="Times New Roman" w:cs="Arial"/>
          <w:sz w:val="22"/>
          <w:szCs w:val="22"/>
          <w:lang w:val="es-ES"/>
        </w:rPr>
        <w:t xml:space="preserve"> </w:t>
      </w: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al iniciar un procedimiento cuando de antemano es plenamente </w:t>
      </w:r>
      <w:r w:rsidRPr="00603762">
        <w:rPr>
          <w:rFonts w:eastAsia="Times New Roman" w:cs="Arial"/>
          <w:b/>
          <w:bCs/>
          <w:sz w:val="22"/>
          <w:szCs w:val="22"/>
          <w:u w:val="single"/>
          <w:lang w:val="es-ES"/>
        </w:rPr>
        <w:t xml:space="preserve">conocedora de que la TAE objeto del </w:t>
      </w:r>
      <w:r w:rsidRPr="00603762">
        <w:rPr>
          <w:rFonts w:eastAsia="Times New Roman" w:cs="Arial"/>
          <w:b/>
          <w:bCs/>
          <w:sz w:val="22"/>
          <w:szCs w:val="22"/>
          <w:u w:val="single"/>
          <w:lang w:val="es-ES"/>
        </w:rPr>
        <w:lastRenderedPageBreak/>
        <w:t>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707733D5" w14:textId="77777777" w:rsidR="007B1C0F" w:rsidRDefault="007B1C0F" w:rsidP="007B1C0F">
      <w:pPr>
        <w:spacing w:line="360" w:lineRule="auto"/>
        <w:rPr>
          <w:rFonts w:eastAsia="Times New Roman" w:cs="Arial"/>
          <w:sz w:val="22"/>
          <w:szCs w:val="22"/>
          <w:lang w:val="es-ES"/>
        </w:rPr>
      </w:pPr>
    </w:p>
    <w:p w14:paraId="280C725C" w14:textId="64AA0FBC"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603762">
        <w:rPr>
          <w:rFonts w:eastAsia="Times New Roman" w:cs="Arial"/>
          <w:sz w:val="22"/>
          <w:szCs w:val="22"/>
          <w:lang w:val="es-ES"/>
        </w:rPr>
        <w:t xml:space="preserve">, cuando </w:t>
      </w:r>
      <w:r w:rsidRPr="00603762">
        <w:rPr>
          <w:rFonts w:eastAsia="Times New Roman" w:cs="Arial"/>
          <w:sz w:val="22"/>
          <w:szCs w:val="22"/>
          <w:highlight w:val="yellow"/>
          <w:lang w:val="es-ES"/>
        </w:rPr>
        <w:t>la parte Demandante ha interpuesto la demanda con fecha *******,</w:t>
      </w:r>
      <w:r w:rsidRPr="00603762">
        <w:rPr>
          <w:rFonts w:eastAsia="Times New Roman" w:cs="Arial"/>
          <w:sz w:val="22"/>
          <w:szCs w:val="22"/>
          <w:lang w:val="es-ES"/>
        </w:rPr>
        <w:t xml:space="preserve"> es decir, </w:t>
      </w:r>
      <w:r w:rsidRPr="00603762">
        <w:rPr>
          <w:rFonts w:eastAsia="Times New Roman" w:cs="Arial"/>
          <w:sz w:val="22"/>
          <w:szCs w:val="22"/>
          <w:highlight w:val="yellow"/>
          <w:lang w:val="es-ES"/>
        </w:rPr>
        <w:t>X</w:t>
      </w:r>
      <w:r w:rsidRPr="00603762">
        <w:rPr>
          <w:rFonts w:eastAsia="Times New Roman" w:cs="Arial"/>
          <w:sz w:val="22"/>
          <w:szCs w:val="22"/>
          <w:lang w:val="es-ES"/>
        </w:rPr>
        <w:t xml:space="preserve"> meses después de la mencionada sentencia del Alto Tribunal, en la que, como decimos, se fija, criterios para realizar el juicio de usura.</w:t>
      </w:r>
    </w:p>
    <w:p w14:paraId="008BF031" w14:textId="77777777" w:rsidR="007B1C0F" w:rsidRPr="00603762" w:rsidRDefault="007B1C0F" w:rsidP="007B1C0F">
      <w:pPr>
        <w:spacing w:line="360" w:lineRule="auto"/>
        <w:rPr>
          <w:rFonts w:eastAsia="Times New Roman" w:cs="Arial"/>
          <w:sz w:val="22"/>
          <w:szCs w:val="22"/>
          <w:lang w:val="es-ES"/>
        </w:rPr>
      </w:pPr>
    </w:p>
    <w:p w14:paraId="138A4731" w14:textId="77777777" w:rsidR="007B1C0F" w:rsidRDefault="007B1C0F" w:rsidP="007B1C0F">
      <w:pPr>
        <w:spacing w:line="360" w:lineRule="auto"/>
        <w:rPr>
          <w:rFonts w:eastAsia="Times New Roman" w:cs="Arial"/>
          <w:sz w:val="22"/>
          <w:szCs w:val="22"/>
          <w:lang w:val="es-ES"/>
        </w:rPr>
      </w:pPr>
    </w:p>
    <w:p w14:paraId="3AD9EFE7" w14:textId="45BB99D1" w:rsidR="007B1C0F" w:rsidRDefault="007B1C0F" w:rsidP="007B1C0F">
      <w:pPr>
        <w:spacing w:line="360" w:lineRule="auto"/>
        <w:rPr>
          <w:rFonts w:eastAsia="Times New Roman" w:cs="Arial"/>
          <w:sz w:val="22"/>
          <w:szCs w:val="22"/>
          <w:lang w:val="es-ES"/>
        </w:rPr>
      </w:pPr>
      <w:r w:rsidRPr="00F802D0">
        <w:rPr>
          <w:rFonts w:eastAsia="Times New Roman" w:cs="Arial"/>
          <w:sz w:val="22"/>
          <w:szCs w:val="22"/>
          <w:highlight w:val="cyan"/>
          <w:lang w:val="es-ES"/>
        </w:rPr>
        <w:t xml:space="preserve">[Si la demanda es </w:t>
      </w:r>
      <w:r w:rsidR="0071247D">
        <w:rPr>
          <w:rFonts w:eastAsia="Times New Roman" w:cs="Arial"/>
          <w:sz w:val="22"/>
          <w:szCs w:val="22"/>
          <w:highlight w:val="cyan"/>
          <w:lang w:val="es-ES"/>
        </w:rPr>
        <w:t>anterio</w:t>
      </w:r>
      <w:r w:rsidRPr="00F802D0">
        <w:rPr>
          <w:rFonts w:eastAsia="Times New Roman" w:cs="Arial"/>
          <w:sz w:val="22"/>
          <w:szCs w:val="22"/>
          <w:highlight w:val="cyan"/>
          <w:lang w:val="es-ES"/>
        </w:rPr>
        <w:t>r a la STS 15/02]</w:t>
      </w:r>
      <w:r w:rsidRPr="00F802D0">
        <w:rPr>
          <w:rFonts w:eastAsia="Times New Roman" w:cs="Arial"/>
          <w:sz w:val="22"/>
          <w:szCs w:val="22"/>
          <w:lang w:val="es-ES"/>
        </w:rPr>
        <w:t xml:space="preserve"> </w:t>
      </w: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w:t>
      </w:r>
      <w:r>
        <w:rPr>
          <w:rFonts w:eastAsia="Times New Roman" w:cs="Arial"/>
          <w:sz w:val="22"/>
          <w:szCs w:val="22"/>
          <w:lang w:val="es-ES"/>
        </w:rPr>
        <w:t xml:space="preserve">al mantener un procedimiento, habiendo tenido la opción de desistir del mismo, </w:t>
      </w:r>
      <w:r w:rsidRPr="00603762">
        <w:rPr>
          <w:rFonts w:eastAsia="Times New Roman" w:cs="Arial"/>
          <w:sz w:val="22"/>
          <w:szCs w:val="22"/>
          <w:lang w:val="es-ES"/>
        </w:rPr>
        <w:t xml:space="preserve">cuando es plenamente </w:t>
      </w:r>
      <w:r w:rsidRPr="00603762">
        <w:rPr>
          <w:rFonts w:eastAsia="Times New Roman" w:cs="Arial"/>
          <w:b/>
          <w:bCs/>
          <w:sz w:val="22"/>
          <w:szCs w:val="22"/>
          <w:u w:val="single"/>
          <w:lang w:val="es-ES"/>
        </w:rPr>
        <w:t>conocedora de que la TAE objeto del 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55D552BC" w14:textId="77777777" w:rsidR="007B1C0F" w:rsidRDefault="007B1C0F" w:rsidP="007B1C0F">
      <w:pPr>
        <w:spacing w:line="360" w:lineRule="auto"/>
        <w:rPr>
          <w:rFonts w:eastAsia="Times New Roman" w:cs="Arial"/>
          <w:sz w:val="22"/>
          <w:szCs w:val="22"/>
          <w:lang w:val="es-ES"/>
        </w:rPr>
      </w:pPr>
    </w:p>
    <w:p w14:paraId="73D3E856" w14:textId="77777777" w:rsidR="007B1C0F"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Pr>
          <w:rFonts w:eastAsia="Times New Roman" w:cs="Arial"/>
          <w:sz w:val="22"/>
          <w:szCs w:val="22"/>
          <w:lang w:val="es-ES"/>
        </w:rPr>
        <w:t>.</w:t>
      </w:r>
    </w:p>
    <w:p w14:paraId="2385169E" w14:textId="77777777" w:rsidR="007B1C0F" w:rsidRDefault="007B1C0F" w:rsidP="007B1C0F">
      <w:pPr>
        <w:spacing w:line="360" w:lineRule="auto"/>
        <w:rPr>
          <w:rFonts w:eastAsia="Times New Roman" w:cs="Arial"/>
          <w:sz w:val="22"/>
          <w:szCs w:val="22"/>
          <w:lang w:val="es-ES"/>
        </w:rPr>
      </w:pPr>
    </w:p>
    <w:p w14:paraId="43C16A1D" w14:textId="77777777" w:rsidR="007B1C0F" w:rsidRPr="00603762" w:rsidRDefault="007B1C0F" w:rsidP="0022036D">
      <w:pPr>
        <w:spacing w:line="360" w:lineRule="auto"/>
        <w:jc w:val="center"/>
        <w:rPr>
          <w:rFonts w:eastAsia="Times New Roman" w:cs="Arial"/>
          <w:sz w:val="22"/>
          <w:szCs w:val="22"/>
          <w:lang w:val="es-ES"/>
        </w:rPr>
      </w:pPr>
      <w:r w:rsidRPr="00F802D0">
        <w:rPr>
          <w:rFonts w:eastAsia="Times New Roman" w:cs="Arial"/>
          <w:sz w:val="22"/>
          <w:szCs w:val="22"/>
          <w:highlight w:val="cyan"/>
          <w:lang w:val="es-ES"/>
        </w:rPr>
        <w:t>-----------continúa caso verde -------------</w:t>
      </w:r>
    </w:p>
    <w:p w14:paraId="1215765A" w14:textId="77777777" w:rsidR="007B1C0F" w:rsidRPr="00603762" w:rsidRDefault="007B1C0F" w:rsidP="007B1C0F">
      <w:pPr>
        <w:spacing w:line="360" w:lineRule="auto"/>
        <w:rPr>
          <w:rFonts w:eastAsia="Times New Roman" w:cs="Arial"/>
          <w:sz w:val="22"/>
          <w:szCs w:val="22"/>
          <w:lang w:val="es-ES"/>
        </w:rPr>
      </w:pPr>
    </w:p>
    <w:p w14:paraId="6C9FF4CA" w14:textId="19D5EFFC"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603762">
        <w:rPr>
          <w:rFonts w:eastAsia="Times New Roman" w:cs="Arial"/>
          <w:b/>
          <w:bCs/>
          <w:sz w:val="22"/>
          <w:szCs w:val="22"/>
          <w:lang w:val="es-ES"/>
        </w:rPr>
        <w:t>no puede calificarse de usuario</w:t>
      </w:r>
      <w:r w:rsidRPr="00603762">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4F7EE83C"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A título de ejemplo, podemos citar la </w:t>
      </w:r>
      <w:r w:rsidRPr="00603762">
        <w:rPr>
          <w:rFonts w:eastAsia="Times New Roman" w:cs="Arial"/>
          <w:b/>
          <w:bCs/>
          <w:sz w:val="22"/>
          <w:szCs w:val="22"/>
          <w:lang w:val="es-ES"/>
        </w:rPr>
        <w:t>Sentencia de la Sección 28ª de la Audiencia Provincial de Madrid, núm. 472/2023, de 27 de junio (Rec. 1177/2021)</w:t>
      </w:r>
      <w:r w:rsidRPr="00603762">
        <w:rPr>
          <w:rFonts w:eastAsia="Times New Roman" w:cs="Arial"/>
          <w:sz w:val="22"/>
          <w:szCs w:val="22"/>
          <w:lang w:val="es-ES"/>
        </w:rPr>
        <w:t>, la cual establece lo siguiente:</w:t>
      </w:r>
    </w:p>
    <w:p w14:paraId="52A03391" w14:textId="77777777" w:rsidR="007B1C0F" w:rsidRPr="00603762" w:rsidRDefault="007B1C0F" w:rsidP="007B1C0F">
      <w:pPr>
        <w:pStyle w:val="Prrafodelista"/>
        <w:spacing w:line="360" w:lineRule="auto"/>
        <w:ind w:left="567"/>
        <w:rPr>
          <w:rFonts w:eastAsia="Times New Roman" w:cs="Arial"/>
          <w:sz w:val="22"/>
          <w:szCs w:val="22"/>
          <w:lang w:val="es-ES"/>
        </w:rPr>
      </w:pPr>
    </w:p>
    <w:p w14:paraId="66E71F7C" w14:textId="77777777" w:rsidR="007B1C0F" w:rsidRDefault="007B1C0F" w:rsidP="007B1C0F">
      <w:pPr>
        <w:pStyle w:val="Prrafodelista"/>
        <w:spacing w:line="360" w:lineRule="auto"/>
        <w:ind w:left="567"/>
        <w:rPr>
          <w:rFonts w:eastAsia="Times New Roman" w:cs="Arial"/>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No procede atender a la petición de no imposición de las costas procesales de primera instancia </w:t>
      </w:r>
      <w:r w:rsidRPr="00603762">
        <w:rPr>
          <w:rFonts w:eastAsia="Times New Roman" w:cs="Arial"/>
          <w:b/>
          <w:bCs/>
          <w:i/>
          <w:iCs/>
          <w:sz w:val="22"/>
          <w:szCs w:val="22"/>
          <w:u w:val="single"/>
          <w:lang w:val="es-ES"/>
        </w:rPr>
        <w:t>al no poder apreciarse la concurrencia de dudas de hecho o de derecho pues, atendiendo a la fecha de presentación de la demanda</w:t>
      </w:r>
      <w:r w:rsidRPr="00603762">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w:t>
      </w:r>
      <w:r w:rsidRPr="00603762">
        <w:rPr>
          <w:rFonts w:eastAsia="Times New Roman" w:cs="Arial"/>
          <w:i/>
          <w:iCs/>
          <w:sz w:val="22"/>
          <w:szCs w:val="22"/>
          <w:lang w:val="es-ES"/>
        </w:rPr>
        <w:lastRenderedPageBreak/>
        <w:t xml:space="preserve">interés superior al normal del dinero en este tipo de operaciones a fin de apreciar la usura, </w:t>
      </w:r>
      <w:r w:rsidRPr="00603762">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603762">
        <w:rPr>
          <w:rFonts w:eastAsia="Times New Roman" w:cs="Arial"/>
          <w:sz w:val="22"/>
          <w:szCs w:val="22"/>
          <w:lang w:val="es-ES"/>
        </w:rPr>
        <w:t>” [El subrayado y la negrita es nuestro].</w:t>
      </w:r>
    </w:p>
    <w:p w14:paraId="4BAFC1C5" w14:textId="77777777" w:rsidR="007B1C0F" w:rsidRPr="00603762" w:rsidRDefault="007B1C0F" w:rsidP="007B1C0F">
      <w:pPr>
        <w:pStyle w:val="Prrafodelista"/>
        <w:spacing w:line="360" w:lineRule="auto"/>
        <w:ind w:left="567"/>
        <w:rPr>
          <w:rFonts w:eastAsia="Times New Roman" w:cs="Arial"/>
          <w:sz w:val="22"/>
          <w:szCs w:val="22"/>
          <w:lang w:val="es-ES"/>
        </w:rPr>
      </w:pPr>
    </w:p>
    <w:p w14:paraId="30A987B9"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Por otro lado, la </w:t>
      </w:r>
      <w:r w:rsidRPr="00603762">
        <w:rPr>
          <w:rFonts w:eastAsia="Times New Roman" w:cs="Arial"/>
          <w:b/>
          <w:bCs/>
          <w:sz w:val="22"/>
          <w:szCs w:val="22"/>
          <w:lang w:val="es-ES"/>
        </w:rPr>
        <w:t>Sección 3ª de la Audiencia Provincial de A Coruña, en su sentencia núm. 238/2023, de 14 de junio (Rec. 438/2022)</w:t>
      </w:r>
      <w:r w:rsidRPr="00603762">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72C87FEC" w14:textId="77777777" w:rsidR="007B1C0F" w:rsidRPr="00603762" w:rsidRDefault="007B1C0F" w:rsidP="007B1C0F">
      <w:pPr>
        <w:pStyle w:val="Prrafodelista"/>
        <w:spacing w:line="360" w:lineRule="auto"/>
        <w:ind w:left="567"/>
        <w:rPr>
          <w:rFonts w:eastAsia="Times New Roman" w:cs="Arial"/>
          <w:sz w:val="22"/>
          <w:szCs w:val="22"/>
          <w:lang w:val="es-ES"/>
        </w:rPr>
      </w:pPr>
    </w:p>
    <w:p w14:paraId="10E07806" w14:textId="77777777" w:rsidR="007B1C0F" w:rsidRPr="00603762" w:rsidRDefault="007B1C0F" w:rsidP="007B1C0F">
      <w:pPr>
        <w:pStyle w:val="Prrafodelista"/>
        <w:spacing w:line="360" w:lineRule="auto"/>
        <w:ind w:left="567"/>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b/>
          <w:bCs/>
          <w:i/>
          <w:iCs/>
          <w:sz w:val="22"/>
          <w:szCs w:val="22"/>
          <w:u w:val="single"/>
          <w:lang w:val="es-ES"/>
        </w:rPr>
        <w:t xml:space="preserve">El criterio del T.S. se fijó con </w:t>
      </w:r>
      <w:proofErr w:type="spellStart"/>
      <w:r w:rsidRPr="00603762">
        <w:rPr>
          <w:rFonts w:eastAsia="Times New Roman" w:cs="Arial"/>
          <w:b/>
          <w:bCs/>
          <w:i/>
          <w:iCs/>
          <w:sz w:val="22"/>
          <w:szCs w:val="22"/>
          <w:u w:val="single"/>
          <w:lang w:val="es-ES"/>
        </w:rPr>
        <w:t>ulterioridad</w:t>
      </w:r>
      <w:proofErr w:type="spellEnd"/>
      <w:r w:rsidRPr="00603762">
        <w:rPr>
          <w:rFonts w:eastAsia="Times New Roman" w:cs="Arial"/>
          <w:b/>
          <w:bCs/>
          <w:i/>
          <w:iCs/>
          <w:sz w:val="22"/>
          <w:szCs w:val="22"/>
          <w:u w:val="single"/>
          <w:lang w:val="es-ES"/>
        </w:rPr>
        <w:t xml:space="preserve"> al planteamiento de la litis</w:t>
      </w:r>
      <w:r w:rsidRPr="00603762">
        <w:rPr>
          <w:rFonts w:eastAsia="Times New Roman" w:cs="Arial"/>
          <w:i/>
          <w:iCs/>
          <w:sz w:val="22"/>
          <w:szCs w:val="22"/>
          <w:lang w:val="es-ES"/>
        </w:rPr>
        <w:t xml:space="preserve"> y dictado de la sentencia, siendo correcto el razonamiento de que existían "serias dudas de derecho".</w:t>
      </w:r>
    </w:p>
    <w:p w14:paraId="0E693841" w14:textId="77777777" w:rsidR="007B1C0F" w:rsidRPr="00603762" w:rsidRDefault="007B1C0F" w:rsidP="007B1C0F">
      <w:pPr>
        <w:pStyle w:val="Prrafodelista"/>
        <w:spacing w:line="360" w:lineRule="auto"/>
        <w:ind w:left="567"/>
        <w:rPr>
          <w:rFonts w:eastAsia="Times New Roman" w:cs="Arial"/>
          <w:i/>
          <w:iCs/>
          <w:sz w:val="22"/>
          <w:szCs w:val="22"/>
          <w:lang w:val="es-ES"/>
        </w:rPr>
      </w:pPr>
    </w:p>
    <w:p w14:paraId="759FC052" w14:textId="77777777" w:rsidR="007B1C0F" w:rsidRPr="00603762" w:rsidRDefault="007B1C0F" w:rsidP="007B1C0F">
      <w:pPr>
        <w:pStyle w:val="Prrafodelista"/>
        <w:spacing w:line="360" w:lineRule="auto"/>
        <w:ind w:left="567"/>
        <w:rPr>
          <w:rFonts w:eastAsia="Times New Roman" w:cs="Arial"/>
          <w:sz w:val="22"/>
          <w:szCs w:val="22"/>
          <w:lang w:val="es-ES"/>
        </w:rPr>
      </w:pPr>
      <w:r w:rsidRPr="00603762">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603762">
        <w:rPr>
          <w:rFonts w:eastAsia="Times New Roman" w:cs="Arial"/>
          <w:sz w:val="22"/>
          <w:szCs w:val="22"/>
          <w:lang w:val="es-ES"/>
        </w:rPr>
        <w:t>” [El subrayado y la negrita es nuestro].</w:t>
      </w:r>
    </w:p>
    <w:p w14:paraId="0CA1F829" w14:textId="77777777" w:rsidR="007B1C0F" w:rsidRPr="00603762" w:rsidRDefault="007B1C0F" w:rsidP="007B1C0F">
      <w:pPr>
        <w:spacing w:line="360" w:lineRule="auto"/>
        <w:rPr>
          <w:rFonts w:eastAsia="Times New Roman" w:cs="Arial"/>
          <w:sz w:val="22"/>
          <w:szCs w:val="22"/>
          <w:lang w:val="es-ES"/>
        </w:rPr>
      </w:pPr>
    </w:p>
    <w:p w14:paraId="3CBA05CD"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477D5932" w14:textId="77777777" w:rsidR="007B1C0F" w:rsidRPr="00603762" w:rsidRDefault="007B1C0F" w:rsidP="007B1C0F">
      <w:pPr>
        <w:rPr>
          <w:rFonts w:cs="Arial"/>
          <w:sz w:val="22"/>
          <w:szCs w:val="22"/>
          <w:lang w:val="es-ES"/>
        </w:rPr>
      </w:pPr>
    </w:p>
    <w:p w14:paraId="2ED3B732"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0B27BF73" w14:textId="77777777" w:rsidR="007B1C0F" w:rsidRPr="00603762" w:rsidRDefault="007B1C0F" w:rsidP="007B1C0F">
      <w:pPr>
        <w:spacing w:line="360" w:lineRule="auto"/>
        <w:rPr>
          <w:rFonts w:eastAsia="Times New Roman" w:cs="Arial"/>
          <w:sz w:val="22"/>
          <w:szCs w:val="22"/>
          <w:lang w:val="es-ES"/>
        </w:rPr>
      </w:pPr>
    </w:p>
    <w:p w14:paraId="0EE860CB"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No </w:t>
      </w:r>
      <w:proofErr w:type="gramStart"/>
      <w:r w:rsidRPr="00603762">
        <w:rPr>
          <w:rFonts w:eastAsia="Times New Roman" w:cs="Arial"/>
          <w:sz w:val="22"/>
          <w:szCs w:val="22"/>
          <w:lang w:val="es-ES"/>
        </w:rPr>
        <w:t>obstante</w:t>
      </w:r>
      <w:proofErr w:type="gramEnd"/>
      <w:r w:rsidRPr="00603762">
        <w:rPr>
          <w:rFonts w:eastAsia="Times New Roman" w:cs="Arial"/>
          <w:sz w:val="22"/>
          <w:szCs w:val="22"/>
          <w:lang w:val="es-ES"/>
        </w:rPr>
        <w:t xml:space="preserve"> lo anterior, y para el improbable caso en el que se estimase esta acción de transparencia, de igual modo solicitamos la aplicación de </w:t>
      </w:r>
      <w:r w:rsidRPr="00603762">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603762">
        <w:rPr>
          <w:rFonts w:eastAsia="Times New Roman" w:cs="Arial"/>
          <w:sz w:val="22"/>
          <w:szCs w:val="22"/>
          <w:lang w:val="es-ES"/>
        </w:rPr>
        <w:t xml:space="preserve">. </w:t>
      </w:r>
    </w:p>
    <w:p w14:paraId="03D60033" w14:textId="77777777" w:rsidR="007B1C0F" w:rsidRPr="00603762" w:rsidRDefault="007B1C0F" w:rsidP="007B1C0F">
      <w:pPr>
        <w:spacing w:line="360" w:lineRule="auto"/>
        <w:rPr>
          <w:rFonts w:eastAsia="Times New Roman" w:cs="Arial"/>
          <w:sz w:val="22"/>
          <w:szCs w:val="22"/>
          <w:lang w:val="es-ES"/>
        </w:rPr>
      </w:pPr>
    </w:p>
    <w:p w14:paraId="43D25DB3"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78616634" w14:textId="77777777" w:rsidR="007B1C0F" w:rsidRPr="00603762" w:rsidRDefault="007B1C0F" w:rsidP="007B1C0F">
      <w:pPr>
        <w:spacing w:line="360" w:lineRule="auto"/>
        <w:rPr>
          <w:rFonts w:eastAsia="Times New Roman" w:cs="Arial"/>
          <w:sz w:val="22"/>
          <w:szCs w:val="22"/>
          <w:lang w:val="es-ES"/>
        </w:rPr>
      </w:pPr>
    </w:p>
    <w:p w14:paraId="4B9AD259"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por su relevancia la siguiente resolución, que resulta muy ilustrativa:</w:t>
      </w:r>
    </w:p>
    <w:p w14:paraId="0D848B1C"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30D95E6E"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19ª de la Audiencia Provincial de Madrid, núm. 315/2023, de 14 de junio (Rec. 800/2022):</w:t>
      </w:r>
    </w:p>
    <w:p w14:paraId="1E0870B7"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44D8CC49"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4C21E203" w14:textId="77777777" w:rsidR="007B1C0F" w:rsidRPr="00603762" w:rsidRDefault="007B1C0F" w:rsidP="007B1C0F">
      <w:pPr>
        <w:spacing w:line="360" w:lineRule="auto"/>
        <w:rPr>
          <w:rFonts w:eastAsia="Times New Roman" w:cs="Arial"/>
          <w:sz w:val="22"/>
          <w:szCs w:val="22"/>
          <w:lang w:val="es-ES_tradnl"/>
        </w:rPr>
      </w:pPr>
    </w:p>
    <w:p w14:paraId="4AE87098"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52345973" w14:textId="77777777" w:rsidR="007B1C0F" w:rsidRDefault="007B1C0F" w:rsidP="007B1C0F">
      <w:pPr>
        <w:spacing w:line="360" w:lineRule="auto"/>
        <w:rPr>
          <w:rFonts w:eastAsia="Times New Roman" w:cs="Arial"/>
          <w:sz w:val="22"/>
          <w:szCs w:val="22"/>
          <w:lang w:val="es-ES_tradnl"/>
        </w:rPr>
      </w:pPr>
    </w:p>
    <w:p w14:paraId="3D586FA3" w14:textId="77777777" w:rsidR="007B1C0F" w:rsidRDefault="007B1C0F" w:rsidP="007B1C0F">
      <w:pPr>
        <w:spacing w:line="360" w:lineRule="auto"/>
        <w:rPr>
          <w:rFonts w:eastAsia="Times New Roman" w:cs="Arial"/>
          <w:sz w:val="22"/>
          <w:szCs w:val="22"/>
          <w:lang w:val="es-ES_tradnl"/>
        </w:rPr>
      </w:pPr>
    </w:p>
    <w:p w14:paraId="77414969" w14:textId="77777777" w:rsidR="007B1C0F" w:rsidRPr="00603762" w:rsidRDefault="007B1C0F" w:rsidP="007B1C0F">
      <w:pPr>
        <w:spacing w:line="360" w:lineRule="auto"/>
        <w:rPr>
          <w:rFonts w:eastAsia="Times New Roman" w:cs="Arial"/>
          <w:b/>
          <w:bCs/>
          <w:sz w:val="22"/>
          <w:szCs w:val="22"/>
          <w:highlight w:val="green"/>
          <w:lang w:val="es-ES"/>
        </w:rPr>
      </w:pPr>
    </w:p>
    <w:p w14:paraId="1EAA3403" w14:textId="131413F9" w:rsidR="007B1C0F" w:rsidRPr="00603762" w:rsidRDefault="007B1C0F" w:rsidP="007B1C0F">
      <w:pPr>
        <w:spacing w:line="360" w:lineRule="auto"/>
        <w:rPr>
          <w:rFonts w:eastAsia="Times New Roman" w:cs="Arial"/>
          <w:sz w:val="22"/>
          <w:szCs w:val="22"/>
          <w:lang w:val="es-ES"/>
        </w:rPr>
      </w:pPr>
      <w:r w:rsidRPr="00603762">
        <w:rPr>
          <w:rFonts w:eastAsia="Times New Roman" w:cs="Arial"/>
          <w:b/>
          <w:bCs/>
          <w:sz w:val="22"/>
          <w:szCs w:val="22"/>
          <w:highlight w:val="green"/>
          <w:lang w:val="es-ES"/>
        </w:rPr>
        <w:t>[</w:t>
      </w:r>
      <w:r w:rsidR="0022036D" w:rsidRPr="00603762">
        <w:rPr>
          <w:rFonts w:eastAsia="Times New Roman" w:cs="Arial"/>
          <w:b/>
          <w:bCs/>
          <w:sz w:val="22"/>
          <w:szCs w:val="22"/>
          <w:highlight w:val="green"/>
          <w:lang w:val="es-ES"/>
        </w:rPr>
        <w:t>PARA CASO ROJO</w:t>
      </w:r>
      <w:r w:rsidRPr="00603762">
        <w:rPr>
          <w:rFonts w:eastAsia="Times New Roman" w:cs="Arial"/>
          <w:b/>
          <w:bCs/>
          <w:sz w:val="22"/>
          <w:szCs w:val="22"/>
          <w:highlight w:val="green"/>
          <w:lang w:val="es-ES"/>
        </w:rPr>
        <w:t>]</w:t>
      </w:r>
      <w:r w:rsidRPr="00603762">
        <w:rPr>
          <w:rFonts w:eastAsia="Times New Roman" w:cs="Arial"/>
          <w:b/>
          <w:bCs/>
          <w:sz w:val="22"/>
          <w:szCs w:val="22"/>
          <w:lang w:val="es-ES"/>
        </w:rPr>
        <w:t xml:space="preserve"> </w:t>
      </w:r>
      <w:r w:rsidRPr="00603762">
        <w:rPr>
          <w:rFonts w:eastAsia="Times New Roman" w:cs="Arial"/>
          <w:sz w:val="22"/>
          <w:szCs w:val="22"/>
          <w:lang w:val="es-ES"/>
        </w:rPr>
        <w:t>En aplicación del criterio del vencimiento objetivo del art. 394 LEC, y dado que procede la íntegra desestimación de la demanda interpuesta de contrario, las costas habrán de ser impuestas a la parte actora.</w:t>
      </w:r>
    </w:p>
    <w:p w14:paraId="029A1C1A" w14:textId="77777777" w:rsidR="007B1C0F" w:rsidRPr="00603762" w:rsidRDefault="007B1C0F" w:rsidP="007B1C0F">
      <w:pPr>
        <w:spacing w:line="360" w:lineRule="auto"/>
        <w:rPr>
          <w:rFonts w:eastAsia="Times New Roman" w:cs="Arial"/>
          <w:sz w:val="22"/>
          <w:szCs w:val="22"/>
          <w:lang w:val="es-ES"/>
        </w:rPr>
      </w:pPr>
    </w:p>
    <w:p w14:paraId="1E1FB024" w14:textId="3F165F64" w:rsidR="007B1C0F" w:rsidRPr="00603762" w:rsidRDefault="007B1C0F" w:rsidP="007B1C0F">
      <w:pPr>
        <w:spacing w:line="360" w:lineRule="auto"/>
        <w:rPr>
          <w:rFonts w:eastAsia="Times New Roman" w:cs="Arial"/>
          <w:sz w:val="22"/>
          <w:szCs w:val="22"/>
          <w:lang w:val="es-ES"/>
        </w:rPr>
      </w:pPr>
      <w:proofErr w:type="gramStart"/>
      <w:r w:rsidRPr="00603762">
        <w:rPr>
          <w:rFonts w:eastAsia="Times New Roman" w:cs="Arial"/>
          <w:sz w:val="22"/>
          <w:szCs w:val="22"/>
          <w:lang w:val="es-ES"/>
        </w:rPr>
        <w:t>Subsidiariamente y únicamente</w:t>
      </w:r>
      <w:proofErr w:type="gramEnd"/>
      <w:r w:rsidRPr="00603762">
        <w:rPr>
          <w:rFonts w:eastAsia="Times New Roman" w:cs="Arial"/>
          <w:sz w:val="22"/>
          <w:szCs w:val="22"/>
          <w:lang w:val="es-ES"/>
        </w:rPr>
        <w:t xml:space="preserve"> para el hipotético supuesto de que este Ilustre Juzgado estime que el contrato es usurario y/o adolece de falta de transparencia, </w:t>
      </w:r>
      <w:r w:rsidRPr="00603762">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40B51EE2"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7F6E9AB7" w14:textId="77777777" w:rsidR="007B1C0F" w:rsidRPr="00603762" w:rsidRDefault="007B1C0F" w:rsidP="007B1C0F">
      <w:pPr>
        <w:spacing w:line="360" w:lineRule="auto"/>
        <w:rPr>
          <w:rFonts w:eastAsia="Times New Roman" w:cs="Arial"/>
          <w:sz w:val="22"/>
          <w:szCs w:val="22"/>
          <w:lang w:val="es-ES"/>
        </w:rPr>
      </w:pPr>
    </w:p>
    <w:p w14:paraId="51325DC8"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las siguientes resoluciones que resultan muy ilustrativas a estos efectos:</w:t>
      </w:r>
    </w:p>
    <w:p w14:paraId="1444B2E0" w14:textId="77777777" w:rsidR="007B1C0F" w:rsidRPr="00603762" w:rsidRDefault="007B1C0F" w:rsidP="007B1C0F">
      <w:pPr>
        <w:spacing w:line="360" w:lineRule="auto"/>
        <w:rPr>
          <w:rFonts w:eastAsia="Times New Roman" w:cs="Arial"/>
          <w:b/>
          <w:bCs/>
          <w:sz w:val="22"/>
          <w:szCs w:val="22"/>
          <w:lang w:val="es-ES_tradnl"/>
        </w:rPr>
      </w:pPr>
    </w:p>
    <w:p w14:paraId="2A8F0076"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lastRenderedPageBreak/>
        <w:t>Sentencia de la Sección 9ª de la Audiencia Provincial de Madrid, núm. 380/2023, de 19 de junio (Rec. 1183/2022):</w:t>
      </w:r>
    </w:p>
    <w:p w14:paraId="4B11747A"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77AE3C57" w14:textId="77777777" w:rsidR="007B1C0F" w:rsidRPr="00603762" w:rsidRDefault="007B1C0F" w:rsidP="007B1C0F">
      <w:pPr>
        <w:pStyle w:val="Prrafodelista"/>
        <w:spacing w:line="360" w:lineRule="auto"/>
        <w:ind w:left="851"/>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603762">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603762">
        <w:rPr>
          <w:rFonts w:eastAsia="Times New Roman" w:cs="Arial"/>
          <w:i/>
          <w:iCs/>
          <w:sz w:val="22"/>
          <w:szCs w:val="22"/>
          <w:lang w:val="es-ES"/>
        </w:rPr>
        <w:t>.</w:t>
      </w:r>
    </w:p>
    <w:p w14:paraId="724DD581"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F04B877" w14:textId="77777777" w:rsidR="007B1C0F" w:rsidRPr="00603762" w:rsidRDefault="007B1C0F" w:rsidP="007B1C0F">
      <w:pPr>
        <w:pStyle w:val="Prrafodelista"/>
        <w:spacing w:line="360" w:lineRule="auto"/>
        <w:ind w:left="851"/>
        <w:rPr>
          <w:rFonts w:eastAsia="Times New Roman" w:cs="Arial"/>
          <w:i/>
          <w:iCs/>
          <w:sz w:val="22"/>
          <w:szCs w:val="22"/>
          <w:lang w:val="es-ES"/>
        </w:rPr>
      </w:pPr>
      <w:r w:rsidRPr="00603762">
        <w:rPr>
          <w:rFonts w:eastAsia="Times New Roman" w:cs="Arial"/>
          <w:i/>
          <w:iCs/>
          <w:sz w:val="22"/>
          <w:szCs w:val="22"/>
          <w:lang w:val="es-ES"/>
        </w:rPr>
        <w:t>(…)</w:t>
      </w:r>
    </w:p>
    <w:p w14:paraId="632577C8"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F712998" w14:textId="77777777" w:rsidR="007B1C0F" w:rsidRPr="00603762" w:rsidRDefault="007B1C0F" w:rsidP="007B1C0F">
      <w:pPr>
        <w:pStyle w:val="Prrafodelista"/>
        <w:spacing w:line="360" w:lineRule="auto"/>
        <w:ind w:left="851"/>
        <w:rPr>
          <w:rFonts w:eastAsia="Times New Roman" w:cs="Arial"/>
          <w:sz w:val="22"/>
          <w:szCs w:val="22"/>
          <w:lang w:val="es-ES"/>
        </w:rPr>
      </w:pPr>
      <w:r w:rsidRPr="00603762">
        <w:rPr>
          <w:rFonts w:eastAsia="Times New Roman" w:cs="Arial"/>
          <w:i/>
          <w:iCs/>
          <w:sz w:val="22"/>
          <w:szCs w:val="22"/>
          <w:lang w:val="es-ES"/>
        </w:rPr>
        <w:t xml:space="preserve">En el caso que nos ocupa, </w:t>
      </w:r>
      <w:r w:rsidRPr="00603762">
        <w:rPr>
          <w:rFonts w:eastAsia="Times New Roman" w:cs="Arial"/>
          <w:b/>
          <w:bCs/>
          <w:i/>
          <w:iCs/>
          <w:sz w:val="22"/>
          <w:szCs w:val="22"/>
          <w:u w:val="single"/>
          <w:lang w:val="es-ES"/>
        </w:rPr>
        <w:t xml:space="preserve">el tratamiento de la usura en las tarjetas de crédito bajo la modalidad </w:t>
      </w:r>
      <w:proofErr w:type="spellStart"/>
      <w:r w:rsidRPr="00603762">
        <w:rPr>
          <w:rFonts w:eastAsia="Times New Roman" w:cs="Arial"/>
          <w:b/>
          <w:bCs/>
          <w:i/>
          <w:iCs/>
          <w:sz w:val="22"/>
          <w:szCs w:val="22"/>
          <w:u w:val="single"/>
          <w:lang w:val="es-ES"/>
        </w:rPr>
        <w:t>revolving</w:t>
      </w:r>
      <w:proofErr w:type="spellEnd"/>
      <w:r w:rsidRPr="00603762">
        <w:rPr>
          <w:rFonts w:eastAsia="Times New Roman" w:cs="Arial"/>
          <w:b/>
          <w:bCs/>
          <w:i/>
          <w:iCs/>
          <w:sz w:val="22"/>
          <w:szCs w:val="22"/>
          <w:u w:val="single"/>
          <w:lang w:val="es-ES"/>
        </w:rPr>
        <w:t xml:space="preserve"> ha experimentado una continuada evolución jurisprudencial</w:t>
      </w:r>
      <w:r w:rsidRPr="00603762">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603762">
        <w:rPr>
          <w:rFonts w:eastAsia="Times New Roman" w:cs="Arial"/>
          <w:i/>
          <w:iCs/>
          <w:sz w:val="22"/>
          <w:szCs w:val="22"/>
          <w:lang w:val="es-ES"/>
        </w:rPr>
        <w:t>nº</w:t>
      </w:r>
      <w:proofErr w:type="spellEnd"/>
      <w:r w:rsidRPr="00603762">
        <w:rPr>
          <w:rFonts w:eastAsia="Times New Roman" w:cs="Arial"/>
          <w:i/>
          <w:iCs/>
          <w:sz w:val="22"/>
          <w:szCs w:val="22"/>
          <w:lang w:val="es-ES"/>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603762">
        <w:rPr>
          <w:rFonts w:eastAsia="Times New Roman" w:cs="Arial"/>
          <w:sz w:val="22"/>
          <w:szCs w:val="22"/>
          <w:lang w:val="es-ES"/>
        </w:rPr>
        <w:t>” [El subrayado y la negrita es nuestro].</w:t>
      </w:r>
    </w:p>
    <w:p w14:paraId="23558250"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2750597"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14ª de la Audiencia Provincial de Madrid, de 15 de junio, (Rec. 857/2022):</w:t>
      </w:r>
    </w:p>
    <w:p w14:paraId="7E64331D"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6509E7C1"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Por lo que se refiere a las costas procesales, respecto de las causadas en primera instancia, no obstante desestimarse la demanda inicial, </w:t>
      </w:r>
      <w:r w:rsidRPr="00603762">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603762">
        <w:rPr>
          <w:rFonts w:eastAsia="Times New Roman" w:cs="Arial"/>
          <w:i/>
          <w:iCs/>
          <w:sz w:val="22"/>
          <w:szCs w:val="22"/>
          <w:lang w:val="es-ES"/>
        </w:rPr>
        <w:t>, dudas de derecho que concurrían en el momento del dictado de la sentencia de primera instancia y de interponerse el recurso de apelación</w:t>
      </w:r>
      <w:r w:rsidRPr="00603762">
        <w:rPr>
          <w:rFonts w:eastAsia="Times New Roman" w:cs="Arial"/>
          <w:sz w:val="22"/>
          <w:szCs w:val="22"/>
          <w:lang w:val="es-ES"/>
        </w:rPr>
        <w:t>” [El subrayado y la negrita es nuestro].</w:t>
      </w:r>
    </w:p>
    <w:p w14:paraId="480CB9A5"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2B3AC350"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lastRenderedPageBreak/>
        <w:t>Sentencia de la Sección 19ª de la Audiencia Provincial de Madrid, núm. 315/2023, de 14 de junio (Rec. 800/2022):</w:t>
      </w:r>
    </w:p>
    <w:p w14:paraId="08639BC6"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705BA7E2"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074488B5" w14:textId="77777777" w:rsidR="007B1C0F" w:rsidRPr="00603762" w:rsidRDefault="007B1C0F" w:rsidP="007B1C0F">
      <w:pPr>
        <w:spacing w:line="360" w:lineRule="auto"/>
        <w:rPr>
          <w:rFonts w:eastAsia="Times New Roman" w:cs="Arial"/>
          <w:sz w:val="22"/>
          <w:szCs w:val="22"/>
          <w:lang w:val="es-ES_tradnl"/>
        </w:rPr>
      </w:pPr>
    </w:p>
    <w:p w14:paraId="6B3D481D" w14:textId="77777777" w:rsidR="007B1C0F"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290481DD" w14:textId="77777777" w:rsidR="007B1C0F" w:rsidRDefault="007B1C0F" w:rsidP="007B1C0F">
      <w:pPr>
        <w:spacing w:line="360" w:lineRule="auto"/>
        <w:rPr>
          <w:rFonts w:eastAsia="Times New Roman" w:cs="Arial"/>
          <w:sz w:val="22"/>
          <w:szCs w:val="22"/>
          <w:lang w:val="es-ES_tradnl"/>
        </w:rPr>
      </w:pPr>
    </w:p>
    <w:p w14:paraId="2DA3EE1E" w14:textId="77777777" w:rsidR="007B1C0F" w:rsidRPr="00603762" w:rsidRDefault="007B1C0F" w:rsidP="007B1C0F">
      <w:pPr>
        <w:spacing w:line="360" w:lineRule="auto"/>
        <w:rPr>
          <w:rFonts w:eastAsia="Times New Roman" w:cs="Arial"/>
          <w:sz w:val="22"/>
          <w:szCs w:val="22"/>
          <w:lang w:val="es-ES"/>
        </w:rPr>
      </w:pPr>
    </w:p>
    <w:p w14:paraId="04F2B2F1" w14:textId="77777777" w:rsidR="007B1C0F" w:rsidRDefault="007B1C0F" w:rsidP="007B1C0F">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627F516C" w14:textId="7115FA99" w:rsidR="00143AE0" w:rsidRPr="006C0773" w:rsidRDefault="00143AE0" w:rsidP="001E13CE">
      <w:pPr>
        <w:spacing w:after="210" w:line="360" w:lineRule="auto"/>
        <w:rPr>
          <w:rFonts w:cs="Arial"/>
          <w:sz w:val="22"/>
          <w:szCs w:val="22"/>
          <w:lang w:val="es-ES"/>
        </w:rPr>
      </w:pPr>
      <w:r w:rsidRPr="006C0773">
        <w:rPr>
          <w:rFonts w:cs="Arial"/>
          <w:b/>
          <w:smallCaps/>
          <w:sz w:val="22"/>
          <w:szCs w:val="22"/>
          <w:lang w:val="es-ES_tradnl"/>
        </w:rPr>
        <w:t>AL JUZGADO SUPLICO</w:t>
      </w:r>
      <w:r w:rsidRPr="006C0773">
        <w:rPr>
          <w:rFonts w:cs="Arial"/>
          <w:smallCaps/>
          <w:sz w:val="22"/>
          <w:szCs w:val="22"/>
          <w:lang w:val="es-ES_tradnl"/>
        </w:rPr>
        <w:t xml:space="preserve"> </w:t>
      </w:r>
      <w:r w:rsidRPr="006C0773">
        <w:rPr>
          <w:rFonts w:cs="Arial"/>
          <w:sz w:val="22"/>
          <w:szCs w:val="22"/>
          <w:lang w:val="es-ES_tradnl"/>
        </w:rPr>
        <w:t>que, teniendo por presentado este escrito junto con sus documentos y copia de todo ello,</w:t>
      </w:r>
      <w:r w:rsidRPr="006C0773">
        <w:rPr>
          <w:rFonts w:cs="Arial"/>
          <w:smallCaps/>
          <w:sz w:val="22"/>
          <w:szCs w:val="22"/>
          <w:lang w:val="es-ES_tradnl"/>
        </w:rPr>
        <w:t xml:space="preserve"> </w:t>
      </w:r>
      <w:r w:rsidRPr="006C0773">
        <w:rPr>
          <w:rFonts w:cs="Arial"/>
          <w:sz w:val="22"/>
          <w:szCs w:val="22"/>
          <w:lang w:val="es-ES_tradnl"/>
        </w:rPr>
        <w:t xml:space="preserve">se sirva admitirlo, tenga por contestada en tiempo y forma legal la demanda formulada por la representación de </w:t>
      </w:r>
      <w:r w:rsidR="003D3A41" w:rsidRPr="00C866A1">
        <w:rPr>
          <w:rFonts w:cs="Arial"/>
          <w:b/>
          <w:bCs/>
          <w:sz w:val="22"/>
          <w:szCs w:val="22"/>
          <w:highlight w:val="yellow"/>
          <w:lang w:val="es-ES_tradnl"/>
        </w:rPr>
        <w:t xml:space="preserve">D./Dña. </w:t>
      </w:r>
      <w:r w:rsidR="00C51425">
        <w:rPr>
          <w:rFonts w:cs="Arial"/>
          <w:b/>
          <w:bCs/>
          <w:sz w:val="22"/>
          <w:szCs w:val="22"/>
          <w:highlight w:val="yellow"/>
          <w:lang w:val="es-ES"/>
        </w:rPr>
        <w:fldChar w:fldCharType="begin"/>
      </w:r>
      <w:r w:rsidR="00C51425">
        <w:rPr>
          <w:rFonts w:cs="Arial"/>
          <w:b/>
          <w:bCs/>
          <w:sz w:val="22"/>
          <w:szCs w:val="22"/>
          <w:highlight w:val="yellow"/>
          <w:lang w:val="es-ES"/>
        </w:rPr>
        <w:instrText>contrarioprincipal_snombreclicon</w:instrText>
      </w:r>
      <w:r w:rsidR="00C51425">
        <w:rPr>
          <w:rFonts w:cs="Arial"/>
          <w:b/>
          <w:bCs/>
          <w:sz w:val="22"/>
          <w:szCs w:val="22"/>
          <w:highlight w:val="yellow"/>
          <w:lang w:val="es-ES"/>
        </w:rPr>
        <w:fldChar w:fldCharType="separate"/>
      </w:r>
      <w:r w:rsidR="00C51425">
        <w:rPr>
          <w:rFonts w:cs="Arial"/>
          <w:b/>
          <w:bCs/>
          <w:noProof/>
          <w:sz w:val="22"/>
          <w:szCs w:val="22"/>
          <w:highlight w:val="yellow"/>
          <w:lang w:val="es-ES"/>
        </w:rPr>
        <w:t>«Contrario_Principal_Nombre»</w:t>
      </w:r>
      <w:r w:rsidR="00C51425">
        <w:rPr>
          <w:rFonts w:cs="Arial"/>
          <w:b/>
          <w:bCs/>
          <w:sz w:val="22"/>
          <w:szCs w:val="22"/>
          <w:highlight w:val="yellow"/>
          <w:lang w:val="es-ES"/>
        </w:rPr>
        <w:fldChar w:fldCharType="end"/>
      </w:r>
      <w:r w:rsidR="00C51425">
        <w:rPr>
          <w:rFonts w:cs="Arial"/>
          <w:b/>
          <w:bCs/>
          <w:sz w:val="22"/>
          <w:szCs w:val="22"/>
          <w:lang w:val="es-ES"/>
        </w:rPr>
        <w:t xml:space="preserve"> </w:t>
      </w:r>
      <w:r w:rsidRPr="006C0773">
        <w:rPr>
          <w:rFonts w:cs="Arial"/>
          <w:sz w:val="22"/>
          <w:szCs w:val="22"/>
          <w:lang w:val="es-ES_tradnl"/>
        </w:rPr>
        <w:t>y previos los trámites legales oportunos, dicte sentencia por la que se desestime íntegramente la Demanda,</w:t>
      </w:r>
      <w:r w:rsidRPr="006C0773">
        <w:rPr>
          <w:rFonts w:cs="Arial"/>
          <w:sz w:val="22"/>
          <w:szCs w:val="22"/>
          <w:lang w:val="es-ES"/>
        </w:rPr>
        <w:t xml:space="preserve"> con expresa condena en costas a la </w:t>
      </w:r>
      <w:r w:rsidR="00EE6E18" w:rsidRPr="006C0773">
        <w:rPr>
          <w:rFonts w:cs="Arial"/>
          <w:sz w:val="22"/>
          <w:szCs w:val="22"/>
          <w:lang w:val="es-ES"/>
        </w:rPr>
        <w:t>parte Demandante</w:t>
      </w:r>
      <w:r w:rsidRPr="006C0773">
        <w:rPr>
          <w:rFonts w:cs="Arial"/>
          <w:sz w:val="22"/>
          <w:szCs w:val="22"/>
          <w:lang w:val="es-ES"/>
        </w:rPr>
        <w:t>.</w:t>
      </w:r>
    </w:p>
    <w:p w14:paraId="496385A9" w14:textId="50AC357A" w:rsidR="00143AE0" w:rsidRPr="006C0773" w:rsidRDefault="0071247D" w:rsidP="001E13CE">
      <w:pPr>
        <w:spacing w:after="210" w:line="360" w:lineRule="auto"/>
        <w:rPr>
          <w:rFonts w:cs="Arial"/>
          <w:sz w:val="22"/>
          <w:szCs w:val="22"/>
          <w:lang w:val="es-ES"/>
        </w:rPr>
      </w:pPr>
      <w:r w:rsidRPr="00603762">
        <w:rPr>
          <w:rFonts w:cs="Arial"/>
          <w:b/>
          <w:sz w:val="22"/>
          <w:szCs w:val="22"/>
          <w:highlight w:val="green"/>
          <w:lang w:val="es-ES"/>
        </w:rPr>
        <w:t xml:space="preserve">[EN ARAGON, CANTABRIA, NAVARRA, PAIS VASCO Y CATALUÑA ELIMINAR LO SIGUIENTE PUES EL ANEXO SE APORTA CON LA CONTESTACION] </w:t>
      </w:r>
      <w:r w:rsidR="00143AE0" w:rsidRPr="006C0773">
        <w:rPr>
          <w:rFonts w:cs="Arial"/>
          <w:b/>
          <w:sz w:val="22"/>
          <w:szCs w:val="22"/>
          <w:lang w:val="es-ES"/>
        </w:rPr>
        <w:t>PRIMER OTROSÍ DIGO</w:t>
      </w:r>
      <w:r w:rsidR="00143AE0" w:rsidRPr="006C0773">
        <w:rPr>
          <w:rFonts w:cs="Arial"/>
          <w:sz w:val="22"/>
          <w:szCs w:val="22"/>
          <w:lang w:val="es-ES"/>
        </w:rPr>
        <w:t xml:space="preserve">, que esta parte aportará en un escrito aparte el anexo correspondiente al informe pericial adjunto como </w:t>
      </w:r>
      <w:r w:rsidR="00ED4803"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2bis</w:t>
      </w:r>
      <w:r w:rsidR="00ED4803" w:rsidRPr="006C0773">
        <w:rPr>
          <w:rFonts w:eastAsia="Calibri" w:cs="Arial"/>
          <w:b/>
          <w:bCs/>
          <w:color w:val="00B050"/>
          <w:sz w:val="22"/>
          <w:szCs w:val="22"/>
          <w:lang w:val="es-ES_tradnl" w:eastAsia="en-US"/>
        </w:rPr>
        <w:t xml:space="preserve"> Contestación</w:t>
      </w:r>
      <w:r w:rsidR="00ED4803" w:rsidRPr="006C0773">
        <w:rPr>
          <w:rFonts w:eastAsia="Calibri" w:cs="Arial"/>
          <w:color w:val="00B050"/>
          <w:sz w:val="22"/>
          <w:szCs w:val="22"/>
          <w:lang w:val="es-ES_tradnl" w:eastAsia="en-US"/>
        </w:rPr>
        <w:t xml:space="preserve"> </w:t>
      </w:r>
      <w:r w:rsidR="00143AE0" w:rsidRPr="006C0773">
        <w:rPr>
          <w:rFonts w:cs="Arial"/>
          <w:sz w:val="22"/>
          <w:szCs w:val="22"/>
          <w:lang w:val="es-ES"/>
        </w:rPr>
        <w:t>ya que</w:t>
      </w:r>
      <w:r w:rsidR="00A13612" w:rsidRPr="006C0773">
        <w:rPr>
          <w:rFonts w:cs="Arial"/>
          <w:sz w:val="22"/>
          <w:szCs w:val="22"/>
          <w:lang w:val="es-ES"/>
        </w:rPr>
        <w:t>,</w:t>
      </w:r>
      <w:r w:rsidR="00143AE0" w:rsidRPr="006C0773">
        <w:rPr>
          <w:rFonts w:cs="Arial"/>
          <w:sz w:val="22"/>
          <w:szCs w:val="22"/>
          <w:lang w:val="es-ES"/>
        </w:rPr>
        <w:t xml:space="preserve"> por exceso cabida</w:t>
      </w:r>
      <w:r w:rsidR="00A13612" w:rsidRPr="006C0773">
        <w:rPr>
          <w:rFonts w:cs="Arial"/>
          <w:sz w:val="22"/>
          <w:szCs w:val="22"/>
          <w:lang w:val="es-ES"/>
        </w:rPr>
        <w:t>,</w:t>
      </w:r>
      <w:r w:rsidR="00143AE0" w:rsidRPr="006C0773">
        <w:rPr>
          <w:rFonts w:cs="Arial"/>
          <w:sz w:val="22"/>
          <w:szCs w:val="22"/>
          <w:lang w:val="es-ES"/>
        </w:rPr>
        <w:t xml:space="preserve"> no puede incluirse junto a la documentación que se aporta con la contestación a la demanda. </w:t>
      </w:r>
    </w:p>
    <w:p w14:paraId="0A0B6DAE" w14:textId="77777777" w:rsidR="00143AE0" w:rsidRPr="006C0773" w:rsidRDefault="00143AE0" w:rsidP="001E13CE">
      <w:pPr>
        <w:spacing w:after="210" w:line="360" w:lineRule="auto"/>
        <w:rPr>
          <w:rFonts w:cs="Arial"/>
          <w:sz w:val="22"/>
          <w:szCs w:val="22"/>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737B520C" w14:textId="77777777" w:rsidR="00143AE0" w:rsidRPr="006C0773" w:rsidRDefault="00143AE0" w:rsidP="001E13CE">
      <w:pPr>
        <w:spacing w:after="210" w:line="360" w:lineRule="auto"/>
        <w:rPr>
          <w:rFonts w:cs="Arial"/>
          <w:b/>
          <w:sz w:val="22"/>
          <w:szCs w:val="22"/>
          <w:lang w:val="es-ES"/>
        </w:rPr>
      </w:pPr>
      <w:r w:rsidRPr="006C0773">
        <w:rPr>
          <w:rFonts w:cs="Arial"/>
          <w:b/>
          <w:sz w:val="22"/>
          <w:szCs w:val="22"/>
          <w:lang w:val="es-ES"/>
        </w:rPr>
        <w:t>SEGUNDO OTROSÍ DIGO</w:t>
      </w:r>
      <w:r w:rsidRPr="006C0773">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5D078C25" w14:textId="77777777" w:rsidR="00143AE0" w:rsidRPr="006C0773" w:rsidRDefault="00143AE0" w:rsidP="001E13CE">
      <w:pPr>
        <w:spacing w:after="210" w:line="360" w:lineRule="auto"/>
        <w:rPr>
          <w:rFonts w:cs="Arial"/>
          <w:sz w:val="22"/>
          <w:szCs w:val="22"/>
          <w:highlight w:val="yellow"/>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482A8030" w14:textId="77777777" w:rsidR="0042349B" w:rsidRDefault="0042349B" w:rsidP="001E13CE">
      <w:pPr>
        <w:spacing w:after="210" w:line="360" w:lineRule="auto"/>
        <w:rPr>
          <w:rFonts w:cs="Arial"/>
          <w:sz w:val="22"/>
          <w:szCs w:val="22"/>
          <w:lang w:val="es-ES_tradnl"/>
        </w:rPr>
      </w:pPr>
    </w:p>
    <w:p w14:paraId="51B3C5E7" w14:textId="49CFE900" w:rsidR="0071247D" w:rsidRDefault="00143AE0" w:rsidP="001E13CE">
      <w:pPr>
        <w:spacing w:after="210" w:line="360" w:lineRule="auto"/>
        <w:rPr>
          <w:rFonts w:cs="Arial"/>
          <w:sz w:val="22"/>
          <w:szCs w:val="22"/>
          <w:highlight w:val="yellow"/>
          <w:lang w:val="es-ES_tradnl"/>
        </w:rPr>
      </w:pPr>
      <w:r w:rsidRPr="006C0773">
        <w:rPr>
          <w:rFonts w:cs="Arial"/>
          <w:sz w:val="22"/>
          <w:szCs w:val="22"/>
          <w:lang w:val="es-ES_tradnl"/>
        </w:rPr>
        <w:lastRenderedPageBreak/>
        <w:t xml:space="preserve">Es Justicia que pido en </w:t>
      </w:r>
      <w:r w:rsidR="00C51425">
        <w:rPr>
          <w:rFonts w:cs="Arial"/>
          <w:sz w:val="22"/>
          <w:szCs w:val="22"/>
          <w:highlight w:val="yellow"/>
          <w:lang w:val="es-ES_tradnl"/>
        </w:rPr>
        <w:fldChar w:fldCharType="begin"/>
      </w:r>
      <w:r w:rsidR="00C51425">
        <w:rPr>
          <w:rFonts w:cs="Arial"/>
          <w:sz w:val="22"/>
          <w:szCs w:val="22"/>
          <w:highlight w:val="yellow"/>
          <w:lang w:val="es-ES_tradnl"/>
        </w:rPr>
        <w:instrText>juzgadoprincipal_poblacionjuz</w:instrText>
      </w:r>
      <w:r w:rsidR="00C51425">
        <w:rPr>
          <w:rFonts w:cs="Arial"/>
          <w:sz w:val="22"/>
          <w:szCs w:val="22"/>
          <w:highlight w:val="yellow"/>
          <w:lang w:val="es-ES_tradnl"/>
        </w:rPr>
        <w:fldChar w:fldCharType="separate"/>
      </w:r>
      <w:r w:rsidR="00C51425">
        <w:rPr>
          <w:rFonts w:cs="Arial"/>
          <w:noProof/>
          <w:sz w:val="22"/>
          <w:szCs w:val="22"/>
          <w:highlight w:val="yellow"/>
          <w:lang w:val="es-ES_tradnl"/>
        </w:rPr>
        <w:t>«Juzgado_Principal_Población»</w:t>
      </w:r>
      <w:r w:rsidR="00C51425">
        <w:rPr>
          <w:rFonts w:cs="Arial"/>
          <w:sz w:val="22"/>
          <w:szCs w:val="22"/>
          <w:highlight w:val="yellow"/>
          <w:lang w:val="es-ES_tradnl"/>
        </w:rPr>
        <w:fldChar w:fldCharType="end"/>
      </w:r>
      <w:r w:rsidRPr="006C0773">
        <w:rPr>
          <w:rFonts w:cs="Arial"/>
          <w:sz w:val="22"/>
          <w:szCs w:val="22"/>
          <w:highlight w:val="yellow"/>
          <w:lang w:val="es-ES_tradnl"/>
        </w:rPr>
        <w:t>,</w:t>
      </w:r>
      <w:r w:rsidR="001101EC">
        <w:rPr>
          <w:rFonts w:cs="Arial"/>
          <w:sz w:val="22"/>
          <w:szCs w:val="22"/>
          <w:highlight w:val="yellow"/>
          <w:lang w:val="es-ES_tradnl"/>
        </w:rPr>
        <w:t xml:space="preserve"> a </w:t>
      </w:r>
      <w:r w:rsidR="00C51425">
        <w:rPr>
          <w:rFonts w:cs="Arial"/>
          <w:sz w:val="22"/>
          <w:szCs w:val="22"/>
          <w:highlight w:val="yellow"/>
          <w:lang w:val="es-ES_tradnl"/>
        </w:rPr>
        <w:fldChar w:fldCharType="begin"/>
      </w:r>
      <w:r w:rsidR="00C51425">
        <w:rPr>
          <w:rFonts w:cs="Arial"/>
          <w:sz w:val="22"/>
          <w:szCs w:val="22"/>
          <w:highlight w:val="yellow"/>
          <w:lang w:val="es-ES_tradnl"/>
        </w:rPr>
        <w:instrText>director_fechaimpresionlarga</w:instrText>
      </w:r>
      <w:r w:rsidR="00C51425">
        <w:rPr>
          <w:rFonts w:cs="Arial"/>
          <w:sz w:val="22"/>
          <w:szCs w:val="22"/>
          <w:highlight w:val="yellow"/>
          <w:lang w:val="es-ES_tradnl"/>
        </w:rPr>
        <w:fldChar w:fldCharType="separate"/>
      </w:r>
      <w:r w:rsidR="00C51425">
        <w:rPr>
          <w:rFonts w:cs="Arial"/>
          <w:noProof/>
          <w:sz w:val="22"/>
          <w:szCs w:val="22"/>
          <w:highlight w:val="yellow"/>
          <w:lang w:val="es-ES_tradnl"/>
        </w:rPr>
        <w:t>«Fecha_Impresión_Fecha_Impresión_Larga»</w:t>
      </w:r>
      <w:r w:rsidR="00C51425">
        <w:rPr>
          <w:rFonts w:cs="Arial"/>
          <w:sz w:val="22"/>
          <w:szCs w:val="22"/>
          <w:highlight w:val="yellow"/>
          <w:lang w:val="es-ES_tradnl"/>
        </w:rPr>
        <w:fldChar w:fldCharType="end"/>
      </w:r>
    </w:p>
    <w:p w14:paraId="6D16CAA4" w14:textId="77777777" w:rsidR="0071247D" w:rsidRDefault="0071247D" w:rsidP="001E13CE">
      <w:pPr>
        <w:spacing w:after="210" w:line="360" w:lineRule="auto"/>
        <w:rPr>
          <w:rFonts w:cs="Arial"/>
          <w:sz w:val="22"/>
          <w:szCs w:val="22"/>
          <w:highlight w:val="yellow"/>
          <w:lang w:val="es-ES_tradnl"/>
        </w:rPr>
      </w:pPr>
    </w:p>
    <w:p w14:paraId="753350B6" w14:textId="77777777" w:rsidR="0042349B" w:rsidRPr="006C0773" w:rsidRDefault="0042349B" w:rsidP="001E13CE">
      <w:pPr>
        <w:spacing w:after="210" w:line="360" w:lineRule="auto"/>
        <w:rPr>
          <w:rFonts w:cs="Arial"/>
          <w:sz w:val="22"/>
          <w:szCs w:val="22"/>
          <w:highlight w:val="yellow"/>
          <w:lang w:val="es-ES_tradnl"/>
        </w:rPr>
      </w:pPr>
    </w:p>
    <w:p w14:paraId="21C539F9" w14:textId="77777777" w:rsidR="00143AE0" w:rsidRPr="006C0773" w:rsidRDefault="00143AE0" w:rsidP="001E13CE">
      <w:pPr>
        <w:spacing w:after="210" w:line="360" w:lineRule="auto"/>
        <w:rPr>
          <w:rFonts w:cs="Arial"/>
          <w:sz w:val="22"/>
          <w:szCs w:val="22"/>
          <w:lang w:val="pt-PT"/>
        </w:rPr>
      </w:pPr>
      <w:r w:rsidRPr="006C0773">
        <w:rPr>
          <w:rFonts w:cs="Arial"/>
          <w:sz w:val="22"/>
          <w:szCs w:val="22"/>
          <w:lang w:val="pt-PT"/>
        </w:rPr>
        <w:t>______________________</w:t>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t>____________________________</w:t>
      </w:r>
    </w:p>
    <w:p w14:paraId="264DC453" w14:textId="3382A141" w:rsidR="00143AE0" w:rsidRPr="0071247D" w:rsidRDefault="00143AE0" w:rsidP="001E13CE">
      <w:pPr>
        <w:spacing w:after="210" w:line="360" w:lineRule="auto"/>
        <w:rPr>
          <w:rFonts w:cs="Arial"/>
          <w:sz w:val="22"/>
          <w:szCs w:val="22"/>
          <w:lang w:val="es-ES_tradnl"/>
        </w:rPr>
      </w:pPr>
      <w:r w:rsidRPr="0071247D">
        <w:rPr>
          <w:rFonts w:cs="Arial"/>
          <w:sz w:val="22"/>
          <w:szCs w:val="22"/>
          <w:lang w:val="pt-PT"/>
        </w:rPr>
        <w:t>Ldo. Aitana Bermúdez Bermúdez</w:t>
      </w:r>
      <w:r w:rsidRPr="0071247D">
        <w:rPr>
          <w:rFonts w:cs="Arial"/>
          <w:sz w:val="22"/>
          <w:szCs w:val="22"/>
          <w:lang w:val="pt-PT"/>
        </w:rPr>
        <w:tab/>
      </w:r>
      <w:r w:rsidR="00923C6D" w:rsidRPr="0071247D">
        <w:rPr>
          <w:rFonts w:cs="Arial"/>
          <w:sz w:val="22"/>
          <w:szCs w:val="22"/>
          <w:lang w:val="pt-PT"/>
        </w:rPr>
        <w:t xml:space="preserve">        </w:t>
      </w:r>
      <w:r w:rsidR="009F7366">
        <w:rPr>
          <w:rFonts w:cs="Arial"/>
          <w:sz w:val="22"/>
          <w:szCs w:val="22"/>
          <w:lang w:val="pt-PT"/>
        </w:rPr>
        <w:t xml:space="preserve">      </w:t>
      </w:r>
      <w:r w:rsidR="00923C6D" w:rsidRPr="0071247D">
        <w:rPr>
          <w:rFonts w:cs="Arial"/>
          <w:sz w:val="22"/>
          <w:szCs w:val="22"/>
          <w:lang w:val="pt-PT"/>
        </w:rPr>
        <w:t xml:space="preserve"> </w:t>
      </w:r>
      <w:r w:rsidRPr="0071247D">
        <w:rPr>
          <w:rFonts w:cs="Arial"/>
          <w:sz w:val="22"/>
          <w:szCs w:val="22"/>
          <w:lang w:val="pt-PT"/>
        </w:rPr>
        <w:t>Pr</w:t>
      </w:r>
      <w:r w:rsidRPr="00946388">
        <w:rPr>
          <w:rFonts w:cs="Arial"/>
          <w:sz w:val="22"/>
          <w:szCs w:val="22"/>
          <w:highlight w:val="yellow"/>
          <w:lang w:val="pt-PT"/>
        </w:rPr>
        <w:t xml:space="preserve">oc. </w:t>
      </w:r>
      <w:r w:rsidR="00521491" w:rsidRPr="00946388">
        <w:rPr>
          <w:rFonts w:cs="Arial"/>
          <w:sz w:val="22"/>
          <w:szCs w:val="22"/>
          <w:highlight w:val="yellow"/>
          <w:lang w:val="es-ES_tradnl"/>
        </w:rPr>
        <w:fldChar w:fldCharType="begin"/>
      </w:r>
      <w:r w:rsidR="00521491" w:rsidRPr="008834C4">
        <w:rPr>
          <w:rFonts w:cs="Arial"/>
          <w:sz w:val="22"/>
          <w:szCs w:val="22"/>
          <w:highlight w:val="yellow"/>
          <w:lang w:val="pt-PT"/>
        </w:rPr>
        <w:instrText>proproprincipal_snombrepro</w:instrText>
      </w:r>
      <w:r w:rsidR="00521491" w:rsidRPr="00946388">
        <w:rPr>
          <w:rFonts w:cs="Arial"/>
          <w:sz w:val="22"/>
          <w:szCs w:val="22"/>
          <w:highlight w:val="yellow"/>
          <w:lang w:val="es-ES_tradnl"/>
        </w:rPr>
        <w:fldChar w:fldCharType="separate"/>
      </w:r>
      <w:r w:rsidR="00521491" w:rsidRPr="00946388">
        <w:rPr>
          <w:rFonts w:cs="Arial"/>
          <w:noProof/>
          <w:sz w:val="22"/>
          <w:szCs w:val="22"/>
          <w:highlight w:val="yellow"/>
          <w:lang w:val="es-ES_tradnl"/>
        </w:rPr>
        <w:t>«Procurador_Propio_Principal_Nombre»</w:t>
      </w:r>
      <w:r w:rsidR="00521491" w:rsidRPr="00946388">
        <w:rPr>
          <w:rFonts w:cs="Arial"/>
          <w:sz w:val="22"/>
          <w:szCs w:val="22"/>
          <w:highlight w:val="yellow"/>
          <w:lang w:val="es-ES_tradnl"/>
        </w:rPr>
        <w:fldChar w:fldCharType="end"/>
      </w:r>
    </w:p>
    <w:p w14:paraId="72C6F29B" w14:textId="7EA11FF6" w:rsidR="000E6D43" w:rsidRPr="001101EC" w:rsidRDefault="00143AE0" w:rsidP="001101EC">
      <w:pPr>
        <w:spacing w:after="210" w:line="360" w:lineRule="auto"/>
        <w:rPr>
          <w:rFonts w:cs="Arial"/>
          <w:sz w:val="22"/>
          <w:szCs w:val="22"/>
          <w:lang w:val="es-ES_tradnl"/>
        </w:rPr>
      </w:pPr>
      <w:r w:rsidRPr="0071247D">
        <w:rPr>
          <w:rFonts w:cs="Arial"/>
          <w:sz w:val="22"/>
          <w:szCs w:val="22"/>
          <w:lang w:val="es-ES_tradnl"/>
        </w:rPr>
        <w:t>Por mi compañero:</w:t>
      </w:r>
      <w:r w:rsidRPr="006C0773">
        <w:rPr>
          <w:rFonts w:cs="Arial"/>
          <w:sz w:val="22"/>
          <w:szCs w:val="22"/>
          <w:lang w:val="es-ES_tradnl"/>
        </w:rPr>
        <w:t xml:space="preserve"> </w:t>
      </w:r>
    </w:p>
    <w:sectPr w:rsidR="000E6D43" w:rsidRPr="001101EC" w:rsidSect="00DF238F">
      <w:headerReference w:type="default" r:id="rId24"/>
      <w:footerReference w:type="first" r:id="rId25"/>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9584CE" w14:textId="77777777" w:rsidR="00DF238F" w:rsidRDefault="00DF238F">
      <w:pPr>
        <w:spacing w:line="240" w:lineRule="auto"/>
      </w:pPr>
      <w:r>
        <w:separator/>
      </w:r>
    </w:p>
  </w:endnote>
  <w:endnote w:type="continuationSeparator" w:id="0">
    <w:p w14:paraId="107125B8" w14:textId="77777777" w:rsidR="00DF238F" w:rsidRDefault="00DF23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77F" w14:textId="37E6CD6A" w:rsidR="007B1C0F" w:rsidRPr="009138B9" w:rsidRDefault="007B1C0F" w:rsidP="009138B9">
    <w:pPr>
      <w:pStyle w:val="Piedepgina"/>
    </w:pPr>
    <w:r w:rsidRPr="009138B9">
      <w:tab/>
    </w:r>
    <w:r w:rsidRPr="009138B9">
      <w:tab/>
    </w:r>
  </w:p>
  <w:p w14:paraId="7422BDBB" w14:textId="77777777" w:rsidR="007B1C0F" w:rsidRDefault="007B1C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1F6F0A" w14:textId="77777777" w:rsidR="00DF238F" w:rsidRPr="00586325" w:rsidRDefault="00DF238F" w:rsidP="00586325">
      <w:pPr>
        <w:pStyle w:val="Piedepgina"/>
      </w:pPr>
      <w:r>
        <w:continuationSeparator/>
      </w:r>
    </w:p>
  </w:footnote>
  <w:footnote w:type="continuationSeparator" w:id="0">
    <w:p w14:paraId="3554ADD2" w14:textId="77777777" w:rsidR="00DF238F" w:rsidRDefault="00DF238F" w:rsidP="00586325">
      <w:pPr>
        <w:pStyle w:val="Piedepgina"/>
      </w:pPr>
      <w:r>
        <w:continuationSeparator/>
      </w:r>
    </w:p>
  </w:footnote>
  <w:footnote w:id="1">
    <w:p w14:paraId="55D0C3D8" w14:textId="77777777" w:rsidR="007B1C0F" w:rsidRPr="001876DE" w:rsidRDefault="007B1C0F" w:rsidP="007B1C0F">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2">
    <w:p w14:paraId="13DB5AE7" w14:textId="77777777" w:rsidR="00324BDE" w:rsidRDefault="00324BDE" w:rsidP="00324BDE">
      <w:pPr>
        <w:pStyle w:val="Textonotapie"/>
        <w:tabs>
          <w:tab w:val="left" w:pos="142"/>
        </w:tabs>
        <w:ind w:left="142" w:firstLine="0"/>
        <w:jc w:val="left"/>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14, de 23 de </w:t>
      </w:r>
      <w:proofErr w:type="spellStart"/>
      <w:r>
        <w:rPr>
          <w:rFonts w:cs="Arial"/>
          <w:sz w:val="18"/>
          <w:szCs w:val="18"/>
        </w:rPr>
        <w:t>junio</w:t>
      </w:r>
      <w:proofErr w:type="spellEnd"/>
      <w:r>
        <w:rPr>
          <w:rFonts w:cs="Arial"/>
          <w:sz w:val="18"/>
          <w:szCs w:val="18"/>
        </w:rPr>
        <w:t xml:space="preserve"> de 2023, rec. 842/2002.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Wizink de mayo 2016. </w:t>
      </w:r>
    </w:p>
  </w:footnote>
  <w:footnote w:id="3">
    <w:p w14:paraId="613B0976" w14:textId="77777777" w:rsidR="00324BDE" w:rsidRDefault="00324BDE" w:rsidP="00324BDE">
      <w:pPr>
        <w:pStyle w:val="Textonotapie"/>
        <w:tabs>
          <w:tab w:val="left" w:pos="142"/>
        </w:tabs>
        <w:ind w:left="142" w:firstLine="0"/>
        <w:jc w:val="left"/>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19, de 18 de </w:t>
      </w:r>
      <w:proofErr w:type="spellStart"/>
      <w:r>
        <w:rPr>
          <w:rFonts w:cs="Arial"/>
          <w:sz w:val="18"/>
          <w:szCs w:val="18"/>
        </w:rPr>
        <w:t>octubre</w:t>
      </w:r>
      <w:proofErr w:type="spellEnd"/>
      <w:r>
        <w:rPr>
          <w:rFonts w:cs="Arial"/>
          <w:sz w:val="18"/>
          <w:szCs w:val="18"/>
        </w:rPr>
        <w:t xml:space="preserve"> de 2023, rec. 943/2002.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de 1 de </w:t>
      </w:r>
      <w:proofErr w:type="spellStart"/>
      <w:r>
        <w:rPr>
          <w:rFonts w:cs="Arial"/>
          <w:sz w:val="18"/>
          <w:szCs w:val="18"/>
        </w:rPr>
        <w:t>octubre</w:t>
      </w:r>
      <w:proofErr w:type="spellEnd"/>
      <w:r>
        <w:rPr>
          <w:rFonts w:cs="Arial"/>
          <w:sz w:val="18"/>
          <w:szCs w:val="18"/>
        </w:rPr>
        <w:t xml:space="preserve"> de 2016 y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19, de 22 de </w:t>
      </w:r>
      <w:proofErr w:type="spellStart"/>
      <w:r>
        <w:rPr>
          <w:rFonts w:cs="Arial"/>
          <w:sz w:val="18"/>
          <w:szCs w:val="18"/>
        </w:rPr>
        <w:t>noviembre</w:t>
      </w:r>
      <w:proofErr w:type="spellEnd"/>
      <w:r>
        <w:rPr>
          <w:rFonts w:cs="Arial"/>
          <w:sz w:val="18"/>
          <w:szCs w:val="18"/>
        </w:rPr>
        <w:t xml:space="preserve"> de 2023, rec. 1073/2002 que </w:t>
      </w:r>
      <w:proofErr w:type="spellStart"/>
      <w:r>
        <w:rPr>
          <w:rFonts w:cs="Arial"/>
          <w:sz w:val="18"/>
          <w:szCs w:val="18"/>
        </w:rPr>
        <w:t>valida</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de mayo de 2018.</w:t>
      </w:r>
    </w:p>
  </w:footnote>
  <w:footnote w:id="4">
    <w:p w14:paraId="30E6E0E4" w14:textId="77777777" w:rsidR="00324BDE" w:rsidRDefault="00324BDE" w:rsidP="00324BDE">
      <w:pPr>
        <w:pStyle w:val="Textonotapie"/>
        <w:tabs>
          <w:tab w:val="left" w:pos="142"/>
        </w:tabs>
        <w:ind w:left="142" w:firstLine="0"/>
        <w:jc w:val="left"/>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Valladolid, </w:t>
      </w:r>
      <w:proofErr w:type="spellStart"/>
      <w:r>
        <w:rPr>
          <w:rFonts w:cs="Arial"/>
          <w:sz w:val="18"/>
          <w:szCs w:val="18"/>
        </w:rPr>
        <w:t>Sección</w:t>
      </w:r>
      <w:proofErr w:type="spellEnd"/>
      <w:r>
        <w:rPr>
          <w:rFonts w:cs="Arial"/>
          <w:sz w:val="18"/>
          <w:szCs w:val="18"/>
        </w:rPr>
        <w:t xml:space="preserve"> 1, </w:t>
      </w:r>
      <w:proofErr w:type="spellStart"/>
      <w:r>
        <w:rPr>
          <w:rFonts w:cs="Arial"/>
          <w:sz w:val="18"/>
          <w:szCs w:val="18"/>
        </w:rPr>
        <w:t>núm</w:t>
      </w:r>
      <w:proofErr w:type="spellEnd"/>
      <w:r>
        <w:rPr>
          <w:rFonts w:cs="Arial"/>
          <w:sz w:val="18"/>
          <w:szCs w:val="18"/>
        </w:rPr>
        <w:t xml:space="preserve">. 225/2023, de 13 de </w:t>
      </w:r>
      <w:proofErr w:type="spellStart"/>
      <w:r>
        <w:rPr>
          <w:rFonts w:cs="Arial"/>
          <w:sz w:val="18"/>
          <w:szCs w:val="18"/>
        </w:rPr>
        <w:t>junio</w:t>
      </w:r>
      <w:proofErr w:type="spellEnd"/>
      <w:r>
        <w:rPr>
          <w:rFonts w:cs="Arial"/>
          <w:sz w:val="18"/>
          <w:szCs w:val="18"/>
        </w:rPr>
        <w:t xml:space="preserve">, rec. 772/2022.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de 1 de </w:t>
      </w:r>
      <w:proofErr w:type="spellStart"/>
      <w:r>
        <w:rPr>
          <w:rFonts w:cs="Arial"/>
          <w:sz w:val="18"/>
          <w:szCs w:val="18"/>
        </w:rPr>
        <w:t>marzo</w:t>
      </w:r>
      <w:proofErr w:type="spellEnd"/>
      <w:r>
        <w:rPr>
          <w:rFonts w:cs="Arial"/>
          <w:sz w:val="18"/>
          <w:szCs w:val="18"/>
        </w:rPr>
        <w:t xml:space="preserve"> de 2017.</w:t>
      </w:r>
    </w:p>
  </w:footnote>
  <w:footnote w:id="5">
    <w:p w14:paraId="2E967CCC" w14:textId="77777777" w:rsidR="007B1C0F" w:rsidRPr="00BD1A23" w:rsidRDefault="007B1C0F" w:rsidP="007B1C0F">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6">
    <w:p w14:paraId="5E3E581A" w14:textId="77777777" w:rsidR="007B1C0F" w:rsidRPr="0041663E" w:rsidRDefault="007B1C0F"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7">
    <w:p w14:paraId="18C6CDEA" w14:textId="77777777" w:rsidR="007B1C0F" w:rsidRPr="00DC40EB" w:rsidRDefault="007B1C0F" w:rsidP="007B1C0F">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8">
    <w:p w14:paraId="1DD65623" w14:textId="77777777" w:rsidR="007B1C0F" w:rsidRPr="00E268FE" w:rsidRDefault="007B1C0F" w:rsidP="007B1C0F">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9">
    <w:p w14:paraId="42B3452C" w14:textId="77777777" w:rsidR="007B1C0F" w:rsidRPr="004E1CD5" w:rsidRDefault="007B1C0F" w:rsidP="007B1C0F">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10">
    <w:p w14:paraId="72717542" w14:textId="77777777" w:rsidR="007B1C0F" w:rsidRPr="00CB2A0D" w:rsidRDefault="007B1C0F"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11">
    <w:p w14:paraId="05AC61BC" w14:textId="77777777" w:rsidR="007B1C0F" w:rsidRPr="0041663E" w:rsidRDefault="007B1C0F" w:rsidP="007B1C0F">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412E2D68" w14:textId="77777777" w:rsidR="007B1C0F" w:rsidRPr="0041663E" w:rsidRDefault="007B1C0F" w:rsidP="007B1C0F">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2390CCE5" w14:textId="77777777" w:rsidR="007B1C0F" w:rsidRPr="0041663E" w:rsidRDefault="007B1C0F" w:rsidP="007B1C0F">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05112611" w14:textId="77777777" w:rsidR="007B1C0F" w:rsidRPr="00817C49" w:rsidRDefault="007B1C0F" w:rsidP="007B1C0F">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12">
    <w:p w14:paraId="7DEE087A" w14:textId="77777777" w:rsidR="007B1C0F" w:rsidRPr="00CB2A0D" w:rsidRDefault="007B1C0F"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13">
    <w:p w14:paraId="2FC83A44" w14:textId="77777777" w:rsidR="007B1C0F" w:rsidRPr="0041663E" w:rsidRDefault="007B1C0F"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1"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14">
    <w:p w14:paraId="2F70059E"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15">
    <w:p w14:paraId="779439BD" w14:textId="77777777" w:rsidR="007B1C0F" w:rsidRPr="0041663E" w:rsidRDefault="007B1C0F" w:rsidP="007B1C0F">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16">
    <w:p w14:paraId="0C780279" w14:textId="77777777" w:rsidR="007B1C0F" w:rsidRPr="0004782D" w:rsidRDefault="007B1C0F" w:rsidP="007B1C0F">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w:t>
      </w:r>
      <w:proofErr w:type="spellStart"/>
      <w:r w:rsidRPr="0041663E">
        <w:rPr>
          <w:szCs w:val="16"/>
          <w:lang w:val="es-ES_tradnl"/>
        </w:rPr>
        <w:t>Andriciuc</w:t>
      </w:r>
      <w:proofErr w:type="spellEnd"/>
      <w:r w:rsidRPr="0041663E">
        <w:rPr>
          <w:szCs w:val="16"/>
          <w:lang w:val="es-ES_tradnl"/>
        </w:rPr>
        <w:t xml:space="preserve"> y otros, C-186/16, apartado 45.</w:t>
      </w:r>
    </w:p>
  </w:footnote>
  <w:footnote w:id="17">
    <w:p w14:paraId="73038457" w14:textId="77777777" w:rsidR="007B1C0F" w:rsidRPr="0041663E" w:rsidRDefault="007B1C0F" w:rsidP="007B1C0F">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18">
    <w:p w14:paraId="68F8FA22" w14:textId="77777777" w:rsidR="007B1C0F" w:rsidRPr="0041663E" w:rsidRDefault="007B1C0F" w:rsidP="007B1C0F">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19">
    <w:p w14:paraId="32A0E65C" w14:textId="77777777" w:rsidR="007B1C0F" w:rsidRPr="00CB2A0D" w:rsidRDefault="007B1C0F" w:rsidP="007B1C0F">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20">
    <w:p w14:paraId="61B22280" w14:textId="77777777" w:rsidR="007B1C0F" w:rsidRPr="0041663E" w:rsidRDefault="007B1C0F" w:rsidP="007B1C0F">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spellStart"/>
      <w:proofErr w:type="gramStart"/>
      <w:r>
        <w:rPr>
          <w:lang w:val="es-ES"/>
        </w:rPr>
        <w:t>M.Marin</w:t>
      </w:r>
      <w:proofErr w:type="spellEnd"/>
      <w:proofErr w:type="gramEnd"/>
      <w:r>
        <w:rPr>
          <w:lang w:val="es-ES"/>
        </w:rPr>
        <w:t xml:space="preserve"> </w:t>
      </w:r>
      <w:r>
        <w:rPr>
          <w:lang w:val="es-ES_tradnl"/>
        </w:rPr>
        <w:t xml:space="preserve">Pag 76 y siguientes. Articulo CESCO </w:t>
      </w:r>
      <w:hyperlink r:id="rId2"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21">
    <w:p w14:paraId="09E2627E" w14:textId="77777777" w:rsidR="007B1C0F" w:rsidRPr="00CB2A0D" w:rsidRDefault="007B1C0F" w:rsidP="007B1C0F">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22">
    <w:p w14:paraId="4CE93505" w14:textId="77777777" w:rsidR="007B1C0F" w:rsidRPr="008C6AF4" w:rsidRDefault="007B1C0F" w:rsidP="007B1C0F">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23">
    <w:p w14:paraId="29A3D1F7" w14:textId="77777777" w:rsidR="007B1C0F" w:rsidRPr="0041663E" w:rsidRDefault="007B1C0F" w:rsidP="007B1C0F">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spellStart"/>
      <w:proofErr w:type="gramStart"/>
      <w:r>
        <w:rPr>
          <w:lang w:val="es-ES"/>
        </w:rPr>
        <w:t>M.Marín</w:t>
      </w:r>
      <w:proofErr w:type="spellEnd"/>
      <w:proofErr w:type="gramEnd"/>
      <w:r>
        <w:rPr>
          <w:lang w:val="es-ES"/>
        </w:rPr>
        <w:t xml:space="preserve"> en su artículo publicado en CESCO </w:t>
      </w:r>
      <w:hyperlink r:id="rId3"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 xml:space="preserve">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w:t>
      </w:r>
      <w:proofErr w:type="spellStart"/>
      <w:r w:rsidRPr="0041663E">
        <w:rPr>
          <w:i/>
          <w:iCs/>
          <w:lang w:val="es-ES"/>
        </w:rPr>
        <w:t>revolving</w:t>
      </w:r>
      <w:proofErr w:type="spellEnd"/>
      <w:r>
        <w:rPr>
          <w:i/>
          <w:iCs/>
          <w:lang w:val="es-ES"/>
        </w:rPr>
        <w:t>.</w:t>
      </w:r>
    </w:p>
  </w:footnote>
  <w:footnote w:id="24">
    <w:p w14:paraId="0CBABFB5" w14:textId="77777777" w:rsidR="007B1C0F" w:rsidRPr="0041663E" w:rsidRDefault="007B1C0F"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4"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25">
    <w:p w14:paraId="73594776"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26">
    <w:p w14:paraId="4317695C"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27">
    <w:p w14:paraId="7431D30C"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28">
    <w:p w14:paraId="367A7164" w14:textId="77777777" w:rsidR="007B1C0F" w:rsidRPr="008430E3" w:rsidRDefault="007B1C0F" w:rsidP="007B1C0F">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29">
    <w:p w14:paraId="125CD0E3" w14:textId="77777777" w:rsidR="007B1C0F" w:rsidRPr="000F5CF8" w:rsidRDefault="007B1C0F" w:rsidP="007B1C0F">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30">
    <w:p w14:paraId="0DC659DA" w14:textId="77777777" w:rsidR="007B1C0F" w:rsidRPr="00543339" w:rsidRDefault="007B1C0F" w:rsidP="007B1C0F">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31">
    <w:p w14:paraId="5F2BD1F7" w14:textId="77777777" w:rsidR="007B1C0F" w:rsidRPr="00830F14" w:rsidRDefault="007B1C0F" w:rsidP="007B1C0F">
      <w:pPr>
        <w:pStyle w:val="Textonotapie"/>
        <w:tabs>
          <w:tab w:val="clear" w:pos="720"/>
        </w:tabs>
        <w:ind w:left="0" w:firstLine="0"/>
        <w:rPr>
          <w:rFonts w:cs="Arial"/>
          <w:sz w:val="18"/>
          <w:szCs w:val="18"/>
          <w:lang w:val="es-ES_tradnl"/>
        </w:rPr>
      </w:pPr>
      <w:r w:rsidRPr="00830F14">
        <w:rPr>
          <w:rStyle w:val="Refdenotaalpie"/>
          <w:rFonts w:cs="Arial"/>
          <w:sz w:val="18"/>
          <w:szCs w:val="18"/>
        </w:rPr>
        <w:footnoteRef/>
      </w:r>
      <w:r w:rsidRPr="00830F14">
        <w:rPr>
          <w:rFonts w:cs="Arial"/>
          <w:sz w:val="18"/>
          <w:szCs w:val="18"/>
          <w:lang w:val="es-ES_tradnl"/>
        </w:rPr>
        <w:t xml:space="preserve"> Sentencia de la Sala Primera de 27 de octubre de 1960 (</w:t>
      </w:r>
      <w:proofErr w:type="spellStart"/>
      <w:r w:rsidRPr="00830F14">
        <w:rPr>
          <w:rFonts w:cs="Arial"/>
          <w:sz w:val="18"/>
          <w:szCs w:val="18"/>
          <w:lang w:val="es-ES_tradnl"/>
        </w:rPr>
        <w:t>Roj</w:t>
      </w:r>
      <w:proofErr w:type="spellEnd"/>
      <w:r w:rsidRPr="00830F14">
        <w:rPr>
          <w:rFonts w:cs="Arial"/>
          <w:sz w:val="18"/>
          <w:szCs w:val="18"/>
          <w:lang w:val="es-ES_tradnl"/>
        </w:rPr>
        <w:t>: STS 2025/1960): la sentencia que declara imprescriptible la acción de nulidad por usura —sin mención específica a la acción o efecto restitutorio— infringe el art. 1.964 CC.</w:t>
      </w:r>
    </w:p>
  </w:footnote>
  <w:footnote w:id="32">
    <w:p w14:paraId="2F22CBC5" w14:textId="77777777" w:rsidR="007B1C0F" w:rsidRDefault="007B1C0F" w:rsidP="007B1C0F">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33">
    <w:p w14:paraId="64F012A4" w14:textId="77777777" w:rsidR="007B1C0F" w:rsidRDefault="007B1C0F" w:rsidP="007B1C0F">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34">
    <w:p w14:paraId="690801C1" w14:textId="77777777" w:rsidR="007B1C0F" w:rsidRDefault="007B1C0F" w:rsidP="007B1C0F">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 w:id="35">
    <w:p w14:paraId="733843B1" w14:textId="77777777" w:rsidR="007B1C0F" w:rsidRDefault="007B1C0F" w:rsidP="007B1C0F">
      <w:pPr>
        <w:pStyle w:val="Textonotapie"/>
        <w:tabs>
          <w:tab w:val="clear" w:pos="720"/>
        </w:tabs>
        <w:ind w:left="0" w:firstLine="0"/>
        <w:rPr>
          <w:rFonts w:cs="Arial"/>
          <w:sz w:val="18"/>
          <w:szCs w:val="18"/>
          <w:lang w:val="es-ES_tradnl"/>
        </w:rPr>
      </w:pPr>
      <w:r>
        <w:rPr>
          <w:rStyle w:val="Refdenotaalpie"/>
          <w:rFonts w:cs="Arial"/>
          <w:sz w:val="18"/>
          <w:szCs w:val="18"/>
        </w:rPr>
        <w:footnoteRef/>
      </w:r>
      <w:r>
        <w:rPr>
          <w:rFonts w:cs="Arial"/>
          <w:sz w:val="18"/>
          <w:szCs w:val="18"/>
          <w:lang w:val="es-ES_tradnl"/>
        </w:rPr>
        <w:t xml:space="preserve"> Así lo ha declarado la Sala Primera en la Sentencia </w:t>
      </w:r>
      <w:proofErr w:type="spellStart"/>
      <w:r>
        <w:rPr>
          <w:rFonts w:cs="Arial"/>
          <w:sz w:val="18"/>
          <w:szCs w:val="18"/>
          <w:lang w:val="es-ES_tradnl"/>
        </w:rPr>
        <w:t>nº</w:t>
      </w:r>
      <w:proofErr w:type="spellEnd"/>
      <w:r>
        <w:rPr>
          <w:rFonts w:cs="Arial"/>
          <w:sz w:val="18"/>
          <w:szCs w:val="18"/>
          <w:lang w:val="es-ES_tradnl"/>
        </w:rPr>
        <w:t xml:space="preserve"> 74/2019, de 5 de febrero, con cita de la Sentencia 97/2015, de 24 de febrero. La singular —e insólita— posición en el Derecho comparado del ordenamiento civil español (claramente </w:t>
      </w:r>
      <w:r>
        <w:rPr>
          <w:rFonts w:cs="Arial"/>
          <w:i/>
          <w:sz w:val="18"/>
          <w:szCs w:val="18"/>
          <w:lang w:val="es-ES_tradnl"/>
        </w:rPr>
        <w:t xml:space="preserve">pro </w:t>
      </w:r>
      <w:proofErr w:type="spellStart"/>
      <w:r>
        <w:rPr>
          <w:rFonts w:cs="Arial"/>
          <w:i/>
          <w:sz w:val="18"/>
          <w:szCs w:val="18"/>
          <w:lang w:val="es-ES_tradnl"/>
        </w:rPr>
        <w:t>actione</w:t>
      </w:r>
      <w:proofErr w:type="spellEnd"/>
      <w:r>
        <w:rPr>
          <w:rFonts w:cs="Arial"/>
          <w:sz w:val="18"/>
          <w:szCs w:val="18"/>
          <w:lang w:val="es-ES_tradnl"/>
        </w:rPr>
        <w:t xml:space="preserve">, es decir, favorable al acreedor de la pretensión en cuanto a la interrupción por reclamación extrajudicial) puede comprobarse fácilmente en </w:t>
      </w:r>
      <w:r>
        <w:rPr>
          <w:rFonts w:cs="Arial"/>
          <w:smallCaps/>
          <w:sz w:val="18"/>
          <w:szCs w:val="18"/>
          <w:lang w:val="es-ES_tradnl"/>
        </w:rPr>
        <w:t>R. De Ángel</w:t>
      </w:r>
      <w:r>
        <w:rPr>
          <w:rFonts w:cs="Arial"/>
          <w:sz w:val="18"/>
          <w:szCs w:val="18"/>
          <w:lang w:val="es-ES_tradnl"/>
        </w:rPr>
        <w:t xml:space="preserve">, “La interrupción de la prescripción extintiva por reclamación del acreedor en Derecho comparado”, en </w:t>
      </w:r>
      <w:r>
        <w:rPr>
          <w:rFonts w:cs="Arial"/>
          <w:i/>
          <w:sz w:val="18"/>
          <w:szCs w:val="18"/>
          <w:lang w:val="es-ES_tradnl"/>
        </w:rPr>
        <w:t>La Ley</w:t>
      </w:r>
      <w:r>
        <w:rPr>
          <w:rFonts w:cs="Arial"/>
          <w:sz w:val="18"/>
          <w:szCs w:val="18"/>
          <w:lang w:val="es-ES_tradnl"/>
        </w:rPr>
        <w:t xml:space="preserve">, 1986, pp. 1048 y </w:t>
      </w:r>
      <w:proofErr w:type="spellStart"/>
      <w:r>
        <w:rPr>
          <w:rFonts w:cs="Arial"/>
          <w:sz w:val="18"/>
          <w:szCs w:val="18"/>
          <w:lang w:val="es-ES_tradnl"/>
        </w:rPr>
        <w:t>ss</w:t>
      </w:r>
      <w:proofErr w:type="spellEnd"/>
      <w:r>
        <w:rPr>
          <w:rFonts w:cs="Arial"/>
          <w:sz w:val="18"/>
          <w:szCs w:val="18"/>
          <w:lang w:val="es-ES_tradnl"/>
        </w:rPr>
        <w:t xml:space="preserve">; R. </w:t>
      </w:r>
      <w:r>
        <w:rPr>
          <w:rFonts w:cs="Arial"/>
          <w:smallCaps/>
          <w:sz w:val="18"/>
          <w:szCs w:val="18"/>
          <w:lang w:val="es-ES_tradnl"/>
        </w:rPr>
        <w:t>García Pérez</w:t>
      </w:r>
      <w:r>
        <w:rPr>
          <w:rFonts w:cs="Arial"/>
          <w:sz w:val="18"/>
          <w:szCs w:val="18"/>
          <w:lang w:val="es-ES_tradnl"/>
        </w:rPr>
        <w:t xml:space="preserve">, “La prescripción en el Derecho europeo”, en </w:t>
      </w:r>
      <w:r>
        <w:rPr>
          <w:rFonts w:cs="Arial"/>
          <w:smallCaps/>
          <w:sz w:val="18"/>
          <w:szCs w:val="18"/>
          <w:lang w:val="es-ES_tradnl"/>
        </w:rPr>
        <w:t>S. Sánchez Lorenzo</w:t>
      </w:r>
      <w:r>
        <w:rPr>
          <w:rFonts w:cs="Arial"/>
          <w:sz w:val="18"/>
          <w:szCs w:val="18"/>
          <w:lang w:val="es-ES_tradnl"/>
        </w:rPr>
        <w:t xml:space="preserve"> (Dir.), </w:t>
      </w:r>
      <w:r>
        <w:rPr>
          <w:rFonts w:cs="Arial"/>
          <w:i/>
          <w:sz w:val="18"/>
          <w:szCs w:val="18"/>
          <w:lang w:val="es-ES_tradnl"/>
        </w:rPr>
        <w:t>Derecho contractual europeo</w:t>
      </w:r>
      <w:r>
        <w:rPr>
          <w:rFonts w:cs="Arial"/>
          <w:sz w:val="18"/>
          <w:szCs w:val="18"/>
          <w:lang w:val="es-ES_tradnl"/>
        </w:rPr>
        <w:t>, II, 3.ª ed., Thomson-</w:t>
      </w:r>
      <w:proofErr w:type="spellStart"/>
      <w:r>
        <w:rPr>
          <w:rFonts w:cs="Arial"/>
          <w:sz w:val="18"/>
          <w:szCs w:val="18"/>
          <w:lang w:val="es-ES_tradnl"/>
        </w:rPr>
        <w:t>Civitas</w:t>
      </w:r>
      <w:proofErr w:type="spellEnd"/>
      <w:r>
        <w:rPr>
          <w:rFonts w:cs="Arial"/>
          <w:sz w:val="18"/>
          <w:szCs w:val="18"/>
          <w:lang w:val="es-ES_tradnl"/>
        </w:rPr>
        <w:t xml:space="preserve">, Cizur Menor, 2016, p. 1.077; y en </w:t>
      </w:r>
      <w:r>
        <w:rPr>
          <w:rFonts w:cs="Arial"/>
          <w:smallCaps/>
          <w:sz w:val="18"/>
          <w:szCs w:val="18"/>
          <w:lang w:val="es-ES_tradnl"/>
        </w:rPr>
        <w:t>R. Zimmermann</w:t>
      </w:r>
      <w:r>
        <w:rPr>
          <w:rFonts w:cs="Arial"/>
          <w:sz w:val="18"/>
          <w:szCs w:val="18"/>
          <w:lang w:val="es-ES_tradnl"/>
        </w:rPr>
        <w:t>, “</w:t>
      </w:r>
      <w:proofErr w:type="spellStart"/>
      <w:r>
        <w:rPr>
          <w:rFonts w:cs="Arial"/>
          <w:sz w:val="18"/>
          <w:szCs w:val="18"/>
          <w:lang w:val="es-ES_tradnl"/>
        </w:rPr>
        <w:t>Prescription</w:t>
      </w:r>
      <w:proofErr w:type="spellEnd"/>
      <w:r>
        <w:rPr>
          <w:rFonts w:cs="Arial"/>
          <w:sz w:val="18"/>
          <w:szCs w:val="18"/>
          <w:lang w:val="es-ES_tradnl"/>
        </w:rPr>
        <w:t xml:space="preserve">”, en </w:t>
      </w:r>
      <w:r>
        <w:rPr>
          <w:rFonts w:cs="Arial"/>
          <w:smallCaps/>
          <w:sz w:val="18"/>
          <w:szCs w:val="18"/>
          <w:lang w:val="es-ES_tradnl"/>
        </w:rPr>
        <w:t>N. Jansen / R. Zimmermann</w:t>
      </w:r>
      <w:r>
        <w:rPr>
          <w:rFonts w:cs="Arial"/>
          <w:sz w:val="18"/>
          <w:szCs w:val="18"/>
          <w:lang w:val="es-ES_tradnl"/>
        </w:rPr>
        <w:t xml:space="preserve"> (Eds.), </w:t>
      </w:r>
      <w:proofErr w:type="spellStart"/>
      <w:r>
        <w:rPr>
          <w:rFonts w:cs="Arial"/>
          <w:i/>
          <w:sz w:val="18"/>
          <w:szCs w:val="18"/>
          <w:lang w:val="es-ES_tradnl"/>
        </w:rPr>
        <w:t>Commentaries</w:t>
      </w:r>
      <w:proofErr w:type="spellEnd"/>
      <w:r>
        <w:rPr>
          <w:rFonts w:cs="Arial"/>
          <w:i/>
          <w:sz w:val="18"/>
          <w:szCs w:val="18"/>
          <w:lang w:val="es-ES_tradnl"/>
        </w:rPr>
        <w:t xml:space="preserve"> </w:t>
      </w:r>
      <w:proofErr w:type="spellStart"/>
      <w:r>
        <w:rPr>
          <w:rFonts w:cs="Arial"/>
          <w:i/>
          <w:sz w:val="18"/>
          <w:szCs w:val="18"/>
          <w:lang w:val="es-ES_tradnl"/>
        </w:rPr>
        <w:t>on</w:t>
      </w:r>
      <w:proofErr w:type="spellEnd"/>
      <w:r>
        <w:rPr>
          <w:rFonts w:cs="Arial"/>
          <w:i/>
          <w:sz w:val="18"/>
          <w:szCs w:val="18"/>
          <w:lang w:val="es-ES_tradnl"/>
        </w:rPr>
        <w:t xml:space="preserve"> </w:t>
      </w:r>
      <w:proofErr w:type="spellStart"/>
      <w:r>
        <w:rPr>
          <w:rFonts w:cs="Arial"/>
          <w:i/>
          <w:sz w:val="18"/>
          <w:szCs w:val="18"/>
          <w:lang w:val="es-ES_tradnl"/>
        </w:rPr>
        <w:t>European</w:t>
      </w:r>
      <w:proofErr w:type="spellEnd"/>
      <w:r>
        <w:rPr>
          <w:rFonts w:cs="Arial"/>
          <w:i/>
          <w:sz w:val="18"/>
          <w:szCs w:val="18"/>
          <w:lang w:val="es-ES_tradnl"/>
        </w:rPr>
        <w:t xml:space="preserve"> </w:t>
      </w:r>
      <w:proofErr w:type="spellStart"/>
      <w:r>
        <w:rPr>
          <w:rFonts w:cs="Arial"/>
          <w:i/>
          <w:sz w:val="18"/>
          <w:szCs w:val="18"/>
          <w:lang w:val="es-ES_tradnl"/>
        </w:rPr>
        <w:t>Contract</w:t>
      </w:r>
      <w:proofErr w:type="spellEnd"/>
      <w:r>
        <w:rPr>
          <w:rFonts w:cs="Arial"/>
          <w:i/>
          <w:sz w:val="18"/>
          <w:szCs w:val="18"/>
          <w:lang w:val="es-ES_tradnl"/>
        </w:rPr>
        <w:t xml:space="preserve"> </w:t>
      </w:r>
      <w:proofErr w:type="spellStart"/>
      <w:r>
        <w:rPr>
          <w:rFonts w:cs="Arial"/>
          <w:i/>
          <w:sz w:val="18"/>
          <w:szCs w:val="18"/>
          <w:lang w:val="es-ES_tradnl"/>
        </w:rPr>
        <w:t>Laws</w:t>
      </w:r>
      <w:proofErr w:type="spellEnd"/>
      <w:r>
        <w:rPr>
          <w:rFonts w:cs="Arial"/>
          <w:sz w:val="18"/>
          <w:szCs w:val="18"/>
          <w:lang w:val="es-ES_tradnl"/>
        </w:rPr>
        <w:t>, Oxford, 2018, pp. 1.851-1.856.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370A4A99" w:rsidR="007B1C0F" w:rsidRDefault="007B1C0F" w:rsidP="008660CB">
    <w:pPr>
      <w:pStyle w:val="Encabezado"/>
      <w:jc w:val="center"/>
    </w:pPr>
    <w:r>
      <w:t xml:space="preserve">- </w:t>
    </w:r>
    <w:r>
      <w:fldChar w:fldCharType="begin"/>
    </w:r>
    <w:r>
      <w:instrText xml:space="preserve"> PAGE  \* MERGEFORMAT </w:instrText>
    </w:r>
    <w:r>
      <w:fldChar w:fldCharType="separate"/>
    </w:r>
    <w:r w:rsidR="00A73D6D">
      <w:rPr>
        <w:noProof/>
      </w:rPr>
      <w:t>20</w:t>
    </w:r>
    <w:r>
      <w:fldChar w:fldCharType="end"/>
    </w:r>
    <w:r>
      <w:t xml:space="preserve"> -</w:t>
    </w:r>
  </w:p>
  <w:p w14:paraId="1C25F6AC" w14:textId="77777777" w:rsidR="007B1C0F" w:rsidRDefault="007B1C0F" w:rsidP="008660CB">
    <w:pPr>
      <w:pStyle w:val="Encabezado"/>
      <w:jc w:val="left"/>
    </w:pPr>
  </w:p>
  <w:p w14:paraId="7774DD6D" w14:textId="77777777" w:rsidR="007B1C0F" w:rsidRDefault="007B1C0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3"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5"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9"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0"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2"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3"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4"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16"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17"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18"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9"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417706978">
    <w:abstractNumId w:val="1"/>
  </w:num>
  <w:num w:numId="2" w16cid:durableId="731661562">
    <w:abstractNumId w:val="5"/>
  </w:num>
  <w:num w:numId="3" w16cid:durableId="1025208979">
    <w:abstractNumId w:val="13"/>
  </w:num>
  <w:num w:numId="4" w16cid:durableId="1614289238">
    <w:abstractNumId w:val="3"/>
  </w:num>
  <w:num w:numId="5" w16cid:durableId="645745666">
    <w:abstractNumId w:val="8"/>
  </w:num>
  <w:num w:numId="6" w16cid:durableId="1649244711">
    <w:abstractNumId w:val="4"/>
  </w:num>
  <w:num w:numId="7" w16cid:durableId="1841579061">
    <w:abstractNumId w:val="15"/>
  </w:num>
  <w:num w:numId="8" w16cid:durableId="1724988672">
    <w:abstractNumId w:val="17"/>
  </w:num>
  <w:num w:numId="9" w16cid:durableId="844634312">
    <w:abstractNumId w:val="16"/>
  </w:num>
  <w:num w:numId="10" w16cid:durableId="746390330">
    <w:abstractNumId w:val="9"/>
  </w:num>
  <w:num w:numId="11" w16cid:durableId="16931844">
    <w:abstractNumId w:val="12"/>
  </w:num>
  <w:num w:numId="12" w16cid:durableId="1942563490">
    <w:abstractNumId w:val="2"/>
  </w:num>
  <w:num w:numId="13" w16cid:durableId="1053457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1439446774">
    <w:abstractNumId w:val="18"/>
  </w:num>
  <w:num w:numId="15" w16cid:durableId="137577996">
    <w:abstractNumId w:val="6"/>
  </w:num>
  <w:num w:numId="16" w16cid:durableId="62526231">
    <w:abstractNumId w:val="14"/>
  </w:num>
  <w:num w:numId="17" w16cid:durableId="1970743215">
    <w:abstractNumId w:val="19"/>
  </w:num>
  <w:num w:numId="18" w16cid:durableId="1249846892">
    <w:abstractNumId w:val="7"/>
  </w:num>
  <w:num w:numId="19" w16cid:durableId="1464616414">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63E"/>
    <w:rsid w:val="00002F65"/>
    <w:rsid w:val="000038BA"/>
    <w:rsid w:val="000049C5"/>
    <w:rsid w:val="000068A9"/>
    <w:rsid w:val="000171CD"/>
    <w:rsid w:val="000174DD"/>
    <w:rsid w:val="00017A68"/>
    <w:rsid w:val="000201F8"/>
    <w:rsid w:val="00020689"/>
    <w:rsid w:val="00021011"/>
    <w:rsid w:val="000222FA"/>
    <w:rsid w:val="0002403F"/>
    <w:rsid w:val="0002441E"/>
    <w:rsid w:val="000303C4"/>
    <w:rsid w:val="00040E28"/>
    <w:rsid w:val="00041450"/>
    <w:rsid w:val="00042C53"/>
    <w:rsid w:val="00043A80"/>
    <w:rsid w:val="0004544B"/>
    <w:rsid w:val="00047AEB"/>
    <w:rsid w:val="00052730"/>
    <w:rsid w:val="00052C96"/>
    <w:rsid w:val="000624A9"/>
    <w:rsid w:val="00071E3B"/>
    <w:rsid w:val="00083E24"/>
    <w:rsid w:val="000903CA"/>
    <w:rsid w:val="00091813"/>
    <w:rsid w:val="00092B22"/>
    <w:rsid w:val="00093079"/>
    <w:rsid w:val="0009381F"/>
    <w:rsid w:val="00093909"/>
    <w:rsid w:val="00096A8C"/>
    <w:rsid w:val="000A19F9"/>
    <w:rsid w:val="000A382B"/>
    <w:rsid w:val="000A6825"/>
    <w:rsid w:val="000A7590"/>
    <w:rsid w:val="000C0389"/>
    <w:rsid w:val="000C1974"/>
    <w:rsid w:val="000C21BA"/>
    <w:rsid w:val="000C3424"/>
    <w:rsid w:val="000C65F7"/>
    <w:rsid w:val="000C6896"/>
    <w:rsid w:val="000D0E0A"/>
    <w:rsid w:val="000D722C"/>
    <w:rsid w:val="000D77B5"/>
    <w:rsid w:val="000D7A8E"/>
    <w:rsid w:val="000E29E7"/>
    <w:rsid w:val="000E4D60"/>
    <w:rsid w:val="000E5CB4"/>
    <w:rsid w:val="000E6D43"/>
    <w:rsid w:val="000F279A"/>
    <w:rsid w:val="000F529B"/>
    <w:rsid w:val="000F5981"/>
    <w:rsid w:val="000F65DF"/>
    <w:rsid w:val="000F6A5D"/>
    <w:rsid w:val="000F70AA"/>
    <w:rsid w:val="001000B3"/>
    <w:rsid w:val="00100D6A"/>
    <w:rsid w:val="00101A53"/>
    <w:rsid w:val="001074F3"/>
    <w:rsid w:val="001101EC"/>
    <w:rsid w:val="0011634C"/>
    <w:rsid w:val="00117C48"/>
    <w:rsid w:val="001213C6"/>
    <w:rsid w:val="0012670A"/>
    <w:rsid w:val="001301A4"/>
    <w:rsid w:val="00133B08"/>
    <w:rsid w:val="00134AE3"/>
    <w:rsid w:val="00142F4F"/>
    <w:rsid w:val="00143AE0"/>
    <w:rsid w:val="001467B8"/>
    <w:rsid w:val="00147F62"/>
    <w:rsid w:val="0015190D"/>
    <w:rsid w:val="00152664"/>
    <w:rsid w:val="001554F0"/>
    <w:rsid w:val="00156F64"/>
    <w:rsid w:val="00164694"/>
    <w:rsid w:val="00164A05"/>
    <w:rsid w:val="001657CE"/>
    <w:rsid w:val="00170451"/>
    <w:rsid w:val="00171738"/>
    <w:rsid w:val="001730FC"/>
    <w:rsid w:val="00173F16"/>
    <w:rsid w:val="00175764"/>
    <w:rsid w:val="001760E8"/>
    <w:rsid w:val="001913C1"/>
    <w:rsid w:val="00192615"/>
    <w:rsid w:val="00197F35"/>
    <w:rsid w:val="001B4F9F"/>
    <w:rsid w:val="001B55B3"/>
    <w:rsid w:val="001C1464"/>
    <w:rsid w:val="001C2119"/>
    <w:rsid w:val="001C3695"/>
    <w:rsid w:val="001C692F"/>
    <w:rsid w:val="001D184A"/>
    <w:rsid w:val="001D2548"/>
    <w:rsid w:val="001D3B45"/>
    <w:rsid w:val="001D5E85"/>
    <w:rsid w:val="001E13CE"/>
    <w:rsid w:val="001E78DB"/>
    <w:rsid w:val="001F31D3"/>
    <w:rsid w:val="001F36D2"/>
    <w:rsid w:val="0020264A"/>
    <w:rsid w:val="00202E3B"/>
    <w:rsid w:val="002036D6"/>
    <w:rsid w:val="0020550A"/>
    <w:rsid w:val="00206B1C"/>
    <w:rsid w:val="0021191C"/>
    <w:rsid w:val="0022014F"/>
    <w:rsid w:val="0022036D"/>
    <w:rsid w:val="00221DE2"/>
    <w:rsid w:val="002242E4"/>
    <w:rsid w:val="00225252"/>
    <w:rsid w:val="00230BD2"/>
    <w:rsid w:val="00232E6B"/>
    <w:rsid w:val="00247E76"/>
    <w:rsid w:val="0025196A"/>
    <w:rsid w:val="00253821"/>
    <w:rsid w:val="00257D55"/>
    <w:rsid w:val="0027059F"/>
    <w:rsid w:val="00274410"/>
    <w:rsid w:val="0027608A"/>
    <w:rsid w:val="00284B7B"/>
    <w:rsid w:val="00284EA4"/>
    <w:rsid w:val="002923CC"/>
    <w:rsid w:val="00296DBD"/>
    <w:rsid w:val="002A76C1"/>
    <w:rsid w:val="002B4FFB"/>
    <w:rsid w:val="002B5EF4"/>
    <w:rsid w:val="002C0B79"/>
    <w:rsid w:val="002C37A8"/>
    <w:rsid w:val="002C6598"/>
    <w:rsid w:val="002C7E16"/>
    <w:rsid w:val="002D0D87"/>
    <w:rsid w:val="002D38A9"/>
    <w:rsid w:val="002D5AA5"/>
    <w:rsid w:val="002D6180"/>
    <w:rsid w:val="002E0696"/>
    <w:rsid w:val="002E529C"/>
    <w:rsid w:val="002F2E4F"/>
    <w:rsid w:val="00303DDB"/>
    <w:rsid w:val="003079C0"/>
    <w:rsid w:val="00322B8C"/>
    <w:rsid w:val="00322D3C"/>
    <w:rsid w:val="00324BDE"/>
    <w:rsid w:val="00325E49"/>
    <w:rsid w:val="00331DE1"/>
    <w:rsid w:val="00332473"/>
    <w:rsid w:val="00337A86"/>
    <w:rsid w:val="00343ED3"/>
    <w:rsid w:val="00354458"/>
    <w:rsid w:val="0035748F"/>
    <w:rsid w:val="003615AD"/>
    <w:rsid w:val="00362D12"/>
    <w:rsid w:val="00365920"/>
    <w:rsid w:val="00365A61"/>
    <w:rsid w:val="00366FA5"/>
    <w:rsid w:val="003701AD"/>
    <w:rsid w:val="003819C9"/>
    <w:rsid w:val="00385EF3"/>
    <w:rsid w:val="003906A9"/>
    <w:rsid w:val="003A1929"/>
    <w:rsid w:val="003A4C6F"/>
    <w:rsid w:val="003A6724"/>
    <w:rsid w:val="003A6D8C"/>
    <w:rsid w:val="003A6DCC"/>
    <w:rsid w:val="003B3C17"/>
    <w:rsid w:val="003B6F31"/>
    <w:rsid w:val="003B7BDB"/>
    <w:rsid w:val="003C4058"/>
    <w:rsid w:val="003C4640"/>
    <w:rsid w:val="003C6114"/>
    <w:rsid w:val="003C6D40"/>
    <w:rsid w:val="003D19AA"/>
    <w:rsid w:val="003D3A41"/>
    <w:rsid w:val="003D3E0A"/>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29CD"/>
    <w:rsid w:val="0042349B"/>
    <w:rsid w:val="0042529D"/>
    <w:rsid w:val="0043113A"/>
    <w:rsid w:val="004318BF"/>
    <w:rsid w:val="004320C3"/>
    <w:rsid w:val="004340BF"/>
    <w:rsid w:val="00436B0E"/>
    <w:rsid w:val="00442E27"/>
    <w:rsid w:val="00443C4F"/>
    <w:rsid w:val="00453CB1"/>
    <w:rsid w:val="00460539"/>
    <w:rsid w:val="004624C1"/>
    <w:rsid w:val="00463896"/>
    <w:rsid w:val="00474065"/>
    <w:rsid w:val="004749E5"/>
    <w:rsid w:val="00474A1B"/>
    <w:rsid w:val="00475C23"/>
    <w:rsid w:val="00486920"/>
    <w:rsid w:val="004914FD"/>
    <w:rsid w:val="00495047"/>
    <w:rsid w:val="00495472"/>
    <w:rsid w:val="004A19E9"/>
    <w:rsid w:val="004A3F85"/>
    <w:rsid w:val="004A6740"/>
    <w:rsid w:val="004B05D7"/>
    <w:rsid w:val="004B0CAA"/>
    <w:rsid w:val="004B3E99"/>
    <w:rsid w:val="004B3FAD"/>
    <w:rsid w:val="004C3ECD"/>
    <w:rsid w:val="004C7F1E"/>
    <w:rsid w:val="004D2B42"/>
    <w:rsid w:val="004D5412"/>
    <w:rsid w:val="004E2B26"/>
    <w:rsid w:val="004F26FF"/>
    <w:rsid w:val="004F27D0"/>
    <w:rsid w:val="004F689E"/>
    <w:rsid w:val="005000B3"/>
    <w:rsid w:val="0050094A"/>
    <w:rsid w:val="005045A9"/>
    <w:rsid w:val="005070F4"/>
    <w:rsid w:val="005160CD"/>
    <w:rsid w:val="00521491"/>
    <w:rsid w:val="00521D74"/>
    <w:rsid w:val="00527CF5"/>
    <w:rsid w:val="005304CA"/>
    <w:rsid w:val="005356AD"/>
    <w:rsid w:val="005365A3"/>
    <w:rsid w:val="00541119"/>
    <w:rsid w:val="00541D06"/>
    <w:rsid w:val="005427ED"/>
    <w:rsid w:val="00545E86"/>
    <w:rsid w:val="00546354"/>
    <w:rsid w:val="00546360"/>
    <w:rsid w:val="00547D7B"/>
    <w:rsid w:val="00551EB4"/>
    <w:rsid w:val="00557446"/>
    <w:rsid w:val="00563D29"/>
    <w:rsid w:val="00570575"/>
    <w:rsid w:val="0057085C"/>
    <w:rsid w:val="00582F4B"/>
    <w:rsid w:val="00585E70"/>
    <w:rsid w:val="00586325"/>
    <w:rsid w:val="00586EB4"/>
    <w:rsid w:val="00587484"/>
    <w:rsid w:val="00592561"/>
    <w:rsid w:val="0059421B"/>
    <w:rsid w:val="005945B8"/>
    <w:rsid w:val="00596778"/>
    <w:rsid w:val="005A2820"/>
    <w:rsid w:val="005A4DEF"/>
    <w:rsid w:val="005A5314"/>
    <w:rsid w:val="005B0739"/>
    <w:rsid w:val="005C58DF"/>
    <w:rsid w:val="005C77C4"/>
    <w:rsid w:val="005D2E78"/>
    <w:rsid w:val="005D7A96"/>
    <w:rsid w:val="005D7C92"/>
    <w:rsid w:val="005E406E"/>
    <w:rsid w:val="005F30A9"/>
    <w:rsid w:val="005F460F"/>
    <w:rsid w:val="005F5568"/>
    <w:rsid w:val="005F66B7"/>
    <w:rsid w:val="005F7193"/>
    <w:rsid w:val="006037EF"/>
    <w:rsid w:val="00605174"/>
    <w:rsid w:val="006074DE"/>
    <w:rsid w:val="00611DF4"/>
    <w:rsid w:val="00611F80"/>
    <w:rsid w:val="00615756"/>
    <w:rsid w:val="0062169A"/>
    <w:rsid w:val="006224F5"/>
    <w:rsid w:val="00623145"/>
    <w:rsid w:val="00623FD4"/>
    <w:rsid w:val="00626CD3"/>
    <w:rsid w:val="00631605"/>
    <w:rsid w:val="006347DD"/>
    <w:rsid w:val="0063519A"/>
    <w:rsid w:val="00637CE7"/>
    <w:rsid w:val="00641981"/>
    <w:rsid w:val="00656890"/>
    <w:rsid w:val="00657B99"/>
    <w:rsid w:val="00657FB1"/>
    <w:rsid w:val="006647ED"/>
    <w:rsid w:val="00664CBF"/>
    <w:rsid w:val="00664EC6"/>
    <w:rsid w:val="00665A5B"/>
    <w:rsid w:val="00671861"/>
    <w:rsid w:val="006801CE"/>
    <w:rsid w:val="006843B1"/>
    <w:rsid w:val="0068595C"/>
    <w:rsid w:val="006866D8"/>
    <w:rsid w:val="00693528"/>
    <w:rsid w:val="00697879"/>
    <w:rsid w:val="006B0AFB"/>
    <w:rsid w:val="006B40C9"/>
    <w:rsid w:val="006B77B3"/>
    <w:rsid w:val="006C0773"/>
    <w:rsid w:val="006C3316"/>
    <w:rsid w:val="006C5148"/>
    <w:rsid w:val="006C5171"/>
    <w:rsid w:val="006C731B"/>
    <w:rsid w:val="006D53BF"/>
    <w:rsid w:val="006D5737"/>
    <w:rsid w:val="006D7AD3"/>
    <w:rsid w:val="006E1EA1"/>
    <w:rsid w:val="006E6119"/>
    <w:rsid w:val="006E6A6D"/>
    <w:rsid w:val="006F46D2"/>
    <w:rsid w:val="00707DA2"/>
    <w:rsid w:val="00707F3A"/>
    <w:rsid w:val="00710333"/>
    <w:rsid w:val="00710C16"/>
    <w:rsid w:val="007120AB"/>
    <w:rsid w:val="0071247D"/>
    <w:rsid w:val="00721882"/>
    <w:rsid w:val="00722415"/>
    <w:rsid w:val="00723A0A"/>
    <w:rsid w:val="007261DB"/>
    <w:rsid w:val="00726617"/>
    <w:rsid w:val="00740AF8"/>
    <w:rsid w:val="00752F02"/>
    <w:rsid w:val="007603D0"/>
    <w:rsid w:val="00761A96"/>
    <w:rsid w:val="00767BA5"/>
    <w:rsid w:val="00772525"/>
    <w:rsid w:val="00772F52"/>
    <w:rsid w:val="0077376D"/>
    <w:rsid w:val="0077556D"/>
    <w:rsid w:val="00776F81"/>
    <w:rsid w:val="00787D3E"/>
    <w:rsid w:val="00790859"/>
    <w:rsid w:val="007A12AF"/>
    <w:rsid w:val="007A2109"/>
    <w:rsid w:val="007B159D"/>
    <w:rsid w:val="007B16F5"/>
    <w:rsid w:val="007B1C0F"/>
    <w:rsid w:val="007B3390"/>
    <w:rsid w:val="007B5D14"/>
    <w:rsid w:val="007C03F7"/>
    <w:rsid w:val="007C164D"/>
    <w:rsid w:val="007C3744"/>
    <w:rsid w:val="007C6883"/>
    <w:rsid w:val="007D10E8"/>
    <w:rsid w:val="007D4602"/>
    <w:rsid w:val="007D4683"/>
    <w:rsid w:val="007D5C97"/>
    <w:rsid w:val="007F6A1C"/>
    <w:rsid w:val="007F7F66"/>
    <w:rsid w:val="0080193B"/>
    <w:rsid w:val="00807CCA"/>
    <w:rsid w:val="00807EAC"/>
    <w:rsid w:val="008203C2"/>
    <w:rsid w:val="00821704"/>
    <w:rsid w:val="00822317"/>
    <w:rsid w:val="00826150"/>
    <w:rsid w:val="00827FF9"/>
    <w:rsid w:val="008305D6"/>
    <w:rsid w:val="008403F1"/>
    <w:rsid w:val="00844C07"/>
    <w:rsid w:val="0084682D"/>
    <w:rsid w:val="00850F28"/>
    <w:rsid w:val="0085100C"/>
    <w:rsid w:val="008553C7"/>
    <w:rsid w:val="00856C9E"/>
    <w:rsid w:val="00857579"/>
    <w:rsid w:val="008615D9"/>
    <w:rsid w:val="00861FBD"/>
    <w:rsid w:val="008660CB"/>
    <w:rsid w:val="00866891"/>
    <w:rsid w:val="00866CDE"/>
    <w:rsid w:val="00867640"/>
    <w:rsid w:val="00872F8F"/>
    <w:rsid w:val="00875F06"/>
    <w:rsid w:val="00876524"/>
    <w:rsid w:val="00882F2D"/>
    <w:rsid w:val="008834C4"/>
    <w:rsid w:val="00883974"/>
    <w:rsid w:val="008854CD"/>
    <w:rsid w:val="00894C44"/>
    <w:rsid w:val="008964B1"/>
    <w:rsid w:val="008976B4"/>
    <w:rsid w:val="008A2730"/>
    <w:rsid w:val="008A2901"/>
    <w:rsid w:val="008A5898"/>
    <w:rsid w:val="008B2806"/>
    <w:rsid w:val="008C15DB"/>
    <w:rsid w:val="008C1F23"/>
    <w:rsid w:val="008C46C7"/>
    <w:rsid w:val="008C5F14"/>
    <w:rsid w:val="008C77D5"/>
    <w:rsid w:val="008D378D"/>
    <w:rsid w:val="008D4318"/>
    <w:rsid w:val="008D449C"/>
    <w:rsid w:val="008D6A3B"/>
    <w:rsid w:val="008D7DE5"/>
    <w:rsid w:val="00903CA8"/>
    <w:rsid w:val="00906923"/>
    <w:rsid w:val="00911B48"/>
    <w:rsid w:val="00913347"/>
    <w:rsid w:val="009138B9"/>
    <w:rsid w:val="009143FF"/>
    <w:rsid w:val="00914AF6"/>
    <w:rsid w:val="00915A0A"/>
    <w:rsid w:val="0091676F"/>
    <w:rsid w:val="00922B51"/>
    <w:rsid w:val="009238C0"/>
    <w:rsid w:val="00923C6D"/>
    <w:rsid w:val="00935644"/>
    <w:rsid w:val="00937317"/>
    <w:rsid w:val="00946388"/>
    <w:rsid w:val="009476E7"/>
    <w:rsid w:val="0095152E"/>
    <w:rsid w:val="009515B0"/>
    <w:rsid w:val="00953F06"/>
    <w:rsid w:val="00957028"/>
    <w:rsid w:val="00966A7F"/>
    <w:rsid w:val="00970A82"/>
    <w:rsid w:val="00971AD2"/>
    <w:rsid w:val="0098394D"/>
    <w:rsid w:val="009855AA"/>
    <w:rsid w:val="00995041"/>
    <w:rsid w:val="00995AB4"/>
    <w:rsid w:val="009A1F3C"/>
    <w:rsid w:val="009A46B8"/>
    <w:rsid w:val="009B0E66"/>
    <w:rsid w:val="009B2F07"/>
    <w:rsid w:val="009B7AB4"/>
    <w:rsid w:val="009B7FC4"/>
    <w:rsid w:val="009C1ABF"/>
    <w:rsid w:val="009C382F"/>
    <w:rsid w:val="009C52FA"/>
    <w:rsid w:val="009D0EDC"/>
    <w:rsid w:val="009D24F1"/>
    <w:rsid w:val="009D422C"/>
    <w:rsid w:val="009D4CF1"/>
    <w:rsid w:val="009D5607"/>
    <w:rsid w:val="009E0E1D"/>
    <w:rsid w:val="009E104E"/>
    <w:rsid w:val="009E1CFC"/>
    <w:rsid w:val="009E4CCC"/>
    <w:rsid w:val="009E5624"/>
    <w:rsid w:val="009F3AA9"/>
    <w:rsid w:val="009F407B"/>
    <w:rsid w:val="009F4DD6"/>
    <w:rsid w:val="009F5E0D"/>
    <w:rsid w:val="009F7366"/>
    <w:rsid w:val="00A00D3B"/>
    <w:rsid w:val="00A03217"/>
    <w:rsid w:val="00A068AC"/>
    <w:rsid w:val="00A0721E"/>
    <w:rsid w:val="00A110F7"/>
    <w:rsid w:val="00A11298"/>
    <w:rsid w:val="00A13612"/>
    <w:rsid w:val="00A21AF6"/>
    <w:rsid w:val="00A23128"/>
    <w:rsid w:val="00A268D7"/>
    <w:rsid w:val="00A303F4"/>
    <w:rsid w:val="00A31142"/>
    <w:rsid w:val="00A37899"/>
    <w:rsid w:val="00A41387"/>
    <w:rsid w:val="00A43DEF"/>
    <w:rsid w:val="00A4576F"/>
    <w:rsid w:val="00A47C60"/>
    <w:rsid w:val="00A54CED"/>
    <w:rsid w:val="00A62CD9"/>
    <w:rsid w:val="00A644F9"/>
    <w:rsid w:val="00A7069E"/>
    <w:rsid w:val="00A73D6D"/>
    <w:rsid w:val="00A747FE"/>
    <w:rsid w:val="00A74F64"/>
    <w:rsid w:val="00A750AC"/>
    <w:rsid w:val="00A80E84"/>
    <w:rsid w:val="00A83C62"/>
    <w:rsid w:val="00A8510E"/>
    <w:rsid w:val="00A8563E"/>
    <w:rsid w:val="00A85D99"/>
    <w:rsid w:val="00A90D11"/>
    <w:rsid w:val="00A94A74"/>
    <w:rsid w:val="00A95F5D"/>
    <w:rsid w:val="00A96B75"/>
    <w:rsid w:val="00A971A4"/>
    <w:rsid w:val="00AA422A"/>
    <w:rsid w:val="00AB253E"/>
    <w:rsid w:val="00AB2BC5"/>
    <w:rsid w:val="00AC3131"/>
    <w:rsid w:val="00AC5761"/>
    <w:rsid w:val="00AC67C2"/>
    <w:rsid w:val="00AC6ACF"/>
    <w:rsid w:val="00AC6D9F"/>
    <w:rsid w:val="00AD170B"/>
    <w:rsid w:val="00AD2466"/>
    <w:rsid w:val="00AD5CF7"/>
    <w:rsid w:val="00AE0811"/>
    <w:rsid w:val="00AE6229"/>
    <w:rsid w:val="00AE6AF4"/>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35276"/>
    <w:rsid w:val="00B40328"/>
    <w:rsid w:val="00B4157F"/>
    <w:rsid w:val="00B44690"/>
    <w:rsid w:val="00B52118"/>
    <w:rsid w:val="00B54430"/>
    <w:rsid w:val="00B56E87"/>
    <w:rsid w:val="00B63DF3"/>
    <w:rsid w:val="00B65AE0"/>
    <w:rsid w:val="00B66179"/>
    <w:rsid w:val="00B72A78"/>
    <w:rsid w:val="00B750AD"/>
    <w:rsid w:val="00B75F8E"/>
    <w:rsid w:val="00B8026E"/>
    <w:rsid w:val="00B81E8B"/>
    <w:rsid w:val="00B826DE"/>
    <w:rsid w:val="00BB1810"/>
    <w:rsid w:val="00BB54CB"/>
    <w:rsid w:val="00BB6351"/>
    <w:rsid w:val="00BC28E7"/>
    <w:rsid w:val="00BC4FC2"/>
    <w:rsid w:val="00BC558E"/>
    <w:rsid w:val="00BD1756"/>
    <w:rsid w:val="00BD1A23"/>
    <w:rsid w:val="00BD3539"/>
    <w:rsid w:val="00BD3991"/>
    <w:rsid w:val="00BE6F93"/>
    <w:rsid w:val="00BE785E"/>
    <w:rsid w:val="00BE7F58"/>
    <w:rsid w:val="00BF0B6F"/>
    <w:rsid w:val="00BF1D37"/>
    <w:rsid w:val="00BF38F7"/>
    <w:rsid w:val="00BF3EFF"/>
    <w:rsid w:val="00BF6223"/>
    <w:rsid w:val="00C0171C"/>
    <w:rsid w:val="00C05BB4"/>
    <w:rsid w:val="00C10D16"/>
    <w:rsid w:val="00C11F83"/>
    <w:rsid w:val="00C1247B"/>
    <w:rsid w:val="00C125C9"/>
    <w:rsid w:val="00C17DD5"/>
    <w:rsid w:val="00C201B3"/>
    <w:rsid w:val="00C21A38"/>
    <w:rsid w:val="00C25254"/>
    <w:rsid w:val="00C262D5"/>
    <w:rsid w:val="00C266C0"/>
    <w:rsid w:val="00C3274F"/>
    <w:rsid w:val="00C372A1"/>
    <w:rsid w:val="00C40C31"/>
    <w:rsid w:val="00C42EEC"/>
    <w:rsid w:val="00C43E27"/>
    <w:rsid w:val="00C50598"/>
    <w:rsid w:val="00C51425"/>
    <w:rsid w:val="00C55B72"/>
    <w:rsid w:val="00C55D75"/>
    <w:rsid w:val="00C56C56"/>
    <w:rsid w:val="00C62335"/>
    <w:rsid w:val="00C62D04"/>
    <w:rsid w:val="00C64501"/>
    <w:rsid w:val="00C70795"/>
    <w:rsid w:val="00C77C6E"/>
    <w:rsid w:val="00C8006E"/>
    <w:rsid w:val="00C813AF"/>
    <w:rsid w:val="00C86670"/>
    <w:rsid w:val="00C866A1"/>
    <w:rsid w:val="00C92F9F"/>
    <w:rsid w:val="00C93D86"/>
    <w:rsid w:val="00C958F2"/>
    <w:rsid w:val="00C96286"/>
    <w:rsid w:val="00CA58A5"/>
    <w:rsid w:val="00CB0054"/>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639D"/>
    <w:rsid w:val="00D02F73"/>
    <w:rsid w:val="00D03116"/>
    <w:rsid w:val="00D03D1D"/>
    <w:rsid w:val="00D0705A"/>
    <w:rsid w:val="00D1153B"/>
    <w:rsid w:val="00D163A1"/>
    <w:rsid w:val="00D21471"/>
    <w:rsid w:val="00D2538C"/>
    <w:rsid w:val="00D25E01"/>
    <w:rsid w:val="00D304E8"/>
    <w:rsid w:val="00D310C4"/>
    <w:rsid w:val="00D315C8"/>
    <w:rsid w:val="00D34FFB"/>
    <w:rsid w:val="00D42300"/>
    <w:rsid w:val="00D43061"/>
    <w:rsid w:val="00D43547"/>
    <w:rsid w:val="00D60183"/>
    <w:rsid w:val="00D643CB"/>
    <w:rsid w:val="00D67411"/>
    <w:rsid w:val="00D67592"/>
    <w:rsid w:val="00D70493"/>
    <w:rsid w:val="00D77C94"/>
    <w:rsid w:val="00D87AF6"/>
    <w:rsid w:val="00D92122"/>
    <w:rsid w:val="00D92A91"/>
    <w:rsid w:val="00D96BDE"/>
    <w:rsid w:val="00DA1094"/>
    <w:rsid w:val="00DA1658"/>
    <w:rsid w:val="00DA5302"/>
    <w:rsid w:val="00DB1CD6"/>
    <w:rsid w:val="00DB3D56"/>
    <w:rsid w:val="00DB4683"/>
    <w:rsid w:val="00DB60B0"/>
    <w:rsid w:val="00DC11C1"/>
    <w:rsid w:val="00DD0807"/>
    <w:rsid w:val="00DD18FA"/>
    <w:rsid w:val="00DE0AE8"/>
    <w:rsid w:val="00DE129D"/>
    <w:rsid w:val="00DE3288"/>
    <w:rsid w:val="00DE32BB"/>
    <w:rsid w:val="00DE3A4D"/>
    <w:rsid w:val="00DE62C1"/>
    <w:rsid w:val="00DE6AE3"/>
    <w:rsid w:val="00DF0E09"/>
    <w:rsid w:val="00DF238F"/>
    <w:rsid w:val="00DF675C"/>
    <w:rsid w:val="00E035C3"/>
    <w:rsid w:val="00E119EA"/>
    <w:rsid w:val="00E13624"/>
    <w:rsid w:val="00E24496"/>
    <w:rsid w:val="00E31A95"/>
    <w:rsid w:val="00E40C58"/>
    <w:rsid w:val="00E44DEB"/>
    <w:rsid w:val="00E45680"/>
    <w:rsid w:val="00E46D57"/>
    <w:rsid w:val="00E5763B"/>
    <w:rsid w:val="00E61F2A"/>
    <w:rsid w:val="00E6291C"/>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4432"/>
    <w:rsid w:val="00EB665F"/>
    <w:rsid w:val="00EB709E"/>
    <w:rsid w:val="00EC02CB"/>
    <w:rsid w:val="00EC32DD"/>
    <w:rsid w:val="00ED08A9"/>
    <w:rsid w:val="00ED1B41"/>
    <w:rsid w:val="00ED4803"/>
    <w:rsid w:val="00ED579A"/>
    <w:rsid w:val="00EE0820"/>
    <w:rsid w:val="00EE5E05"/>
    <w:rsid w:val="00EE6506"/>
    <w:rsid w:val="00EE6E18"/>
    <w:rsid w:val="00EF1928"/>
    <w:rsid w:val="00F022E0"/>
    <w:rsid w:val="00F121CB"/>
    <w:rsid w:val="00F15680"/>
    <w:rsid w:val="00F164AB"/>
    <w:rsid w:val="00F22B59"/>
    <w:rsid w:val="00F24A01"/>
    <w:rsid w:val="00F35B13"/>
    <w:rsid w:val="00F445F1"/>
    <w:rsid w:val="00F51543"/>
    <w:rsid w:val="00F539D5"/>
    <w:rsid w:val="00F62290"/>
    <w:rsid w:val="00F6340A"/>
    <w:rsid w:val="00F63D71"/>
    <w:rsid w:val="00F66853"/>
    <w:rsid w:val="00F702DC"/>
    <w:rsid w:val="00F70CE8"/>
    <w:rsid w:val="00F70FD6"/>
    <w:rsid w:val="00F75BC7"/>
    <w:rsid w:val="00F76CAD"/>
    <w:rsid w:val="00F77030"/>
    <w:rsid w:val="00F82CC8"/>
    <w:rsid w:val="00F839CF"/>
    <w:rsid w:val="00F8552D"/>
    <w:rsid w:val="00F855FF"/>
    <w:rsid w:val="00F87C6C"/>
    <w:rsid w:val="00F903F3"/>
    <w:rsid w:val="00F95754"/>
    <w:rsid w:val="00F97AED"/>
    <w:rsid w:val="00FA3F28"/>
    <w:rsid w:val="00FA5C8F"/>
    <w:rsid w:val="00FB2B42"/>
    <w:rsid w:val="00FB3EC3"/>
    <w:rsid w:val="00FB75E2"/>
    <w:rsid w:val="00FB7857"/>
    <w:rsid w:val="00FC178B"/>
    <w:rsid w:val="00FC3332"/>
    <w:rsid w:val="00FC4900"/>
    <w:rsid w:val="00FC5122"/>
    <w:rsid w:val="00FD449C"/>
    <w:rsid w:val="00FE1786"/>
    <w:rsid w:val="00FE374F"/>
    <w:rsid w:val="00FE4D95"/>
    <w:rsid w:val="00FE5DA8"/>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17"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17"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33"/>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17"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17"/>
    <w:semiHidden/>
    <w:rPr>
      <w:sz w:val="16"/>
    </w:rPr>
  </w:style>
  <w:style w:type="paragraph" w:styleId="Textocomentario">
    <w:name w:val="annotation text"/>
    <w:basedOn w:val="Normal"/>
    <w:link w:val="TextocomentarioCar"/>
    <w:uiPriority w:val="17"/>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17"/>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17"/>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7B1C0F"/>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7B1C0F"/>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7B1C0F"/>
    <w:rPr>
      <w:rFonts w:eastAsia="Arial Unicode MS"/>
      <w:sz w:val="20"/>
    </w:rPr>
  </w:style>
  <w:style w:type="character" w:customStyle="1" w:styleId="Ttulo8Car">
    <w:name w:val="Título 8 Car"/>
    <w:basedOn w:val="Fuentedeprrafopredeter"/>
    <w:link w:val="Ttulo8"/>
    <w:uiPriority w:val="9"/>
    <w:semiHidden/>
    <w:rsid w:val="007B1C0F"/>
    <w:rPr>
      <w:rFonts w:eastAsia="Arial Unicode MS"/>
      <w:i/>
      <w:sz w:val="20"/>
    </w:rPr>
  </w:style>
  <w:style w:type="character" w:customStyle="1" w:styleId="Ttulo9Car">
    <w:name w:val="Título 9 Car"/>
    <w:basedOn w:val="Fuentedeprrafopredeter"/>
    <w:link w:val="Ttulo9"/>
    <w:uiPriority w:val="9"/>
    <w:semiHidden/>
    <w:rsid w:val="007B1C0F"/>
    <w:rPr>
      <w:rFonts w:eastAsia="Arial Unicode MS"/>
      <w:b/>
      <w:i/>
      <w:sz w:val="18"/>
    </w:rPr>
  </w:style>
  <w:style w:type="character" w:customStyle="1" w:styleId="ui-provider">
    <w:name w:val="ui-provider"/>
    <w:basedOn w:val="Fuentedeprrafopredeter"/>
    <w:rsid w:val="007B1C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701360">
      <w:bodyDiv w:val="1"/>
      <w:marLeft w:val="0"/>
      <w:marRight w:val="0"/>
      <w:marTop w:val="0"/>
      <w:marBottom w:val="0"/>
      <w:divBdr>
        <w:top w:val="none" w:sz="0" w:space="0" w:color="auto"/>
        <w:left w:val="none" w:sz="0" w:space="0" w:color="auto"/>
        <w:bottom w:val="none" w:sz="0" w:space="0" w:color="auto"/>
        <w:right w:val="none" w:sz="0" w:space="0" w:color="auto"/>
      </w:divBdr>
    </w:div>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393576621">
      <w:bodyDiv w:val="1"/>
      <w:marLeft w:val="0"/>
      <w:marRight w:val="0"/>
      <w:marTop w:val="0"/>
      <w:marBottom w:val="0"/>
      <w:divBdr>
        <w:top w:val="none" w:sz="0" w:space="0" w:color="auto"/>
        <w:left w:val="none" w:sz="0" w:space="0" w:color="auto"/>
        <w:bottom w:val="none" w:sz="0" w:space="0" w:color="auto"/>
        <w:right w:val="none" w:sz="0" w:space="0" w:color="auto"/>
      </w:divBdr>
    </w:div>
    <w:div w:id="1396388647">
      <w:bodyDiv w:val="1"/>
      <w:marLeft w:val="0"/>
      <w:marRight w:val="0"/>
      <w:marTop w:val="0"/>
      <w:marBottom w:val="0"/>
      <w:divBdr>
        <w:top w:val="none" w:sz="0" w:space="0" w:color="auto"/>
        <w:left w:val="none" w:sz="0" w:space="0" w:color="auto"/>
        <w:bottom w:val="none" w:sz="0" w:space="0" w:color="auto"/>
        <w:right w:val="none" w:sz="0" w:space="0" w:color="auto"/>
      </w:divBdr>
    </w:div>
    <w:div w:id="1593591085">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1650592070">
      <w:bodyDiv w:val="1"/>
      <w:marLeft w:val="0"/>
      <w:marRight w:val="0"/>
      <w:marTop w:val="0"/>
      <w:marBottom w:val="0"/>
      <w:divBdr>
        <w:top w:val="none" w:sz="0" w:space="0" w:color="auto"/>
        <w:left w:val="none" w:sz="0" w:space="0" w:color="auto"/>
        <w:bottom w:val="none" w:sz="0" w:space="0" w:color="auto"/>
        <w:right w:val="none" w:sz="0" w:space="0" w:color="auto"/>
      </w:divBdr>
    </w:div>
    <w:div w:id="1786267336">
      <w:bodyDiv w:val="1"/>
      <w:marLeft w:val="0"/>
      <w:marRight w:val="0"/>
      <w:marTop w:val="0"/>
      <w:marBottom w:val="0"/>
      <w:divBdr>
        <w:top w:val="none" w:sz="0" w:space="0" w:color="auto"/>
        <w:left w:val="none" w:sz="0" w:space="0" w:color="auto"/>
        <w:bottom w:val="none" w:sz="0" w:space="0" w:color="auto"/>
        <w:right w:val="none" w:sz="0" w:space="0" w:color="auto"/>
      </w:divBdr>
    </w:div>
    <w:div w:id="1800226230">
      <w:bodyDiv w:val="1"/>
      <w:marLeft w:val="0"/>
      <w:marRight w:val="0"/>
      <w:marTop w:val="0"/>
      <w:marBottom w:val="0"/>
      <w:divBdr>
        <w:top w:val="none" w:sz="0" w:space="0" w:color="auto"/>
        <w:left w:val="none" w:sz="0" w:space="0" w:color="auto"/>
        <w:bottom w:val="none" w:sz="0" w:space="0" w:color="auto"/>
        <w:right w:val="none" w:sz="0" w:space="0" w:color="auto"/>
      </w:divBdr>
    </w:div>
    <w:div w:id="1826124684">
      <w:bodyDiv w:val="1"/>
      <w:marLeft w:val="0"/>
      <w:marRight w:val="0"/>
      <w:marTop w:val="0"/>
      <w:marBottom w:val="0"/>
      <w:divBdr>
        <w:top w:val="none" w:sz="0" w:space="0" w:color="auto"/>
        <w:left w:val="none" w:sz="0" w:space="0" w:color="auto"/>
        <w:bottom w:val="none" w:sz="0" w:space="0" w:color="auto"/>
        <w:right w:val="none" w:sz="0" w:space="0" w:color="auto"/>
      </w:divBdr>
    </w:div>
    <w:div w:id="1846894691">
      <w:bodyDiv w:val="1"/>
      <w:marLeft w:val="0"/>
      <w:marRight w:val="0"/>
      <w:marTop w:val="0"/>
      <w:marBottom w:val="0"/>
      <w:divBdr>
        <w:top w:val="none" w:sz="0" w:space="0" w:color="auto"/>
        <w:left w:val="none" w:sz="0" w:space="0" w:color="auto"/>
        <w:bottom w:val="none" w:sz="0" w:space="0" w:color="auto"/>
        <w:right w:val="none" w:sz="0" w:space="0" w:color="auto"/>
      </w:divBdr>
    </w:div>
    <w:div w:id="1857498027">
      <w:bodyDiv w:val="1"/>
      <w:marLeft w:val="0"/>
      <w:marRight w:val="0"/>
      <w:marTop w:val="0"/>
      <w:marBottom w:val="0"/>
      <w:divBdr>
        <w:top w:val="none" w:sz="0" w:space="0" w:color="auto"/>
        <w:left w:val="none" w:sz="0" w:space="0" w:color="auto"/>
        <w:bottom w:val="none" w:sz="0" w:space="0" w:color="auto"/>
        <w:right w:val="none" w:sz="0" w:space="0" w:color="auto"/>
      </w:divBdr>
    </w:div>
    <w:div w:id="1864437409">
      <w:bodyDiv w:val="1"/>
      <w:marLeft w:val="0"/>
      <w:marRight w:val="0"/>
      <w:marTop w:val="0"/>
      <w:marBottom w:val="0"/>
      <w:divBdr>
        <w:top w:val="none" w:sz="0" w:space="0" w:color="auto"/>
        <w:left w:val="none" w:sz="0" w:space="0" w:color="auto"/>
        <w:bottom w:val="none" w:sz="0" w:space="0" w:color="auto"/>
        <w:right w:val="none" w:sz="0" w:space="0" w:color="auto"/>
      </w:divBdr>
    </w:div>
    <w:div w:id="1896235347">
      <w:bodyDiv w:val="1"/>
      <w:marLeft w:val="0"/>
      <w:marRight w:val="0"/>
      <w:marTop w:val="0"/>
      <w:marBottom w:val="0"/>
      <w:divBdr>
        <w:top w:val="none" w:sz="0" w:space="0" w:color="auto"/>
        <w:left w:val="none" w:sz="0" w:space="0" w:color="auto"/>
        <w:bottom w:val="none" w:sz="0" w:space="0" w:color="auto"/>
        <w:right w:val="none" w:sz="0" w:space="0" w:color="auto"/>
      </w:divBdr>
    </w:div>
    <w:div w:id="1978950832">
      <w:bodyDiv w:val="1"/>
      <w:marLeft w:val="0"/>
      <w:marRight w:val="0"/>
      <w:marTop w:val="0"/>
      <w:marBottom w:val="0"/>
      <w:divBdr>
        <w:top w:val="none" w:sz="0" w:space="0" w:color="auto"/>
        <w:left w:val="none" w:sz="0" w:space="0" w:color="auto"/>
        <w:bottom w:val="none" w:sz="0" w:space="0" w:color="auto"/>
        <w:right w:val="none" w:sz="0" w:space="0" w:color="auto"/>
      </w:divBdr>
    </w:div>
    <w:div w:id="2042700639">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vlex.es/vid/ley-condiciones-generales-contratacion-127054"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vlex.es/vid/defensa-consumidores-usuarios-126982" TargetMode="External"/><Relationship Id="rId7" Type="http://schemas.openxmlformats.org/officeDocument/2006/relationships/footnotes" Target="footnotes.xml"/><Relationship Id="rId12" Type="http://schemas.openxmlformats.org/officeDocument/2006/relationships/image" Target="cid:image026.jpg@01D7F19D.56B1EEA0" TargetMode="External"/><Relationship Id="rId17" Type="http://schemas.openxmlformats.org/officeDocument/2006/relationships/hyperlink" Target="https://vlex.es/vid/ley-condiciones-generales-contratacion-127054"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vlex.es/vid/defensa-consumidores-usuarios-12698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vlex.es/vid/legislativo-consumidores-leyes-453807" TargetMode="External"/><Relationship Id="rId10" Type="http://schemas.openxmlformats.org/officeDocument/2006/relationships/image" Target="media/image2.png"/><Relationship Id="rId19" Type="http://schemas.openxmlformats.org/officeDocument/2006/relationships/hyperlink" Target="https://vlex.es/vid/defensa-consumidores-usuarios-126982"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vlex.es/vid/legislativo-consumidores-leyes-453807"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revista.uclm.es/index.php/cesco/article/view/3307/2609" TargetMode="External"/><Relationship Id="rId2" Type="http://schemas.openxmlformats.org/officeDocument/2006/relationships/hyperlink" Target="https://revista.uclm.es/index.php/cesco/article/view/3307/2609" TargetMode="External"/><Relationship Id="rId1" Type="http://schemas.openxmlformats.org/officeDocument/2006/relationships/hyperlink" Target="https://revista.uclm.es/index.php/cesco/article/view/3307/2609" TargetMode="External"/><Relationship Id="rId4" Type="http://schemas.openxmlformats.org/officeDocument/2006/relationships/hyperlink" Target="https://revista.uclm.es/index.php/cesco/article/view/3307/26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Props1.xml><?xml version="1.0" encoding="utf-8"?>
<ds:datastoreItem xmlns:ds="http://schemas.openxmlformats.org/officeDocument/2006/customXml" ds:itemID="{5CFB0B6A-B24C-499E-996F-7B431FC1C404}">
  <ds:schemaRefs>
    <ds:schemaRef ds:uri="http://schemas.openxmlformats.org/officeDocument/2006/bibliography"/>
  </ds:schemaRefs>
</ds:datastoreItem>
</file>

<file path=customXml/itemProps2.xml><?xml version="1.0" encoding="utf-8"?>
<ds:datastoreItem xmlns:ds="http://schemas.openxmlformats.org/officeDocument/2006/customXml" ds:itemID="{D14155B8-47EB-43EE-A958-0E2701544FBB}">
  <ds:schemaRefs>
    <ds:schemaRef ds:uri="http://hoganlovells.com/word2010/custom"/>
  </ds:schemaRefs>
</ds:datastoreItem>
</file>

<file path=docProps/app.xml><?xml version="1.0" encoding="utf-8"?>
<Properties xmlns="http://schemas.openxmlformats.org/officeDocument/2006/extended-properties" xmlns:vt="http://schemas.openxmlformats.org/officeDocument/2006/docPropsVTypes">
  <Template>blank document.dotm</Template>
  <TotalTime>100</TotalTime>
  <Pages>54</Pages>
  <Words>18989</Words>
  <Characters>104440</Characters>
  <Application>Microsoft Office Word</Application>
  <DocSecurity>0</DocSecurity>
  <Lines>870</Lines>
  <Paragraphs>246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Veronica Garcia De La Rosa</dc:creator>
  <cp:lastModifiedBy>FRANCISCO JAVIER FERRÁNDEZ PINA</cp:lastModifiedBy>
  <cp:revision>97</cp:revision>
  <dcterms:created xsi:type="dcterms:W3CDTF">2023-12-27T14:24:00Z</dcterms:created>
  <dcterms:modified xsi:type="dcterms:W3CDTF">2024-02-23T10:10:00Z</dcterms:modified>
</cp:coreProperties>
</file>