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72161" w14:textId="77777777" w:rsidR="00170451" w:rsidRPr="00991FF8" w:rsidRDefault="00170451" w:rsidP="00656890">
      <w:pPr>
        <w:pStyle w:val="Encabezado"/>
        <w:spacing w:after="210" w:line="240" w:lineRule="auto"/>
        <w:rPr>
          <w:rFonts w:cs="Arial"/>
          <w:b/>
          <w:sz w:val="22"/>
          <w:szCs w:val="22"/>
          <w:highlight w:val="cyan"/>
          <w:lang w:val="es-ES_tradnl"/>
        </w:rPr>
      </w:pPr>
      <w:bookmarkStart w:id="0" w:name="_Hlk147484115"/>
      <w:bookmarkStart w:id="1" w:name="_Hlk147484458"/>
    </w:p>
    <w:p w14:paraId="3A1F9772" w14:textId="01AB97B1" w:rsidR="00991FF8" w:rsidRPr="00991FF8" w:rsidRDefault="003333FF" w:rsidP="00991FF8">
      <w:pPr>
        <w:pStyle w:val="Encabezado"/>
        <w:spacing w:after="210" w:line="240" w:lineRule="auto"/>
        <w:jc w:val="center"/>
        <w:rPr>
          <w:rFonts w:cs="Arial"/>
          <w:b/>
          <w:sz w:val="22"/>
          <w:szCs w:val="22"/>
          <w:highlight w:val="cyan"/>
          <w:lang w:val="es-ES_tradnl"/>
        </w:rPr>
      </w:pPr>
      <w:r w:rsidRPr="003333FF">
        <w:rPr>
          <w:rFonts w:cs="Arial"/>
          <w:b/>
          <w:sz w:val="22"/>
          <w:szCs w:val="22"/>
          <w:highlight w:val="red"/>
          <w:lang w:val="es-ES_tradnl"/>
        </w:rPr>
        <w:t>**</w:t>
      </w:r>
      <w:r w:rsidR="00991FF8" w:rsidRPr="00991FF8">
        <w:rPr>
          <w:rFonts w:cs="Arial"/>
          <w:b/>
          <w:sz w:val="22"/>
          <w:szCs w:val="22"/>
          <w:highlight w:val="cyan"/>
          <w:lang w:val="es-ES_tradnl"/>
        </w:rPr>
        <w:t>RÉPLICA ABRIL 2024</w:t>
      </w:r>
    </w:p>
    <w:p w14:paraId="6ED77788" w14:textId="77777777" w:rsidR="0023073B" w:rsidRDefault="0023073B" w:rsidP="0023073B">
      <w:pPr>
        <w:pStyle w:val="Encabezado"/>
        <w:spacing w:after="210" w:line="240" w:lineRule="auto"/>
        <w:jc w:val="center"/>
        <w:rPr>
          <w:rFonts w:cs="Arial"/>
          <w:b/>
          <w:sz w:val="22"/>
          <w:szCs w:val="22"/>
          <w:highlight w:val="green"/>
          <w:lang w:val="es-ES"/>
        </w:rPr>
      </w:pPr>
      <w:r>
        <w:rPr>
          <w:rFonts w:cs="Arial"/>
          <w:b/>
          <w:sz w:val="22"/>
          <w:szCs w:val="22"/>
          <w:highlight w:val="green"/>
          <w:lang w:val="es-ES"/>
        </w:rPr>
        <w:t xml:space="preserve">MODELO PARA TAE ÚNICA en contrato </w:t>
      </w:r>
    </w:p>
    <w:p w14:paraId="5B118DFF" w14:textId="77777777" w:rsidR="0023073B" w:rsidRDefault="0023073B" w:rsidP="0023073B">
      <w:pPr>
        <w:pStyle w:val="Encabezado"/>
        <w:spacing w:after="210" w:line="240" w:lineRule="auto"/>
        <w:jc w:val="center"/>
        <w:rPr>
          <w:rFonts w:cs="Arial"/>
          <w:b/>
          <w:sz w:val="22"/>
          <w:szCs w:val="22"/>
          <w:highlight w:val="green"/>
          <w:lang w:val="es-ES"/>
        </w:rPr>
      </w:pPr>
      <w:r>
        <w:rPr>
          <w:rFonts w:cs="Arial"/>
          <w:b/>
          <w:sz w:val="22"/>
          <w:szCs w:val="22"/>
          <w:highlight w:val="green"/>
          <w:lang w:val="es-ES"/>
        </w:rPr>
        <w:t>ORIGEN BARCLAYS</w:t>
      </w:r>
    </w:p>
    <w:p w14:paraId="4A2CCE35" w14:textId="69401987" w:rsidR="0016635C" w:rsidRPr="0016635C" w:rsidRDefault="0016635C" w:rsidP="0023073B">
      <w:pPr>
        <w:pStyle w:val="Encabezado"/>
        <w:spacing w:after="210" w:line="240" w:lineRule="auto"/>
        <w:jc w:val="center"/>
        <w:rPr>
          <w:rFonts w:cs="Arial"/>
          <w:b/>
          <w:sz w:val="22"/>
          <w:szCs w:val="22"/>
          <w:highlight w:val="magenta"/>
          <w:lang w:val="es-ES"/>
        </w:rPr>
      </w:pPr>
      <w:r w:rsidRPr="0016635C">
        <w:rPr>
          <w:rFonts w:cs="Arial"/>
          <w:b/>
          <w:sz w:val="22"/>
          <w:szCs w:val="22"/>
          <w:highlight w:val="magenta"/>
          <w:lang w:val="es-ES"/>
        </w:rPr>
        <w:t>OJO CON DEMANDAS POSTERIORES AL 20 DE MARZO DE 2024.</w:t>
      </w:r>
    </w:p>
    <w:p w14:paraId="2B53DA02" w14:textId="77777777" w:rsidR="0023073B" w:rsidRPr="001B0C3B" w:rsidRDefault="0023073B" w:rsidP="00656890">
      <w:pPr>
        <w:pStyle w:val="Encabezado"/>
        <w:spacing w:after="210" w:line="240" w:lineRule="auto"/>
        <w:rPr>
          <w:rFonts w:cs="Arial"/>
          <w:b/>
          <w:sz w:val="22"/>
          <w:szCs w:val="22"/>
          <w:highlight w:val="yellow"/>
          <w:lang w:val="es-ES_tradnl"/>
        </w:rPr>
      </w:pPr>
    </w:p>
    <w:p w14:paraId="278CEEF9" w14:textId="451E6737" w:rsidR="0062169A" w:rsidRPr="001B0C3B" w:rsidRDefault="003333FF" w:rsidP="00656890">
      <w:pPr>
        <w:pStyle w:val="Encabezado"/>
        <w:spacing w:after="210" w:line="240" w:lineRule="auto"/>
        <w:rPr>
          <w:rFonts w:cs="Arial"/>
          <w:b/>
          <w:sz w:val="22"/>
          <w:szCs w:val="22"/>
          <w:highlight w:val="yellow"/>
          <w:lang w:val="es-ES_tradnl"/>
        </w:rPr>
      </w:pPr>
      <w:r>
        <w:rPr>
          <w:rFonts w:cs="Arial"/>
          <w:b/>
          <w:sz w:val="22"/>
          <w:szCs w:val="22"/>
          <w:highlight w:val="yellow"/>
          <w:lang w:val="es-ES_tradnl"/>
        </w:rPr>
        <w:t xml:space="preserve">PROCEDIMIENTO </w:t>
      </w:r>
      <w:r w:rsidR="00D326F5">
        <w:rPr>
          <w:rFonts w:cs="Arial"/>
          <w:b/>
          <w:sz w:val="22"/>
          <w:szCs w:val="22"/>
          <w:highlight w:val="yellow"/>
          <w:lang w:val="es-ES_tradnl"/>
        </w:rPr>
        <w:fldChar w:fldCharType="begin"/>
      </w:r>
      <w:r w:rsidR="00D326F5">
        <w:rPr>
          <w:rFonts w:cs="Arial"/>
          <w:b/>
          <w:sz w:val="22"/>
          <w:szCs w:val="22"/>
          <w:highlight w:val="yellow"/>
          <w:lang w:val="es-ES_tradnl"/>
        </w:rPr>
        <w:instrText>expedien_codproce</w:instrText>
      </w:r>
      <w:r w:rsidR="00D326F5">
        <w:rPr>
          <w:rFonts w:cs="Arial"/>
          <w:b/>
          <w:sz w:val="22"/>
          <w:szCs w:val="22"/>
          <w:highlight w:val="yellow"/>
          <w:lang w:val="es-ES_tradnl"/>
        </w:rPr>
        <w:fldChar w:fldCharType="separate"/>
      </w:r>
      <w:r w:rsidR="00D326F5">
        <w:rPr>
          <w:rFonts w:cs="Arial"/>
          <w:b/>
          <w:noProof/>
          <w:sz w:val="22"/>
          <w:szCs w:val="22"/>
          <w:highlight w:val="yellow"/>
          <w:lang w:val="es-ES_tradnl"/>
        </w:rPr>
        <w:t>«Datos_del_Expediente_Tipo_de_Procedimien»</w:t>
      </w:r>
      <w:r w:rsidR="00D326F5">
        <w:rPr>
          <w:rFonts w:cs="Arial"/>
          <w:b/>
          <w:sz w:val="22"/>
          <w:szCs w:val="22"/>
          <w:highlight w:val="yellow"/>
          <w:lang w:val="es-ES_tradnl"/>
        </w:rPr>
        <w:fldChar w:fldCharType="end"/>
      </w:r>
      <w:r w:rsidR="00D326F5">
        <w:rPr>
          <w:rFonts w:cs="Arial"/>
          <w:b/>
          <w:sz w:val="22"/>
          <w:szCs w:val="22"/>
          <w:highlight w:val="yellow"/>
          <w:lang w:val="es-ES_tradnl"/>
        </w:rPr>
        <w:t xml:space="preserve"> </w:t>
      </w:r>
      <w:r w:rsidR="00840EEB">
        <w:rPr>
          <w:rFonts w:cs="Arial"/>
          <w:b/>
          <w:sz w:val="22"/>
          <w:szCs w:val="22"/>
          <w:highlight w:val="yellow"/>
          <w:lang w:val="es-ES_tradnl"/>
        </w:rPr>
        <w:fldChar w:fldCharType="begin"/>
      </w:r>
      <w:r w:rsidR="00840EEB">
        <w:rPr>
          <w:rFonts w:cs="Arial"/>
          <w:b/>
          <w:sz w:val="22"/>
          <w:szCs w:val="22"/>
          <w:highlight w:val="yellow"/>
          <w:lang w:val="es-ES_tradnl"/>
        </w:rPr>
        <w:instrText>juzgadoprincipal_numasunto</w:instrText>
      </w:r>
      <w:r w:rsidR="00840EEB">
        <w:rPr>
          <w:rFonts w:cs="Arial"/>
          <w:b/>
          <w:sz w:val="22"/>
          <w:szCs w:val="22"/>
          <w:highlight w:val="yellow"/>
          <w:lang w:val="es-ES_tradnl"/>
        </w:rPr>
        <w:fldChar w:fldCharType="separate"/>
      </w:r>
      <w:r w:rsidR="00840EEB">
        <w:rPr>
          <w:rFonts w:cs="Arial"/>
          <w:b/>
          <w:noProof/>
          <w:sz w:val="22"/>
          <w:szCs w:val="22"/>
          <w:highlight w:val="yellow"/>
          <w:lang w:val="es-ES_tradnl"/>
        </w:rPr>
        <w:t>«Juzgado_Principal_Núm_Autos»</w:t>
      </w:r>
      <w:r w:rsidR="00840EEB">
        <w:rPr>
          <w:rFonts w:cs="Arial"/>
          <w:b/>
          <w:sz w:val="22"/>
          <w:szCs w:val="22"/>
          <w:highlight w:val="yellow"/>
          <w:lang w:val="es-ES_tradnl"/>
        </w:rPr>
        <w:fldChar w:fldCharType="end"/>
      </w:r>
    </w:p>
    <w:p w14:paraId="64B89E59" w14:textId="05758331"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contrarioprincipal_snombreclicon</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«Contrario_Principal_Nombre»</w:t>
      </w:r>
      <w:r w:rsidR="00840EEB">
        <w:rPr>
          <w:rFonts w:cs="Arial"/>
          <w:sz w:val="22"/>
          <w:szCs w:val="22"/>
          <w:highlight w:val="yellow"/>
          <w:lang w:val="es-ES_tradnl"/>
        </w:rPr>
        <w:fldChar w:fldCharType="end"/>
      </w:r>
    </w:p>
    <w:p w14:paraId="199F98A5" w14:textId="23BEBF22"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Procurador 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proconprincipal_snombrepro</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«Procurador_Contrario_Principal_Nombre»</w:t>
      </w:r>
      <w:r w:rsidR="00840EEB">
        <w:rPr>
          <w:rFonts w:cs="Arial"/>
          <w:sz w:val="22"/>
          <w:szCs w:val="22"/>
          <w:highlight w:val="yellow"/>
          <w:lang w:val="es-ES_tradnl"/>
        </w:rPr>
        <w:fldChar w:fldCharType="end"/>
      </w:r>
    </w:p>
    <w:p w14:paraId="1AAFC364" w14:textId="450EC4EA" w:rsidR="0062169A" w:rsidRPr="003333FF" w:rsidRDefault="0062169A" w:rsidP="00656890">
      <w:pPr>
        <w:pStyle w:val="Encabezado"/>
        <w:spacing w:after="210" w:line="240" w:lineRule="auto"/>
        <w:rPr>
          <w:rFonts w:cs="Arial"/>
          <w:sz w:val="22"/>
          <w:szCs w:val="22"/>
          <w:highlight w:val="yellow"/>
          <w:lang w:val="es-ES_tradnl"/>
        </w:rPr>
      </w:pPr>
      <w:r w:rsidRPr="003333FF">
        <w:rPr>
          <w:rFonts w:cs="Arial"/>
          <w:sz w:val="22"/>
          <w:szCs w:val="22"/>
          <w:highlight w:val="yellow"/>
          <w:lang w:val="es-ES_tradnl"/>
        </w:rPr>
        <w:t>Demandado:</w:t>
      </w:r>
      <w:r w:rsidR="007B1C0F" w:rsidRPr="003333FF">
        <w:rPr>
          <w:rFonts w:cs="Arial"/>
          <w:sz w:val="22"/>
          <w:szCs w:val="22"/>
          <w:highlight w:val="yellow"/>
          <w:lang w:val="es-ES_tradnl"/>
        </w:rPr>
        <w:t xml:space="preserve"> WIZINK BANK, S.A.</w:t>
      </w:r>
    </w:p>
    <w:p w14:paraId="46B7E127" w14:textId="5E7F7BF2" w:rsidR="0062169A" w:rsidRPr="001B0C3B" w:rsidRDefault="0062169A" w:rsidP="00656890">
      <w:pPr>
        <w:pStyle w:val="Encabezado"/>
        <w:spacing w:after="210" w:line="240" w:lineRule="auto"/>
        <w:rPr>
          <w:rFonts w:cs="Arial"/>
          <w:sz w:val="22"/>
          <w:szCs w:val="22"/>
          <w:lang w:val="es-ES_tradnl"/>
        </w:rPr>
      </w:pPr>
      <w:proofErr w:type="spellStart"/>
      <w:r w:rsidRPr="001B0C3B">
        <w:rPr>
          <w:rFonts w:cs="Arial"/>
          <w:sz w:val="22"/>
          <w:szCs w:val="22"/>
          <w:highlight w:val="yellow"/>
          <w:lang w:val="es-ES_tradnl"/>
        </w:rPr>
        <w:t>Ref.Wizink</w:t>
      </w:r>
      <w:bookmarkEnd w:id="0"/>
      <w:proofErr w:type="spellEnd"/>
      <w:r w:rsidRPr="001B0C3B">
        <w:rPr>
          <w:rFonts w:cs="Arial"/>
          <w:sz w:val="22"/>
          <w:szCs w:val="22"/>
          <w:highlight w:val="yellow"/>
          <w:lang w:val="es-ES_tradnl"/>
        </w:rPr>
        <w:t>:</w:t>
      </w:r>
      <w:bookmarkEnd w:id="1"/>
      <w:r w:rsidR="00840EEB">
        <w:rPr>
          <w:rFonts w:cs="Arial"/>
          <w:sz w:val="22"/>
          <w:szCs w:val="22"/>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expedien_srefcliente</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«Datos_del_Expediente_Ref._Expediente»</w:t>
      </w:r>
      <w:r w:rsidR="00840EEB">
        <w:rPr>
          <w:rFonts w:cs="Arial"/>
          <w:sz w:val="22"/>
          <w:szCs w:val="22"/>
          <w:highlight w:val="yellow"/>
          <w:lang w:val="es-ES_tradnl"/>
        </w:rPr>
        <w:fldChar w:fldCharType="end"/>
      </w:r>
    </w:p>
    <w:p w14:paraId="55393E88" w14:textId="77777777" w:rsidR="00656890" w:rsidRPr="001B0C3B" w:rsidRDefault="00656890" w:rsidP="00656890">
      <w:pPr>
        <w:pStyle w:val="Encabezado"/>
        <w:spacing w:after="210" w:line="240" w:lineRule="auto"/>
        <w:rPr>
          <w:rFonts w:cs="Arial"/>
          <w:sz w:val="22"/>
          <w:szCs w:val="22"/>
          <w:lang w:val="es-ES_tradnl" w:eastAsia="en-US"/>
        </w:rPr>
      </w:pPr>
    </w:p>
    <w:p w14:paraId="17455FCD" w14:textId="2CAFEE22" w:rsidR="0062169A" w:rsidRPr="001B0C3B"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1B0C3B">
        <w:rPr>
          <w:rFonts w:eastAsia="Calibri" w:cs="Arial"/>
          <w:b/>
          <w:bCs/>
          <w:sz w:val="22"/>
          <w:szCs w:val="22"/>
          <w:lang w:val="es-ES_tradnl" w:eastAsia="en-US"/>
        </w:rPr>
        <w:t xml:space="preserve">AL </w:t>
      </w:r>
      <w:bookmarkEnd w:id="2"/>
      <w:r w:rsidR="00840EEB">
        <w:rPr>
          <w:rFonts w:eastAsia="Calibri" w:cs="Arial"/>
          <w:b/>
          <w:bCs/>
          <w:sz w:val="22"/>
          <w:szCs w:val="22"/>
          <w:lang w:val="es-ES_tradnl" w:eastAsia="en-US"/>
        </w:rPr>
        <w:fldChar w:fldCharType="begin"/>
      </w:r>
      <w:r w:rsidR="00840EEB">
        <w:rPr>
          <w:rFonts w:eastAsia="Calibri" w:cs="Arial"/>
          <w:b/>
          <w:bCs/>
          <w:sz w:val="22"/>
          <w:szCs w:val="22"/>
          <w:lang w:val="es-ES_tradnl" w:eastAsia="en-US"/>
        </w:rPr>
        <w:instrText>juzgadoprincipal_juzgado</w:instrText>
      </w:r>
      <w:r w:rsidR="00840EEB">
        <w:rPr>
          <w:rFonts w:eastAsia="Calibri" w:cs="Arial"/>
          <w:b/>
          <w:bCs/>
          <w:sz w:val="22"/>
          <w:szCs w:val="22"/>
          <w:lang w:val="es-ES_tradnl" w:eastAsia="en-US"/>
        </w:rPr>
        <w:fldChar w:fldCharType="separate"/>
      </w:r>
      <w:r w:rsidR="00840EEB">
        <w:rPr>
          <w:rFonts w:eastAsia="Calibri" w:cs="Arial"/>
          <w:b/>
          <w:bCs/>
          <w:noProof/>
          <w:sz w:val="22"/>
          <w:szCs w:val="22"/>
          <w:lang w:val="es-ES_tradnl" w:eastAsia="en-US"/>
        </w:rPr>
        <w:t>«Juzgado_Principal_Nombre»</w:t>
      </w:r>
      <w:r w:rsidR="00840EEB">
        <w:rPr>
          <w:rFonts w:eastAsia="Calibri" w:cs="Arial"/>
          <w:b/>
          <w:bCs/>
          <w:sz w:val="22"/>
          <w:szCs w:val="22"/>
          <w:lang w:val="es-ES_tradnl" w:eastAsia="en-US"/>
        </w:rPr>
        <w:fldChar w:fldCharType="end"/>
      </w:r>
    </w:p>
    <w:bookmarkStart w:id="4" w:name="_Hlk147485101"/>
    <w:bookmarkStart w:id="5" w:name="_Hlk147484519"/>
    <w:bookmarkEnd w:id="3"/>
    <w:p w14:paraId="49B90F43" w14:textId="45A451D2" w:rsidR="0062169A" w:rsidRPr="001B0C3B" w:rsidRDefault="00840EEB"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1B0C3B">
        <w:rPr>
          <w:rFonts w:eastAsia="Calibri" w:cs="Arial"/>
          <w:bC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highlight w:val="yellow"/>
          <w:lang w:val="es-ES" w:eastAsia="en-US"/>
        </w:rPr>
        <w:t>Procuradora</w:t>
      </w:r>
      <w:r w:rsidR="0062169A" w:rsidRPr="001B0C3B">
        <w:rPr>
          <w:rFonts w:eastAsia="Calibri" w:cs="Arial"/>
          <w:sz w:val="22"/>
          <w:szCs w:val="22"/>
          <w:lang w:val="es-ES" w:eastAsia="en-US"/>
        </w:rPr>
        <w:t xml:space="preserve"> de los Tribunales y de </w:t>
      </w:r>
      <w:proofErr w:type="spellStart"/>
      <w:r w:rsidR="0062169A" w:rsidRPr="001B0C3B">
        <w:rPr>
          <w:rFonts w:eastAsia="Calibri" w:cs="Arial"/>
          <w:b/>
          <w:bCs/>
          <w:smallCaps/>
          <w:sz w:val="22"/>
          <w:szCs w:val="22"/>
          <w:lang w:val="es-ES" w:eastAsia="en-US"/>
        </w:rPr>
        <w:t>Wizink</w:t>
      </w:r>
      <w:proofErr w:type="spellEnd"/>
      <w:r w:rsidR="0062169A" w:rsidRPr="001B0C3B">
        <w:rPr>
          <w:rFonts w:eastAsia="Calibri" w:cs="Arial"/>
          <w:b/>
          <w:bCs/>
          <w:smallCaps/>
          <w:sz w:val="22"/>
          <w:szCs w:val="22"/>
          <w:lang w:val="es-ES" w:eastAsia="en-US"/>
        </w:rPr>
        <w:t xml:space="preserve"> Bank, S.A. </w:t>
      </w:r>
      <w:r w:rsidR="0062169A" w:rsidRPr="001B0C3B">
        <w:rPr>
          <w:rFonts w:eastAsia="Calibri" w:cs="Arial"/>
          <w:sz w:val="22"/>
          <w:szCs w:val="22"/>
          <w:lang w:val="es-ES" w:eastAsia="en-US"/>
        </w:rPr>
        <w:t>(“</w:t>
      </w:r>
      <w:proofErr w:type="spellStart"/>
      <w:r w:rsidR="0062169A" w:rsidRPr="001B0C3B">
        <w:rPr>
          <w:rFonts w:eastAsia="Calibri" w:cs="Arial"/>
          <w:b/>
          <w:bCs/>
          <w:sz w:val="22"/>
          <w:szCs w:val="22"/>
          <w:lang w:val="es-ES" w:eastAsia="en-US"/>
        </w:rPr>
        <w:t>Wizink</w:t>
      </w:r>
      <w:proofErr w:type="spellEnd"/>
      <w:r w:rsidR="0062169A" w:rsidRPr="001B0C3B">
        <w:rPr>
          <w:rFonts w:eastAsia="Calibri" w:cs="Arial"/>
          <w:sz w:val="22"/>
          <w:szCs w:val="22"/>
          <w:lang w:val="es-ES" w:eastAsia="en-US"/>
        </w:rPr>
        <w:t>” o el “</w:t>
      </w:r>
      <w:r w:rsidR="0062169A" w:rsidRPr="001B0C3B">
        <w:rPr>
          <w:rFonts w:eastAsia="Calibri" w:cs="Arial"/>
          <w:b/>
          <w:bCs/>
          <w:sz w:val="22"/>
          <w:szCs w:val="22"/>
          <w:lang w:val="es-ES" w:eastAsia="en-US"/>
        </w:rPr>
        <w:t>Banco</w:t>
      </w:r>
      <w:r w:rsidR="0062169A" w:rsidRPr="001B0C3B">
        <w:rPr>
          <w:rFonts w:eastAsia="Calibri" w:cs="Arial"/>
          <w:smallCap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lang w:val="es-ES" w:eastAsia="es-ES"/>
        </w:rPr>
        <w:t xml:space="preserve">según se acredita mediante escritura de poder que se acompaña como </w:t>
      </w:r>
      <w:r w:rsidR="0062169A" w:rsidRPr="001B0C3B">
        <w:rPr>
          <w:rFonts w:eastAsia="Calibri" w:cs="Arial"/>
          <w:b/>
          <w:bCs/>
          <w:color w:val="00B050"/>
          <w:sz w:val="22"/>
          <w:szCs w:val="22"/>
          <w:lang w:val="es-ES" w:eastAsia="es-ES"/>
        </w:rPr>
        <w:t>Documento 1 Contestación</w:t>
      </w:r>
      <w:r w:rsidR="0062169A" w:rsidRPr="001B0C3B">
        <w:rPr>
          <w:rFonts w:eastAsia="Calibri" w:cs="Arial"/>
          <w:sz w:val="22"/>
          <w:szCs w:val="22"/>
          <w:lang w:val="es-ES" w:eastAsia="es-ES"/>
        </w:rPr>
        <w:t>,</w:t>
      </w:r>
      <w:r w:rsidR="0062169A" w:rsidRPr="001B0C3B">
        <w:rPr>
          <w:rFonts w:eastAsia="Calibri" w:cs="Arial"/>
          <w:sz w:val="22"/>
          <w:szCs w:val="22"/>
          <w:lang w:val="es-ES_tradnl" w:eastAsia="en-US"/>
        </w:rPr>
        <w:t xml:space="preserve"> ante el Juzgado comparezco bajo la dirección letrada de </w:t>
      </w:r>
      <w:r w:rsidR="007B1C0F" w:rsidRPr="001B0C3B">
        <w:rPr>
          <w:rFonts w:eastAsia="Calibri" w:cs="Arial"/>
          <w:b/>
          <w:bCs/>
          <w:sz w:val="22"/>
          <w:szCs w:val="22"/>
          <w:lang w:val="es-ES_tradnl" w:eastAsia="en-US"/>
        </w:rPr>
        <w:t xml:space="preserve">Aitana Bermúdez </w:t>
      </w:r>
      <w:proofErr w:type="spellStart"/>
      <w:r w:rsidR="007B1C0F" w:rsidRPr="001B0C3B">
        <w:rPr>
          <w:rFonts w:eastAsia="Calibri" w:cs="Arial"/>
          <w:b/>
          <w:bCs/>
          <w:sz w:val="22"/>
          <w:szCs w:val="22"/>
          <w:lang w:val="es-ES_tradnl" w:eastAsia="en-US"/>
        </w:rPr>
        <w:t>Bermúdez</w:t>
      </w:r>
      <w:proofErr w:type="spellEnd"/>
      <w:r w:rsidR="0062169A" w:rsidRPr="001B0C3B">
        <w:rPr>
          <w:rFonts w:eastAsia="Calibri" w:cs="Arial"/>
          <w:sz w:val="22"/>
          <w:szCs w:val="22"/>
          <w:lang w:val="es-ES_tradnl" w:eastAsia="en-US"/>
        </w:rPr>
        <w:t xml:space="preserve">, colegiado </w:t>
      </w:r>
      <w:r w:rsidR="007B1C0F" w:rsidRPr="001B0C3B">
        <w:rPr>
          <w:rFonts w:eastAsia="Calibri" w:cs="Arial"/>
          <w:bCs/>
          <w:sz w:val="22"/>
          <w:szCs w:val="22"/>
          <w:lang w:val="es-ES_tradnl" w:eastAsia="en-US"/>
        </w:rPr>
        <w:t>131961</w:t>
      </w:r>
      <w:r w:rsidR="007B1C0F" w:rsidRPr="001B0C3B">
        <w:rPr>
          <w:rFonts w:eastAsia="Calibri" w:cs="Arial"/>
          <w:b/>
          <w:bCs/>
          <w:sz w:val="22"/>
          <w:szCs w:val="22"/>
          <w:lang w:val="es-ES_tradnl" w:eastAsia="en-US"/>
        </w:rPr>
        <w:t xml:space="preserve"> </w:t>
      </w:r>
      <w:r w:rsidR="0062169A" w:rsidRPr="001B0C3B">
        <w:rPr>
          <w:rFonts w:eastAsia="Calibri" w:cs="Arial"/>
          <w:sz w:val="22"/>
          <w:szCs w:val="22"/>
          <w:lang w:val="es-ES_tradnl" w:eastAsia="en-US"/>
        </w:rPr>
        <w:t xml:space="preserve">ICAM, </w:t>
      </w:r>
      <w:r w:rsidR="0062169A" w:rsidRPr="001B0C3B">
        <w:rPr>
          <w:rFonts w:eastAsia="Calibri" w:cs="Arial"/>
          <w:sz w:val="22"/>
          <w:szCs w:val="22"/>
          <w:lang w:val="es-ES" w:eastAsia="en-US"/>
        </w:rPr>
        <w:t xml:space="preserve">y </w:t>
      </w:r>
      <w:r w:rsidR="0062169A" w:rsidRPr="001B0C3B">
        <w:rPr>
          <w:rFonts w:eastAsia="Calibri" w:cs="Arial"/>
          <w:sz w:val="22"/>
          <w:szCs w:val="22"/>
          <w:lang w:val="es-ES_tradnl" w:eastAsia="en-US"/>
        </w:rPr>
        <w:t>contesto a la demanda (la “</w:t>
      </w:r>
      <w:r w:rsidR="0062169A" w:rsidRPr="001B0C3B">
        <w:rPr>
          <w:rFonts w:eastAsia="Calibri" w:cs="Arial"/>
          <w:b/>
          <w:bCs/>
          <w:sz w:val="22"/>
          <w:szCs w:val="22"/>
          <w:lang w:val="es-ES_tradnl" w:eastAsia="en-US"/>
        </w:rPr>
        <w:t>Demanda</w:t>
      </w:r>
      <w:r w:rsidR="0062169A" w:rsidRPr="001B0C3B">
        <w:rPr>
          <w:rFonts w:eastAsia="Calibri" w:cs="Arial"/>
          <w:sz w:val="22"/>
          <w:szCs w:val="22"/>
          <w:lang w:val="es-ES_tradnl" w:eastAsia="en-US"/>
        </w:rPr>
        <w:t xml:space="preserve">”) </w:t>
      </w:r>
      <w:r w:rsidR="0062169A" w:rsidRPr="001B0C3B">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1B0C3B">
        <w:rPr>
          <w:rFonts w:eastAsia="Calibri" w:cs="Arial"/>
          <w:bCs/>
          <w:sz w:val="22"/>
          <w:szCs w:val="22"/>
          <w:lang w:val="es-ES" w:eastAsia="en-US"/>
        </w:rPr>
        <w:t xml:space="preserve">(la </w:t>
      </w:r>
      <w:r w:rsidR="00EE6E18" w:rsidRPr="001B0C3B">
        <w:rPr>
          <w:rFonts w:eastAsia="Calibri" w:cs="Arial"/>
          <w:bCs/>
          <w:sz w:val="22"/>
          <w:szCs w:val="22"/>
          <w:lang w:val="es-ES" w:eastAsia="en-US"/>
        </w:rPr>
        <w:t>“</w:t>
      </w:r>
      <w:r w:rsidR="00EE6E18" w:rsidRPr="001B0C3B">
        <w:rPr>
          <w:rFonts w:eastAsia="Calibri" w:cs="Arial"/>
          <w:b/>
          <w:sz w:val="22"/>
          <w:szCs w:val="22"/>
          <w:lang w:val="es-ES" w:eastAsia="en-US"/>
        </w:rPr>
        <w:t>parte</w:t>
      </w:r>
      <w:r w:rsidR="00EE6E18" w:rsidRPr="001B0C3B">
        <w:rPr>
          <w:rFonts w:eastAsia="Calibri" w:cs="Arial"/>
          <w:bCs/>
          <w:sz w:val="22"/>
          <w:szCs w:val="22"/>
          <w:lang w:val="es-ES" w:eastAsia="en-US"/>
        </w:rPr>
        <w:t xml:space="preserve"> </w:t>
      </w:r>
      <w:r w:rsidR="00EE6E18" w:rsidRPr="001B0C3B">
        <w:rPr>
          <w:rFonts w:eastAsia="Calibri" w:cs="Arial"/>
          <w:b/>
          <w:bCs/>
          <w:sz w:val="22"/>
          <w:szCs w:val="22"/>
          <w:lang w:val="es-ES" w:eastAsia="en-US"/>
        </w:rPr>
        <w:t>D</w:t>
      </w:r>
      <w:r w:rsidR="0062169A" w:rsidRPr="001B0C3B">
        <w:rPr>
          <w:rFonts w:eastAsia="Calibri" w:cs="Arial"/>
          <w:b/>
          <w:bCs/>
          <w:sz w:val="22"/>
          <w:szCs w:val="22"/>
          <w:lang w:val="es-ES" w:eastAsia="en-US"/>
        </w:rPr>
        <w:t>emandante</w:t>
      </w:r>
      <w:r w:rsidR="0062169A" w:rsidRPr="001B0C3B">
        <w:rPr>
          <w:rFonts w:eastAsia="Calibri" w:cs="Arial"/>
          <w:bCs/>
          <w:sz w:val="22"/>
          <w:szCs w:val="22"/>
          <w:lang w:val="es-ES" w:eastAsia="en-US"/>
        </w:rPr>
        <w:t>"</w:t>
      </w:r>
      <w:r w:rsidR="00740AF8" w:rsidRPr="001B0C3B">
        <w:rPr>
          <w:rFonts w:eastAsia="Calibri" w:cs="Arial"/>
          <w:bCs/>
          <w:sz w:val="22"/>
          <w:szCs w:val="22"/>
          <w:lang w:val="es-ES" w:eastAsia="en-US"/>
        </w:rPr>
        <w:t xml:space="preserve"> o el “</w:t>
      </w:r>
      <w:r w:rsidR="00A21AF6" w:rsidRPr="001B0C3B">
        <w:rPr>
          <w:rFonts w:eastAsia="Calibri" w:cs="Arial"/>
          <w:b/>
          <w:sz w:val="22"/>
          <w:szCs w:val="22"/>
          <w:lang w:val="es-ES" w:eastAsia="en-US"/>
        </w:rPr>
        <w:t>C</w:t>
      </w:r>
      <w:r w:rsidR="00740AF8" w:rsidRPr="001B0C3B">
        <w:rPr>
          <w:rFonts w:eastAsia="Calibri" w:cs="Arial"/>
          <w:b/>
          <w:sz w:val="22"/>
          <w:szCs w:val="22"/>
          <w:lang w:val="es-ES" w:eastAsia="en-US"/>
        </w:rPr>
        <w:t>liente</w:t>
      </w:r>
      <w:r w:rsidR="00740AF8" w:rsidRPr="001B0C3B">
        <w:rPr>
          <w:rFonts w:eastAsia="Calibri" w:cs="Arial"/>
          <w:bCs/>
          <w:sz w:val="22"/>
          <w:szCs w:val="22"/>
          <w:lang w:val="es-ES" w:eastAsia="en-US"/>
        </w:rPr>
        <w:t>”</w:t>
      </w:r>
      <w:r w:rsidR="0062169A" w:rsidRPr="001B0C3B">
        <w:rPr>
          <w:rFonts w:eastAsia="Calibri" w:cs="Arial"/>
          <w:bCs/>
          <w:sz w:val="22"/>
          <w:szCs w:val="22"/>
          <w:lang w:val="es-ES" w:eastAsia="en-US"/>
        </w:rPr>
        <w:t xml:space="preserve">) contra </w:t>
      </w:r>
      <w:proofErr w:type="spellStart"/>
      <w:r w:rsidR="0062169A" w:rsidRPr="001B0C3B">
        <w:rPr>
          <w:rFonts w:eastAsia="Calibri" w:cs="Arial"/>
          <w:bCs/>
          <w:sz w:val="22"/>
          <w:szCs w:val="22"/>
          <w:lang w:val="es-ES" w:eastAsia="en-US"/>
        </w:rPr>
        <w:t>Wizink</w:t>
      </w:r>
      <w:proofErr w:type="spellEnd"/>
      <w:r w:rsidR="0062169A" w:rsidRPr="001B0C3B">
        <w:rPr>
          <w:rFonts w:eastAsia="Calibri" w:cs="Arial"/>
          <w:bCs/>
          <w:sz w:val="22"/>
          <w:szCs w:val="22"/>
          <w:lang w:val="es-ES" w:eastAsia="en-US"/>
        </w:rPr>
        <w:t xml:space="preserve">, con base </w:t>
      </w:r>
      <w:r w:rsidR="0062169A" w:rsidRPr="001B0C3B">
        <w:rPr>
          <w:rFonts w:eastAsia="Calibri" w:cs="Arial"/>
          <w:sz w:val="22"/>
          <w:szCs w:val="22"/>
          <w:lang w:val="es-ES" w:eastAsia="en-US"/>
        </w:rPr>
        <w:t>en los hechos y fundamentos jurídicos que se exponen a continuación</w:t>
      </w:r>
      <w:bookmarkEnd w:id="4"/>
      <w:r w:rsidR="0062169A" w:rsidRPr="001B0C3B">
        <w:rPr>
          <w:rFonts w:eastAsia="Calibri" w:cs="Arial"/>
          <w:sz w:val="22"/>
          <w:szCs w:val="22"/>
          <w:lang w:val="es-ES" w:eastAsia="en-US"/>
        </w:rPr>
        <w:t>.</w:t>
      </w:r>
    </w:p>
    <w:bookmarkEnd w:id="5"/>
    <w:p w14:paraId="01DE6C6F" w14:textId="6E799795" w:rsidR="007261DB" w:rsidRPr="001B0C3B" w:rsidRDefault="00DE62C1" w:rsidP="00206B1C">
      <w:pPr>
        <w:pStyle w:val="Body1"/>
        <w:spacing w:line="360" w:lineRule="auto"/>
        <w:jc w:val="center"/>
        <w:rPr>
          <w:rFonts w:cs="Arial"/>
          <w:b/>
          <w:bCs/>
          <w:sz w:val="22"/>
          <w:szCs w:val="22"/>
          <w:lang w:val="es-ES_tradnl"/>
        </w:rPr>
      </w:pPr>
      <w:r w:rsidRPr="001B0C3B">
        <w:rPr>
          <w:rFonts w:cs="Arial"/>
          <w:b/>
          <w:bCs/>
          <w:sz w:val="22"/>
          <w:szCs w:val="22"/>
          <w:lang w:val="es-ES_tradnl"/>
        </w:rPr>
        <w:t>HECHOS</w:t>
      </w:r>
    </w:p>
    <w:p w14:paraId="37F1A4E0" w14:textId="77777777" w:rsidR="007B1C0F" w:rsidRPr="001B0C3B"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1B0C3B">
        <w:rPr>
          <w:rFonts w:cs="Arial"/>
          <w:b/>
          <w:bCs/>
          <w:caps/>
          <w:sz w:val="22"/>
          <w:szCs w:val="22"/>
          <w:lang w:val="es-ES_tradnl"/>
        </w:rPr>
        <w:t>PREVIO.-</w:t>
      </w:r>
      <w:proofErr w:type="gramEnd"/>
      <w:r w:rsidRPr="001B0C3B">
        <w:rPr>
          <w:rFonts w:cs="Arial"/>
          <w:b/>
          <w:bCs/>
          <w:caps/>
          <w:sz w:val="22"/>
          <w:szCs w:val="22"/>
          <w:lang w:val="es-ES_tradnl"/>
        </w:rPr>
        <w:t xml:space="preserve"> </w:t>
      </w:r>
      <w:r w:rsidRPr="001B0C3B">
        <w:rPr>
          <w:rFonts w:cs="Arial"/>
          <w:b/>
          <w:bCs/>
          <w:caps/>
          <w:sz w:val="22"/>
          <w:szCs w:val="22"/>
          <w:lang w:val="es-ES_tradnl"/>
        </w:rPr>
        <w:tab/>
        <w:t>RESUMEN EJECUTIVO</w:t>
      </w:r>
      <w:bookmarkEnd w:id="6"/>
    </w:p>
    <w:p w14:paraId="4C4EE6F0"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1B0C3B">
        <w:rPr>
          <w:rFonts w:cs="Arial"/>
          <w:b/>
          <w:bCs/>
          <w:sz w:val="22"/>
          <w:szCs w:val="22"/>
          <w:lang w:val="es-ES"/>
        </w:rPr>
        <w:t>Usura</w:t>
      </w:r>
    </w:p>
    <w:p w14:paraId="09FE5C8F" w14:textId="3A07DCCA" w:rsidR="007B1C0F" w:rsidRDefault="007B1C0F" w:rsidP="007B1C0F">
      <w:pPr>
        <w:pStyle w:val="Body1"/>
        <w:spacing w:line="360" w:lineRule="auto"/>
        <w:rPr>
          <w:rFonts w:cs="Arial"/>
          <w:sz w:val="22"/>
          <w:szCs w:val="22"/>
          <w:lang w:val="es-ES"/>
        </w:rPr>
      </w:pPr>
      <w:bookmarkStart w:id="10" w:name="_Hlk147485239"/>
      <w:bookmarkEnd w:id="8"/>
      <w:r w:rsidRPr="001B0C3B">
        <w:rPr>
          <w:rFonts w:cs="Arial"/>
          <w:sz w:val="22"/>
          <w:szCs w:val="22"/>
          <w:lang w:val="es-ES"/>
        </w:rPr>
        <w:t xml:space="preserve">La Demanda interesa la declaración de nulidad, por supuesta usura, del Contrato de tarjeta de crédito que la parte Demandante suscribió con </w:t>
      </w:r>
      <w:proofErr w:type="spellStart"/>
      <w:r w:rsidRPr="001B0C3B">
        <w:rPr>
          <w:rFonts w:cs="Arial"/>
          <w:sz w:val="22"/>
          <w:szCs w:val="22"/>
          <w:lang w:val="es-ES"/>
        </w:rPr>
        <w:t>Wizink</w:t>
      </w:r>
      <w:proofErr w:type="spellEnd"/>
      <w:r w:rsidRPr="001B0C3B">
        <w:rPr>
          <w:rFonts w:cs="Arial"/>
          <w:sz w:val="22"/>
          <w:szCs w:val="22"/>
          <w:lang w:val="es-ES"/>
        </w:rPr>
        <w:t xml:space="preserve"> 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persovalores_personalizable176</w:instrText>
      </w:r>
      <w:r w:rsidR="00840EEB">
        <w:rPr>
          <w:rFonts w:cs="Arial"/>
          <w:sz w:val="22"/>
          <w:szCs w:val="22"/>
          <w:highlight w:val="yellow"/>
          <w:lang w:val="es-ES"/>
        </w:rPr>
        <w:fldChar w:fldCharType="separate"/>
      </w:r>
      <w:r w:rsidR="00840EEB">
        <w:rPr>
          <w:rFonts w:cs="Arial"/>
          <w:noProof/>
          <w:sz w:val="22"/>
          <w:szCs w:val="22"/>
          <w:highlight w:val="yellow"/>
          <w:lang w:val="es-ES"/>
        </w:rPr>
        <w:t>«WIZINK_FECHA_DE_CONTRATACIÓN»</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(la</w:t>
      </w:r>
      <w:r w:rsidRPr="001B0C3B">
        <w:rPr>
          <w:rFonts w:cs="Arial"/>
          <w:sz w:val="22"/>
          <w:szCs w:val="22"/>
          <w:lang w:val="es-ES"/>
        </w:rPr>
        <w:t xml:space="preserve"> “</w:t>
      </w:r>
      <w:r w:rsidRPr="001B0C3B">
        <w:rPr>
          <w:rFonts w:cs="Arial"/>
          <w:b/>
          <w:bCs/>
          <w:sz w:val="22"/>
          <w:szCs w:val="22"/>
          <w:lang w:val="es-ES"/>
        </w:rPr>
        <w:t>Tarjeta</w:t>
      </w:r>
      <w:r w:rsidRPr="001B0C3B">
        <w:rPr>
          <w:rFonts w:cs="Arial"/>
          <w:sz w:val="22"/>
          <w:szCs w:val="22"/>
          <w:lang w:val="es-ES"/>
        </w:rPr>
        <w:t>” o el “</w:t>
      </w:r>
      <w:r w:rsidRPr="001B0C3B">
        <w:rPr>
          <w:rFonts w:cs="Arial"/>
          <w:b/>
          <w:bCs/>
          <w:sz w:val="22"/>
          <w:szCs w:val="22"/>
          <w:lang w:val="es-ES"/>
        </w:rPr>
        <w:t>Contrato</w:t>
      </w:r>
      <w:r w:rsidRPr="001B0C3B">
        <w:rPr>
          <w:rFonts w:cs="Arial"/>
          <w:sz w:val="22"/>
          <w:szCs w:val="22"/>
          <w:lang w:val="es-ES"/>
        </w:rPr>
        <w:t>”). El debate se limita, por tanto, a la determinación de si el tipo de interés remuneratorio pactado en el Contrato (</w:t>
      </w:r>
      <w:r w:rsidRPr="001B0C3B">
        <w:rPr>
          <w:rFonts w:cs="Arial"/>
          <w:sz w:val="22"/>
          <w:szCs w:val="22"/>
          <w:highlight w:val="yellow"/>
          <w:lang w:val="es-ES"/>
        </w:rPr>
        <w:t xml:space="preserve">un </w:t>
      </w:r>
      <w:r w:rsidR="002D194F">
        <w:rPr>
          <w:rFonts w:cs="Arial"/>
          <w:sz w:val="22"/>
          <w:szCs w:val="22"/>
          <w:highlight w:val="yellow"/>
          <w:lang w:val="es-ES"/>
        </w:rPr>
        <w:fldChar w:fldCharType="begin"/>
      </w:r>
      <w:r w:rsidR="002D194F">
        <w:rPr>
          <w:rFonts w:cs="Arial"/>
          <w:sz w:val="22"/>
          <w:szCs w:val="22"/>
          <w:highlight w:val="yellow"/>
          <w:lang w:val="es-ES"/>
        </w:rPr>
        <w:instrText>persovalores_personalizable169</w:instrText>
      </w:r>
      <w:r w:rsidR="002D194F">
        <w:rPr>
          <w:rFonts w:cs="Arial"/>
          <w:sz w:val="22"/>
          <w:szCs w:val="22"/>
          <w:highlight w:val="yellow"/>
          <w:lang w:val="es-ES"/>
        </w:rPr>
        <w:fldChar w:fldCharType="separate"/>
      </w:r>
      <w:r w:rsidR="002D194F">
        <w:rPr>
          <w:rFonts w:cs="Arial"/>
          <w:noProof/>
          <w:sz w:val="22"/>
          <w:szCs w:val="22"/>
          <w:highlight w:val="yellow"/>
          <w:lang w:val="es-ES"/>
        </w:rPr>
        <w:t>«WIZINK_TAE_»</w:t>
      </w:r>
      <w:r w:rsidR="002D194F">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supera el denominado “juicio de usura”</w:t>
      </w:r>
      <w:bookmarkEnd w:id="10"/>
      <w:r w:rsidRPr="001B0C3B">
        <w:rPr>
          <w:rFonts w:cs="Arial"/>
          <w:sz w:val="22"/>
          <w:szCs w:val="22"/>
          <w:lang w:val="es-ES"/>
        </w:rPr>
        <w:t xml:space="preserve">. </w:t>
      </w:r>
    </w:p>
    <w:p w14:paraId="2E7BB8DD" w14:textId="61C64975" w:rsidR="0023073B" w:rsidRPr="001B0C3B" w:rsidRDefault="0023073B" w:rsidP="007B1C0F">
      <w:pPr>
        <w:pStyle w:val="Body1"/>
        <w:spacing w:line="360" w:lineRule="auto"/>
        <w:rPr>
          <w:rFonts w:cs="Arial"/>
          <w:sz w:val="22"/>
          <w:szCs w:val="22"/>
          <w:lang w:val="es-ES"/>
        </w:rPr>
      </w:pPr>
      <w:r w:rsidRPr="0023073B">
        <w:rPr>
          <w:rFonts w:cs="Arial"/>
          <w:sz w:val="22"/>
          <w:szCs w:val="22"/>
          <w:highlight w:val="green"/>
          <w:lang w:val="es-ES"/>
        </w:rPr>
        <w:t>[LO DEJAMOS SI SE LE HA APLICADO UNA REDUCCIÓN EN LA TAE, LO COMPROBAMOS EN LOS EXTRACTOS A PARTIR DE ABRIL DE 2020]</w:t>
      </w:r>
    </w:p>
    <w:p w14:paraId="1CD84D67" w14:textId="77777777" w:rsidR="006B1F36" w:rsidRPr="001B0C3B" w:rsidRDefault="006B1F36" w:rsidP="006B1F36">
      <w:pPr>
        <w:pStyle w:val="Body1"/>
        <w:spacing w:line="360" w:lineRule="auto"/>
        <w:rPr>
          <w:rFonts w:cs="Arial"/>
          <w:sz w:val="22"/>
          <w:szCs w:val="22"/>
          <w:lang w:val="es-ES"/>
        </w:rPr>
      </w:pPr>
      <w:bookmarkStart w:id="11" w:name="_Hlk147485255"/>
      <w:bookmarkEnd w:id="9"/>
      <w:r w:rsidRPr="001B0C3B">
        <w:rPr>
          <w:rFonts w:cs="Arial"/>
          <w:sz w:val="22"/>
          <w:szCs w:val="22"/>
          <w:lang w:val="es-ES"/>
        </w:rPr>
        <w:lastRenderedPageBreak/>
        <w:t xml:space="preserve">Finalmente, conviene destacar, tal y como se muestra en los extractos, que en el año 2020 </w:t>
      </w:r>
      <w:proofErr w:type="spellStart"/>
      <w:r w:rsidRPr="001B0C3B">
        <w:rPr>
          <w:rFonts w:cs="Arial"/>
          <w:sz w:val="22"/>
          <w:szCs w:val="22"/>
          <w:lang w:val="es-ES"/>
        </w:rPr>
        <w:t>Wizink</w:t>
      </w:r>
      <w:proofErr w:type="spellEnd"/>
      <w:r w:rsidRPr="001B0C3B">
        <w:rPr>
          <w:rFonts w:cs="Arial"/>
          <w:sz w:val="22"/>
          <w:szCs w:val="22"/>
          <w:lang w:val="es-ES"/>
        </w:rPr>
        <w:t xml:space="preserve"> redujo el precio de todos sus contratos (incluyendo el de la Tarjeta) a un </w:t>
      </w:r>
      <w:r w:rsidRPr="001B0C3B">
        <w:rPr>
          <w:rFonts w:cs="Arial"/>
          <w:b/>
          <w:bCs/>
          <w:sz w:val="22"/>
          <w:szCs w:val="22"/>
          <w:lang w:val="es-ES"/>
        </w:rPr>
        <w:t>21,94% TAE</w:t>
      </w:r>
      <w:r w:rsidRPr="001B0C3B">
        <w:rPr>
          <w:rFonts w:cs="Arial"/>
          <w:sz w:val="22"/>
          <w:szCs w:val="22"/>
          <w:lang w:val="es-ES"/>
        </w:rPr>
        <w:t>, aspecto que también ha de tenerse en consideración a la hora del análisis de la TAE de conformidad con lo indicado por el Tribunal Supremo</w:t>
      </w:r>
      <w:r w:rsidRPr="001B0C3B">
        <w:rPr>
          <w:rStyle w:val="Refdenotaalpie"/>
          <w:rFonts w:cs="Arial"/>
          <w:sz w:val="22"/>
          <w:szCs w:val="22"/>
          <w:lang w:val="es-ES"/>
        </w:rPr>
        <w:footnoteReference w:id="1"/>
      </w:r>
      <w:r w:rsidRPr="001B0C3B">
        <w:rPr>
          <w:rFonts w:cs="Arial"/>
          <w:sz w:val="22"/>
          <w:szCs w:val="22"/>
          <w:lang w:val="es-ES"/>
        </w:rPr>
        <w:t xml:space="preserve">. </w:t>
      </w:r>
    </w:p>
    <w:p w14:paraId="743672B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1B0C3B">
        <w:rPr>
          <w:rFonts w:cs="Arial"/>
          <w:b/>
          <w:bCs/>
          <w:sz w:val="22"/>
          <w:szCs w:val="22"/>
          <w:lang w:val="es-ES"/>
        </w:rPr>
        <w:t>TS</w:t>
      </w:r>
      <w:r w:rsidRPr="001B0C3B">
        <w:rPr>
          <w:rFonts w:cs="Arial"/>
          <w:sz w:val="22"/>
          <w:szCs w:val="22"/>
          <w:lang w:val="es-ES"/>
        </w:rPr>
        <w:t xml:space="preserve">”) sobre la materia dictada el 15 de febrero de 2023 hoy ya no es discutible que </w:t>
      </w:r>
      <w:r w:rsidRPr="001B0C3B">
        <w:rPr>
          <w:rFonts w:cs="Arial"/>
          <w:b/>
          <w:bCs/>
          <w:sz w:val="22"/>
          <w:szCs w:val="22"/>
          <w:lang w:val="es-ES"/>
        </w:rPr>
        <w:t xml:space="preserve">el “juicio de usura” en el ámbito de la financiación </w:t>
      </w:r>
      <w:proofErr w:type="spellStart"/>
      <w:r w:rsidRPr="001B0C3B">
        <w:rPr>
          <w:rFonts w:cs="Arial"/>
          <w:b/>
          <w:bCs/>
          <w:i/>
          <w:iCs/>
          <w:sz w:val="22"/>
          <w:szCs w:val="22"/>
          <w:lang w:val="es-ES"/>
        </w:rPr>
        <w:t>revolving</w:t>
      </w:r>
      <w:proofErr w:type="spellEnd"/>
      <w:r w:rsidRPr="001B0C3B">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1B0C3B">
        <w:rPr>
          <w:rFonts w:cs="Arial"/>
          <w:b/>
          <w:bCs/>
          <w:i/>
          <w:iCs/>
          <w:sz w:val="22"/>
          <w:szCs w:val="22"/>
          <w:lang w:val="es-ES"/>
        </w:rPr>
        <w:t>interés normal del dinero</w:t>
      </w:r>
      <w:r w:rsidRPr="001B0C3B">
        <w:rPr>
          <w:rFonts w:cs="Arial"/>
          <w:b/>
          <w:bCs/>
          <w:sz w:val="22"/>
          <w:szCs w:val="22"/>
          <w:lang w:val="es-ES"/>
        </w:rPr>
        <w:t>”) existente en el año de la contratación sea superior a seis puntos</w:t>
      </w:r>
      <w:bookmarkEnd w:id="11"/>
      <w:r w:rsidRPr="001B0C3B">
        <w:rPr>
          <w:rFonts w:cs="Arial"/>
          <w:sz w:val="22"/>
          <w:szCs w:val="22"/>
          <w:lang w:val="es-ES"/>
        </w:rPr>
        <w:t>.</w:t>
      </w:r>
    </w:p>
    <w:p w14:paraId="67DBFA92" w14:textId="18257AE8" w:rsidR="007B1C0F" w:rsidRPr="001B0C3B" w:rsidRDefault="007B1C0F" w:rsidP="007B1C0F">
      <w:pPr>
        <w:pStyle w:val="Body1"/>
        <w:spacing w:line="360" w:lineRule="auto"/>
        <w:rPr>
          <w:rFonts w:cs="Arial"/>
          <w:sz w:val="22"/>
          <w:szCs w:val="22"/>
          <w:lang w:val="es-ES"/>
        </w:rPr>
      </w:pPr>
      <w:bookmarkStart w:id="12" w:name="_Hlk147485312"/>
      <w:r w:rsidRPr="001B0C3B">
        <w:rPr>
          <w:rFonts w:cs="Arial"/>
          <w:sz w:val="22"/>
          <w:szCs w:val="22"/>
          <w:lang w:val="es-ES"/>
        </w:rPr>
        <w:t xml:space="preserve">La jurisprudencia también ha aclarado que, </w:t>
      </w:r>
      <w:r w:rsidRPr="001B0C3B">
        <w:rPr>
          <w:rFonts w:cs="Arial"/>
          <w:b/>
          <w:bCs/>
          <w:sz w:val="22"/>
          <w:szCs w:val="22"/>
          <w:lang w:val="es-ES"/>
        </w:rPr>
        <w:t xml:space="preserve">en ausencia de otra prueba </w:t>
      </w:r>
      <w:r w:rsidRPr="001B0C3B">
        <w:rPr>
          <w:rFonts w:cs="Arial"/>
          <w:sz w:val="22"/>
          <w:szCs w:val="22"/>
          <w:lang w:val="es-ES"/>
        </w:rPr>
        <w:t>sobre la TAE media del mercado, esta puede determinarse acudiendo a los datos publicados por el Banco de España en su boletín estadístico para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bookmarkEnd w:id="12"/>
      <w:r w:rsidRPr="001B0C3B">
        <w:rPr>
          <w:rFonts w:cs="Arial"/>
          <w:sz w:val="22"/>
          <w:szCs w:val="22"/>
          <w:lang w:val="es-ES"/>
        </w:rPr>
        <w:t xml:space="preserve">. </w:t>
      </w:r>
    </w:p>
    <w:p w14:paraId="7D28AB72" w14:textId="77777777" w:rsidR="007B1C0F" w:rsidRPr="001B0C3B" w:rsidRDefault="007B1C0F" w:rsidP="007B1C0F">
      <w:pPr>
        <w:pStyle w:val="Body1"/>
        <w:spacing w:line="360" w:lineRule="auto"/>
        <w:rPr>
          <w:rFonts w:cs="Arial"/>
          <w:sz w:val="22"/>
          <w:szCs w:val="22"/>
          <w:lang w:val="es-ES"/>
        </w:rPr>
      </w:pPr>
      <w:bookmarkStart w:id="13" w:name="_Hlk147485319"/>
      <w:r w:rsidRPr="001B0C3B">
        <w:rPr>
          <w:rFonts w:cs="Arial"/>
          <w:sz w:val="22"/>
          <w:szCs w:val="22"/>
          <w:lang w:val="es-ES"/>
        </w:rPr>
        <w:t xml:space="preserve">Ahora bien, </w:t>
      </w:r>
      <w:r w:rsidRPr="001B0C3B">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1B0C3B">
        <w:rPr>
          <w:rFonts w:cs="Arial"/>
          <w:b/>
          <w:bCs/>
          <w:sz w:val="22"/>
          <w:szCs w:val="22"/>
          <w:lang w:val="es-ES"/>
        </w:rPr>
        <w:t>TAEs</w:t>
      </w:r>
      <w:proofErr w:type="spellEnd"/>
      <w:r w:rsidRPr="001B0C3B">
        <w:rPr>
          <w:rFonts w:cs="Arial"/>
          <w:b/>
          <w:bCs/>
          <w:sz w:val="22"/>
          <w:szCs w:val="22"/>
          <w:lang w:val="es-ES"/>
        </w:rPr>
        <w:t xml:space="preserve"> pactadas en los contratos porque aquéllos están registrados en base TEDR</w:t>
      </w:r>
      <w:r w:rsidRPr="001B0C3B">
        <w:rPr>
          <w:rFonts w:cs="Arial"/>
          <w:sz w:val="22"/>
          <w:szCs w:val="22"/>
          <w:lang w:val="es-ES"/>
        </w:rPr>
        <w:t xml:space="preserve"> y hay que comparar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TAEs</w:t>
      </w:r>
      <w:proofErr w:type="spellEnd"/>
      <w:r w:rsidRPr="001B0C3B">
        <w:rPr>
          <w:rFonts w:cs="Arial"/>
          <w:sz w:val="22"/>
          <w:szCs w:val="22"/>
          <w:lang w:val="es-ES"/>
        </w:rPr>
        <w:t xml:space="preserve">, no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TEDRs</w:t>
      </w:r>
      <w:proofErr w:type="spellEnd"/>
      <w:r w:rsidRPr="001B0C3B">
        <w:rPr>
          <w:rFonts w:cs="Arial"/>
          <w:sz w:val="22"/>
          <w:szCs w:val="22"/>
          <w:lang w:val="es-ES"/>
        </w:rPr>
        <w:t xml:space="preserve"> (que son tipos de interés inferiores que no representan el coste total del crédito para el Cliente porque no incluyen las comisiones). Por ello, para que la comparación sea posible y correcta, </w:t>
      </w:r>
      <w:r w:rsidRPr="001B0C3B">
        <w:rPr>
          <w:rFonts w:cs="Arial"/>
          <w:b/>
          <w:bCs/>
          <w:sz w:val="22"/>
          <w:szCs w:val="22"/>
          <w:lang w:val="es-ES"/>
        </w:rPr>
        <w:t xml:space="preserve">el TS exige que, antes de hacer la comparativa, a los </w:t>
      </w:r>
      <w:proofErr w:type="spellStart"/>
      <w:r w:rsidRPr="001B0C3B">
        <w:rPr>
          <w:rFonts w:cs="Arial"/>
          <w:b/>
          <w:bCs/>
          <w:sz w:val="22"/>
          <w:szCs w:val="22"/>
          <w:lang w:val="es-ES"/>
        </w:rPr>
        <w:t>TEDRs</w:t>
      </w:r>
      <w:proofErr w:type="spellEnd"/>
      <w:r w:rsidRPr="001B0C3B">
        <w:rPr>
          <w:rFonts w:cs="Arial"/>
          <w:b/>
          <w:bCs/>
          <w:sz w:val="22"/>
          <w:szCs w:val="22"/>
          <w:lang w:val="es-ES"/>
        </w:rPr>
        <w:t xml:space="preserve"> publicados se añadan las comisiones que correspondan</w:t>
      </w:r>
      <w:bookmarkEnd w:id="13"/>
      <w:r w:rsidRPr="001B0C3B">
        <w:rPr>
          <w:rFonts w:cs="Arial"/>
          <w:sz w:val="22"/>
          <w:szCs w:val="22"/>
          <w:lang w:val="es-ES"/>
        </w:rPr>
        <w:t>.</w:t>
      </w:r>
    </w:p>
    <w:p w14:paraId="1C4630A6" w14:textId="77777777" w:rsidR="007B1C0F" w:rsidRPr="001B0C3B" w:rsidRDefault="007B1C0F" w:rsidP="007B1C0F">
      <w:pPr>
        <w:pStyle w:val="Body1"/>
        <w:spacing w:line="360" w:lineRule="auto"/>
        <w:rPr>
          <w:rFonts w:cs="Arial"/>
          <w:sz w:val="22"/>
          <w:szCs w:val="22"/>
          <w:lang w:val="es-ES"/>
        </w:rPr>
      </w:pPr>
      <w:bookmarkStart w:id="14" w:name="_Hlk147485329"/>
      <w:r w:rsidRPr="001B0C3B">
        <w:rPr>
          <w:rFonts w:cs="Arial"/>
          <w:sz w:val="22"/>
          <w:szCs w:val="22"/>
          <w:lang w:val="es-ES"/>
        </w:rPr>
        <w:t xml:space="preserve">En definitiva, según la jurisprudencia,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solo puede declararse usuraria si se cumple la siguiente fórmula</w:t>
      </w:r>
      <w:bookmarkEnd w:id="14"/>
      <w:r w:rsidRPr="001B0C3B">
        <w:rPr>
          <w:rFonts w:cs="Arial"/>
          <w:sz w:val="22"/>
          <w:szCs w:val="22"/>
          <w:lang w:val="es-ES"/>
        </w:rPr>
        <w:t>:</w:t>
      </w:r>
    </w:p>
    <w:p w14:paraId="4BC50A13" w14:textId="77777777" w:rsidR="007B1C0F" w:rsidRPr="001B0C3B" w:rsidRDefault="007B1C0F" w:rsidP="007B1C0F">
      <w:pPr>
        <w:pStyle w:val="Body1"/>
        <w:spacing w:line="360" w:lineRule="auto"/>
        <w:jc w:val="center"/>
        <w:rPr>
          <w:rFonts w:cs="Arial"/>
          <w:b/>
          <w:bCs/>
          <w:sz w:val="22"/>
          <w:szCs w:val="22"/>
          <w:lang w:val="es-ES"/>
        </w:rPr>
      </w:pPr>
      <w:bookmarkStart w:id="15" w:name="_Hlk147485342"/>
      <w:r w:rsidRPr="001B0C3B">
        <w:rPr>
          <w:rFonts w:cs="Arial"/>
          <w:b/>
          <w:bCs/>
          <w:sz w:val="22"/>
          <w:szCs w:val="22"/>
          <w:lang w:val="es-ES"/>
        </w:rPr>
        <w:t>Usura = TAE pactado – (TEDR publicado por el Banco de España el año de la contratación + comisiones) &gt; 6 puntos</w:t>
      </w:r>
      <w:bookmarkEnd w:id="15"/>
    </w:p>
    <w:p w14:paraId="61205677" w14:textId="27B72476"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Pues bien, </w:t>
      </w:r>
      <w:r w:rsidRPr="001B0C3B">
        <w:rPr>
          <w:rFonts w:cs="Arial"/>
          <w:b/>
          <w:bCs/>
          <w:sz w:val="22"/>
          <w:szCs w:val="22"/>
          <w:u w:val="single"/>
          <w:lang w:val="es-ES"/>
        </w:rPr>
        <w:t>esta ecuación no se cumple en nuestro caso y, por ende, debe necesariamente concluirse que el tipo de interés litigioso no es usurario</w:t>
      </w:r>
      <w:r w:rsidRPr="001B0C3B">
        <w:rPr>
          <w:rFonts w:cs="Arial"/>
          <w:sz w:val="22"/>
          <w:szCs w:val="22"/>
          <w:lang w:val="es-ES"/>
        </w:rPr>
        <w:t>. Y es que:</w:t>
      </w:r>
    </w:p>
    <w:p w14:paraId="30A1EBB9"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posteriores a 2010 (incluido)]</w:t>
      </w:r>
    </w:p>
    <w:p w14:paraId="4EDCDF8A" w14:textId="5AD6E3D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0A7887FA" w14:textId="1AF5875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lastRenderedPageBreak/>
        <w:t xml:space="preserve">El TEDR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ascendía a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persovalores_personalizable1218</w:instrText>
      </w:r>
      <w:r w:rsidR="00840EEB">
        <w:rPr>
          <w:rFonts w:cs="Arial"/>
          <w:sz w:val="22"/>
          <w:szCs w:val="22"/>
          <w:highlight w:val="yellow"/>
          <w:lang w:val="es-ES"/>
        </w:rPr>
        <w:fldChar w:fldCharType="separate"/>
      </w:r>
      <w:r w:rsidR="00840EEB">
        <w:rPr>
          <w:rFonts w:cs="Arial"/>
          <w:noProof/>
          <w:sz w:val="22"/>
          <w:szCs w:val="22"/>
          <w:highlight w:val="yellow"/>
          <w:lang w:val="es-ES"/>
        </w:rPr>
        <w:t>«WIZINK_TEDR»</w:t>
      </w:r>
      <w:r w:rsidR="00840EEB">
        <w:rPr>
          <w:rFonts w:cs="Arial"/>
          <w:sz w:val="22"/>
          <w:szCs w:val="22"/>
          <w:highlight w:val="yellow"/>
          <w:lang w:val="es-ES"/>
        </w:rPr>
        <w:fldChar w:fldCharType="end"/>
      </w:r>
      <w:r w:rsidRPr="001B0C3B">
        <w:rPr>
          <w:rFonts w:cs="Arial"/>
          <w:sz w:val="22"/>
          <w:szCs w:val="22"/>
          <w:lang w:val="es-ES"/>
        </w:rPr>
        <w:t>;</w:t>
      </w:r>
    </w:p>
    <w:p w14:paraId="4D05494D" w14:textId="18FC0816"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persovalores_personalizable1336</w:instrText>
      </w:r>
      <w:r w:rsidR="00840EEB">
        <w:rPr>
          <w:rFonts w:cs="Arial"/>
          <w:sz w:val="22"/>
          <w:szCs w:val="22"/>
          <w:highlight w:val="yellow"/>
          <w:lang w:val="es-ES"/>
        </w:rPr>
        <w:fldChar w:fldCharType="separate"/>
      </w:r>
      <w:r w:rsidR="00840EEB">
        <w:rPr>
          <w:rFonts w:cs="Arial"/>
          <w:noProof/>
          <w:sz w:val="22"/>
          <w:szCs w:val="22"/>
          <w:highlight w:val="yellow"/>
          <w:lang w:val="es-ES"/>
        </w:rPr>
        <w:t>«WIZINK_C=B-A»</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w:t>
      </w:r>
    </w:p>
    <w:p w14:paraId="5ED9F3C0" w14:textId="57ED8079"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4D667C9F" w14:textId="77777777" w:rsidR="00E53D46" w:rsidRPr="001B0C3B" w:rsidRDefault="00E53D46" w:rsidP="00E53D46">
      <w:pPr>
        <w:pStyle w:val="Body1"/>
        <w:spacing w:before="120" w:after="240" w:line="360" w:lineRule="auto"/>
        <w:rPr>
          <w:rFonts w:cs="Arial"/>
          <w:sz w:val="22"/>
          <w:szCs w:val="22"/>
          <w:lang w:val="es-ES"/>
        </w:rPr>
      </w:pPr>
    </w:p>
    <w:p w14:paraId="6A68F25A"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anteriores a 2009]</w:t>
      </w:r>
    </w:p>
    <w:p w14:paraId="57264C39" w14:textId="658B20AC"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73470544" w14:textId="77777777" w:rsidR="007B1C0F" w:rsidRPr="001B0C3B" w:rsidRDefault="007B1C0F" w:rsidP="0071247D">
      <w:pPr>
        <w:pStyle w:val="Body1"/>
        <w:numPr>
          <w:ilvl w:val="0"/>
          <w:numId w:val="8"/>
        </w:numPr>
        <w:spacing w:before="120" w:after="240" w:line="360" w:lineRule="auto"/>
        <w:rPr>
          <w:rFonts w:cs="Arial"/>
          <w:b/>
          <w:sz w:val="22"/>
          <w:szCs w:val="22"/>
          <w:lang w:val="es-ES"/>
        </w:rPr>
      </w:pPr>
      <w:r w:rsidRPr="001B0C3B">
        <w:rPr>
          <w:rFonts w:cs="Arial"/>
          <w:sz w:val="22"/>
          <w:szCs w:val="22"/>
          <w:lang w:val="es-ES"/>
        </w:rPr>
        <w:t xml:space="preserve">El TEDR del año 2010 ascendía a </w:t>
      </w:r>
      <w:r w:rsidRPr="001B0C3B">
        <w:rPr>
          <w:rFonts w:cs="Arial"/>
          <w:b/>
          <w:sz w:val="22"/>
          <w:szCs w:val="22"/>
          <w:lang w:val="es-ES"/>
        </w:rPr>
        <w:t>19,3%</w:t>
      </w:r>
    </w:p>
    <w:p w14:paraId="06A1E463" w14:textId="77777777"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Pr="001B0C3B">
        <w:rPr>
          <w:rFonts w:cs="Arial"/>
          <w:b/>
          <w:sz w:val="22"/>
          <w:szCs w:val="22"/>
          <w:lang w:val="es-ES"/>
        </w:rPr>
        <w:t>3,8%;</w:t>
      </w:r>
    </w:p>
    <w:p w14:paraId="0BC365FC" w14:textId="77777777"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7B89342B" w14:textId="77777777" w:rsidR="00E53D46" w:rsidRPr="001B0C3B" w:rsidRDefault="00E53D46" w:rsidP="007B1C0F">
      <w:pPr>
        <w:pStyle w:val="Body1"/>
        <w:spacing w:line="360" w:lineRule="auto"/>
        <w:rPr>
          <w:rFonts w:cs="Arial"/>
          <w:sz w:val="22"/>
          <w:szCs w:val="22"/>
          <w:lang w:val="es-ES"/>
        </w:rPr>
      </w:pPr>
    </w:p>
    <w:p w14:paraId="478E21CD" w14:textId="5A07E280"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56136724" w14:textId="140E0D5A" w:rsidR="00C335A7" w:rsidRPr="001B0C3B" w:rsidRDefault="00C335A7" w:rsidP="007B1C0F">
      <w:pPr>
        <w:pStyle w:val="Body1"/>
        <w:spacing w:line="360" w:lineRule="auto"/>
        <w:rPr>
          <w:rFonts w:cs="Arial"/>
          <w:sz w:val="22"/>
          <w:szCs w:val="22"/>
          <w:lang w:val="es-ES"/>
        </w:rPr>
      </w:pPr>
      <w:r w:rsidRPr="00C335A7">
        <w:rPr>
          <w:rFonts w:cs="Arial"/>
          <w:sz w:val="22"/>
          <w:szCs w:val="22"/>
          <w:highlight w:val="green"/>
          <w:lang w:val="es-ES"/>
        </w:rPr>
        <w:t>SI ES VERDE CON TEDR +0,3</w:t>
      </w:r>
    </w:p>
    <w:p w14:paraId="2C1DD24A" w14:textId="7DEC8DED"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w:t>
      </w:r>
      <w:r w:rsidRPr="001B0C3B">
        <w:rPr>
          <w:rFonts w:cs="Arial"/>
          <w:sz w:val="22"/>
          <w:szCs w:val="22"/>
          <w:lang w:val="es-ES"/>
        </w:rPr>
        <w:lastRenderedPageBreak/>
        <w:t xml:space="preserve">el Alto Tribunal propuso de forma genérica y puramente orientativa en su sentencia de 15 de febrero de 2023. En efecto, incluso prescindiendo de la prueba aportada y haciendo la comparación con esa referencia genérica, la diferencia entre la TAE cuestionada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Pr="001B0C3B">
        <w:rPr>
          <w:rFonts w:cs="Arial"/>
          <w:sz w:val="22"/>
          <w:szCs w:val="22"/>
          <w:lang w:val="es-ES"/>
        </w:rPr>
        <w:t xml:space="preserve"> %) y el TEDR publicado para el año de la </w:t>
      </w:r>
      <w:proofErr w:type="gramStart"/>
      <w:r w:rsidRPr="001B0C3B">
        <w:rPr>
          <w:rFonts w:cs="Arial"/>
          <w:sz w:val="22"/>
          <w:szCs w:val="22"/>
          <w:lang w:val="es-ES"/>
        </w:rPr>
        <w:t>contratación  (</w:t>
      </w:r>
      <w:proofErr w:type="gramEnd"/>
      <w:r w:rsidRPr="001B0C3B">
        <w:rPr>
          <w:rFonts w:cs="Arial"/>
          <w:sz w:val="22"/>
          <w:szCs w:val="22"/>
          <w:lang w:val="es-ES"/>
        </w:rPr>
        <w:t xml:space="preserv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Pr="001B0C3B" w:rsidRDefault="00E53D46" w:rsidP="007B1C0F">
      <w:pPr>
        <w:pStyle w:val="Body1"/>
        <w:spacing w:line="360" w:lineRule="auto"/>
        <w:rPr>
          <w:rFonts w:cs="Arial"/>
          <w:sz w:val="22"/>
          <w:szCs w:val="22"/>
          <w:lang w:val="es-ES"/>
        </w:rPr>
      </w:pPr>
    </w:p>
    <w:p w14:paraId="507338D0" w14:textId="77777777" w:rsidR="00E53D46" w:rsidRPr="001B0C3B" w:rsidRDefault="00E53D46" w:rsidP="007B1C0F">
      <w:pPr>
        <w:pStyle w:val="Body1"/>
        <w:spacing w:line="360" w:lineRule="auto"/>
        <w:rPr>
          <w:rFonts w:cs="Arial"/>
          <w:sz w:val="22"/>
          <w:szCs w:val="22"/>
          <w:lang w:val="es-ES"/>
        </w:rPr>
      </w:pPr>
    </w:p>
    <w:p w14:paraId="0F1930AF"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Transparencia</w:t>
      </w:r>
    </w:p>
    <w:p w14:paraId="4D57F94C"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En relación con la transparencia, resulta ya pacifico que el crédito </w:t>
      </w:r>
      <w:proofErr w:type="spellStart"/>
      <w:r w:rsidRPr="001B0C3B">
        <w:rPr>
          <w:rFonts w:cs="Arial"/>
          <w:sz w:val="22"/>
          <w:szCs w:val="22"/>
          <w:lang w:val="es-ES"/>
        </w:rPr>
        <w:t>revolving</w:t>
      </w:r>
      <w:proofErr w:type="spellEnd"/>
      <w:r w:rsidRPr="001B0C3B">
        <w:rPr>
          <w:rFonts w:cs="Arial"/>
          <w:sz w:val="22"/>
          <w:szCs w:val="22"/>
          <w:lang w:val="es-ES"/>
        </w:rPr>
        <w:t xml:space="preserve"> </w:t>
      </w:r>
      <w:r w:rsidRPr="001B0C3B">
        <w:rPr>
          <w:rFonts w:cs="Arial"/>
          <w:sz w:val="22"/>
          <w:szCs w:val="22"/>
          <w:u w:val="single"/>
          <w:lang w:val="es-ES"/>
        </w:rPr>
        <w:t>no es un producto financiero complejo o de difícil conocimiento</w:t>
      </w:r>
      <w:r w:rsidRPr="001B0C3B">
        <w:rPr>
          <w:rFonts w:cs="Arial"/>
          <w:sz w:val="22"/>
          <w:szCs w:val="22"/>
          <w:lang w:val="es-ES"/>
        </w:rPr>
        <w:t>, tanto jurídica como económicamente considerado</w:t>
      </w:r>
      <w:r w:rsidRPr="001B0C3B">
        <w:rPr>
          <w:rStyle w:val="Refdenotaalpie"/>
          <w:rFonts w:cs="Arial"/>
          <w:sz w:val="22"/>
          <w:szCs w:val="22"/>
          <w:lang w:val="es-ES"/>
        </w:rPr>
        <w:footnoteReference w:id="2"/>
      </w:r>
      <w:r w:rsidRPr="001B0C3B">
        <w:rPr>
          <w:rFonts w:cs="Arial"/>
          <w:sz w:val="22"/>
          <w:szCs w:val="22"/>
          <w:lang w:val="es-ES"/>
        </w:rPr>
        <w:t>.</w:t>
      </w:r>
    </w:p>
    <w:p w14:paraId="4303C52E" w14:textId="3DB99863"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TAE. A este respecto, </w:t>
      </w:r>
      <w:r w:rsidRPr="001B0C3B">
        <w:rPr>
          <w:rFonts w:cs="Arial"/>
          <w:b/>
          <w:bCs/>
          <w:sz w:val="22"/>
          <w:szCs w:val="22"/>
          <w:lang w:val="es-ES"/>
        </w:rPr>
        <w:t>un interés fijo</w:t>
      </w:r>
      <w:r w:rsidRPr="001B0C3B">
        <w:rPr>
          <w:rFonts w:cs="Arial"/>
          <w:sz w:val="22"/>
          <w:szCs w:val="22"/>
          <w:lang w:val="es-ES"/>
        </w:rPr>
        <w:t>, en palabras del Tribunal Supremo en relación con la hipoteca tranquilidad, ha declarado que es de fácil comprensión para un consumidor medio</w:t>
      </w:r>
      <w:r w:rsidRPr="001B0C3B">
        <w:rPr>
          <w:rStyle w:val="Refdenotaalpie"/>
          <w:rFonts w:cs="Arial"/>
          <w:sz w:val="22"/>
          <w:szCs w:val="22"/>
          <w:lang w:val="es-ES"/>
        </w:rPr>
        <w:footnoteReference w:id="3"/>
      </w:r>
      <w:r w:rsidRPr="001B0C3B">
        <w:rPr>
          <w:rFonts w:cs="Arial"/>
          <w:sz w:val="22"/>
          <w:szCs w:val="22"/>
          <w:lang w:val="es-ES"/>
        </w:rPr>
        <w:t xml:space="preserve"> dado que conoce qué significa un tipo de interés fijo y qué efectos económicos tiene en el contrato. Lo mismo ocurre en el presente caso.</w:t>
      </w:r>
    </w:p>
    <w:p w14:paraId="02B0571F" w14:textId="6840E48D"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t>
      </w:r>
      <w:proofErr w:type="spellStart"/>
      <w:r w:rsidRPr="001B0C3B">
        <w:rPr>
          <w:rFonts w:cs="Arial"/>
          <w:sz w:val="22"/>
          <w:szCs w:val="22"/>
          <w:lang w:val="es-ES"/>
        </w:rPr>
        <w:t>Wizink</w:t>
      </w:r>
      <w:proofErr w:type="spellEnd"/>
      <w:r w:rsidRPr="001B0C3B">
        <w:rPr>
          <w:rFonts w:cs="Arial"/>
          <w:sz w:val="22"/>
          <w:szCs w:val="22"/>
          <w:lang w:val="es-ES"/>
        </w:rPr>
        <w:t xml:space="preserve"> dio toda la información necesaria para que un consumidor medio, </w:t>
      </w:r>
      <w:r w:rsidRPr="001B0C3B">
        <w:rPr>
          <w:rFonts w:cs="Arial"/>
          <w:sz w:val="22"/>
          <w:szCs w:val="22"/>
          <w:highlight w:val="yellow"/>
          <w:lang w:val="es-ES"/>
        </w:rPr>
        <w:t>en este caso más aun, un consumidor con profesión *****</w:t>
      </w:r>
      <w:r w:rsidRPr="001B0C3B">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TAE por dicho aplazamiento. Por otra parte, veremos que el aplazamiento del pago no era condición </w:t>
      </w:r>
      <w:r w:rsidRPr="001B0C3B">
        <w:rPr>
          <w:rFonts w:cs="Arial"/>
          <w:i/>
          <w:iCs/>
          <w:sz w:val="22"/>
          <w:szCs w:val="22"/>
          <w:lang w:val="es-ES"/>
        </w:rPr>
        <w:t>sine que non</w:t>
      </w:r>
      <w:r w:rsidRPr="001B0C3B">
        <w:rPr>
          <w:rFonts w:cs="Arial"/>
          <w:sz w:val="22"/>
          <w:szCs w:val="22"/>
          <w:lang w:val="es-ES"/>
        </w:rPr>
        <w:t xml:space="preserve"> del Contrato, si no algo potestativo para el Cliente. Con la información facilitada, </w:t>
      </w:r>
      <w:proofErr w:type="spellStart"/>
      <w:r w:rsidRPr="001B0C3B">
        <w:rPr>
          <w:rFonts w:cs="Arial"/>
          <w:sz w:val="22"/>
          <w:szCs w:val="22"/>
          <w:lang w:val="es-ES"/>
        </w:rPr>
        <w:lastRenderedPageBreak/>
        <w:t>Wizink</w:t>
      </w:r>
      <w:proofErr w:type="spellEnd"/>
      <w:r w:rsidRPr="001B0C3B">
        <w:rPr>
          <w:rFonts w:cs="Arial"/>
          <w:sz w:val="22"/>
          <w:szCs w:val="22"/>
          <w:lang w:val="es-ES"/>
        </w:rPr>
        <w:t xml:space="preserve"> ha cumplido con los requisitos legal y jurisprudencialmente exigibles para garantizar que a ningún consumidor medio le resulte sorpresiva esta cláusula y pueda comprender el coste del producto antes de su contratación.</w:t>
      </w:r>
    </w:p>
    <w:p w14:paraId="420AF8D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
        </w:rPr>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1B0C3B">
        <w:rPr>
          <w:rFonts w:eastAsia="Calibri" w:cs="Arial"/>
          <w:sz w:val="22"/>
          <w:szCs w:val="22"/>
          <w:lang w:val="es-ES_tradnl" w:eastAsia="en-US"/>
        </w:rPr>
        <w:t>profesor M. Marín</w:t>
      </w:r>
      <w:r w:rsidRPr="001B0C3B">
        <w:rPr>
          <w:rFonts w:cs="Arial"/>
          <w:sz w:val="22"/>
          <w:szCs w:val="22"/>
          <w:lang w:val="es-ES"/>
        </w:rPr>
        <w:t xml:space="preserve"> en su reciente artículo, “</w:t>
      </w:r>
      <w:r w:rsidRPr="001B0C3B">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1B0C3B">
        <w:rPr>
          <w:rStyle w:val="Refdenotaalpie"/>
          <w:rFonts w:cs="Arial"/>
          <w:i/>
          <w:iCs/>
          <w:sz w:val="22"/>
          <w:szCs w:val="22"/>
          <w:lang w:val="es-ES"/>
        </w:rPr>
        <w:footnoteReference w:id="4"/>
      </w:r>
      <w:r w:rsidRPr="001B0C3B">
        <w:rPr>
          <w:rFonts w:cs="Arial"/>
          <w:sz w:val="22"/>
          <w:szCs w:val="22"/>
          <w:lang w:val="es-ES"/>
        </w:rPr>
        <w:t xml:space="preserve">”. </w:t>
      </w:r>
    </w:p>
    <w:p w14:paraId="39F8E28A"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A este respecto, recordar, como ya indica la doctrina (por ejemplo, el abogado Jesús Sánchez García)</w:t>
      </w:r>
      <w:r w:rsidRPr="001B0C3B">
        <w:rPr>
          <w:rStyle w:val="Refdenotaalpie"/>
          <w:rFonts w:cs="Arial"/>
          <w:sz w:val="22"/>
          <w:szCs w:val="22"/>
          <w:lang w:val="es-ES"/>
        </w:rPr>
        <w:footnoteReference w:id="5"/>
      </w:r>
      <w:r w:rsidRPr="001B0C3B">
        <w:rPr>
          <w:rFonts w:cs="Arial"/>
          <w:sz w:val="22"/>
          <w:szCs w:val="22"/>
          <w:lang w:val="es-ES"/>
        </w:rPr>
        <w:t xml:space="preserve"> que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de transparencia, se debe atender a la fecha de formalización de éste y la legislación existente en esa fecha.</w:t>
      </w:r>
    </w:p>
    <w:p w14:paraId="1977EA63" w14:textId="77777777" w:rsidR="0023073B" w:rsidRDefault="0023073B" w:rsidP="0023073B">
      <w:pPr>
        <w:spacing w:line="360" w:lineRule="auto"/>
        <w:rPr>
          <w:rFonts w:eastAsiaTheme="minorEastAsia" w:cs="Arial"/>
          <w:bCs/>
          <w:sz w:val="22"/>
          <w:szCs w:val="22"/>
          <w:lang w:val="es-ES" w:eastAsia="es-ES_tradnl"/>
        </w:rPr>
      </w:pPr>
      <w:r>
        <w:rPr>
          <w:rFonts w:eastAsiaTheme="minorEastAsia" w:cs="Arial"/>
          <w:bCs/>
          <w:sz w:val="22"/>
          <w:szCs w:val="22"/>
          <w:highlight w:val="green"/>
          <w:lang w:val="es-ES" w:eastAsia="es-ES_tradnl"/>
        </w:rPr>
        <w:t>[PARA CONTRATO DE ORIGEN BARCLAYS SUSCRITO ENTRE 2001 Y 2004]</w:t>
      </w:r>
    </w:p>
    <w:p w14:paraId="28679017"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80F8EB6" w14:textId="77777777" w:rsidR="0023073B" w:rsidRDefault="0023073B" w:rsidP="0023073B">
      <w:pPr>
        <w:spacing w:line="360" w:lineRule="auto"/>
        <w:rPr>
          <w:rFonts w:eastAsiaTheme="minorEastAsia" w:cs="Arial"/>
          <w:sz w:val="22"/>
          <w:szCs w:val="22"/>
          <w:lang w:val="es-ES" w:eastAsia="es-ES_tradnl"/>
        </w:rPr>
      </w:pPr>
    </w:p>
    <w:p w14:paraId="77E2931D" w14:textId="4CBBF59C"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 xml:space="preserve">Barclays </w:t>
      </w:r>
      <w:r>
        <w:rPr>
          <w:rFonts w:eastAsiaTheme="minorEastAsia" w:cs="Arial"/>
          <w:sz w:val="22"/>
          <w:szCs w:val="22"/>
          <w:highlight w:val="yellow"/>
          <w:lang w:val="es-ES" w:eastAsia="es-ES_tradnl"/>
        </w:rPr>
        <w:fldChar w:fldCharType="begin"/>
      </w:r>
      <w:r>
        <w:rPr>
          <w:rFonts w:eastAsiaTheme="minorEastAsia" w:cs="Arial"/>
          <w:sz w:val="22"/>
          <w:szCs w:val="22"/>
          <w:highlight w:val="yellow"/>
          <w:lang w:val="es-ES" w:eastAsia="es-ES_tradnl"/>
        </w:rPr>
        <w:instrText>persovalores_personalizable180</w:instrText>
      </w:r>
      <w:r>
        <w:rPr>
          <w:rFonts w:eastAsiaTheme="minorEastAsia" w:cs="Arial"/>
          <w:sz w:val="22"/>
          <w:szCs w:val="22"/>
          <w:highlight w:val="yellow"/>
          <w:lang w:val="es-ES" w:eastAsia="es-ES_tradnl"/>
        </w:rPr>
        <w:fldChar w:fldCharType="separate"/>
      </w:r>
      <w:r>
        <w:rPr>
          <w:rFonts w:eastAsiaTheme="minorEastAsia" w:cs="Arial"/>
          <w:noProof/>
          <w:sz w:val="22"/>
          <w:szCs w:val="22"/>
          <w:highlight w:val="yellow"/>
          <w:lang w:val="es-ES" w:eastAsia="es-ES_tradnl"/>
        </w:rPr>
        <w:t>«WIZINK_AÑO_DE_CONTRATACIÓN»</w:t>
      </w:r>
      <w:r>
        <w:rPr>
          <w:rFonts w:eastAsiaTheme="minorEastAsia" w:cs="Arial"/>
          <w:sz w:val="22"/>
          <w:szCs w:val="22"/>
          <w:highlight w:val="yellow"/>
          <w:lang w:val="es-ES" w:eastAsia="es-ES_tradnl"/>
        </w:rPr>
        <w:fldChar w:fldCharType="end"/>
      </w:r>
      <w:r>
        <w:rPr>
          <w:rFonts w:eastAsiaTheme="minorEastAsia" w:cs="Arial"/>
          <w:sz w:val="22"/>
          <w:szCs w:val="22"/>
          <w:lang w:val="es-ES" w:eastAsia="es-ES_tradnl"/>
        </w:rPr>
        <w:t xml:space="preserve"> es lo argumentado por la Sección 5ª de la Audiencia Provincial de Sevilla</w:t>
      </w:r>
      <w:r>
        <w:rPr>
          <w:rStyle w:val="Refdenotaalpie"/>
          <w:rFonts w:eastAsiaTheme="minorEastAsia" w:cs="Arial"/>
          <w:sz w:val="22"/>
          <w:szCs w:val="22"/>
          <w:lang w:val="es-ES" w:eastAsia="es-ES_tradnl"/>
        </w:rPr>
        <w:footnoteReference w:id="6"/>
      </w:r>
      <w:r>
        <w:rPr>
          <w:rFonts w:eastAsiaTheme="minorEastAsia" w:cs="Arial"/>
          <w:sz w:val="22"/>
          <w:szCs w:val="22"/>
          <w:lang w:val="es-ES" w:eastAsia="es-ES_tradnl"/>
        </w:rPr>
        <w:t xml:space="preserve"> o por la Sección 3ª de la Audiencia Provincial de Badajoz/Mérida</w:t>
      </w:r>
      <w:r>
        <w:rPr>
          <w:rStyle w:val="Refdenotaalpie"/>
          <w:rFonts w:eastAsiaTheme="minorEastAsia"/>
          <w:sz w:val="22"/>
          <w:szCs w:val="22"/>
          <w:lang w:val="es-ES" w:eastAsia="es-ES_tradnl"/>
        </w:rPr>
        <w:footnoteReference w:id="7"/>
      </w:r>
      <w:r>
        <w:rPr>
          <w:rFonts w:eastAsiaTheme="minorEastAsia" w:cs="Arial"/>
          <w:sz w:val="22"/>
          <w:szCs w:val="22"/>
          <w:lang w:val="es-ES" w:eastAsia="es-ES_tradnl"/>
        </w:rPr>
        <w:t>, entre otras muchas.</w:t>
      </w:r>
    </w:p>
    <w:p w14:paraId="4A32A5D0" w14:textId="77777777" w:rsidR="0023073B" w:rsidRDefault="0023073B" w:rsidP="0023073B">
      <w:pPr>
        <w:spacing w:line="360" w:lineRule="auto"/>
        <w:rPr>
          <w:rFonts w:eastAsiaTheme="minorEastAsia" w:cs="Arial"/>
          <w:sz w:val="22"/>
          <w:szCs w:val="22"/>
          <w:lang w:val="es-ES" w:eastAsia="es-ES_tradnl"/>
        </w:rPr>
      </w:pPr>
    </w:p>
    <w:p w14:paraId="140FF428" w14:textId="77777777" w:rsidR="0023073B" w:rsidRDefault="0023073B" w:rsidP="0023073B">
      <w:pPr>
        <w:spacing w:line="360" w:lineRule="auto"/>
        <w:rPr>
          <w:rFonts w:cs="Arial"/>
          <w:sz w:val="22"/>
          <w:szCs w:val="22"/>
          <w:lang w:val="es-ES"/>
        </w:rPr>
      </w:pPr>
      <w:r>
        <w:rPr>
          <w:rFonts w:eastAsiaTheme="minorEastAsia" w:cs="Arial"/>
          <w:sz w:val="22"/>
          <w:szCs w:val="22"/>
          <w:lang w:val="es-ES" w:eastAsia="es-ES_tradnl"/>
        </w:rPr>
        <w:t xml:space="preserve">A este respecto, por ejemplo, la </w:t>
      </w:r>
      <w:r>
        <w:rPr>
          <w:rFonts w:eastAsiaTheme="minorEastAsia" w:cs="Arial"/>
          <w:b/>
          <w:bCs/>
          <w:sz w:val="22"/>
          <w:szCs w:val="22"/>
          <w:lang w:val="es-ES" w:eastAsia="es-ES_tradnl"/>
        </w:rPr>
        <w:t>Sección 5ª</w:t>
      </w:r>
      <w:r>
        <w:rPr>
          <w:rFonts w:eastAsiaTheme="minorEastAsia" w:cs="Arial"/>
          <w:sz w:val="22"/>
          <w:szCs w:val="22"/>
          <w:lang w:val="es-ES" w:eastAsia="es-ES_tradnl"/>
        </w:rPr>
        <w:t xml:space="preserve"> de la Audiencia Provincial de Sevilla, destaca que </w:t>
      </w:r>
      <w:r>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w:t>
      </w:r>
      <w:r>
        <w:rPr>
          <w:rFonts w:cs="Arial"/>
          <w:sz w:val="22"/>
          <w:szCs w:val="22"/>
          <w:lang w:val="es-ES"/>
        </w:rPr>
        <w:lastRenderedPageBreak/>
        <w:t xml:space="preserve">independencia de la mayor o menor tamaño de la letra de dicho reglamento de condiciones generales, no podía pasar desapercibida, especialmente teniendo en cuenta la importancia que tiene el tipo de interés en estos contratos. Por su parte, la </w:t>
      </w:r>
      <w:r>
        <w:rPr>
          <w:rFonts w:cs="Arial"/>
          <w:b/>
          <w:bCs/>
          <w:sz w:val="22"/>
          <w:szCs w:val="22"/>
          <w:lang w:val="es-ES"/>
        </w:rPr>
        <w:t>Sección 3</w:t>
      </w:r>
      <w:r>
        <w:rPr>
          <w:rFonts w:eastAsiaTheme="minorEastAsia" w:cs="Arial"/>
          <w:b/>
          <w:bCs/>
          <w:sz w:val="22"/>
          <w:szCs w:val="22"/>
          <w:lang w:val="es-ES" w:eastAsia="es-ES_tradnl"/>
        </w:rPr>
        <w:t>ª</w:t>
      </w:r>
      <w:r>
        <w:rPr>
          <w:rFonts w:cs="Arial"/>
          <w:sz w:val="22"/>
          <w:szCs w:val="22"/>
          <w:lang w:val="es-ES"/>
        </w:rPr>
        <w:t xml:space="preserve"> de la Audiencia Provincial de Badajoz/Mérida es también meridiana al señalar que,</w:t>
      </w:r>
      <w:r>
        <w:rPr>
          <w:rFonts w:eastAsiaTheme="minorEastAsia" w:cs="Arial"/>
          <w:sz w:val="22"/>
          <w:szCs w:val="22"/>
          <w:lang w:val="es-ES" w:eastAsia="es-ES_tradnl"/>
        </w:rPr>
        <w:t xml:space="preserve"> </w:t>
      </w:r>
      <w:r>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431662F8" w14:textId="77777777" w:rsidR="0023073B" w:rsidRDefault="0023073B" w:rsidP="0023073B">
      <w:pPr>
        <w:spacing w:line="360" w:lineRule="auto"/>
        <w:rPr>
          <w:rFonts w:cs="Arial"/>
          <w:sz w:val="22"/>
          <w:szCs w:val="22"/>
          <w:lang w:val="es-ES"/>
        </w:rPr>
      </w:pPr>
    </w:p>
    <w:p w14:paraId="4CDFA606"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5D56C89A" w14:textId="77777777" w:rsidR="006F3231" w:rsidRDefault="006F3231" w:rsidP="0023073B">
      <w:pPr>
        <w:spacing w:line="360" w:lineRule="auto"/>
        <w:rPr>
          <w:rFonts w:eastAsiaTheme="minorEastAsia" w:cs="Arial"/>
          <w:sz w:val="22"/>
          <w:szCs w:val="22"/>
          <w:lang w:val="es-ES" w:eastAsia="es-ES_tradnl"/>
        </w:rPr>
      </w:pPr>
    </w:p>
    <w:p w14:paraId="7CE1BAB6" w14:textId="77777777" w:rsidR="006F3231" w:rsidRPr="00605F61" w:rsidRDefault="006F3231" w:rsidP="006F3231">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2005 Y 2008]</w:t>
      </w:r>
    </w:p>
    <w:p w14:paraId="7AC4DD09"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D60AB76" w14:textId="77777777" w:rsidR="006F3231" w:rsidRPr="00605F61" w:rsidRDefault="006F3231" w:rsidP="006F3231">
      <w:pPr>
        <w:spacing w:line="360" w:lineRule="auto"/>
        <w:rPr>
          <w:rFonts w:eastAsiaTheme="minorEastAsia" w:cs="Arial"/>
          <w:sz w:val="22"/>
          <w:szCs w:val="22"/>
          <w:lang w:val="es-ES" w:eastAsia="es-ES_tradnl"/>
        </w:rPr>
      </w:pPr>
    </w:p>
    <w:p w14:paraId="309EBE30"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Barclays 2005</w:t>
      </w:r>
      <w:r w:rsidRPr="00605F61">
        <w:rPr>
          <w:rFonts w:eastAsiaTheme="minorEastAsia" w:cs="Arial"/>
          <w:sz w:val="22"/>
          <w:szCs w:val="22"/>
          <w:lang w:val="es-ES" w:eastAsia="es-ES_tradnl"/>
        </w:rPr>
        <w:t xml:space="preserve"> lo argumentado por la Sección 4ª de la Audiencia Provincial de A Coruña</w:t>
      </w:r>
      <w:r w:rsidRPr="00605F61">
        <w:rPr>
          <w:rStyle w:val="Refdenotaalpie"/>
          <w:rFonts w:eastAsiaTheme="minorEastAsia" w:cs="Arial"/>
          <w:sz w:val="22"/>
          <w:szCs w:val="22"/>
          <w:lang w:val="es-ES" w:eastAsia="es-ES_tradnl"/>
        </w:rPr>
        <w:footnoteReference w:id="8"/>
      </w:r>
      <w:r w:rsidRPr="00605F61">
        <w:rPr>
          <w:rFonts w:eastAsiaTheme="minorEastAsia" w:cs="Arial"/>
          <w:sz w:val="22"/>
          <w:szCs w:val="22"/>
          <w:lang w:val="es-ES" w:eastAsia="es-ES_tradnl"/>
        </w:rPr>
        <w:t>; por la</w:t>
      </w:r>
      <w:bookmarkStart w:id="17" w:name="_Hlk156585946"/>
      <w:r w:rsidRPr="00605F61">
        <w:rPr>
          <w:rFonts w:eastAsiaTheme="minorEastAsia" w:cs="Arial"/>
          <w:sz w:val="22"/>
          <w:szCs w:val="22"/>
          <w:lang w:val="es-ES" w:eastAsia="es-ES_tradnl"/>
        </w:rPr>
        <w:t xml:space="preserve"> Sección 5ª</w:t>
      </w:r>
      <w:bookmarkEnd w:id="17"/>
      <w:r w:rsidRPr="00605F61">
        <w:rPr>
          <w:rFonts w:eastAsiaTheme="minorEastAsia" w:cs="Arial"/>
          <w:sz w:val="22"/>
          <w:szCs w:val="22"/>
          <w:lang w:val="es-ES" w:eastAsia="es-ES_tradnl"/>
        </w:rPr>
        <w:t xml:space="preserve"> de la Audiencia Provincial de Palma de Mallorca</w:t>
      </w:r>
      <w:r w:rsidRPr="00605F61">
        <w:rPr>
          <w:rStyle w:val="Refdenotaalpie"/>
          <w:rFonts w:eastAsiaTheme="minorEastAsia"/>
          <w:sz w:val="22"/>
          <w:szCs w:val="22"/>
          <w:lang w:val="es-ES" w:eastAsia="es-ES_tradnl"/>
        </w:rPr>
        <w:footnoteReference w:id="9"/>
      </w:r>
      <w:r w:rsidRPr="00605F61">
        <w:rPr>
          <w:rFonts w:eastAsiaTheme="minorEastAsia" w:cs="Arial"/>
          <w:sz w:val="22"/>
          <w:szCs w:val="22"/>
          <w:lang w:val="es-ES" w:eastAsia="es-ES_tradnl"/>
        </w:rPr>
        <w:t>, o por la Sección 2ª de la Audiencia Provincial de León</w:t>
      </w:r>
      <w:r w:rsidRPr="00605F61">
        <w:rPr>
          <w:rStyle w:val="Refdenotaalpie"/>
          <w:rFonts w:eastAsiaTheme="minorEastAsia"/>
          <w:sz w:val="22"/>
          <w:szCs w:val="22"/>
          <w:lang w:val="es-ES" w:eastAsia="es-ES_tradnl"/>
        </w:rPr>
        <w:footnoteReference w:id="10"/>
      </w:r>
      <w:r w:rsidRPr="00605F61">
        <w:rPr>
          <w:rFonts w:eastAsiaTheme="minorEastAsia" w:cs="Arial"/>
          <w:sz w:val="22"/>
          <w:szCs w:val="22"/>
          <w:lang w:val="es-ES" w:eastAsia="es-ES_tradnl"/>
        </w:rPr>
        <w:t>, entre otras muchas.</w:t>
      </w:r>
    </w:p>
    <w:p w14:paraId="54F2F5B4" w14:textId="77777777" w:rsidR="006F3231" w:rsidRPr="00605F61" w:rsidRDefault="006F3231" w:rsidP="006F3231">
      <w:pPr>
        <w:spacing w:line="360" w:lineRule="auto"/>
        <w:rPr>
          <w:rFonts w:eastAsiaTheme="minorEastAsia" w:cs="Arial"/>
          <w:sz w:val="22"/>
          <w:szCs w:val="22"/>
          <w:lang w:val="es-ES" w:eastAsia="es-ES_tradnl"/>
        </w:rPr>
      </w:pPr>
    </w:p>
    <w:p w14:paraId="07C8D20F" w14:textId="77777777" w:rsidR="006F3231" w:rsidRPr="00605F61" w:rsidRDefault="006F3231" w:rsidP="006F3231">
      <w:pPr>
        <w:spacing w:line="360" w:lineRule="auto"/>
        <w:rPr>
          <w:rFonts w:cs="Arial"/>
          <w:sz w:val="22"/>
          <w:szCs w:val="22"/>
          <w:lang w:val="es-ES"/>
        </w:rPr>
      </w:pPr>
      <w:r w:rsidRPr="00605F61">
        <w:rPr>
          <w:rFonts w:eastAsiaTheme="minorEastAsia" w:cs="Arial"/>
          <w:sz w:val="22"/>
          <w:szCs w:val="22"/>
          <w:lang w:val="es-ES" w:eastAsia="es-ES_tradnl"/>
        </w:rPr>
        <w:t xml:space="preserve">Entrando con mayor detalle en algunas de ellas, por ejemplo, la </w:t>
      </w:r>
      <w:r w:rsidRPr="00605F61">
        <w:rPr>
          <w:rFonts w:eastAsiaTheme="minorEastAsia" w:cs="Arial"/>
          <w:b/>
          <w:bCs/>
          <w:sz w:val="22"/>
          <w:szCs w:val="22"/>
          <w:lang w:val="es-ES" w:eastAsia="es-ES_tradnl"/>
        </w:rPr>
        <w:t>Sección 4ª</w:t>
      </w:r>
      <w:r w:rsidRPr="00605F61">
        <w:rPr>
          <w:rFonts w:eastAsiaTheme="minorEastAsia" w:cs="Arial"/>
          <w:sz w:val="22"/>
          <w:szCs w:val="22"/>
          <w:lang w:val="es-ES" w:eastAsia="es-ES_tradnl"/>
        </w:rPr>
        <w:t xml:space="preserve"> de la Audiencia Provincial de A Coruña destaca que </w:t>
      </w:r>
      <w:r w:rsidRPr="00605F61">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605F61">
        <w:rPr>
          <w:rFonts w:cs="Arial"/>
          <w:b/>
          <w:bCs/>
          <w:sz w:val="22"/>
          <w:szCs w:val="22"/>
          <w:lang w:val="es-ES"/>
        </w:rPr>
        <w:t>Sección 2</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León, concluye que la cláusula del contrato </w:t>
      </w:r>
      <w:r w:rsidRPr="00605F61">
        <w:rPr>
          <w:rFonts w:cs="Arial"/>
          <w:sz w:val="22"/>
          <w:szCs w:val="22"/>
          <w:lang w:val="es-ES"/>
        </w:rPr>
        <w:t xml:space="preserve">donde se fijan los </w:t>
      </w:r>
      <w:r w:rsidRPr="00605F61">
        <w:rPr>
          <w:rFonts w:cs="Arial"/>
          <w:sz w:val="22"/>
          <w:szCs w:val="22"/>
          <w:lang w:val="es-ES"/>
        </w:rPr>
        <w:lastRenderedPageBreak/>
        <w:t>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3E2F50DB" w14:textId="77777777" w:rsidR="006F3231" w:rsidRPr="00605F61" w:rsidRDefault="006F3231" w:rsidP="006F3231">
      <w:pPr>
        <w:spacing w:line="360" w:lineRule="auto"/>
        <w:rPr>
          <w:rFonts w:cs="Arial"/>
          <w:sz w:val="22"/>
          <w:szCs w:val="22"/>
          <w:lang w:val="es-ES"/>
        </w:rPr>
      </w:pPr>
    </w:p>
    <w:p w14:paraId="383DBF5F"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4BEA76F0" w14:textId="77777777" w:rsidR="006F3231" w:rsidRDefault="006F3231" w:rsidP="0023073B">
      <w:pPr>
        <w:spacing w:line="360" w:lineRule="auto"/>
        <w:rPr>
          <w:rFonts w:eastAsiaTheme="minorEastAsia" w:cs="Arial"/>
          <w:sz w:val="22"/>
          <w:szCs w:val="22"/>
          <w:lang w:val="es-ES" w:eastAsia="es-ES_tradnl"/>
        </w:rPr>
      </w:pPr>
    </w:p>
    <w:p w14:paraId="3AF11D88" w14:textId="77777777" w:rsidR="0023073B" w:rsidRDefault="0023073B" w:rsidP="0023073B">
      <w:pPr>
        <w:spacing w:line="360" w:lineRule="auto"/>
        <w:rPr>
          <w:rFonts w:eastAsiaTheme="minorEastAsia" w:cs="Arial"/>
          <w:sz w:val="22"/>
          <w:szCs w:val="22"/>
          <w:lang w:val="es-ES" w:eastAsia="es-ES_tradnl"/>
        </w:rPr>
      </w:pPr>
    </w:p>
    <w:p w14:paraId="4F06ACB8" w14:textId="77777777" w:rsidR="0023073B" w:rsidRDefault="0023073B" w:rsidP="0023073B">
      <w:pPr>
        <w:spacing w:line="360" w:lineRule="auto"/>
        <w:rPr>
          <w:rFonts w:eastAsiaTheme="minorEastAsia" w:cs="Arial"/>
          <w:bCs/>
          <w:sz w:val="22"/>
          <w:szCs w:val="22"/>
          <w:lang w:val="es-ES" w:eastAsia="es-ES_tradnl"/>
        </w:rPr>
      </w:pPr>
      <w:r>
        <w:rPr>
          <w:rFonts w:eastAsiaTheme="minorEastAsia" w:cs="Arial"/>
          <w:bCs/>
          <w:sz w:val="22"/>
          <w:szCs w:val="22"/>
          <w:highlight w:val="green"/>
          <w:lang w:val="es-ES" w:eastAsia="es-ES_tradnl"/>
        </w:rPr>
        <w:t>[PARA CONTRATO DE ORIGEN BARCLAYS SUSCRITO ENTRE 2013 Y 2017]</w:t>
      </w:r>
    </w:p>
    <w:p w14:paraId="4E1CDF2B" w14:textId="77777777" w:rsidR="0023073B" w:rsidRDefault="0023073B" w:rsidP="0023073B">
      <w:pPr>
        <w:spacing w:line="360" w:lineRule="auto"/>
        <w:rPr>
          <w:rFonts w:eastAsiaTheme="minorEastAsia" w:cs="Arial"/>
          <w:b/>
          <w:bCs/>
          <w:sz w:val="22"/>
          <w:szCs w:val="22"/>
          <w:lang w:val="es-ES" w:eastAsia="es-ES_tradnl"/>
        </w:rPr>
      </w:pPr>
    </w:p>
    <w:p w14:paraId="44AA43AC"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2F2E929" w14:textId="77777777" w:rsidR="0023073B" w:rsidRDefault="0023073B" w:rsidP="0023073B">
      <w:pPr>
        <w:spacing w:line="360" w:lineRule="auto"/>
        <w:rPr>
          <w:rFonts w:eastAsiaTheme="minorEastAsia" w:cs="Arial"/>
          <w:sz w:val="22"/>
          <w:szCs w:val="22"/>
          <w:lang w:val="es-ES" w:eastAsia="es-ES_tradnl"/>
        </w:rPr>
      </w:pPr>
    </w:p>
    <w:p w14:paraId="4BE7B544" w14:textId="0E90C39C"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 xml:space="preserve">Barclays </w:t>
      </w:r>
      <w:r>
        <w:rPr>
          <w:rFonts w:eastAsiaTheme="minorEastAsia" w:cs="Arial"/>
          <w:sz w:val="22"/>
          <w:szCs w:val="22"/>
          <w:highlight w:val="yellow"/>
          <w:lang w:val="es-ES" w:eastAsia="es-ES_tradnl"/>
        </w:rPr>
        <w:fldChar w:fldCharType="begin"/>
      </w:r>
      <w:r>
        <w:rPr>
          <w:rFonts w:eastAsiaTheme="minorEastAsia" w:cs="Arial"/>
          <w:sz w:val="22"/>
          <w:szCs w:val="22"/>
          <w:highlight w:val="yellow"/>
          <w:lang w:val="es-ES" w:eastAsia="es-ES_tradnl"/>
        </w:rPr>
        <w:instrText>persovalores_personalizable180</w:instrText>
      </w:r>
      <w:r>
        <w:rPr>
          <w:rFonts w:eastAsiaTheme="minorEastAsia" w:cs="Arial"/>
          <w:sz w:val="22"/>
          <w:szCs w:val="22"/>
          <w:highlight w:val="yellow"/>
          <w:lang w:val="es-ES" w:eastAsia="es-ES_tradnl"/>
        </w:rPr>
        <w:fldChar w:fldCharType="separate"/>
      </w:r>
      <w:r>
        <w:rPr>
          <w:rFonts w:eastAsiaTheme="minorEastAsia" w:cs="Arial"/>
          <w:noProof/>
          <w:sz w:val="22"/>
          <w:szCs w:val="22"/>
          <w:highlight w:val="yellow"/>
          <w:lang w:val="es-ES" w:eastAsia="es-ES_tradnl"/>
        </w:rPr>
        <w:t>«WIZINK_AÑO_DE_CONTRATACIÓN»</w:t>
      </w:r>
      <w:r>
        <w:rPr>
          <w:rFonts w:eastAsiaTheme="minorEastAsia" w:cs="Arial"/>
          <w:sz w:val="22"/>
          <w:szCs w:val="22"/>
          <w:highlight w:val="yellow"/>
          <w:lang w:val="es-ES" w:eastAsia="es-ES_tradnl"/>
        </w:rPr>
        <w:fldChar w:fldCharType="end"/>
      </w:r>
      <w:r>
        <w:rPr>
          <w:rFonts w:eastAsiaTheme="minorEastAsia" w:cs="Arial"/>
          <w:sz w:val="22"/>
          <w:szCs w:val="22"/>
          <w:lang w:val="es-ES" w:eastAsia="es-ES_tradnl"/>
        </w:rPr>
        <w:t>, lo argumentado por la Sección 13ª</w:t>
      </w:r>
      <w:r>
        <w:rPr>
          <w:rStyle w:val="Refdenotaalpie"/>
          <w:rFonts w:eastAsiaTheme="minorEastAsia"/>
          <w:sz w:val="22"/>
          <w:szCs w:val="22"/>
          <w:lang w:val="es-ES" w:eastAsia="es-ES_tradnl"/>
        </w:rPr>
        <w:footnoteReference w:id="11"/>
      </w:r>
      <w:r>
        <w:rPr>
          <w:rFonts w:eastAsiaTheme="minorEastAsia" w:cs="Arial"/>
          <w:sz w:val="22"/>
          <w:szCs w:val="22"/>
          <w:lang w:val="es-ES" w:eastAsia="es-ES_tradnl"/>
        </w:rPr>
        <w:t xml:space="preserve"> y 14ª</w:t>
      </w:r>
      <w:r>
        <w:rPr>
          <w:rStyle w:val="Refdenotaalpie"/>
          <w:rFonts w:eastAsiaTheme="minorEastAsia" w:cs="Arial"/>
          <w:sz w:val="22"/>
          <w:szCs w:val="22"/>
          <w:lang w:val="es-ES" w:eastAsia="es-ES_tradnl"/>
        </w:rPr>
        <w:footnoteReference w:id="12"/>
      </w:r>
      <w:r>
        <w:rPr>
          <w:rFonts w:eastAsiaTheme="minorEastAsia" w:cs="Arial"/>
          <w:sz w:val="22"/>
          <w:szCs w:val="22"/>
          <w:lang w:val="es-ES" w:eastAsia="es-ES_tradnl"/>
        </w:rPr>
        <w:t xml:space="preserve"> de la Audiencia Provincial de Madrid; por la Sección 1ª de la Audiencia Provincial de Córdoba</w:t>
      </w:r>
      <w:r>
        <w:rPr>
          <w:rStyle w:val="Refdenotaalpie"/>
          <w:rFonts w:eastAsiaTheme="minorEastAsia"/>
          <w:sz w:val="22"/>
          <w:szCs w:val="22"/>
          <w:lang w:val="es-ES" w:eastAsia="es-ES_tradnl"/>
        </w:rPr>
        <w:footnoteReference w:id="13"/>
      </w:r>
      <w:r>
        <w:rPr>
          <w:rFonts w:eastAsiaTheme="minorEastAsia" w:cs="Arial"/>
          <w:sz w:val="22"/>
          <w:szCs w:val="22"/>
          <w:lang w:val="es-ES" w:eastAsia="es-ES_tradnl"/>
        </w:rPr>
        <w:t>, por la Sección 4ª de la Audiencia Provincial de Barcelona</w:t>
      </w:r>
      <w:r>
        <w:rPr>
          <w:rStyle w:val="Refdenotaalpie"/>
          <w:rFonts w:eastAsiaTheme="minorEastAsia"/>
          <w:sz w:val="22"/>
          <w:szCs w:val="22"/>
          <w:lang w:val="es-ES" w:eastAsia="es-ES_tradnl"/>
        </w:rPr>
        <w:footnoteReference w:id="14"/>
      </w:r>
      <w:r>
        <w:rPr>
          <w:rFonts w:eastAsiaTheme="minorEastAsia" w:cs="Arial"/>
          <w:sz w:val="22"/>
          <w:szCs w:val="22"/>
          <w:lang w:val="es-ES" w:eastAsia="es-ES_tradnl"/>
        </w:rPr>
        <w:t>.</w:t>
      </w:r>
    </w:p>
    <w:p w14:paraId="1321D6B6" w14:textId="77777777" w:rsidR="0023073B" w:rsidRDefault="0023073B" w:rsidP="0023073B">
      <w:pPr>
        <w:spacing w:line="360" w:lineRule="auto"/>
        <w:rPr>
          <w:rFonts w:eastAsiaTheme="minorEastAsia" w:cs="Arial"/>
          <w:sz w:val="22"/>
          <w:szCs w:val="22"/>
          <w:lang w:val="es-ES" w:eastAsia="es-ES_tradnl"/>
        </w:rPr>
      </w:pPr>
    </w:p>
    <w:p w14:paraId="1436B1E7" w14:textId="77777777" w:rsidR="0023073B" w:rsidRDefault="0023073B" w:rsidP="0023073B">
      <w:pPr>
        <w:spacing w:line="360" w:lineRule="auto"/>
        <w:rPr>
          <w:rFonts w:cs="Arial"/>
          <w:sz w:val="22"/>
          <w:szCs w:val="22"/>
          <w:lang w:val="es-ES"/>
        </w:rPr>
      </w:pPr>
      <w:r>
        <w:rPr>
          <w:rFonts w:eastAsiaTheme="minorEastAsia" w:cs="Arial"/>
          <w:sz w:val="22"/>
          <w:szCs w:val="22"/>
          <w:lang w:val="es-ES" w:eastAsia="es-ES_tradnl"/>
        </w:rPr>
        <w:t xml:space="preserve">Por ejemplo, la </w:t>
      </w:r>
      <w:r>
        <w:rPr>
          <w:rFonts w:eastAsiaTheme="minorEastAsia" w:cs="Arial"/>
          <w:b/>
          <w:bCs/>
          <w:sz w:val="22"/>
          <w:szCs w:val="22"/>
          <w:lang w:val="es-ES" w:eastAsia="es-ES_tradnl"/>
        </w:rPr>
        <w:t>Sección 14ª</w:t>
      </w:r>
      <w:r>
        <w:rPr>
          <w:rFonts w:eastAsiaTheme="minorEastAsia" w:cs="Arial"/>
          <w:sz w:val="22"/>
          <w:szCs w:val="22"/>
          <w:lang w:val="es-ES" w:eastAsia="es-ES_tradnl"/>
        </w:rPr>
        <w:t xml:space="preserve"> de la Audiencia Provincial de Madrid  destaca que </w:t>
      </w:r>
      <w:r>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11539DB9" w14:textId="77777777" w:rsidR="0023073B" w:rsidRDefault="0023073B" w:rsidP="0023073B">
      <w:pPr>
        <w:spacing w:line="360" w:lineRule="auto"/>
        <w:rPr>
          <w:rFonts w:cs="Arial"/>
          <w:sz w:val="22"/>
          <w:szCs w:val="22"/>
          <w:lang w:val="es-ES"/>
        </w:rPr>
      </w:pPr>
    </w:p>
    <w:p w14:paraId="4FD67B87" w14:textId="77777777" w:rsidR="0023073B" w:rsidRDefault="0023073B" w:rsidP="0023073B">
      <w:pPr>
        <w:spacing w:line="360" w:lineRule="auto"/>
        <w:rPr>
          <w:rFonts w:cs="Arial"/>
          <w:sz w:val="22"/>
          <w:szCs w:val="22"/>
          <w:lang w:val="es-ES"/>
        </w:rPr>
      </w:pPr>
      <w:r>
        <w:rPr>
          <w:rFonts w:cs="Arial"/>
          <w:sz w:val="22"/>
          <w:szCs w:val="22"/>
          <w:lang w:val="es-ES"/>
        </w:rPr>
        <w:lastRenderedPageBreak/>
        <w:t xml:space="preserve">Por su parte, la Audiencia Provincial de Córdoba, </w:t>
      </w:r>
      <w:r>
        <w:rPr>
          <w:rFonts w:cs="Arial"/>
          <w:b/>
          <w:bCs/>
          <w:sz w:val="22"/>
          <w:szCs w:val="22"/>
          <w:lang w:val="es-ES"/>
        </w:rPr>
        <w:t>Sección 1</w:t>
      </w:r>
      <w:bookmarkStart w:id="18" w:name="_Hlk156591443"/>
      <w:r>
        <w:rPr>
          <w:rFonts w:eastAsiaTheme="minorEastAsia" w:cs="Arial"/>
          <w:b/>
          <w:bCs/>
          <w:sz w:val="22"/>
          <w:szCs w:val="22"/>
          <w:lang w:val="es-ES" w:eastAsia="es-ES_tradnl"/>
        </w:rPr>
        <w:t>ª</w:t>
      </w:r>
      <w:bookmarkEnd w:id="18"/>
      <w:r>
        <w:rPr>
          <w:rFonts w:eastAsiaTheme="minorEastAsia" w:cs="Arial"/>
          <w:sz w:val="22"/>
          <w:szCs w:val="22"/>
          <w:lang w:val="es-ES" w:eastAsia="es-ES_tradnl"/>
        </w:rPr>
        <w:t xml:space="preserve">, indica que </w:t>
      </w:r>
      <w:r>
        <w:rPr>
          <w:rFonts w:cs="Arial"/>
          <w:sz w:val="22"/>
          <w:szCs w:val="22"/>
          <w:lang w:val="es-ES"/>
        </w:rPr>
        <w:t xml:space="preserve">no advierte obstáculo alguno a la transparencia en lo que atañe al interés remuneratorio aplicable a las operaciones, sin que quepa por tanto control de eventual </w:t>
      </w:r>
      <w:proofErr w:type="spellStart"/>
      <w:r>
        <w:rPr>
          <w:rFonts w:cs="Arial"/>
          <w:sz w:val="22"/>
          <w:szCs w:val="22"/>
          <w:lang w:val="es-ES"/>
        </w:rPr>
        <w:t>abusividad</w:t>
      </w:r>
      <w:proofErr w:type="spellEnd"/>
      <w:r>
        <w:rPr>
          <w:rFonts w:cs="Arial"/>
          <w:sz w:val="22"/>
          <w:szCs w:val="22"/>
          <w:lang w:val="es-ES"/>
        </w:rPr>
        <w:t xml:space="preserve">. Por su parte la </w:t>
      </w:r>
      <w:r>
        <w:rPr>
          <w:rFonts w:cs="Arial"/>
          <w:b/>
          <w:bCs/>
          <w:sz w:val="22"/>
          <w:szCs w:val="22"/>
          <w:lang w:val="es-ES"/>
        </w:rPr>
        <w:t>Sección 4</w:t>
      </w:r>
      <w:r>
        <w:rPr>
          <w:rFonts w:eastAsiaTheme="minorEastAsia" w:cs="Arial"/>
          <w:b/>
          <w:bCs/>
          <w:sz w:val="22"/>
          <w:szCs w:val="22"/>
          <w:lang w:val="es-ES" w:eastAsia="es-ES_tradnl"/>
        </w:rPr>
        <w:t>ª</w:t>
      </w:r>
      <w:r>
        <w:rPr>
          <w:rFonts w:eastAsiaTheme="minorEastAsia" w:cs="Arial"/>
          <w:sz w:val="22"/>
          <w:szCs w:val="22"/>
          <w:lang w:val="es-ES" w:eastAsia="es-ES_tradnl"/>
        </w:rPr>
        <w:t xml:space="preserve"> de la 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Pr>
          <w:rFonts w:cs="Arial"/>
          <w:sz w:val="22"/>
          <w:szCs w:val="22"/>
          <w:lang w:val="es-ES"/>
        </w:rPr>
        <w:t xml:space="preserve">. </w:t>
      </w:r>
    </w:p>
    <w:p w14:paraId="724DC228" w14:textId="77777777" w:rsidR="0023073B" w:rsidRDefault="0023073B" w:rsidP="0023073B">
      <w:pPr>
        <w:spacing w:line="360" w:lineRule="auto"/>
        <w:rPr>
          <w:rFonts w:cs="Arial"/>
          <w:sz w:val="22"/>
          <w:szCs w:val="22"/>
          <w:lang w:val="es-ES"/>
        </w:rPr>
      </w:pPr>
    </w:p>
    <w:p w14:paraId="2C1E69C0"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9CD9111" w14:textId="599DA225" w:rsidR="0068752B" w:rsidRPr="001B0C3B" w:rsidRDefault="0068752B" w:rsidP="0068752B">
      <w:pPr>
        <w:spacing w:line="360" w:lineRule="auto"/>
        <w:rPr>
          <w:sz w:val="22"/>
          <w:szCs w:val="22"/>
        </w:rPr>
      </w:pPr>
    </w:p>
    <w:p w14:paraId="3014EE0B" w14:textId="66151A24"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Por lo demás, la parte Demandante, como el resto de los clientes del banco, recibió abundante y periódica información sobre el funcionamiento económico de la tarjeta a lo largo de los más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persovalores_personalizable186</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«WIZINK_AÑOS_DEL_CONTRATO»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48298923" w14:textId="2AAC9F29" w:rsidR="00840EEB" w:rsidRPr="001B0C3B" w:rsidRDefault="00840EEB" w:rsidP="007B1C0F">
      <w:pPr>
        <w:pStyle w:val="Body1"/>
        <w:spacing w:line="360" w:lineRule="auto"/>
        <w:rPr>
          <w:rFonts w:cs="Arial"/>
          <w:sz w:val="22"/>
          <w:szCs w:val="22"/>
          <w:lang w:val="es-ES"/>
        </w:rPr>
      </w:pPr>
      <w:r w:rsidRPr="00840EEB">
        <w:rPr>
          <w:rFonts w:cs="Arial"/>
          <w:sz w:val="22"/>
          <w:szCs w:val="22"/>
          <w:highlight w:val="green"/>
          <w:lang w:val="es-ES"/>
        </w:rPr>
        <w:t>[SOLAMENTE SE DEJA SI HAY REGLAMENTO ACTUALIZADO]</w:t>
      </w:r>
    </w:p>
    <w:p w14:paraId="2DFCF34A" w14:textId="037545F5"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t>
      </w:r>
      <w:proofErr w:type="spellStart"/>
      <w:r w:rsidRPr="001B0C3B">
        <w:rPr>
          <w:rFonts w:cs="Arial"/>
          <w:sz w:val="22"/>
          <w:szCs w:val="22"/>
          <w:lang w:val="es-ES"/>
        </w:rPr>
        <w:t>Wizink</w:t>
      </w:r>
      <w:proofErr w:type="spellEnd"/>
      <w:r w:rsidRPr="001B0C3B">
        <w:rPr>
          <w:rFonts w:cs="Arial"/>
          <w:sz w:val="22"/>
          <w:szCs w:val="22"/>
          <w:lang w:val="es-ES"/>
        </w:rPr>
        <w:t xml:space="preserve">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por ser el vigente en ese momento.</w:t>
      </w:r>
      <w:r w:rsidR="00840EEB">
        <w:rPr>
          <w:rFonts w:cs="Arial"/>
          <w:sz w:val="22"/>
          <w:szCs w:val="22"/>
          <w:lang w:val="es-ES"/>
        </w:rPr>
        <w:t xml:space="preserve"> </w:t>
      </w:r>
      <w:r w:rsidR="00840EEB" w:rsidRPr="00840EEB">
        <w:rPr>
          <w:rFonts w:cs="Arial"/>
          <w:sz w:val="22"/>
          <w:szCs w:val="22"/>
          <w:highlight w:val="green"/>
          <w:lang w:val="es-ES"/>
        </w:rPr>
        <w:t>[FIN]</w:t>
      </w:r>
    </w:p>
    <w:p w14:paraId="7ED74E00" w14:textId="5C42DD7E"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En este caso concreto, además, el Cliente continuó haciendo nuevas disposiciones de crédito a lo largo de todos estos años por un importe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persovalores_personalizable1344</w:instrText>
      </w:r>
      <w:r w:rsidR="00840EEB">
        <w:rPr>
          <w:rFonts w:cs="Arial"/>
          <w:sz w:val="22"/>
          <w:szCs w:val="22"/>
          <w:highlight w:val="yellow"/>
          <w:lang w:val="es-ES"/>
        </w:rPr>
        <w:fldChar w:fldCharType="separate"/>
      </w:r>
      <w:r w:rsidR="00840EEB">
        <w:rPr>
          <w:rFonts w:cs="Arial"/>
          <w:noProof/>
          <w:sz w:val="22"/>
          <w:szCs w:val="22"/>
          <w:highlight w:val="yellow"/>
          <w:lang w:val="es-ES"/>
        </w:rPr>
        <w:t>«WIZINK_CANTIDADES_COMPRAS/EFECTIVO»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y cambió el método de pago hasta en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persovalores_personalizable1215</w:instrText>
      </w:r>
      <w:r w:rsidR="00840EEB">
        <w:rPr>
          <w:rFonts w:cs="Arial"/>
          <w:sz w:val="22"/>
          <w:szCs w:val="22"/>
          <w:highlight w:val="yellow"/>
          <w:lang w:val="es-ES"/>
        </w:rPr>
        <w:fldChar w:fldCharType="separate"/>
      </w:r>
      <w:r w:rsidR="00840EEB">
        <w:rPr>
          <w:rFonts w:cs="Arial"/>
          <w:noProof/>
          <w:sz w:val="22"/>
          <w:szCs w:val="22"/>
          <w:highlight w:val="yellow"/>
          <w:lang w:val="es-ES"/>
        </w:rPr>
        <w:t>«WIZINK_NÚMERO_DE_CAMBIOS_MÉTODO_DE_PAGO»</w:t>
      </w:r>
      <w:r w:rsidR="00840EEB">
        <w:rPr>
          <w:rFonts w:cs="Arial"/>
          <w:sz w:val="22"/>
          <w:szCs w:val="22"/>
          <w:highlight w:val="yellow"/>
          <w:lang w:val="es-ES"/>
        </w:rPr>
        <w:fldChar w:fldCharType="end"/>
      </w:r>
      <w:r w:rsidRPr="001B0C3B">
        <w:rPr>
          <w:rFonts w:cs="Arial"/>
          <w:sz w:val="22"/>
          <w:szCs w:val="22"/>
          <w:lang w:val="es-ES"/>
        </w:rPr>
        <w:t xml:space="preserve"> 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t>
      </w:r>
      <w:proofErr w:type="spellStart"/>
      <w:r w:rsidRPr="001B0C3B">
        <w:rPr>
          <w:rFonts w:cs="Arial"/>
          <w:sz w:val="22"/>
          <w:szCs w:val="22"/>
          <w:lang w:val="es-ES"/>
        </w:rPr>
        <w:t>Wizink</w:t>
      </w:r>
      <w:proofErr w:type="spellEnd"/>
      <w:r w:rsidRPr="001B0C3B">
        <w:rPr>
          <w:rFonts w:cs="Arial"/>
          <w:sz w:val="22"/>
          <w:szCs w:val="22"/>
          <w:lang w:val="es-ES"/>
        </w:rPr>
        <w:t xml:space="preserve"> considera que la información facilitada, junto al uso que la parte </w:t>
      </w:r>
      <w:r w:rsidRPr="001B0C3B">
        <w:rPr>
          <w:rFonts w:cs="Arial"/>
          <w:sz w:val="22"/>
          <w:szCs w:val="22"/>
          <w:lang w:val="es-ES"/>
        </w:rPr>
        <w:lastRenderedPageBreak/>
        <w:t>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5B9D1223" w14:textId="493038DD" w:rsidR="00840EEB" w:rsidRPr="001B0C3B" w:rsidRDefault="00840EEB" w:rsidP="006B1F36">
      <w:pPr>
        <w:pStyle w:val="Body1"/>
        <w:spacing w:line="360" w:lineRule="auto"/>
        <w:rPr>
          <w:rFonts w:cs="Arial"/>
          <w:sz w:val="22"/>
          <w:szCs w:val="22"/>
          <w:lang w:val="es-ES"/>
        </w:rPr>
      </w:pPr>
      <w:r w:rsidRPr="00840EEB">
        <w:rPr>
          <w:rFonts w:cs="Arial"/>
          <w:sz w:val="22"/>
          <w:szCs w:val="22"/>
          <w:highlight w:val="green"/>
          <w:lang w:val="es-ES"/>
        </w:rPr>
        <w:t>[CANTIDADES A FAVOR DEL BANCO]</w:t>
      </w:r>
    </w:p>
    <w:p w14:paraId="24D84412" w14:textId="0D859237" w:rsidR="006B1F36" w:rsidRPr="001B0C3B" w:rsidRDefault="006B1F36" w:rsidP="006B1F36">
      <w:pPr>
        <w:widowControl w:val="0"/>
        <w:spacing w:after="210" w:line="360" w:lineRule="auto"/>
        <w:rPr>
          <w:rFonts w:cs="Arial"/>
          <w:kern w:val="28"/>
          <w:sz w:val="22"/>
          <w:szCs w:val="22"/>
          <w:highlight w:val="yellow"/>
          <w:lang w:val="es-ES_tradnl" w:eastAsia="en-US"/>
        </w:rPr>
      </w:pPr>
      <w:r w:rsidRPr="001B0C3B">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«WIZINK_CANTIDADES_COMPRAS/EFECTIVO»</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y, </w:t>
      </w:r>
      <w:proofErr w:type="gramStart"/>
      <w:r w:rsidRPr="001B0C3B">
        <w:rPr>
          <w:rFonts w:cs="Arial"/>
          <w:kern w:val="28"/>
          <w:sz w:val="22"/>
          <w:szCs w:val="22"/>
          <w:lang w:val="es-ES_tradnl" w:eastAsia="en-US"/>
        </w:rPr>
        <w:t>a día de hoy</w:t>
      </w:r>
      <w:proofErr w:type="gramEnd"/>
      <w:r w:rsidRPr="001B0C3B">
        <w:rPr>
          <w:rFonts w:cs="Arial"/>
          <w:kern w:val="28"/>
          <w:sz w:val="22"/>
          <w:szCs w:val="22"/>
          <w:lang w:val="es-ES_tradnl" w:eastAsia="en-US"/>
        </w:rPr>
        <w:t xml:space="preserve">, ha devuelto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persovalores_personalizable1345</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«WIZINK_PAGOS_RECIBO_»</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Por tanto, debe a mi mandante la cantidad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persovalores_personalizable184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«WIZINK_CUANTÍA»</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(sin tener en cuenta los intereses remuneratorios).</w:t>
      </w:r>
      <w:r w:rsidR="00840EEB">
        <w:rPr>
          <w:rFonts w:cs="Arial"/>
          <w:kern w:val="28"/>
          <w:sz w:val="22"/>
          <w:szCs w:val="22"/>
          <w:lang w:val="es-ES_tradnl" w:eastAsia="en-US"/>
        </w:rPr>
        <w:t xml:space="preserve">  </w:t>
      </w:r>
      <w:r w:rsidR="00840EEB" w:rsidRPr="00840EEB">
        <w:rPr>
          <w:rFonts w:cs="Arial"/>
          <w:kern w:val="28"/>
          <w:sz w:val="22"/>
          <w:szCs w:val="22"/>
          <w:highlight w:val="green"/>
          <w:lang w:val="es-ES_tradnl" w:eastAsia="en-US"/>
        </w:rPr>
        <w:t>[FIN]</w:t>
      </w:r>
    </w:p>
    <w:p w14:paraId="17B839F0"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Y siendo esto así, el resultado de la pretensión de la </w:t>
      </w:r>
      <w:r w:rsidRPr="001B0C3B">
        <w:rPr>
          <w:rFonts w:cs="Arial"/>
          <w:kern w:val="28"/>
          <w:sz w:val="22"/>
          <w:szCs w:val="22"/>
          <w:lang w:val="es-ES_tradnl" w:eastAsia="en-US"/>
        </w:rPr>
        <w:t xml:space="preserve">parte Demandante </w:t>
      </w:r>
      <w:r w:rsidRPr="001B0C3B">
        <w:rPr>
          <w:rFonts w:cs="Arial"/>
          <w:sz w:val="22"/>
          <w:szCs w:val="22"/>
          <w:lang w:val="es-ES"/>
        </w:rPr>
        <w:t xml:space="preserve">no puede ser otro que desestimatorio por cuanto una cláusula definitoria del objeto principal del Contrato (precio) no puede ser objeto de control de </w:t>
      </w:r>
      <w:proofErr w:type="spellStart"/>
      <w:r w:rsidRPr="001B0C3B">
        <w:rPr>
          <w:rFonts w:cs="Arial"/>
          <w:sz w:val="22"/>
          <w:szCs w:val="22"/>
          <w:lang w:val="es-ES"/>
        </w:rPr>
        <w:t>abusividad</w:t>
      </w:r>
      <w:proofErr w:type="spellEnd"/>
      <w:r w:rsidRPr="001B0C3B">
        <w:rPr>
          <w:rFonts w:cs="Arial"/>
          <w:sz w:val="22"/>
          <w:szCs w:val="22"/>
          <w:lang w:val="es-ES"/>
        </w:rPr>
        <w:t>, sino solo de transparencia.</w:t>
      </w:r>
    </w:p>
    <w:p w14:paraId="37F5747C" w14:textId="77777777" w:rsidR="00840EEB" w:rsidRPr="001B0C3B" w:rsidRDefault="00840EEB" w:rsidP="006B1F36">
      <w:pPr>
        <w:pStyle w:val="Body1"/>
        <w:spacing w:line="360" w:lineRule="auto"/>
        <w:rPr>
          <w:rFonts w:cs="Arial"/>
          <w:sz w:val="22"/>
          <w:szCs w:val="22"/>
          <w:lang w:val="es-ES"/>
        </w:rPr>
      </w:pPr>
    </w:p>
    <w:bookmarkEnd w:id="7"/>
    <w:p w14:paraId="57FCAEA7" w14:textId="77777777" w:rsidR="006B1F36" w:rsidRPr="001B0C3B" w:rsidRDefault="006B1F36" w:rsidP="006B1F36">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Prescripción de la acción restitutoria de usura y transparencia</w:t>
      </w:r>
    </w:p>
    <w:p w14:paraId="13C52C50"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1B0C3B">
        <w:rPr>
          <w:rFonts w:cs="Arial"/>
          <w:sz w:val="22"/>
          <w:szCs w:val="22"/>
          <w:u w:val="single"/>
          <w:lang w:val="es-ES_tradnl"/>
        </w:rPr>
        <w:t>sí prescribe</w:t>
      </w:r>
      <w:r w:rsidRPr="001B0C3B">
        <w:rPr>
          <w:rFonts w:cs="Arial"/>
          <w:sz w:val="22"/>
          <w:szCs w:val="22"/>
          <w:lang w:val="es-ES_tradnl"/>
        </w:rPr>
        <w:t xml:space="preserve">. En segundo lugar, y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acreditaremos que, para el caso de la acción de nulidad por usura, dicho momento se debe fijar, conforme al Código Civil (“</w:t>
      </w:r>
      <w:r w:rsidRPr="001B0C3B">
        <w:rPr>
          <w:rFonts w:cs="Arial"/>
          <w:b/>
          <w:bCs/>
          <w:sz w:val="22"/>
          <w:szCs w:val="22"/>
          <w:lang w:val="es-ES_tradnl"/>
        </w:rPr>
        <w:t>CC</w:t>
      </w:r>
      <w:r w:rsidRPr="001B0C3B">
        <w:rPr>
          <w:rFonts w:cs="Arial"/>
          <w:sz w:val="22"/>
          <w:szCs w:val="22"/>
          <w:lang w:val="es-ES_tradnl"/>
        </w:rPr>
        <w:t xml:space="preserve">”), en el </w:t>
      </w:r>
      <w:r w:rsidRPr="001B0C3B">
        <w:rPr>
          <w:rFonts w:cs="Arial"/>
          <w:b/>
          <w:bCs/>
          <w:sz w:val="22"/>
          <w:szCs w:val="22"/>
          <w:lang w:val="es-ES_tradnl"/>
        </w:rPr>
        <w:t>momento en el que se pagó cada recibo</w:t>
      </w:r>
      <w:r w:rsidRPr="001B0C3B">
        <w:rPr>
          <w:rFonts w:cs="Arial"/>
          <w:sz w:val="22"/>
          <w:szCs w:val="22"/>
          <w:lang w:val="es-ES_tradnl"/>
        </w:rPr>
        <w:t xml:space="preserve">. </w:t>
      </w:r>
    </w:p>
    <w:p w14:paraId="1BD17766" w14:textId="5D176DFB" w:rsidR="00B85592" w:rsidRDefault="006B1F36" w:rsidP="006B1F36">
      <w:pPr>
        <w:pStyle w:val="Body1"/>
        <w:spacing w:line="360" w:lineRule="auto"/>
        <w:rPr>
          <w:rFonts w:cs="Arial"/>
          <w:sz w:val="22"/>
          <w:szCs w:val="22"/>
        </w:rPr>
      </w:pPr>
      <w:r w:rsidRPr="001B0C3B">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1B0C3B">
        <w:rPr>
          <w:rFonts w:cs="Arial"/>
          <w:b/>
          <w:bCs/>
          <w:sz w:val="22"/>
          <w:szCs w:val="22"/>
          <w:lang w:val="es-ES_tradnl"/>
        </w:rPr>
        <w:t>25 de mayo de 2017</w:t>
      </w:r>
      <w:r w:rsidRPr="001B0C3B">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Toda esta litigiosidad derivada, entre otros motivos, por la Sentencia de usura de 25 de noviembre de 2015. </w:t>
      </w:r>
      <w:r w:rsidR="00B85592" w:rsidRPr="00605F61">
        <w:rPr>
          <w:rFonts w:cs="Arial"/>
          <w:sz w:val="22"/>
          <w:szCs w:val="22"/>
          <w:lang w:val="es-ES_tradnl"/>
        </w:rPr>
        <w:t xml:space="preserve">Esta opinión ha sido recientemente avalada por la </w:t>
      </w:r>
      <w:r w:rsidR="00B85592" w:rsidRPr="00605F61">
        <w:rPr>
          <w:rFonts w:cs="Arial"/>
          <w:b/>
          <w:bCs/>
          <w:sz w:val="22"/>
          <w:szCs w:val="22"/>
          <w:lang w:val="es-ES_tradnl"/>
        </w:rPr>
        <w:t>Sentencia núm. 64/2024, de 15 de marzo, dictada por la sección 15ª de la Audiencia Provincial de Barcelona</w:t>
      </w:r>
      <w:r w:rsidR="00B85592" w:rsidRPr="00605F61">
        <w:rPr>
          <w:rFonts w:cs="Arial"/>
          <w:sz w:val="22"/>
          <w:szCs w:val="22"/>
          <w:lang w:val="es-ES_tradnl"/>
        </w:rPr>
        <w:t xml:space="preserve">, la cual desarrollaremos más adelante, </w:t>
      </w:r>
      <w:r w:rsidR="00B85592" w:rsidRPr="00605F61">
        <w:rPr>
          <w:rFonts w:cs="Arial"/>
          <w:b/>
          <w:sz w:val="22"/>
          <w:szCs w:val="22"/>
          <w:lang w:val="es-ES_tradnl"/>
        </w:rPr>
        <w:t xml:space="preserve">en la que se fija el </w:t>
      </w:r>
      <w:proofErr w:type="spellStart"/>
      <w:r w:rsidR="00B85592" w:rsidRPr="00605F61">
        <w:rPr>
          <w:rFonts w:cs="Arial"/>
          <w:b/>
          <w:i/>
          <w:iCs/>
          <w:sz w:val="22"/>
          <w:szCs w:val="22"/>
          <w:lang w:val="es-ES_tradnl"/>
        </w:rPr>
        <w:t>dies</w:t>
      </w:r>
      <w:proofErr w:type="spellEnd"/>
      <w:r w:rsidR="00B85592" w:rsidRPr="00605F61">
        <w:rPr>
          <w:rFonts w:cs="Arial"/>
          <w:b/>
          <w:i/>
          <w:iCs/>
          <w:sz w:val="22"/>
          <w:szCs w:val="22"/>
          <w:lang w:val="es-ES_tradnl"/>
        </w:rPr>
        <w:t xml:space="preserve"> a quo</w:t>
      </w:r>
      <w:r w:rsidR="00B85592" w:rsidRPr="00605F61">
        <w:rPr>
          <w:rFonts w:cs="Arial"/>
          <w:b/>
          <w:sz w:val="22"/>
          <w:szCs w:val="22"/>
          <w:lang w:val="es-ES_tradnl"/>
        </w:rPr>
        <w:t xml:space="preserve"> entre finales del 2016 y principios del 2017 en un asunto de transparencia de cláusulas análogas a la que nos ocupa.</w:t>
      </w:r>
    </w:p>
    <w:p w14:paraId="0C399121" w14:textId="0A8C14F6"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persovalores_personalizable1217</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«WIZINK_RECLAMACIÓN_EXTRAJUDICIAL_O_DEMAN»</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 xml:space="preserve">hasta </w:t>
      </w:r>
      <w:r w:rsidR="00840EEB">
        <w:rPr>
          <w:rFonts w:cs="Arial"/>
          <w:sz w:val="22"/>
          <w:szCs w:val="22"/>
          <w:highlight w:val="yellow"/>
          <w:lang w:val="es-ES_tradnl"/>
        </w:rPr>
        <w:lastRenderedPageBreak/>
        <w:fldChar w:fldCharType="begin"/>
      </w:r>
      <w:r w:rsidR="00840EEB">
        <w:rPr>
          <w:rFonts w:cs="Arial"/>
          <w:sz w:val="22"/>
          <w:szCs w:val="22"/>
          <w:highlight w:val="yellow"/>
          <w:lang w:val="es-ES_tradnl"/>
        </w:rPr>
        <w:instrText>persovalores_personalizable179</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«WIZINK_FECHA_INICIO_DE_CÓMPUTO»</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(5 años atrás)</w:t>
      </w:r>
      <w:r w:rsidRPr="001B0C3B">
        <w:rPr>
          <w:rFonts w:cs="Arial"/>
          <w:sz w:val="22"/>
          <w:szCs w:val="22"/>
          <w:lang w:val="es-ES_tradnl"/>
        </w:rPr>
        <w:t xml:space="preserve"> y si consideramos que únicamente se puede tomar en consideración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lo indicado por el TJUE</w:t>
      </w:r>
      <w:r w:rsidRPr="001B0C3B">
        <w:rPr>
          <w:rStyle w:val="Refdenotaalpie"/>
          <w:rFonts w:cs="Arial"/>
          <w:sz w:val="22"/>
          <w:szCs w:val="22"/>
          <w:lang w:val="es-ES_tradnl"/>
        </w:rPr>
        <w:footnoteReference w:id="15"/>
      </w:r>
      <w:r w:rsidRPr="001B0C3B">
        <w:rPr>
          <w:rFonts w:cs="Arial"/>
          <w:sz w:val="22"/>
          <w:szCs w:val="22"/>
          <w:lang w:val="es-ES_tradnl"/>
        </w:rPr>
        <w:t xml:space="preserve">, el cliente ha podido tener conocimiento de que podía reclamar (bien sea por usura o bien sea por transparencia, cuestión jurídica en la que un cliente ni siquiera repara), desde 2015, y como tarde, desde mayo de 2017, por lo que siendo su primera reclamación de fecha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persovalores_personalizable178</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«WIZINK_FECHA_DE_RECLAMACIÓN»</w:t>
      </w:r>
      <w:r w:rsidR="00840EEB">
        <w:rPr>
          <w:rFonts w:cs="Arial"/>
          <w:sz w:val="22"/>
          <w:szCs w:val="22"/>
          <w:highlight w:val="yellow"/>
          <w:lang w:val="es-ES_tradnl"/>
        </w:rPr>
        <w:fldChar w:fldCharType="end"/>
      </w:r>
      <w:r w:rsidR="00840EEB">
        <w:rPr>
          <w:rFonts w:cs="Arial"/>
          <w:sz w:val="22"/>
          <w:szCs w:val="22"/>
          <w:lang w:val="es-ES_tradnl"/>
        </w:rPr>
        <w:t xml:space="preserve"> </w:t>
      </w:r>
      <w:r w:rsidRPr="001B0C3B">
        <w:rPr>
          <w:rFonts w:cs="Arial"/>
          <w:sz w:val="22"/>
          <w:szCs w:val="22"/>
          <w:lang w:val="es-ES_tradnl"/>
        </w:rPr>
        <w:t xml:space="preserve">han pasado nada menos que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persovalores_personalizable1416</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«WIZINK_DESDE_2015_A_RECLAMACIÓN»</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persovalores_personalizable1417</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«WIZINK_DESDE_2017_A_RECLAMACIÓN»</w:t>
      </w:r>
      <w:r w:rsidR="00351166">
        <w:rPr>
          <w:rFonts w:cs="Arial"/>
          <w:sz w:val="22"/>
          <w:szCs w:val="22"/>
          <w:highlight w:val="yellow"/>
          <w:lang w:val="es-ES_tradnl"/>
        </w:rPr>
        <w:fldChar w:fldCharType="end"/>
      </w:r>
      <w:r w:rsidRPr="001B0C3B">
        <w:rPr>
          <w:rFonts w:cs="Arial"/>
          <w:sz w:val="22"/>
          <w:szCs w:val="22"/>
          <w:lang w:val="es-ES_tradnl"/>
        </w:rPr>
        <w:t xml:space="preserve"> </w:t>
      </w:r>
      <w:r w:rsidR="00840EEB">
        <w:rPr>
          <w:rFonts w:cs="Arial"/>
          <w:sz w:val="22"/>
          <w:szCs w:val="22"/>
          <w:lang w:val="es-ES_tradnl"/>
        </w:rPr>
        <w:t xml:space="preserve"> </w:t>
      </w:r>
      <w:r w:rsidRPr="001B0C3B">
        <w:rPr>
          <w:rFonts w:cs="Arial"/>
          <w:sz w:val="22"/>
          <w:szCs w:val="22"/>
          <w:lang w:val="es-ES_tradnl"/>
        </w:rPr>
        <w:t xml:space="preserve">años, por lo que la acción está </w:t>
      </w:r>
      <w:proofErr w:type="gramStart"/>
      <w:r w:rsidRPr="001B0C3B">
        <w:rPr>
          <w:rFonts w:cs="Arial"/>
          <w:sz w:val="22"/>
          <w:szCs w:val="22"/>
          <w:lang w:val="es-ES_tradnl"/>
        </w:rPr>
        <w:t>prescrita..</w:t>
      </w:r>
      <w:proofErr w:type="gramEnd"/>
    </w:p>
    <w:p w14:paraId="17816726" w14:textId="77777777" w:rsidR="006B1F36" w:rsidRPr="001B0C3B" w:rsidRDefault="006B1F36" w:rsidP="006B1F36">
      <w:pPr>
        <w:spacing w:line="360" w:lineRule="auto"/>
        <w:rPr>
          <w:rFonts w:eastAsia="Book Antiqua" w:cs="Arial"/>
          <w:b/>
          <w:sz w:val="22"/>
          <w:szCs w:val="22"/>
          <w:lang w:val="es-ES_tradnl"/>
        </w:rPr>
      </w:pPr>
    </w:p>
    <w:p w14:paraId="70845505" w14:textId="1AF8FBDF" w:rsidR="00E53D46" w:rsidRPr="001B0C3B" w:rsidRDefault="00E53D46" w:rsidP="007B1C0F">
      <w:pPr>
        <w:pStyle w:val="Body1"/>
        <w:spacing w:line="360" w:lineRule="auto"/>
        <w:rPr>
          <w:rFonts w:eastAsia="Calibri" w:cs="Arial"/>
          <w:sz w:val="22"/>
          <w:szCs w:val="22"/>
          <w:lang w:val="es-ES_tradnl" w:eastAsia="en-US"/>
        </w:rPr>
      </w:pPr>
    </w:p>
    <w:p w14:paraId="24B4FC3A" w14:textId="1F5FB49B" w:rsidR="00E53D46" w:rsidRPr="001B0C3B" w:rsidRDefault="00E53D46" w:rsidP="00E53D46">
      <w:pPr>
        <w:spacing w:line="360" w:lineRule="auto"/>
        <w:rPr>
          <w:rFonts w:eastAsia="Book Antiqua" w:cs="Arial"/>
          <w:sz w:val="22"/>
          <w:szCs w:val="22"/>
          <w:lang w:val="es-ES_tradnl"/>
        </w:rPr>
      </w:pPr>
      <w:r w:rsidRPr="001B0C3B">
        <w:rPr>
          <w:rFonts w:eastAsia="Book Antiqua" w:cs="Arial"/>
          <w:b/>
          <w:sz w:val="22"/>
          <w:szCs w:val="22"/>
          <w:lang w:val="es-ES_tradnl"/>
        </w:rPr>
        <w:t>PRE</w:t>
      </w:r>
      <w:r w:rsidRPr="001B0C3B">
        <w:rPr>
          <w:rFonts w:eastAsia="Book Antiqua" w:cs="Arial"/>
          <w:b/>
          <w:spacing w:val="-1"/>
          <w:sz w:val="22"/>
          <w:szCs w:val="22"/>
          <w:lang w:val="es-ES_tradnl"/>
        </w:rPr>
        <w:t>V</w:t>
      </w:r>
      <w:r w:rsidRPr="001B0C3B">
        <w:rPr>
          <w:rFonts w:eastAsia="Book Antiqua" w:cs="Arial"/>
          <w:b/>
          <w:sz w:val="22"/>
          <w:szCs w:val="22"/>
          <w:lang w:val="es-ES_tradnl"/>
        </w:rPr>
        <w:t>I</w:t>
      </w:r>
      <w:r w:rsidRPr="001B0C3B">
        <w:rPr>
          <w:rFonts w:eastAsia="Book Antiqua" w:cs="Arial"/>
          <w:b/>
          <w:spacing w:val="-2"/>
          <w:sz w:val="22"/>
          <w:szCs w:val="22"/>
          <w:lang w:val="es-ES_tradnl"/>
        </w:rPr>
        <w:t>O</w:t>
      </w:r>
      <w:r w:rsidRPr="001B0C3B">
        <w:rPr>
          <w:rFonts w:eastAsia="Book Antiqua" w:cs="Arial"/>
          <w:b/>
          <w:sz w:val="22"/>
          <w:szCs w:val="22"/>
          <w:lang w:val="es-ES_tradnl"/>
        </w:rPr>
        <w:t xml:space="preserve"> SEGUNDO -</w:t>
      </w:r>
      <w:r w:rsidRPr="001B0C3B">
        <w:rPr>
          <w:rFonts w:eastAsia="Book Antiqua" w:cs="Arial"/>
          <w:b/>
          <w:spacing w:val="-9"/>
          <w:sz w:val="22"/>
          <w:szCs w:val="22"/>
          <w:lang w:val="es-ES_tradnl"/>
        </w:rPr>
        <w:t xml:space="preserve"> </w:t>
      </w:r>
      <w:r w:rsidRPr="001B0C3B">
        <w:rPr>
          <w:rFonts w:eastAsia="Book Antiqua" w:cs="Arial"/>
          <w:b/>
          <w:sz w:val="22"/>
          <w:szCs w:val="22"/>
          <w:lang w:val="es-ES_tradnl"/>
        </w:rPr>
        <w:t>S</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BRE LA </w:t>
      </w:r>
      <w:r w:rsidRPr="001B0C3B">
        <w:rPr>
          <w:rFonts w:eastAsia="Book Antiqua" w:cs="Arial"/>
          <w:b/>
          <w:spacing w:val="-1"/>
          <w:sz w:val="22"/>
          <w:szCs w:val="22"/>
          <w:lang w:val="es-ES_tradnl"/>
        </w:rPr>
        <w:t>D</w:t>
      </w:r>
      <w:r w:rsidRPr="001B0C3B">
        <w:rPr>
          <w:rFonts w:eastAsia="Book Antiqua" w:cs="Arial"/>
          <w:b/>
          <w:sz w:val="22"/>
          <w:szCs w:val="22"/>
          <w:lang w:val="es-ES_tradnl"/>
        </w:rPr>
        <w:t>EM</w:t>
      </w:r>
      <w:r w:rsidRPr="001B0C3B">
        <w:rPr>
          <w:rFonts w:eastAsia="Book Antiqua" w:cs="Arial"/>
          <w:b/>
          <w:spacing w:val="2"/>
          <w:sz w:val="22"/>
          <w:szCs w:val="22"/>
          <w:lang w:val="es-ES_tradnl"/>
        </w:rPr>
        <w:t>A</w:t>
      </w:r>
      <w:r w:rsidRPr="001B0C3B">
        <w:rPr>
          <w:rFonts w:eastAsia="Book Antiqua" w:cs="Arial"/>
          <w:b/>
          <w:spacing w:val="-1"/>
          <w:sz w:val="22"/>
          <w:szCs w:val="22"/>
          <w:lang w:val="es-ES_tradnl"/>
        </w:rPr>
        <w:t>ND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R</w:t>
      </w:r>
      <w:r w:rsidRPr="001B0C3B">
        <w:rPr>
          <w:rFonts w:eastAsia="Book Antiqua" w:cs="Arial"/>
          <w:b/>
          <w:sz w:val="22"/>
          <w:szCs w:val="22"/>
          <w:lang w:val="es-ES_tradnl"/>
        </w:rPr>
        <w:t>E</w:t>
      </w:r>
      <w:r w:rsidRPr="001B0C3B">
        <w:rPr>
          <w:rFonts w:eastAsia="Book Antiqua" w:cs="Arial"/>
          <w:b/>
          <w:spacing w:val="1"/>
          <w:sz w:val="22"/>
          <w:szCs w:val="22"/>
          <w:lang w:val="es-ES_tradnl"/>
        </w:rPr>
        <w:t>S</w:t>
      </w:r>
      <w:r w:rsidRPr="001B0C3B">
        <w:rPr>
          <w:rFonts w:eastAsia="Book Antiqua" w:cs="Arial"/>
          <w:b/>
          <w:sz w:val="22"/>
          <w:szCs w:val="22"/>
          <w:lang w:val="es-ES_tradnl"/>
        </w:rPr>
        <w:t>E</w:t>
      </w:r>
      <w:r w:rsidRPr="001B0C3B">
        <w:rPr>
          <w:rFonts w:eastAsia="Book Antiqua" w:cs="Arial"/>
          <w:b/>
          <w:spacing w:val="-1"/>
          <w:sz w:val="22"/>
          <w:szCs w:val="22"/>
          <w:lang w:val="es-ES_tradnl"/>
        </w:rPr>
        <w:t>N</w:t>
      </w:r>
      <w:r w:rsidRPr="001B0C3B">
        <w:rPr>
          <w:rFonts w:eastAsia="Book Antiqua" w:cs="Arial"/>
          <w:b/>
          <w:sz w:val="22"/>
          <w:szCs w:val="22"/>
          <w:lang w:val="es-ES_tradnl"/>
        </w:rPr>
        <w:t>T</w:t>
      </w:r>
      <w:r w:rsidRPr="001B0C3B">
        <w:rPr>
          <w:rFonts w:eastAsia="Book Antiqua" w:cs="Arial"/>
          <w:b/>
          <w:spacing w:val="1"/>
          <w:sz w:val="22"/>
          <w:szCs w:val="22"/>
          <w:lang w:val="es-ES_tradnl"/>
        </w:rPr>
        <w:t>A</w:t>
      </w:r>
      <w:r w:rsidRPr="001B0C3B">
        <w:rPr>
          <w:rFonts w:eastAsia="Book Antiqua" w:cs="Arial"/>
          <w:b/>
          <w:spacing w:val="-1"/>
          <w:sz w:val="22"/>
          <w:szCs w:val="22"/>
          <w:lang w:val="es-ES_tradnl"/>
        </w:rPr>
        <w:t>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R </w:t>
      </w:r>
      <w:r w:rsidRPr="001B0C3B">
        <w:rPr>
          <w:rFonts w:eastAsia="Book Antiqua" w:cs="Arial"/>
          <w:b/>
          <w:spacing w:val="3"/>
          <w:sz w:val="22"/>
          <w:szCs w:val="22"/>
          <w:lang w:val="es-ES_tradnl"/>
        </w:rPr>
        <w:t>L</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PA</w:t>
      </w:r>
      <w:r w:rsidRPr="001B0C3B">
        <w:rPr>
          <w:rFonts w:eastAsia="Book Antiqua" w:cs="Arial"/>
          <w:b/>
          <w:spacing w:val="-1"/>
          <w:sz w:val="22"/>
          <w:szCs w:val="22"/>
          <w:lang w:val="es-ES_tradnl"/>
        </w:rPr>
        <w:t>R</w:t>
      </w:r>
      <w:r w:rsidRPr="001B0C3B">
        <w:rPr>
          <w:rFonts w:eastAsia="Book Antiqua" w:cs="Arial"/>
          <w:b/>
          <w:spacing w:val="1"/>
          <w:sz w:val="22"/>
          <w:szCs w:val="22"/>
          <w:lang w:val="es-ES_tradnl"/>
        </w:rPr>
        <w:t>T</w:t>
      </w:r>
      <w:r w:rsidRPr="001B0C3B">
        <w:rPr>
          <w:rFonts w:eastAsia="Book Antiqua" w:cs="Arial"/>
          <w:b/>
          <w:sz w:val="22"/>
          <w:szCs w:val="22"/>
          <w:lang w:val="es-ES_tradnl"/>
        </w:rPr>
        <w:t>E</w:t>
      </w:r>
      <w:r w:rsidRPr="001B0C3B">
        <w:rPr>
          <w:rFonts w:eastAsia="Book Antiqua" w:cs="Arial"/>
          <w:b/>
          <w:spacing w:val="1"/>
          <w:sz w:val="22"/>
          <w:szCs w:val="22"/>
          <w:lang w:val="es-ES_tradnl"/>
        </w:rPr>
        <w:t xml:space="preserve"> </w:t>
      </w:r>
      <w:r w:rsidRPr="001B0C3B">
        <w:rPr>
          <w:rFonts w:eastAsia="Book Antiqua" w:cs="Arial"/>
          <w:b/>
          <w:spacing w:val="-1"/>
          <w:sz w:val="22"/>
          <w:szCs w:val="22"/>
          <w:lang w:val="es-ES_tradnl"/>
        </w:rPr>
        <w:t>A</w:t>
      </w:r>
      <w:r w:rsidRPr="001B0C3B">
        <w:rPr>
          <w:rFonts w:eastAsia="Book Antiqua" w:cs="Arial"/>
          <w:b/>
          <w:sz w:val="22"/>
          <w:szCs w:val="22"/>
          <w:lang w:val="es-ES_tradnl"/>
        </w:rPr>
        <w:t>CT</w:t>
      </w:r>
      <w:r w:rsidRPr="001B0C3B">
        <w:rPr>
          <w:rFonts w:eastAsia="Book Antiqua" w:cs="Arial"/>
          <w:b/>
          <w:spacing w:val="-2"/>
          <w:sz w:val="22"/>
          <w:szCs w:val="22"/>
          <w:lang w:val="es-ES_tradnl"/>
        </w:rPr>
        <w:t>O</w:t>
      </w:r>
      <w:r w:rsidRPr="001B0C3B">
        <w:rPr>
          <w:rFonts w:eastAsia="Book Antiqua" w:cs="Arial"/>
          <w:b/>
          <w:spacing w:val="2"/>
          <w:sz w:val="22"/>
          <w:szCs w:val="22"/>
          <w:lang w:val="es-ES_tradnl"/>
        </w:rPr>
        <w:t>R</w:t>
      </w:r>
      <w:r w:rsidRPr="001B0C3B">
        <w:rPr>
          <w:rFonts w:eastAsia="Book Antiqua" w:cs="Arial"/>
          <w:b/>
          <w:sz w:val="22"/>
          <w:szCs w:val="22"/>
          <w:lang w:val="es-ES_tradnl"/>
        </w:rPr>
        <w:t xml:space="preserve">A. </w:t>
      </w:r>
      <w:r w:rsidRPr="001B0C3B">
        <w:rPr>
          <w:rFonts w:eastAsia="Book Antiqua" w:cs="Arial"/>
          <w:b/>
          <w:sz w:val="22"/>
          <w:szCs w:val="22"/>
          <w:highlight w:val="yellow"/>
          <w:lang w:val="es-ES_tradnl"/>
        </w:rPr>
        <w:t>NUNCA SE HA APLICADO POR WIZINK DICHA COMISIÓN / LA COMISION HA SIDO YA DEVUELTA AL CLIENTE</w:t>
      </w:r>
      <w:r w:rsidR="007B4024" w:rsidRPr="001B0C3B">
        <w:rPr>
          <w:rFonts w:eastAsia="Book Antiqua" w:cs="Arial"/>
          <w:b/>
          <w:sz w:val="22"/>
          <w:szCs w:val="22"/>
          <w:lang w:val="es-ES_tradnl"/>
        </w:rPr>
        <w:t xml:space="preserve">  </w:t>
      </w:r>
    </w:p>
    <w:p w14:paraId="4E3D1616" w14:textId="77777777" w:rsidR="00E53D46" w:rsidRPr="001B0C3B" w:rsidRDefault="00E53D46" w:rsidP="00E53D46">
      <w:pPr>
        <w:spacing w:before="20" w:line="360" w:lineRule="auto"/>
        <w:rPr>
          <w:rFonts w:cs="Arial"/>
          <w:sz w:val="22"/>
          <w:szCs w:val="22"/>
          <w:lang w:val="es-ES_tradnl"/>
        </w:rPr>
      </w:pPr>
    </w:p>
    <w:p w14:paraId="45860205" w14:textId="071F52E3" w:rsidR="00E53D46" w:rsidRPr="001B0C3B" w:rsidRDefault="00E53D46" w:rsidP="00A04892">
      <w:pPr>
        <w:tabs>
          <w:tab w:val="left" w:pos="660"/>
        </w:tabs>
        <w:spacing w:line="360" w:lineRule="auto"/>
        <w:ind w:right="73"/>
        <w:rPr>
          <w:rFonts w:eastAsia="Book Antiqua" w:cs="Arial"/>
          <w:sz w:val="22"/>
          <w:szCs w:val="22"/>
          <w:lang w:val="es-ES_tradnl"/>
        </w:rPr>
      </w:pP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pr</w:t>
      </w:r>
      <w:r w:rsidRPr="001B0C3B">
        <w:rPr>
          <w:rFonts w:eastAsia="Book Antiqua" w:cs="Arial"/>
          <w:sz w:val="22"/>
          <w:szCs w:val="22"/>
          <w:lang w:val="es-ES_tradnl"/>
        </w:rPr>
        <w:t>imer</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lu</w:t>
      </w:r>
      <w:r w:rsidRPr="001B0C3B">
        <w:rPr>
          <w:rFonts w:eastAsia="Book Antiqua" w:cs="Arial"/>
          <w:spacing w:val="-1"/>
          <w:sz w:val="22"/>
          <w:szCs w:val="22"/>
          <w:lang w:val="es-ES_tradnl"/>
        </w:rPr>
        <w:t>g</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w:t>
      </w:r>
      <w:r w:rsidRPr="001B0C3B">
        <w:rPr>
          <w:rFonts w:eastAsia="Book Antiqua" w:cs="Arial"/>
          <w:spacing w:val="54"/>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v</w:t>
      </w:r>
      <w:r w:rsidRPr="001B0C3B">
        <w:rPr>
          <w:rFonts w:eastAsia="Book Antiqua" w:cs="Arial"/>
          <w:spacing w:val="-2"/>
          <w:sz w:val="22"/>
          <w:szCs w:val="22"/>
          <w:lang w:val="es-ES_tradnl"/>
        </w:rPr>
        <w:t>i</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xp</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z w:val="22"/>
          <w:szCs w:val="22"/>
          <w:lang w:val="es-ES_tradnl"/>
        </w:rPr>
        <w:t>car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am</w:t>
      </w:r>
      <w:r w:rsidRPr="001B0C3B">
        <w:rPr>
          <w:rFonts w:eastAsia="Book Antiqua" w:cs="Arial"/>
          <w:spacing w:val="-1"/>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ido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r w:rsidRPr="001B0C3B">
        <w:rPr>
          <w:rFonts w:eastAsia="Book Antiqua" w:cs="Arial"/>
          <w:spacing w:val="-1"/>
          <w:sz w:val="22"/>
          <w:szCs w:val="22"/>
          <w:lang w:val="es-ES_tradnl"/>
        </w:rPr>
        <w:t>pr</w:t>
      </w:r>
      <w:r w:rsidRPr="001B0C3B">
        <w:rPr>
          <w:rFonts w:eastAsia="Book Antiqua" w:cs="Arial"/>
          <w:sz w:val="22"/>
          <w:szCs w:val="22"/>
          <w:lang w:val="es-ES_tradnl"/>
        </w:rPr>
        <w:t>esen</w:t>
      </w:r>
      <w:r w:rsidRPr="001B0C3B">
        <w:rPr>
          <w:rFonts w:eastAsia="Book Antiqua" w:cs="Arial"/>
          <w:spacing w:val="-2"/>
          <w:sz w:val="22"/>
          <w:szCs w:val="22"/>
          <w:lang w:val="es-ES_tradnl"/>
        </w:rPr>
        <w:t>t</w:t>
      </w:r>
      <w:r w:rsidRPr="001B0C3B">
        <w:rPr>
          <w:rFonts w:eastAsia="Book Antiqua" w:cs="Arial"/>
          <w:sz w:val="22"/>
          <w:szCs w:val="22"/>
          <w:lang w:val="es-ES_tradnl"/>
        </w:rPr>
        <w:t>ada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es,</w:t>
      </w:r>
      <w:r w:rsidRPr="001B0C3B">
        <w:rPr>
          <w:rFonts w:eastAsia="Book Antiqua" w:cs="Arial"/>
          <w:spacing w:val="2"/>
          <w:sz w:val="22"/>
          <w:szCs w:val="22"/>
          <w:lang w:val="es-ES_tradnl"/>
        </w:rPr>
        <w:t xml:space="preserve"> l</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acto</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soli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t</w:t>
      </w:r>
      <w:r w:rsidRPr="001B0C3B">
        <w:rPr>
          <w:rFonts w:eastAsia="Book Antiqua" w:cs="Arial"/>
          <w:sz w:val="22"/>
          <w:szCs w:val="22"/>
          <w:lang w:val="es-ES_tradnl"/>
        </w:rPr>
        <w:t>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la c</w:t>
      </w:r>
      <w:r w:rsidRPr="001B0C3B">
        <w:rPr>
          <w:rFonts w:eastAsia="Book Antiqua" w:cs="Arial"/>
          <w:spacing w:val="1"/>
          <w:sz w:val="22"/>
          <w:szCs w:val="22"/>
          <w:lang w:val="es-ES_tradnl"/>
        </w:rPr>
        <w:t>l</w:t>
      </w:r>
      <w:r w:rsidRPr="001B0C3B">
        <w:rPr>
          <w:rFonts w:eastAsia="Book Antiqua" w:cs="Arial"/>
          <w:sz w:val="22"/>
          <w:szCs w:val="22"/>
          <w:lang w:val="es-ES_tradnl"/>
        </w:rPr>
        <w:t>á</w:t>
      </w:r>
      <w:r w:rsidRPr="001B0C3B">
        <w:rPr>
          <w:rFonts w:eastAsia="Book Antiqua" w:cs="Arial"/>
          <w:spacing w:val="-1"/>
          <w:sz w:val="22"/>
          <w:szCs w:val="22"/>
          <w:lang w:val="es-ES_tradnl"/>
        </w:rPr>
        <w:t>u</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la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 comisiones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or</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osic</w:t>
      </w:r>
      <w:r w:rsidRPr="001B0C3B">
        <w:rPr>
          <w:rFonts w:eastAsia="Book Antiqua" w:cs="Arial"/>
          <w:spacing w:val="1"/>
          <w:sz w:val="22"/>
          <w:szCs w:val="22"/>
          <w:lang w:val="es-ES_tradnl"/>
        </w:rPr>
        <w:t>i</w:t>
      </w:r>
      <w:r w:rsidRPr="001B0C3B">
        <w:rPr>
          <w:rFonts w:eastAsia="Book Antiqua" w:cs="Arial"/>
          <w:sz w:val="22"/>
          <w:szCs w:val="22"/>
          <w:lang w:val="es-ES_tradnl"/>
        </w:rPr>
        <w:t xml:space="preserve">ones </w:t>
      </w:r>
      <w:r w:rsidRPr="001B0C3B">
        <w:rPr>
          <w:rFonts w:eastAsia="Book Antiqua" w:cs="Arial"/>
          <w:spacing w:val="1"/>
          <w:sz w:val="22"/>
          <w:szCs w:val="22"/>
          <w:lang w:val="es-ES_tradnl"/>
        </w:rPr>
        <w:t>deudoras</w:t>
      </w:r>
      <w:r w:rsidRPr="001B0C3B">
        <w:rPr>
          <w:rFonts w:eastAsia="Book Antiqua" w:cs="Arial"/>
          <w:sz w:val="22"/>
          <w:szCs w:val="22"/>
          <w:lang w:val="es-ES_tradnl"/>
        </w:rPr>
        <w:t xml:space="preserve"> y los efectos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l</w:t>
      </w:r>
      <w:r w:rsidRPr="001B0C3B">
        <w:rPr>
          <w:rFonts w:eastAsia="Book Antiqua" w:cs="Arial"/>
          <w:sz w:val="22"/>
          <w:szCs w:val="22"/>
          <w:lang w:val="es-ES_tradnl"/>
        </w:rPr>
        <w:t>a se d</w:t>
      </w:r>
      <w:r w:rsidRPr="001B0C3B">
        <w:rPr>
          <w:rFonts w:eastAsia="Book Antiqua" w:cs="Arial"/>
          <w:spacing w:val="-1"/>
          <w:sz w:val="22"/>
          <w:szCs w:val="22"/>
          <w:lang w:val="es-ES_tradnl"/>
        </w:rPr>
        <w:t>er</w:t>
      </w:r>
      <w:r w:rsidRPr="001B0C3B">
        <w:rPr>
          <w:rFonts w:eastAsia="Book Antiqua" w:cs="Arial"/>
          <w:sz w:val="22"/>
          <w:szCs w:val="22"/>
          <w:lang w:val="es-ES_tradnl"/>
        </w:rPr>
        <w:t>ive</w:t>
      </w:r>
      <w:r w:rsidRPr="001B0C3B">
        <w:rPr>
          <w:rFonts w:eastAsia="Book Antiqua" w:cs="Arial"/>
          <w:spacing w:val="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 s</w:t>
      </w:r>
      <w:r w:rsidRPr="001B0C3B">
        <w:rPr>
          <w:rFonts w:eastAsia="Book Antiqua" w:cs="Arial"/>
          <w:spacing w:val="-1"/>
          <w:sz w:val="22"/>
          <w:szCs w:val="22"/>
          <w:lang w:val="es-ES_tradnl"/>
        </w:rPr>
        <w:t>u</w:t>
      </w:r>
      <w:r w:rsidRPr="001B0C3B">
        <w:rPr>
          <w:rFonts w:eastAsia="Book Antiqua" w:cs="Arial"/>
          <w:sz w:val="22"/>
          <w:szCs w:val="22"/>
          <w:lang w:val="es-ES_tradnl"/>
        </w:rPr>
        <w:t>scrito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tes en</w:t>
      </w:r>
      <w:r w:rsidRPr="001B0C3B">
        <w:rPr>
          <w:rFonts w:eastAsia="Book Antiqua" w:cs="Arial"/>
          <w:spacing w:val="3"/>
          <w:sz w:val="22"/>
          <w:szCs w:val="22"/>
          <w:lang w:val="es-ES_tradnl"/>
        </w:rPr>
        <w:t xml:space="preserve"> </w:t>
      </w:r>
      <w:r w:rsidRPr="001B0C3B">
        <w:rPr>
          <w:rFonts w:eastAsia="Book Antiqua" w:cs="Arial"/>
          <w:spacing w:val="1"/>
          <w:sz w:val="22"/>
          <w:szCs w:val="22"/>
          <w:highlight w:val="yellow"/>
          <w:lang w:val="es-ES_tradnl"/>
        </w:rPr>
        <w:t>f</w:t>
      </w:r>
      <w:r w:rsidRPr="001B0C3B">
        <w:rPr>
          <w:rFonts w:eastAsia="Book Antiqua" w:cs="Arial"/>
          <w:spacing w:val="-3"/>
          <w:sz w:val="22"/>
          <w:szCs w:val="22"/>
          <w:highlight w:val="yellow"/>
          <w:lang w:val="es-ES_tradnl"/>
        </w:rPr>
        <w:t>e</w:t>
      </w:r>
      <w:r w:rsidRPr="001B0C3B">
        <w:rPr>
          <w:rFonts w:eastAsia="Book Antiqua" w:cs="Arial"/>
          <w:sz w:val="22"/>
          <w:szCs w:val="22"/>
          <w:highlight w:val="yellow"/>
          <w:lang w:val="es-ES_tradnl"/>
        </w:rPr>
        <w:t>c</w:t>
      </w:r>
      <w:r w:rsidRPr="001B0C3B">
        <w:rPr>
          <w:rFonts w:eastAsia="Book Antiqua" w:cs="Arial"/>
          <w:spacing w:val="1"/>
          <w:sz w:val="22"/>
          <w:szCs w:val="22"/>
          <w:highlight w:val="yellow"/>
          <w:lang w:val="es-ES_tradnl"/>
        </w:rPr>
        <w:t>h</w:t>
      </w:r>
      <w:r w:rsidRPr="001B0C3B">
        <w:rPr>
          <w:rFonts w:eastAsia="Book Antiqua" w:cs="Arial"/>
          <w:sz w:val="22"/>
          <w:szCs w:val="22"/>
          <w:highlight w:val="yellow"/>
          <w:lang w:val="es-ES_tradnl"/>
        </w:rPr>
        <w:t>a</w:t>
      </w:r>
      <w:r w:rsidRPr="001B0C3B">
        <w:rPr>
          <w:rFonts w:eastAsia="Book Antiqua" w:cs="Arial"/>
          <w:spacing w:val="2"/>
          <w:sz w:val="22"/>
          <w:szCs w:val="22"/>
          <w:highlight w:val="yellow"/>
          <w:lang w:val="es-ES_tradnl"/>
        </w:rPr>
        <w:t xml:space="preserve"> </w:t>
      </w:r>
      <w:r w:rsidR="00A04892">
        <w:rPr>
          <w:rFonts w:eastAsia="Book Antiqua" w:cs="Arial"/>
          <w:sz w:val="22"/>
          <w:szCs w:val="22"/>
          <w:highlight w:val="yellow"/>
          <w:lang w:val="es-ES_tradnl"/>
        </w:rPr>
        <w:fldChar w:fldCharType="begin"/>
      </w:r>
      <w:r w:rsidR="00A04892">
        <w:rPr>
          <w:rFonts w:eastAsia="Book Antiqua" w:cs="Arial"/>
          <w:sz w:val="22"/>
          <w:szCs w:val="22"/>
          <w:highlight w:val="yellow"/>
          <w:lang w:val="es-ES_tradnl"/>
        </w:rPr>
        <w:instrText>persovalores_personalizable176</w:instrText>
      </w:r>
      <w:r w:rsidR="00A04892">
        <w:rPr>
          <w:rFonts w:eastAsia="Book Antiqua" w:cs="Arial"/>
          <w:sz w:val="22"/>
          <w:szCs w:val="22"/>
          <w:highlight w:val="yellow"/>
          <w:lang w:val="es-ES_tradnl"/>
        </w:rPr>
        <w:fldChar w:fldCharType="separate"/>
      </w:r>
      <w:r w:rsidR="00A04892">
        <w:rPr>
          <w:rFonts w:eastAsia="Book Antiqua" w:cs="Arial"/>
          <w:noProof/>
          <w:sz w:val="22"/>
          <w:szCs w:val="22"/>
          <w:highlight w:val="yellow"/>
          <w:lang w:val="es-ES_tradnl"/>
        </w:rPr>
        <w:t>«WIZINK_FECHA_DE_CONTRATACIÓN»</w:t>
      </w:r>
      <w:r w:rsidR="00A04892">
        <w:rPr>
          <w:rFonts w:eastAsia="Book Antiqua" w:cs="Arial"/>
          <w:sz w:val="22"/>
          <w:szCs w:val="22"/>
          <w:highlight w:val="yellow"/>
          <w:lang w:val="es-ES_tradnl"/>
        </w:rPr>
        <w:fldChar w:fldCharType="end"/>
      </w:r>
      <w:r w:rsidR="00A04892">
        <w:rPr>
          <w:rFonts w:eastAsia="Book Antiqua" w:cs="Arial"/>
          <w:sz w:val="22"/>
          <w:szCs w:val="22"/>
          <w:lang w:val="es-ES_tradnl"/>
        </w:rPr>
        <w:t xml:space="preserve">. </w:t>
      </w:r>
    </w:p>
    <w:p w14:paraId="410843EC" w14:textId="77777777" w:rsidR="00E53D46" w:rsidRPr="001B0C3B" w:rsidRDefault="00E53D46" w:rsidP="00E53D46">
      <w:pPr>
        <w:tabs>
          <w:tab w:val="left" w:pos="660"/>
        </w:tabs>
        <w:spacing w:line="360" w:lineRule="auto"/>
        <w:ind w:right="73"/>
        <w:rPr>
          <w:rFonts w:eastAsia="Book Antiqua" w:cs="Arial"/>
          <w:spacing w:val="4"/>
          <w:sz w:val="22"/>
          <w:szCs w:val="22"/>
          <w:lang w:val="es-ES_tradnl"/>
        </w:rPr>
      </w:pPr>
      <w:r w:rsidRPr="001B0C3B">
        <w:rPr>
          <w:rFonts w:eastAsia="Book Antiqua" w:cs="Arial"/>
          <w:spacing w:val="1"/>
          <w:sz w:val="22"/>
          <w:szCs w:val="22"/>
          <w:lang w:val="es-ES_tradnl"/>
        </w:rPr>
        <w:t>A</w:t>
      </w:r>
      <w:r w:rsidRPr="001B0C3B">
        <w:rPr>
          <w:rFonts w:eastAsia="Book Antiqua" w:cs="Arial"/>
          <w:sz w:val="22"/>
          <w:szCs w:val="22"/>
          <w:lang w:val="es-ES_tradnl"/>
        </w:rPr>
        <w:t>s</w:t>
      </w:r>
      <w:r w:rsidRPr="001B0C3B">
        <w:rPr>
          <w:rFonts w:eastAsia="Book Antiqua" w:cs="Arial"/>
          <w:spacing w:val="-1"/>
          <w:sz w:val="22"/>
          <w:szCs w:val="22"/>
          <w:lang w:val="es-ES_tradnl"/>
        </w:rPr>
        <w:t>í</w:t>
      </w:r>
      <w:r w:rsidRPr="001B0C3B">
        <w:rPr>
          <w:rFonts w:eastAsia="Book Antiqua" w:cs="Arial"/>
          <w:sz w:val="22"/>
          <w:szCs w:val="22"/>
          <w:lang w:val="es-ES_tradnl"/>
        </w:rPr>
        <w:t>,</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w:t>
      </w:r>
      <w:r w:rsidRPr="001B0C3B">
        <w:rPr>
          <w:rFonts w:eastAsia="Book Antiqua" w:cs="Arial"/>
          <w:spacing w:val="-2"/>
          <w:sz w:val="22"/>
          <w:szCs w:val="22"/>
          <w:lang w:val="es-ES_tradnl"/>
        </w:rPr>
        <w:t>d</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eal</w:t>
      </w:r>
      <w:r w:rsidRPr="001B0C3B">
        <w:rPr>
          <w:rFonts w:eastAsia="Book Antiqua" w:cs="Arial"/>
          <w:spacing w:val="1"/>
          <w:sz w:val="22"/>
          <w:szCs w:val="22"/>
          <w:lang w:val="es-ES_tradnl"/>
        </w:rPr>
        <w:t>i</w:t>
      </w:r>
      <w:r w:rsidRPr="001B0C3B">
        <w:rPr>
          <w:rFonts w:eastAsia="Book Antiqua" w:cs="Arial"/>
          <w:sz w:val="22"/>
          <w:szCs w:val="22"/>
          <w:lang w:val="es-ES_tradnl"/>
        </w:rPr>
        <w:t>za</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escr</w:t>
      </w:r>
      <w:r w:rsidRPr="001B0C3B">
        <w:rPr>
          <w:rFonts w:eastAsia="Book Antiqua" w:cs="Arial"/>
          <w:spacing w:val="-2"/>
          <w:sz w:val="22"/>
          <w:szCs w:val="22"/>
          <w:lang w:val="es-ES_tradnl"/>
        </w:rPr>
        <w:t>i</w:t>
      </w:r>
      <w:r w:rsidRPr="001B0C3B">
        <w:rPr>
          <w:rFonts w:eastAsia="Book Antiqua" w:cs="Arial"/>
          <w:sz w:val="22"/>
          <w:szCs w:val="22"/>
          <w:lang w:val="es-ES_tradnl"/>
        </w:rPr>
        <w:t>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u</w:t>
      </w:r>
      <w:r w:rsidRPr="001B0C3B">
        <w:rPr>
          <w:rFonts w:eastAsia="Book Antiqua" w:cs="Arial"/>
          <w:sz w:val="22"/>
          <w:szCs w:val="22"/>
          <w:lang w:val="es-ES_tradnl"/>
        </w:rPr>
        <w:t>n</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elato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 xml:space="preserve">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ierta</w:t>
      </w:r>
      <w:r w:rsidRPr="001B0C3B">
        <w:rPr>
          <w:rFonts w:eastAsia="Book Antiqua" w:cs="Arial"/>
          <w:spacing w:val="-1"/>
          <w:sz w:val="22"/>
          <w:szCs w:val="22"/>
          <w:lang w:val="es-ES_tradnl"/>
        </w:rPr>
        <w:t>m</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ses</w:t>
      </w:r>
      <w:r w:rsidRPr="001B0C3B">
        <w:rPr>
          <w:rFonts w:eastAsia="Book Antiqua" w:cs="Arial"/>
          <w:spacing w:val="-3"/>
          <w:sz w:val="22"/>
          <w:szCs w:val="22"/>
          <w:lang w:val="es-ES_tradnl"/>
        </w:rPr>
        <w:t>g</w:t>
      </w:r>
      <w:r w:rsidRPr="001B0C3B">
        <w:rPr>
          <w:rFonts w:eastAsia="Book Antiqua" w:cs="Arial"/>
          <w:sz w:val="22"/>
          <w:szCs w:val="22"/>
          <w:lang w:val="es-ES_tradnl"/>
        </w:rPr>
        <w:t>ado,</w:t>
      </w:r>
      <w:r w:rsidRPr="001B0C3B">
        <w:rPr>
          <w:rFonts w:eastAsia="Book Antiqua" w:cs="Arial"/>
          <w:spacing w:val="4"/>
          <w:sz w:val="22"/>
          <w:szCs w:val="22"/>
          <w:lang w:val="es-ES_tradnl"/>
        </w:rPr>
        <w:t xml:space="preserve"> indicando que la cláusula objeto de este litigio adolece de </w:t>
      </w:r>
      <w:proofErr w:type="spellStart"/>
      <w:r w:rsidRPr="001B0C3B">
        <w:rPr>
          <w:rFonts w:eastAsia="Book Antiqua" w:cs="Arial"/>
          <w:spacing w:val="4"/>
          <w:sz w:val="22"/>
          <w:szCs w:val="22"/>
          <w:lang w:val="es-ES_tradnl"/>
        </w:rPr>
        <w:t>abusividad</w:t>
      </w:r>
      <w:proofErr w:type="spellEnd"/>
      <w:r w:rsidRPr="001B0C3B">
        <w:rPr>
          <w:rFonts w:eastAsia="Book Antiqua" w:cs="Arial"/>
          <w:spacing w:val="4"/>
          <w:sz w:val="22"/>
          <w:szCs w:val="22"/>
          <w:lang w:val="es-ES_tradnl"/>
        </w:rPr>
        <w:t xml:space="preserve"> </w:t>
      </w:r>
    </w:p>
    <w:p w14:paraId="752280DC" w14:textId="77777777" w:rsidR="00E53D46" w:rsidRPr="001B0C3B"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Pr="001B0C3B"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1B0C3B">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1B0C3B">
        <w:rPr>
          <w:rFonts w:ascii="Arial" w:eastAsia="Book Antiqua" w:hAnsi="Arial" w:cs="Arial"/>
          <w:b/>
          <w:bCs/>
          <w:spacing w:val="1"/>
          <w:sz w:val="22"/>
          <w:szCs w:val="22"/>
          <w:u w:val="single"/>
          <w:lang w:val="es-ES_tradnl"/>
        </w:rPr>
        <w:t xml:space="preserve">Demandante no ha pagado ni un solo euro a </w:t>
      </w:r>
      <w:proofErr w:type="spellStart"/>
      <w:r w:rsidRPr="001B0C3B">
        <w:rPr>
          <w:rFonts w:ascii="Arial" w:eastAsia="Book Antiqua" w:hAnsi="Arial" w:cs="Arial"/>
          <w:b/>
          <w:bCs/>
          <w:spacing w:val="1"/>
          <w:sz w:val="22"/>
          <w:szCs w:val="22"/>
          <w:u w:val="single"/>
          <w:lang w:val="es-ES_tradnl"/>
        </w:rPr>
        <w:t>Wizink</w:t>
      </w:r>
      <w:proofErr w:type="spellEnd"/>
      <w:r w:rsidRPr="001B0C3B">
        <w:rPr>
          <w:rFonts w:ascii="Arial" w:eastAsia="Book Antiqua" w:hAnsi="Arial" w:cs="Arial"/>
          <w:b/>
          <w:bCs/>
          <w:spacing w:val="1"/>
          <w:sz w:val="22"/>
          <w:szCs w:val="22"/>
          <w:u w:val="single"/>
          <w:lang w:val="es-ES_tradnl"/>
        </w:rPr>
        <w:t xml:space="preserve"> en concepto comisión por posiciones deudoras, ni </w:t>
      </w:r>
      <w:proofErr w:type="spellStart"/>
      <w:r w:rsidRPr="001B0C3B">
        <w:rPr>
          <w:rFonts w:ascii="Arial" w:eastAsia="Book Antiqua" w:hAnsi="Arial" w:cs="Arial"/>
          <w:b/>
          <w:bCs/>
          <w:spacing w:val="1"/>
          <w:sz w:val="22"/>
          <w:szCs w:val="22"/>
          <w:u w:val="single"/>
          <w:lang w:val="es-ES_tradnl"/>
        </w:rPr>
        <w:t>Wizink</w:t>
      </w:r>
      <w:proofErr w:type="spellEnd"/>
      <w:r w:rsidRPr="001B0C3B">
        <w:rPr>
          <w:rFonts w:ascii="Arial" w:eastAsia="Book Antiqua" w:hAnsi="Arial" w:cs="Arial"/>
          <w:b/>
          <w:bCs/>
          <w:spacing w:val="1"/>
          <w:sz w:val="22"/>
          <w:szCs w:val="22"/>
          <w:u w:val="single"/>
          <w:lang w:val="es-ES_tradnl"/>
        </w:rPr>
        <w:t xml:space="preserve"> le ha aplicado nunca dicha comisión ni </w:t>
      </w:r>
      <w:proofErr w:type="gramStart"/>
      <w:r w:rsidRPr="001B0C3B">
        <w:rPr>
          <w:rFonts w:ascii="Arial" w:eastAsia="Book Antiqua" w:hAnsi="Arial" w:cs="Arial"/>
          <w:b/>
          <w:bCs/>
          <w:spacing w:val="1"/>
          <w:sz w:val="22"/>
          <w:szCs w:val="22"/>
          <w:u w:val="single"/>
          <w:lang w:val="es-ES_tradnl"/>
        </w:rPr>
        <w:t>reclamado nunca cantidad alguna</w:t>
      </w:r>
      <w:bookmarkStart w:id="19" w:name="_Hlk98859207"/>
      <w:proofErr w:type="gramEnd"/>
      <w:r w:rsidRPr="001B0C3B">
        <w:rPr>
          <w:rFonts w:ascii="Arial" w:eastAsia="Book Antiqua" w:hAnsi="Arial" w:cs="Arial"/>
          <w:b/>
          <w:bCs/>
          <w:spacing w:val="1"/>
          <w:sz w:val="22"/>
          <w:szCs w:val="22"/>
          <w:u w:val="single"/>
          <w:lang w:val="es-ES_tradnl"/>
        </w:rPr>
        <w:t>.</w:t>
      </w:r>
      <w:r w:rsidRPr="001B0C3B">
        <w:rPr>
          <w:rFonts w:ascii="Arial" w:eastAsia="Book Antiqua" w:hAnsi="Arial" w:cs="Arial"/>
          <w:spacing w:val="1"/>
          <w:sz w:val="22"/>
          <w:szCs w:val="22"/>
          <w:lang w:val="es-ES_tradnl"/>
        </w:rPr>
        <w:t xml:space="preserve"> </w:t>
      </w:r>
    </w:p>
    <w:bookmarkEnd w:id="19"/>
    <w:p w14:paraId="3B905360"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C2A636C"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476E272"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En el caso de autos, </w:t>
      </w:r>
      <w:r w:rsidRPr="001B0C3B">
        <w:rPr>
          <w:rFonts w:eastAsia="Book Antiqua" w:cs="Arial"/>
          <w:b/>
          <w:bCs/>
          <w:spacing w:val="1"/>
          <w:sz w:val="22"/>
          <w:szCs w:val="22"/>
          <w:u w:val="single"/>
          <w:lang w:val="es-ES_tradnl"/>
        </w:rPr>
        <w:t>la falta de acción y falta de legitimación de la que adolece el Demandante es incuestionable</w:t>
      </w:r>
      <w:r w:rsidRPr="001B0C3B">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B0C3B" w:rsidRDefault="00E53D46" w:rsidP="00E53D46">
      <w:pPr>
        <w:spacing w:before="5" w:line="360" w:lineRule="auto"/>
        <w:rPr>
          <w:rFonts w:cs="Arial"/>
          <w:sz w:val="22"/>
          <w:szCs w:val="22"/>
          <w:lang w:val="es-ES_tradnl"/>
        </w:rPr>
      </w:pPr>
    </w:p>
    <w:p w14:paraId="522BE61D" w14:textId="77777777" w:rsidR="00E53D46" w:rsidRPr="001B0C3B" w:rsidRDefault="00E53D46" w:rsidP="00E53D46">
      <w:pPr>
        <w:tabs>
          <w:tab w:val="left" w:pos="660"/>
        </w:tabs>
        <w:spacing w:line="360" w:lineRule="auto"/>
        <w:ind w:left="102" w:right="79"/>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b</w:t>
      </w:r>
      <w:r w:rsidRPr="001B0C3B">
        <w:rPr>
          <w:rFonts w:eastAsia="Book Antiqua" w:cs="Arial"/>
          <w:spacing w:val="1"/>
          <w:sz w:val="22"/>
          <w:szCs w:val="22"/>
          <w:lang w:val="es-ES_tradnl"/>
        </w:rPr>
        <w:t>i</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mostramos nuestra</w:t>
      </w:r>
      <w:r w:rsidRPr="001B0C3B">
        <w:rPr>
          <w:rFonts w:eastAsia="Book Antiqua" w:cs="Arial"/>
          <w:spacing w:val="13"/>
          <w:sz w:val="22"/>
          <w:szCs w:val="22"/>
          <w:lang w:val="es-ES_tradnl"/>
        </w:rPr>
        <w:t xml:space="preserve"> </w:t>
      </w:r>
      <w:r w:rsidRPr="001B0C3B">
        <w:rPr>
          <w:rFonts w:eastAsia="Book Antiqua" w:cs="Arial"/>
          <w:sz w:val="22"/>
          <w:szCs w:val="22"/>
          <w:lang w:val="es-ES_tradnl"/>
        </w:rPr>
        <w:t>disco</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1"/>
          <w:sz w:val="22"/>
          <w:szCs w:val="22"/>
          <w:lang w:val="es-ES_tradnl"/>
        </w:rPr>
        <w:t xml:space="preserve"> </w:t>
      </w:r>
      <w:r w:rsidRPr="001B0C3B">
        <w:rPr>
          <w:rFonts w:eastAsia="Book Antiqua" w:cs="Arial"/>
          <w:sz w:val="22"/>
          <w:szCs w:val="22"/>
          <w:lang w:val="es-ES_tradnl"/>
        </w:rPr>
        <w:t>con</w:t>
      </w:r>
      <w:r w:rsidRPr="001B0C3B">
        <w:rPr>
          <w:rFonts w:eastAsia="Book Antiqua" w:cs="Arial"/>
          <w:spacing w:val="15"/>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20"/>
          <w:sz w:val="22"/>
          <w:szCs w:val="22"/>
          <w:lang w:val="es-ES_tradnl"/>
        </w:rPr>
        <w:t xml:space="preserve"> </w:t>
      </w:r>
      <w:r w:rsidRPr="001B0C3B">
        <w:rPr>
          <w:rFonts w:eastAsia="Book Antiqua" w:cs="Arial"/>
          <w:sz w:val="22"/>
          <w:szCs w:val="22"/>
          <w:lang w:val="es-ES_tradnl"/>
        </w:rPr>
        <w:t>aleg</w:t>
      </w:r>
      <w:r w:rsidRPr="001B0C3B">
        <w:rPr>
          <w:rFonts w:eastAsia="Book Antiqua" w:cs="Arial"/>
          <w:spacing w:val="-2"/>
          <w:sz w:val="22"/>
          <w:szCs w:val="22"/>
          <w:lang w:val="es-ES_tradnl"/>
        </w:rPr>
        <w:t>a</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ve</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idas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 da</w:t>
      </w:r>
      <w:r w:rsidRPr="001B0C3B">
        <w:rPr>
          <w:rFonts w:eastAsia="Book Antiqua" w:cs="Arial"/>
          <w:spacing w:val="-1"/>
          <w:sz w:val="22"/>
          <w:szCs w:val="22"/>
          <w:lang w:val="es-ES_tradnl"/>
        </w:rPr>
        <w:t>d</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e</w:t>
      </w:r>
      <w:r w:rsidRPr="001B0C3B">
        <w:rPr>
          <w:rFonts w:eastAsia="Book Antiqua" w:cs="Arial"/>
          <w:sz w:val="22"/>
          <w:szCs w:val="22"/>
          <w:lang w:val="es-ES_tradnl"/>
        </w:rPr>
        <w:t>l re</w:t>
      </w:r>
      <w:r w:rsidRPr="001B0C3B">
        <w:rPr>
          <w:rFonts w:eastAsia="Book Antiqua" w:cs="Arial"/>
          <w:spacing w:val="-2"/>
          <w:sz w:val="22"/>
          <w:szCs w:val="22"/>
          <w:lang w:val="es-ES_tradnl"/>
        </w:rPr>
        <w:t>l</w:t>
      </w:r>
      <w:r w:rsidRPr="001B0C3B">
        <w:rPr>
          <w:rFonts w:eastAsia="Book Antiqua" w:cs="Arial"/>
          <w:sz w:val="22"/>
          <w:szCs w:val="22"/>
          <w:lang w:val="es-ES_tradnl"/>
        </w:rPr>
        <w:t>ato abs</w:t>
      </w:r>
      <w:r w:rsidRPr="001B0C3B">
        <w:rPr>
          <w:rFonts w:eastAsia="Book Antiqua" w:cs="Arial"/>
          <w:spacing w:val="-1"/>
          <w:sz w:val="22"/>
          <w:szCs w:val="22"/>
          <w:lang w:val="es-ES_tradnl"/>
        </w:rPr>
        <w:t>o</w:t>
      </w:r>
      <w:r w:rsidRPr="001B0C3B">
        <w:rPr>
          <w:rFonts w:eastAsia="Book Antiqua" w:cs="Arial"/>
          <w:sz w:val="22"/>
          <w:szCs w:val="22"/>
          <w:lang w:val="es-ES_tradnl"/>
        </w:rPr>
        <w:t>luta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te ses</w:t>
      </w:r>
      <w:r w:rsidRPr="001B0C3B">
        <w:rPr>
          <w:rFonts w:eastAsia="Book Antiqua" w:cs="Arial"/>
          <w:spacing w:val="-1"/>
          <w:sz w:val="22"/>
          <w:szCs w:val="22"/>
          <w:lang w:val="es-ES_tradnl"/>
        </w:rPr>
        <w:t>g</w:t>
      </w:r>
      <w:r w:rsidRPr="001B0C3B">
        <w:rPr>
          <w:rFonts w:eastAsia="Book Antiqua" w:cs="Arial"/>
          <w:sz w:val="22"/>
          <w:szCs w:val="22"/>
          <w:lang w:val="es-ES_tradnl"/>
        </w:rPr>
        <w:t>ado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 xml:space="preserve">de 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 que 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i</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an</w:t>
      </w:r>
      <w:r w:rsidRPr="001B0C3B">
        <w:rPr>
          <w:rFonts w:eastAsia="Book Antiqua" w:cs="Arial"/>
          <w:spacing w:val="1"/>
          <w:sz w:val="22"/>
          <w:szCs w:val="22"/>
          <w:lang w:val="es-ES_tradnl"/>
        </w:rPr>
        <w:t xml:space="preserve"> </w:t>
      </w:r>
      <w:r w:rsidRPr="001B0C3B">
        <w:rPr>
          <w:rFonts w:eastAsia="Book Antiqua" w:cs="Arial"/>
          <w:spacing w:val="-5"/>
          <w:sz w:val="22"/>
          <w:szCs w:val="22"/>
          <w:lang w:val="es-ES_tradnl"/>
        </w:rPr>
        <w:t>e</w:t>
      </w:r>
      <w:r w:rsidRPr="001B0C3B">
        <w:rPr>
          <w:rFonts w:eastAsia="Book Antiqua" w:cs="Arial"/>
          <w:sz w:val="22"/>
          <w:szCs w:val="22"/>
          <w:lang w:val="es-ES_tradnl"/>
        </w:rPr>
        <w:t>n la de</w:t>
      </w:r>
      <w:r w:rsidRPr="001B0C3B">
        <w:rPr>
          <w:rFonts w:eastAsia="Book Antiqua" w:cs="Arial"/>
          <w:spacing w:val="-1"/>
          <w:sz w:val="22"/>
          <w:szCs w:val="22"/>
          <w:lang w:val="es-ES_tradnl"/>
        </w:rPr>
        <w:t>m</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p>
    <w:p w14:paraId="19C8A17C" w14:textId="77777777" w:rsidR="00E53D46" w:rsidRPr="001B0C3B" w:rsidRDefault="00E53D46" w:rsidP="007B1C0F">
      <w:pPr>
        <w:pStyle w:val="Body1"/>
        <w:spacing w:line="360" w:lineRule="auto"/>
        <w:rPr>
          <w:rFonts w:eastAsia="Calibri" w:cs="Arial"/>
          <w:sz w:val="22"/>
          <w:szCs w:val="22"/>
          <w:lang w:val="es-ES_tradnl" w:eastAsia="en-US"/>
        </w:rPr>
      </w:pPr>
    </w:p>
    <w:p w14:paraId="794A907D" w14:textId="77777777" w:rsidR="007B1C0F" w:rsidRPr="001B0C3B" w:rsidRDefault="007B1C0F" w:rsidP="007B1C0F">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 xml:space="preserve">PRIMERO. - </w:t>
      </w:r>
      <w:r w:rsidRPr="001B0C3B">
        <w:rPr>
          <w:rFonts w:cs="Arial"/>
          <w:b/>
          <w:bCs/>
          <w:caps/>
          <w:sz w:val="22"/>
          <w:szCs w:val="22"/>
          <w:lang w:val="es-ES_tradnl"/>
        </w:rPr>
        <w:tab/>
        <w:t>LA TARJETA NO ES USURARIA DE CONFORMIDAD CON LA JURISPRUDENCIA</w:t>
      </w:r>
    </w:p>
    <w:p w14:paraId="3C9615F4" w14:textId="5ED130DF" w:rsidR="007B1C0F" w:rsidRPr="001B0C3B" w:rsidRDefault="007B1C0F" w:rsidP="007B1C0F">
      <w:pPr>
        <w:pStyle w:val="Body1"/>
        <w:spacing w:before="120" w:after="240" w:line="360" w:lineRule="auto"/>
        <w:rPr>
          <w:rFonts w:cs="Arial"/>
          <w:sz w:val="22"/>
          <w:szCs w:val="22"/>
          <w:lang w:val="es-ES"/>
        </w:rPr>
      </w:pPr>
      <w:r w:rsidRPr="001B0C3B">
        <w:rPr>
          <w:rFonts w:cs="Arial"/>
          <w:sz w:val="22"/>
          <w:szCs w:val="22"/>
          <w:lang w:val="es-ES"/>
        </w:rPr>
        <w:t>Como decíamos en el Hecho Previo, el litigio que nos ocupa se limita a esclarecer si el tipo de interés remuneratorio pactado en la tarjeta de crédito litigiosa (la “</w:t>
      </w:r>
      <w:r w:rsidRPr="001B0C3B">
        <w:rPr>
          <w:rFonts w:cs="Arial"/>
          <w:b/>
          <w:bCs/>
          <w:sz w:val="22"/>
          <w:szCs w:val="22"/>
          <w:lang w:val="es-ES"/>
        </w:rPr>
        <w:t>Tarjeta</w:t>
      </w:r>
      <w:r w:rsidRPr="001B0C3B">
        <w:rPr>
          <w:rFonts w:cs="Arial"/>
          <w:sz w:val="22"/>
          <w:szCs w:val="22"/>
          <w:lang w:val="es-ES"/>
        </w:rPr>
        <w:t xml:space="preserve">”) puede considerarse usurario. El tipo de interés controvertido es del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TAE, y fue acordado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xml:space="preserve">, fecha de contratación de la Tarjeta. </w:t>
      </w:r>
    </w:p>
    <w:p w14:paraId="5B5188E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1B0C3B">
        <w:rPr>
          <w:rFonts w:cs="Arial"/>
          <w:b/>
          <w:bCs/>
          <w:sz w:val="22"/>
          <w:szCs w:val="22"/>
          <w:lang w:val="es-ES"/>
        </w:rPr>
        <w:t>Ley de Usura</w:t>
      </w:r>
      <w:r w:rsidRPr="001B0C3B">
        <w:rPr>
          <w:rFonts w:cs="Arial"/>
          <w:sz w:val="22"/>
          <w:szCs w:val="22"/>
          <w:lang w:val="es-ES"/>
        </w:rPr>
        <w:t xml:space="preserve">”). </w:t>
      </w:r>
    </w:p>
    <w:p w14:paraId="61FEC38A"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Los elementos o datos con los que procede realizar el “juicio de usura” están perfectamente definidos. Así, hoy nadie puede discutir:</w:t>
      </w:r>
    </w:p>
    <w:p w14:paraId="05A05E00"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lastRenderedPageBreak/>
        <w:t xml:space="preserve">Que el tipo de interés remuneratorio de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1B0C3B">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y no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TEDRs</w:t>
      </w:r>
      <w:proofErr w:type="spellEnd"/>
      <w:r w:rsidRPr="001B0C3B">
        <w:rPr>
          <w:rFonts w:cs="Arial"/>
          <w:sz w:val="22"/>
          <w:szCs w:val="22"/>
          <w:lang w:val="es-ES"/>
        </w:rPr>
        <w:t xml:space="preserve">: </w:t>
      </w:r>
    </w:p>
    <w:p w14:paraId="461092CD" w14:textId="77777777" w:rsidR="007B1C0F" w:rsidRPr="001B0C3B" w:rsidRDefault="007B1C0F" w:rsidP="007B1C0F">
      <w:pPr>
        <w:pStyle w:val="Body1"/>
        <w:spacing w:line="360" w:lineRule="auto"/>
        <w:ind w:left="993"/>
        <w:rPr>
          <w:rFonts w:cs="Arial"/>
          <w:sz w:val="22"/>
          <w:szCs w:val="22"/>
          <w:lang w:val="es-ES"/>
        </w:rPr>
      </w:pPr>
      <w:r w:rsidRPr="001B0C3B">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1B0C3B">
        <w:rPr>
          <w:rFonts w:cs="Arial"/>
          <w:i/>
          <w:iCs/>
          <w:sz w:val="22"/>
          <w:szCs w:val="22"/>
          <w:lang w:val="es-ES"/>
        </w:rPr>
        <w:t>que</w:t>
      </w:r>
      <w:proofErr w:type="gramEnd"/>
      <w:r w:rsidRPr="001B0C3B">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w:t>
      </w:r>
      <w:r w:rsidRPr="001B0C3B">
        <w:rPr>
          <w:rFonts w:cs="Arial"/>
          <w:b/>
          <w:bCs/>
          <w:i/>
          <w:iCs/>
          <w:sz w:val="22"/>
          <w:szCs w:val="22"/>
          <w:u w:val="single"/>
          <w:lang w:val="es-ES"/>
        </w:rPr>
        <w:t>permitir que el índice publicado se complemente con lo que correspondería a la vista de las comisiones generalmente aplicadas por las entidades financieras</w:t>
      </w:r>
      <w:r w:rsidRPr="001B0C3B">
        <w:rPr>
          <w:rFonts w:cs="Arial"/>
          <w:i/>
          <w:iCs/>
          <w:sz w:val="22"/>
          <w:szCs w:val="22"/>
          <w:lang w:val="es-ES"/>
        </w:rPr>
        <w:t>”.</w:t>
      </w:r>
      <w:r w:rsidRPr="001B0C3B">
        <w:rPr>
          <w:rFonts w:cs="Arial"/>
          <w:sz w:val="22"/>
          <w:szCs w:val="22"/>
          <w:lang w:val="es-ES_tradnl"/>
        </w:rPr>
        <w:t xml:space="preserve"> </w:t>
      </w:r>
      <w:r w:rsidRPr="001B0C3B">
        <w:rPr>
          <w:rFonts w:cs="Arial"/>
          <w:i/>
          <w:iCs/>
          <w:sz w:val="22"/>
          <w:szCs w:val="22"/>
          <w:lang w:val="es-ES"/>
        </w:rPr>
        <w:t>(Énfasis añadido)</w:t>
      </w:r>
    </w:p>
    <w:p w14:paraId="04DC8BD5"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No obstante, el Alto Tribunal considera una referencia válida en ausencia de prueba por las partes de ese tipo medio (del “</w:t>
      </w:r>
      <w:r w:rsidRPr="001B0C3B">
        <w:rPr>
          <w:rFonts w:cs="Arial"/>
          <w:i/>
          <w:iCs/>
          <w:sz w:val="22"/>
          <w:szCs w:val="22"/>
          <w:lang w:val="es-ES"/>
        </w:rPr>
        <w:t>interés normal</w:t>
      </w:r>
      <w:r w:rsidRPr="001B0C3B">
        <w:rPr>
          <w:rFonts w:cs="Arial"/>
          <w:sz w:val="22"/>
          <w:szCs w:val="22"/>
          <w:lang w:val="es-ES"/>
        </w:rPr>
        <w:t>”), el tipo medio publicado por el Banco de España en su boletín estadístico para el año que corresponda dentro de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p>
    <w:p w14:paraId="1BED1730" w14:textId="329997D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tanto, la única cuestión sujeta a prueba es la diferencia existente entre el TEDR y la TAE en el año de contratación de la Tarjeta (en nuestro caso,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(en palabras del TS, “</w:t>
      </w:r>
      <w:r w:rsidRPr="001B0C3B">
        <w:rPr>
          <w:rFonts w:cs="Arial"/>
          <w:i/>
          <w:iCs/>
          <w:sz w:val="22"/>
          <w:szCs w:val="22"/>
          <w:lang w:val="es-ES"/>
        </w:rPr>
        <w:t>las comisiones generalmente aplicadas por las entidades financieras</w:t>
      </w:r>
      <w:r w:rsidRPr="001B0C3B">
        <w:rPr>
          <w:rFonts w:cs="Arial"/>
          <w:sz w:val="22"/>
          <w:szCs w:val="22"/>
          <w:lang w:val="es-ES"/>
        </w:rPr>
        <w:t>”</w:t>
      </w:r>
      <w:r w:rsidRPr="001B0C3B">
        <w:rPr>
          <w:rStyle w:val="Refdenotaalpie"/>
          <w:rFonts w:cs="Arial"/>
          <w:bCs/>
          <w:sz w:val="22"/>
          <w:szCs w:val="22"/>
          <w:lang w:val="es-ES"/>
        </w:rPr>
        <w:footnoteReference w:id="16"/>
      </w:r>
      <w:r w:rsidRPr="001B0C3B">
        <w:rPr>
          <w:rFonts w:cs="Arial"/>
          <w:sz w:val="22"/>
          <w:szCs w:val="22"/>
          <w:lang w:val="es-ES"/>
        </w:rPr>
        <w:t xml:space="preserve">). Este importe es el que, según el TS, hay que añadir al TEDR publicado por el Banco de España para hallar la TAE media con la que comparar la </w:t>
      </w:r>
      <w:r w:rsidRPr="001B0C3B">
        <w:rPr>
          <w:rFonts w:cs="Arial"/>
          <w:sz w:val="22"/>
          <w:szCs w:val="22"/>
          <w:lang w:val="es-ES"/>
        </w:rPr>
        <w:lastRenderedPageBreak/>
        <w:t>TAE de la Tarjeta, evitando así la comparación de magnitudes no equivalentes (evitando comparar TAE con TEDR que es comparar “peras con manzanas”).</w:t>
      </w:r>
    </w:p>
    <w:p w14:paraId="08F5DC8F" w14:textId="4E8147E6" w:rsidR="007B1C0F" w:rsidRPr="001B0C3B" w:rsidRDefault="007B1C0F" w:rsidP="007B4024">
      <w:pPr>
        <w:pStyle w:val="Body1"/>
        <w:spacing w:line="360" w:lineRule="auto"/>
        <w:rPr>
          <w:rFonts w:cs="Arial"/>
          <w:sz w:val="22"/>
          <w:szCs w:val="22"/>
          <w:lang w:val="es-ES"/>
        </w:rPr>
      </w:pPr>
      <w:r w:rsidRPr="001B0C3B">
        <w:rPr>
          <w:rFonts w:cs="Arial"/>
          <w:sz w:val="22"/>
          <w:szCs w:val="22"/>
          <w:lang w:val="es-ES"/>
        </w:rPr>
        <w:t>El importe de las “</w:t>
      </w:r>
      <w:r w:rsidRPr="001B0C3B">
        <w:rPr>
          <w:rFonts w:cs="Arial"/>
          <w:i/>
          <w:iCs/>
          <w:sz w:val="22"/>
          <w:szCs w:val="22"/>
          <w:lang w:val="es-ES"/>
        </w:rPr>
        <w:t>comisiones generalmente aplicadas por las entidades financieras</w:t>
      </w:r>
      <w:r w:rsidRPr="001B0C3B">
        <w:rPr>
          <w:rFonts w:cs="Arial"/>
          <w:sz w:val="22"/>
          <w:szCs w:val="22"/>
          <w:lang w:val="es-ES"/>
        </w:rPr>
        <w:t xml:space="preserve">”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todos aquellos años respecto de los que existen datos reportados al Banco de España que permiten realizar el cálculo. Acompañamos copia del informe como </w:t>
      </w:r>
      <w:r w:rsidRPr="001B0C3B">
        <w:rPr>
          <w:rFonts w:cs="Arial"/>
          <w:b/>
          <w:bCs/>
          <w:color w:val="00B050"/>
          <w:sz w:val="22"/>
          <w:szCs w:val="22"/>
          <w:lang w:val="es-ES"/>
        </w:rPr>
        <w:t>Documento 2 Contestación</w:t>
      </w:r>
      <w:r w:rsidR="002F0527">
        <w:rPr>
          <w:rFonts w:cs="Arial"/>
          <w:sz w:val="22"/>
          <w:szCs w:val="22"/>
          <w:lang w:val="es-ES"/>
        </w:rPr>
        <w:t xml:space="preserve"> y </w:t>
      </w:r>
      <w:r w:rsidR="002F0527" w:rsidRPr="002F0527">
        <w:rPr>
          <w:rFonts w:cs="Arial"/>
          <w:b/>
          <w:bCs/>
          <w:sz w:val="22"/>
          <w:szCs w:val="22"/>
          <w:lang w:val="es-ES"/>
        </w:rPr>
        <w:t>Documento 2 bis</w:t>
      </w:r>
      <w:r w:rsidR="002F0527">
        <w:rPr>
          <w:rFonts w:cs="Arial"/>
          <w:sz w:val="22"/>
          <w:szCs w:val="22"/>
          <w:lang w:val="es-ES"/>
        </w:rPr>
        <w:t xml:space="preserve"> su anexo.</w:t>
      </w:r>
    </w:p>
    <w:p w14:paraId="5B1B06D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El cálculo que realiza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es ciertamente sencillo. Primero, constata cuáles fueron las </w:t>
      </w:r>
      <w:proofErr w:type="spellStart"/>
      <w:r w:rsidRPr="001B0C3B">
        <w:rPr>
          <w:rFonts w:cs="Arial"/>
          <w:sz w:val="22"/>
          <w:szCs w:val="22"/>
          <w:lang w:val="es-ES"/>
        </w:rPr>
        <w:t>TAEs</w:t>
      </w:r>
      <w:proofErr w:type="spellEnd"/>
      <w:r w:rsidRPr="001B0C3B">
        <w:rPr>
          <w:rFonts w:cs="Arial"/>
          <w:sz w:val="22"/>
          <w:szCs w:val="22"/>
          <w:lang w:val="es-ES"/>
        </w:rPr>
        <w:t xml:space="preserve"> medias de mercado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w:t>
      </w:r>
    </w:p>
    <w:p w14:paraId="141A2A15"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 este modo,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las comisiones medias que las entidades aplicaron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fueron en cada uno de los años comprendidos entre 2010 y 2020 las que se muestran a continuación</w:t>
      </w:r>
      <w:r w:rsidRPr="001B0C3B">
        <w:rPr>
          <w:rStyle w:val="Refdenotaalpie"/>
          <w:rFonts w:cs="Arial"/>
          <w:sz w:val="22"/>
          <w:szCs w:val="22"/>
          <w:lang w:val="es-ES"/>
        </w:rPr>
        <w:footnoteReference w:id="17"/>
      </w:r>
      <w:r w:rsidRPr="001B0C3B">
        <w:rPr>
          <w:rFonts w:cs="Arial"/>
          <w:sz w:val="22"/>
          <w:szCs w:val="22"/>
          <w:lang w:val="es-ES"/>
        </w:rPr>
        <w:t>:</w:t>
      </w:r>
    </w:p>
    <w:p w14:paraId="4ACD14E3" w14:textId="77777777" w:rsidR="007B1C0F" w:rsidRPr="001B0C3B" w:rsidRDefault="007B1C0F" w:rsidP="007B1C0F">
      <w:pPr>
        <w:spacing w:after="210" w:line="360" w:lineRule="auto"/>
        <w:jc w:val="center"/>
        <w:rPr>
          <w:rFonts w:cs="Arial"/>
          <w:sz w:val="22"/>
          <w:szCs w:val="22"/>
          <w:lang w:val="es-ES"/>
        </w:rPr>
      </w:pPr>
      <w:bookmarkStart w:id="20" w:name="_Hlk129605960"/>
      <w:r w:rsidRPr="001B0C3B">
        <w:rPr>
          <w:noProof/>
          <w:sz w:val="22"/>
          <w:szCs w:val="22"/>
          <w:lang w:val="es-ES" w:eastAsia="es-ES"/>
        </w:rPr>
        <w:lastRenderedPageBreak/>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404B1B16" w14:textId="77777777" w:rsidR="00F24A09" w:rsidRPr="001B0C3B" w:rsidRDefault="00F24A09" w:rsidP="00F24A09">
      <w:pPr>
        <w:spacing w:before="120" w:after="240" w:line="360" w:lineRule="auto"/>
        <w:rPr>
          <w:rFonts w:cs="Arial"/>
          <w:b/>
          <w:sz w:val="22"/>
          <w:szCs w:val="22"/>
          <w:lang w:val="es-ES"/>
        </w:rPr>
      </w:pPr>
      <w:r w:rsidRPr="001B0C3B">
        <w:rPr>
          <w:rFonts w:cs="Arial"/>
          <w:sz w:val="22"/>
          <w:szCs w:val="22"/>
          <w:highlight w:val="green"/>
          <w:lang w:val="es-ES"/>
        </w:rPr>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w:t>
      </w:r>
      <w:proofErr w:type="gramStart"/>
      <w:r w:rsidRPr="001B0C3B">
        <w:rPr>
          <w:rFonts w:cs="Arial"/>
          <w:sz w:val="22"/>
          <w:szCs w:val="22"/>
          <w:highlight w:val="green"/>
          <w:lang w:val="es-ES"/>
        </w:rPr>
        <w:t xml:space="preserve">VERDES </w:t>
      </w:r>
      <w:r w:rsidRPr="001B0C3B">
        <w:rPr>
          <w:rFonts w:cs="Arial"/>
          <w:b/>
          <w:sz w:val="22"/>
          <w:szCs w:val="22"/>
          <w:highlight w:val="green"/>
          <w:lang w:val="es-ES"/>
        </w:rPr>
        <w:t>]</w:t>
      </w:r>
      <w:proofErr w:type="gramEnd"/>
    </w:p>
    <w:p w14:paraId="7D326F25" w14:textId="458DC77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para el año que nos ocupa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debemos estar 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que ascendieron al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 La media en el periodo fue del 3%.</w:t>
      </w:r>
    </w:p>
    <w:p w14:paraId="12DEDA4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7F1CC6FB"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 xml:space="preserve">Usura = 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TEDR publicado por el Banco de España el año de la contratación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persovalores_personalizable1218</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«WIZINK_TEDR»</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 comisiones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&gt; 6 puntos</w:t>
      </w:r>
    </w:p>
    <w:p w14:paraId="0B5B0FA4" w14:textId="590CA0FB"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695D4B">
        <w:rPr>
          <w:rFonts w:cs="Arial"/>
          <w:sz w:val="22"/>
          <w:szCs w:val="22"/>
          <w:highlight w:val="yellow"/>
          <w:lang w:val="es-ES"/>
        </w:rPr>
        <w:fldChar w:fldCharType="begin"/>
      </w:r>
      <w:r w:rsidR="00695D4B">
        <w:rPr>
          <w:rFonts w:cs="Arial"/>
          <w:sz w:val="22"/>
          <w:szCs w:val="22"/>
          <w:highlight w:val="yellow"/>
          <w:lang w:val="es-ES"/>
        </w:rPr>
        <w:instrText>persovalores_personalizable180</w:instrText>
      </w:r>
      <w:r w:rsidR="00695D4B">
        <w:rPr>
          <w:rFonts w:cs="Arial"/>
          <w:sz w:val="22"/>
          <w:szCs w:val="22"/>
          <w:highlight w:val="yellow"/>
          <w:lang w:val="es-ES"/>
        </w:rPr>
        <w:fldChar w:fldCharType="separate"/>
      </w:r>
      <w:r w:rsidR="00695D4B">
        <w:rPr>
          <w:rFonts w:cs="Arial"/>
          <w:noProof/>
          <w:sz w:val="22"/>
          <w:szCs w:val="22"/>
          <w:highlight w:val="yellow"/>
          <w:lang w:val="es-ES"/>
        </w:rPr>
        <w:t>«WIZINK_AÑO_DE_CONTRATACIÓN»</w:t>
      </w:r>
      <w:r w:rsidR="00695D4B">
        <w:rPr>
          <w:rFonts w:cs="Arial"/>
          <w:sz w:val="22"/>
          <w:szCs w:val="22"/>
          <w:highlight w:val="yellow"/>
          <w:lang w:val="es-ES"/>
        </w:rPr>
        <w:fldChar w:fldCharType="end"/>
      </w:r>
      <w:r w:rsidRPr="001B0C3B">
        <w:rPr>
          <w:rFonts w:cs="Arial"/>
          <w:sz w:val="22"/>
          <w:szCs w:val="22"/>
          <w:lang w:val="es-ES"/>
        </w:rPr>
        <w:t xml:space="preserve">   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aunque solo a ella correspondía la carga de probar la existencia de usura -hecho constitutivo de su pretensión- y, como parte de ello, de todos los elementos que integran la fórmula en la </w:t>
      </w:r>
      <w:r w:rsidRPr="001B0C3B">
        <w:rPr>
          <w:rFonts w:cs="Arial"/>
          <w:sz w:val="22"/>
          <w:szCs w:val="22"/>
          <w:lang w:val="es-ES"/>
        </w:rPr>
        <w:lastRenderedPageBreak/>
        <w:t>que, según la jurisprudencia, consiste el juicio de usura, que incluye como hemos visto las comisiones.</w:t>
      </w:r>
    </w:p>
    <w:p w14:paraId="3F73BAF4" w14:textId="0DF745E8"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w:t>
      </w:r>
      <w:proofErr w:type="spellStart"/>
      <w:r w:rsidRPr="00522782">
        <w:rPr>
          <w:rFonts w:cs="Arial"/>
          <w:sz w:val="22"/>
          <w:szCs w:val="22"/>
          <w:highlight w:val="green"/>
          <w:lang w:val="es-ES"/>
        </w:rPr>
        <w:t>Lexer</w:t>
      </w:r>
      <w:proofErr w:type="spellEnd"/>
      <w:r w:rsidRPr="00522782">
        <w:rPr>
          <w:rFonts w:cs="Arial"/>
          <w:sz w:val="22"/>
          <w:szCs w:val="22"/>
          <w:highlight w:val="green"/>
          <w:lang w:val="es-ES"/>
        </w:rPr>
        <w:t xml:space="preserve">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55D7FB34" w14:textId="26098B99"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Obsérvese que tanto la TAE media de nuestro caso concreto ( </w:t>
      </w:r>
      <w:r w:rsidR="00695D4B">
        <w:rPr>
          <w:rFonts w:cs="Arial"/>
          <w:sz w:val="22"/>
          <w:szCs w:val="22"/>
          <w:highlight w:val="yellow"/>
          <w:lang w:val="es-ES"/>
        </w:rPr>
        <w:fldChar w:fldCharType="begin"/>
      </w:r>
      <w:r w:rsidR="00695D4B">
        <w:rPr>
          <w:rFonts w:cs="Arial"/>
          <w:sz w:val="22"/>
          <w:szCs w:val="22"/>
          <w:highlight w:val="yellow"/>
          <w:lang w:val="es-ES"/>
        </w:rPr>
        <w:instrText>persovalores_personalizable1338</w:instrText>
      </w:r>
      <w:r w:rsidR="00695D4B">
        <w:rPr>
          <w:rFonts w:cs="Arial"/>
          <w:sz w:val="22"/>
          <w:szCs w:val="22"/>
          <w:highlight w:val="yellow"/>
          <w:lang w:val="es-ES"/>
        </w:rPr>
        <w:fldChar w:fldCharType="separate"/>
      </w:r>
      <w:r w:rsidR="00695D4B">
        <w:rPr>
          <w:rFonts w:cs="Arial"/>
          <w:noProof/>
          <w:sz w:val="22"/>
          <w:szCs w:val="22"/>
          <w:highlight w:val="yellow"/>
          <w:lang w:val="es-ES"/>
        </w:rPr>
        <w:t>«WIZINK_TAE_MEDIA_TABLA_COMPASS»</w:t>
      </w:r>
      <w:r w:rsidR="00695D4B">
        <w:rPr>
          <w:rFonts w:cs="Arial"/>
          <w:sz w:val="22"/>
          <w:szCs w:val="22"/>
          <w:highlight w:val="yellow"/>
          <w:lang w:val="es-ES"/>
        </w:rPr>
        <w:fldChar w:fldCharType="end"/>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porque el mercado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59CCEE8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25E8904F" w14:textId="39C8E33A"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el cálculo de las comisiones que ha realizado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1B0C3B">
        <w:rPr>
          <w:rFonts w:cs="Arial"/>
          <w:i/>
          <w:iCs/>
          <w:sz w:val="22"/>
          <w:szCs w:val="22"/>
          <w:lang w:val="es-ES"/>
        </w:rPr>
        <w:t>revolving</w:t>
      </w:r>
      <w:proofErr w:type="spellEnd"/>
      <w:r w:rsidRPr="001B0C3B">
        <w:rPr>
          <w:rFonts w:cs="Arial"/>
          <w:sz w:val="22"/>
          <w:szCs w:val="22"/>
          <w:lang w:val="es-ES"/>
        </w:rPr>
        <w:t>.</w:t>
      </w:r>
      <w:bookmarkStart w:id="21" w:name="_Hlk134711498"/>
    </w:p>
    <w:p w14:paraId="1E818551" w14:textId="77777777" w:rsidR="00F24A09" w:rsidRPr="001B0C3B" w:rsidRDefault="00F24A09" w:rsidP="00F24A09">
      <w:pPr>
        <w:spacing w:before="120" w:after="240" w:line="360" w:lineRule="auto"/>
        <w:rPr>
          <w:rFonts w:cs="Arial"/>
          <w:sz w:val="22"/>
          <w:szCs w:val="22"/>
          <w:highlight w:val="cyan"/>
          <w:lang w:val="es-ES"/>
        </w:rPr>
      </w:pPr>
    </w:p>
    <w:p w14:paraId="63AF1588" w14:textId="486324A4" w:rsidR="00F24A09" w:rsidRPr="001B0C3B" w:rsidRDefault="00F24A09" w:rsidP="00F24A0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2C76EE80" w:rsidR="007B1C0F" w:rsidRPr="001B0C3B" w:rsidRDefault="007B1C0F" w:rsidP="007B1C0F">
      <w:pPr>
        <w:spacing w:after="210" w:line="360" w:lineRule="auto"/>
        <w:rPr>
          <w:rFonts w:cs="Arial"/>
          <w:sz w:val="22"/>
          <w:szCs w:val="22"/>
          <w:lang w:val="es-ES"/>
        </w:rPr>
      </w:pPr>
      <w:r w:rsidRPr="001B0C3B">
        <w:rPr>
          <w:rFonts w:cs="Arial"/>
          <w:sz w:val="22"/>
          <w:szCs w:val="22"/>
          <w:lang w:val="es-ES"/>
        </w:rPr>
        <w:lastRenderedPageBreak/>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15087744"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Usura = TAE pactado – (</w:t>
      </w:r>
      <w:r w:rsidR="00A04892">
        <w:rPr>
          <w:rFonts w:cs="Arial"/>
          <w:b/>
          <w:bCs/>
          <w:sz w:val="22"/>
          <w:szCs w:val="22"/>
          <w:lang w:val="es-ES"/>
        </w:rPr>
        <w:fldChar w:fldCharType="begin"/>
      </w:r>
      <w:r w:rsidR="00A04892">
        <w:rPr>
          <w:rFonts w:cs="Arial"/>
          <w:b/>
          <w:bCs/>
          <w:sz w:val="22"/>
          <w:szCs w:val="22"/>
          <w:lang w:val="es-ES"/>
        </w:rPr>
        <w:instrText>persovalores_personalizable1218</w:instrText>
      </w:r>
      <w:r w:rsidR="00A04892">
        <w:rPr>
          <w:rFonts w:cs="Arial"/>
          <w:b/>
          <w:bCs/>
          <w:sz w:val="22"/>
          <w:szCs w:val="22"/>
          <w:lang w:val="es-ES"/>
        </w:rPr>
        <w:fldChar w:fldCharType="separate"/>
      </w:r>
      <w:r w:rsidR="00A04892">
        <w:rPr>
          <w:rFonts w:cs="Arial"/>
          <w:b/>
          <w:bCs/>
          <w:noProof/>
          <w:sz w:val="22"/>
          <w:szCs w:val="22"/>
          <w:lang w:val="es-ES"/>
        </w:rPr>
        <w:t>«WIZINK_TEDR»</w:t>
      </w:r>
      <w:r w:rsidR="00A04892">
        <w:rPr>
          <w:rFonts w:cs="Arial"/>
          <w:b/>
          <w:bCs/>
          <w:sz w:val="22"/>
          <w:szCs w:val="22"/>
          <w:lang w:val="es-ES"/>
        </w:rPr>
        <w:fldChar w:fldCharType="end"/>
      </w:r>
      <w:r w:rsidR="00A04892">
        <w:rPr>
          <w:rFonts w:cs="Arial"/>
          <w:b/>
          <w:bCs/>
          <w:sz w:val="22"/>
          <w:szCs w:val="22"/>
          <w:lang w:val="es-ES"/>
        </w:rPr>
        <w:t xml:space="preserve"> </w:t>
      </w:r>
      <w:r w:rsidRPr="001B0C3B">
        <w:rPr>
          <w:rFonts w:cs="Arial"/>
          <w:b/>
          <w:bCs/>
          <w:sz w:val="22"/>
          <w:szCs w:val="22"/>
          <w:lang w:val="es-ES"/>
        </w:rPr>
        <w:t>+ 0,3 (comisiones) &gt; 6 puntos</w:t>
      </w:r>
    </w:p>
    <w:p w14:paraId="00076859" w14:textId="04B78CFF"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las comisiones son inferiores a seis puntos.</w:t>
      </w:r>
    </w:p>
    <w:bookmarkEnd w:id="21"/>
    <w:p w14:paraId="50C88297" w14:textId="77777777" w:rsidR="00F24A09" w:rsidRPr="001B0C3B" w:rsidRDefault="00F24A09" w:rsidP="00F24A09">
      <w:pPr>
        <w:spacing w:before="120" w:after="240" w:line="360" w:lineRule="auto"/>
        <w:rPr>
          <w:rFonts w:cs="Arial"/>
          <w:sz w:val="22"/>
          <w:szCs w:val="22"/>
          <w:highlight w:val="cyan"/>
          <w:lang w:val="es-ES"/>
        </w:rPr>
      </w:pPr>
    </w:p>
    <w:p w14:paraId="4E69FE0B" w14:textId="4F37EB2D" w:rsidR="007B1C0F" w:rsidRPr="001B0C3B" w:rsidRDefault="00F24A09" w:rsidP="00F24A09">
      <w:pPr>
        <w:spacing w:before="120" w:after="240" w:line="360" w:lineRule="auto"/>
        <w:rPr>
          <w:rFonts w:cs="Arial"/>
          <w:sz w:val="22"/>
          <w:szCs w:val="22"/>
          <w:lang w:val="es-ES"/>
        </w:rPr>
      </w:pPr>
      <w:r w:rsidRPr="00A04892">
        <w:rPr>
          <w:rFonts w:cs="Arial"/>
          <w:sz w:val="22"/>
          <w:szCs w:val="22"/>
          <w:highlight w:val="green"/>
          <w:lang w:val="es-ES"/>
        </w:rPr>
        <w:t xml:space="preserve">[Siguiente párrafo se deja solo PARA </w:t>
      </w:r>
      <w:r w:rsidRPr="00A04892">
        <w:rPr>
          <w:rFonts w:cs="Arial"/>
          <w:b/>
          <w:sz w:val="22"/>
          <w:szCs w:val="22"/>
          <w:highlight w:val="green"/>
          <w:u w:val="single"/>
          <w:lang w:val="es-ES"/>
        </w:rPr>
        <w:t>TARJETAS POSTERIORES A 2010</w:t>
      </w:r>
      <w:r w:rsidRPr="00A04892">
        <w:rPr>
          <w:rFonts w:cs="Arial"/>
          <w:sz w:val="22"/>
          <w:szCs w:val="22"/>
          <w:highlight w:val="green"/>
          <w:lang w:val="es-ES"/>
        </w:rPr>
        <w:t xml:space="preserve"> EN AÑOS ROJOS]</w:t>
      </w:r>
      <w:r w:rsidR="00A04892">
        <w:rPr>
          <w:rFonts w:cs="Arial"/>
          <w:sz w:val="22"/>
          <w:szCs w:val="22"/>
          <w:lang w:val="es-ES"/>
        </w:rPr>
        <w:t xml:space="preserve"> </w:t>
      </w:r>
      <w:r w:rsidR="007B1C0F"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007B1C0F" w:rsidRPr="001B0C3B">
        <w:rPr>
          <w:rFonts w:cs="Arial"/>
          <w:sz w:val="22"/>
          <w:szCs w:val="22"/>
          <w:lang w:val="es-ES"/>
        </w:rPr>
        <w:t>las comisiones son inferiores a seis puntos.</w:t>
      </w:r>
    </w:p>
    <w:bookmarkEnd w:id="20"/>
    <w:p w14:paraId="1B7AFDA2" w14:textId="77777777" w:rsidR="00F24A09" w:rsidRPr="001B0C3B" w:rsidRDefault="00F24A09" w:rsidP="007B1C0F">
      <w:pPr>
        <w:spacing w:before="120" w:after="240" w:line="360" w:lineRule="auto"/>
        <w:rPr>
          <w:rFonts w:cs="Arial"/>
          <w:sz w:val="22"/>
          <w:szCs w:val="22"/>
          <w:lang w:val="es-ES"/>
        </w:rPr>
      </w:pPr>
    </w:p>
    <w:p w14:paraId="2227F496" w14:textId="77777777" w:rsidR="00F24A09" w:rsidRPr="001B0C3B" w:rsidRDefault="00F24A09" w:rsidP="00F24A0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582CACA7" w14:textId="101784D1"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1B0C3B">
        <w:rPr>
          <w:rFonts w:cs="Arial"/>
          <w:sz w:val="22"/>
          <w:szCs w:val="22"/>
          <w:lang w:val="es-ES"/>
        </w:rPr>
        <w:t>TAEs</w:t>
      </w:r>
      <w:proofErr w:type="spellEnd"/>
      <w:r w:rsidRPr="001B0C3B">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lastRenderedPageBreak/>
        <w:t xml:space="preserve">Es lógico, por tanto, considerar que las comisiones medias antes del año 2010 eran semejantes a las que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se aplicaban entre 2010 y 2020: el 3%.</w:t>
      </w:r>
    </w:p>
    <w:p w14:paraId="2398DD3A"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BAD8C" w14:textId="51DC1565" w:rsidR="007B1C0F" w:rsidRPr="001B0C3B" w:rsidRDefault="007B1C0F" w:rsidP="007B1C0F">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4FEDA588" w14:textId="77777777" w:rsidR="007B1C0F" w:rsidRPr="001B0C3B" w:rsidRDefault="007B1C0F" w:rsidP="007B1C0F">
      <w:pPr>
        <w:spacing w:before="120" w:after="240" w:line="360" w:lineRule="auto"/>
        <w:rPr>
          <w:rFonts w:cs="Arial"/>
          <w:sz w:val="22"/>
          <w:szCs w:val="22"/>
          <w:lang w:val="es-ES"/>
        </w:rPr>
      </w:pPr>
    </w:p>
    <w:p w14:paraId="6AF42BCB" w14:textId="5FA56988"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1A104F0E"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w:t>
      </w:r>
      <w:proofErr w:type="spellStart"/>
      <w:r w:rsidRPr="00522782">
        <w:rPr>
          <w:rFonts w:cs="Arial"/>
          <w:sz w:val="22"/>
          <w:szCs w:val="22"/>
          <w:highlight w:val="green"/>
          <w:lang w:val="es-ES"/>
        </w:rPr>
        <w:t>Lexer</w:t>
      </w:r>
      <w:proofErr w:type="spellEnd"/>
      <w:r w:rsidRPr="00522782">
        <w:rPr>
          <w:rFonts w:cs="Arial"/>
          <w:sz w:val="22"/>
          <w:szCs w:val="22"/>
          <w:highlight w:val="green"/>
          <w:lang w:val="es-ES"/>
        </w:rPr>
        <w:t xml:space="preserve">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3C9051FF" w14:textId="1A5E601F" w:rsidR="007B1C0F" w:rsidRPr="001B0C3B" w:rsidRDefault="007B1C0F" w:rsidP="007B1C0F">
      <w:pPr>
        <w:spacing w:before="120" w:after="240" w:line="360" w:lineRule="auto"/>
        <w:outlineLvl w:val="0"/>
        <w:rPr>
          <w:rFonts w:cs="Arial"/>
          <w:sz w:val="22"/>
          <w:szCs w:val="22"/>
          <w:lang w:val="es-ES"/>
        </w:rPr>
      </w:pPr>
      <w:r w:rsidRPr="001B0C3B">
        <w:rPr>
          <w:rFonts w:cs="Arial"/>
          <w:sz w:val="22"/>
          <w:szCs w:val="22"/>
          <w:lang w:val="es-ES"/>
        </w:rPr>
        <w:t>Obsérvese que tanto la TAE media de nuestro caso concreto</w:t>
      </w:r>
      <w:r w:rsidR="00A04892">
        <w:rPr>
          <w:rFonts w:cs="Arial"/>
          <w:sz w:val="22"/>
          <w:szCs w:val="22"/>
          <w:lang w:val="es-ES"/>
        </w:rPr>
        <w:t xml:space="preserve"> </w:t>
      </w:r>
      <w:r w:rsidR="0071247D" w:rsidRPr="001B0C3B">
        <w:rPr>
          <w:rFonts w:cs="Arial"/>
          <w:sz w:val="22"/>
          <w:szCs w:val="22"/>
          <w:highlight w:val="yellow"/>
          <w:lang w:val="es-ES"/>
        </w:rPr>
        <w:t xml:space="preserve">( </w:t>
      </w:r>
      <w:r w:rsidR="00B85592">
        <w:rPr>
          <w:rFonts w:cs="Arial"/>
          <w:sz w:val="22"/>
          <w:szCs w:val="22"/>
          <w:highlight w:val="yellow"/>
          <w:lang w:val="es-ES"/>
        </w:rPr>
        <w:fldChar w:fldCharType="begin"/>
      </w:r>
      <w:r w:rsidR="00B85592">
        <w:rPr>
          <w:rFonts w:cs="Arial"/>
          <w:sz w:val="22"/>
          <w:szCs w:val="22"/>
          <w:highlight w:val="yellow"/>
          <w:lang w:val="es-ES"/>
        </w:rPr>
        <w:instrText>persovalores_personalizable1338</w:instrText>
      </w:r>
      <w:r w:rsidR="00B85592">
        <w:rPr>
          <w:rFonts w:cs="Arial"/>
          <w:sz w:val="22"/>
          <w:szCs w:val="22"/>
          <w:highlight w:val="yellow"/>
          <w:lang w:val="es-ES"/>
        </w:rPr>
        <w:fldChar w:fldCharType="separate"/>
      </w:r>
      <w:r w:rsidR="00B85592">
        <w:rPr>
          <w:rFonts w:cs="Arial"/>
          <w:noProof/>
          <w:sz w:val="22"/>
          <w:szCs w:val="22"/>
          <w:highlight w:val="yellow"/>
          <w:lang w:val="es-ES"/>
        </w:rPr>
        <w:t>«WIZINK_TAE_MEDIA_TABLA_COMPASS»</w:t>
      </w:r>
      <w:r w:rsidR="00B855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sz w:val="22"/>
          <w:szCs w:val="22"/>
          <w:lang w:val="es-ES"/>
        </w:rPr>
        <w:t>revolving</w:t>
      </w:r>
      <w:proofErr w:type="spellEnd"/>
      <w:r w:rsidRPr="001B0C3B">
        <w:rPr>
          <w:rFonts w:cs="Arial"/>
          <w:sz w:val="22"/>
          <w:szCs w:val="22"/>
          <w:lang w:val="es-ES"/>
        </w:rPr>
        <w:t xml:space="preserve">, porque el mercado de geográfico y producto es el mismo), que </w:t>
      </w:r>
      <w:r w:rsidRPr="001B0C3B">
        <w:rPr>
          <w:rFonts w:cs="Arial"/>
          <w:i/>
          <w:iCs/>
          <w:sz w:val="22"/>
          <w:szCs w:val="22"/>
          <w:lang w:val="es-ES"/>
        </w:rPr>
        <w:t xml:space="preserve">“[en </w:t>
      </w:r>
      <w:r w:rsidRPr="001B0C3B">
        <w:rPr>
          <w:rFonts w:cs="Arial"/>
          <w:i/>
          <w:iCs/>
          <w:sz w:val="22"/>
          <w:szCs w:val="22"/>
          <w:lang w:val="es-ES"/>
        </w:rPr>
        <w:lastRenderedPageBreak/>
        <w:t xml:space="preserve">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07A66F9E"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1714BAEC"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la cuantificación de las comisiones acometida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las distintas sentencias por el Alto Tribunal.</w:t>
      </w:r>
    </w:p>
    <w:p w14:paraId="11539DE5"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46817E3" w:rsidR="007B1C0F" w:rsidRPr="001B0C3B" w:rsidRDefault="00F24A0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sidRPr="001B0C3B">
        <w:rPr>
          <w:rFonts w:cs="Arial"/>
          <w:sz w:val="22"/>
          <w:szCs w:val="22"/>
          <w:highlight w:val="cyan"/>
          <w:lang w:val="es-ES"/>
        </w:rPr>
        <w:t>]</w:t>
      </w:r>
      <w:r w:rsidR="007B1C0F"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1B0C3B" w:rsidRDefault="007B1C0F" w:rsidP="007B1C0F">
      <w:pPr>
        <w:pStyle w:val="Body1"/>
        <w:spacing w:before="120" w:after="240" w:line="360" w:lineRule="auto"/>
        <w:jc w:val="center"/>
        <w:rPr>
          <w:rFonts w:cs="Arial"/>
          <w:b/>
          <w:bCs/>
          <w:sz w:val="22"/>
          <w:szCs w:val="22"/>
          <w:lang w:val="es-ES"/>
        </w:rPr>
      </w:pPr>
    </w:p>
    <w:p w14:paraId="64000782" w14:textId="0F25DCF6" w:rsidR="007B1C0F" w:rsidRPr="001B0C3B" w:rsidRDefault="007B1C0F" w:rsidP="007B1C0F">
      <w:pPr>
        <w:pStyle w:val="Body1"/>
        <w:spacing w:before="120" w:after="240" w:line="360" w:lineRule="auto"/>
        <w:jc w:val="center"/>
        <w:rPr>
          <w:rFonts w:cs="Arial"/>
          <w:b/>
          <w:bCs/>
          <w:sz w:val="22"/>
          <w:szCs w:val="22"/>
          <w:lang w:val="es-ES"/>
        </w:rPr>
      </w:pPr>
      <w:r w:rsidRPr="001B0C3B">
        <w:rPr>
          <w:rFonts w:cs="Arial"/>
          <w:b/>
          <w:bCs/>
          <w:sz w:val="22"/>
          <w:szCs w:val="22"/>
          <w:lang w:val="es-ES"/>
        </w:rPr>
        <w:lastRenderedPageBreak/>
        <w:t xml:space="preserve">TEDR publicados por el Banco de España el año 2010 (19,3%) + Comisiones (0,3%) + 6 puntos= 25,6% </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702CF771" w14:textId="2730629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1B0C3B" w:rsidRDefault="007B4024" w:rsidP="007B1C0F">
      <w:pPr>
        <w:spacing w:before="120" w:after="240" w:line="360" w:lineRule="auto"/>
        <w:rPr>
          <w:rFonts w:cs="Arial"/>
          <w:sz w:val="22"/>
          <w:szCs w:val="22"/>
          <w:lang w:val="es-ES"/>
        </w:rPr>
      </w:pPr>
    </w:p>
    <w:p w14:paraId="081D9580" w14:textId="77777777" w:rsidR="007B1C0F" w:rsidRPr="001B0C3B" w:rsidRDefault="007B1C0F" w:rsidP="007B1C0F">
      <w:pPr>
        <w:pStyle w:val="Body1"/>
        <w:spacing w:line="360" w:lineRule="auto"/>
        <w:ind w:left="1440" w:hanging="1440"/>
        <w:rPr>
          <w:rFonts w:cs="Arial"/>
          <w:b/>
          <w:bCs/>
          <w:caps/>
          <w:sz w:val="22"/>
          <w:szCs w:val="22"/>
          <w:lang w:val="es-ES"/>
        </w:rPr>
      </w:pPr>
      <w:r w:rsidRPr="001B0C3B">
        <w:rPr>
          <w:rFonts w:cs="Arial"/>
          <w:b/>
          <w:bCs/>
          <w:caps/>
          <w:sz w:val="22"/>
          <w:szCs w:val="22"/>
          <w:lang w:val="es-ES_tradnl"/>
        </w:rPr>
        <w:t xml:space="preserve">SEGUNDO. - </w:t>
      </w:r>
      <w:r w:rsidRPr="001B0C3B">
        <w:rPr>
          <w:rFonts w:cs="Arial"/>
          <w:b/>
          <w:bCs/>
          <w:caps/>
          <w:sz w:val="22"/>
          <w:szCs w:val="22"/>
          <w:lang w:val="es-ES_tradnl"/>
        </w:rPr>
        <w:tab/>
        <w:t>LA CLÁUSULA DE INTERÉS REMUNERATORIO FUE DEBIDAMENTE INCORPORADA Y ES TRANSPARENTE PARA UN CONSUMIDOR MEDIO</w:t>
      </w:r>
    </w:p>
    <w:p w14:paraId="42538B75"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la vista de la argumentación de la demanda que, dicho sea de paso, es bastante confusa, desordenada y genérica, esta parte entiende que lo que se denuncia (aparte de pretender de manera general demonizar el producto) es que la cláusula de precio no se incorporó de manera transparente o comprensible al Contrato por lo que no permite a un consumidor medio conocer la carga económica de la tarjeta. A continuación, veremos por qué no es así.</w:t>
      </w:r>
    </w:p>
    <w:p w14:paraId="1A19DDC0"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No obstante, de manera introductoria, </w:t>
      </w:r>
      <w:proofErr w:type="gramStart"/>
      <w:r w:rsidRPr="001B0C3B">
        <w:rPr>
          <w:rFonts w:cs="Arial"/>
          <w:sz w:val="22"/>
          <w:szCs w:val="22"/>
          <w:lang w:val="es-ES"/>
        </w:rPr>
        <w:t>destacar</w:t>
      </w:r>
      <w:proofErr w:type="gramEnd"/>
      <w:r w:rsidRPr="001B0C3B">
        <w:rPr>
          <w:rFonts w:cs="Arial"/>
          <w:sz w:val="22"/>
          <w:szCs w:val="22"/>
          <w:lang w:val="es-ES"/>
        </w:rPr>
        <w:t xml:space="preserve"> que, como ya indica la doctrina (por ejemplo, el abogado Jesús Sánchez García)</w:t>
      </w:r>
      <w:r w:rsidRPr="001B0C3B">
        <w:rPr>
          <w:rStyle w:val="Refdenotaalpie"/>
          <w:rFonts w:cs="Arial"/>
          <w:sz w:val="22"/>
          <w:szCs w:val="22"/>
          <w:lang w:val="es-ES"/>
        </w:rPr>
        <w:footnoteReference w:id="18"/>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sidRPr="001B0C3B">
        <w:rPr>
          <w:rFonts w:cs="Arial"/>
          <w:sz w:val="22"/>
          <w:szCs w:val="22"/>
          <w:lang w:val="es-ES"/>
        </w:rPr>
        <w:t>que</w:t>
      </w:r>
      <w:proofErr w:type="gramEnd"/>
      <w:r w:rsidRPr="001B0C3B">
        <w:rPr>
          <w:rFonts w:cs="Arial"/>
          <w:sz w:val="22"/>
          <w:szCs w:val="22"/>
          <w:lang w:val="es-ES"/>
        </w:rPr>
        <w:t xml:space="preserve"> no es conforme a Derecho, exigir, por ejemplo, aplicar la Orden EHA/2899/2011 y la Orden 699/2020 a contratos nacidos con anterioridad a la entrada en vigor de esta normativa. En palabras de Jesús </w:t>
      </w:r>
      <w:proofErr w:type="spellStart"/>
      <w:r w:rsidRPr="001B0C3B">
        <w:rPr>
          <w:rFonts w:cs="Arial"/>
          <w:sz w:val="22"/>
          <w:szCs w:val="22"/>
          <w:lang w:val="es-ES"/>
        </w:rPr>
        <w:t>Sanchez</w:t>
      </w:r>
      <w:proofErr w:type="spellEnd"/>
      <w:r w:rsidRPr="001B0C3B">
        <w:rPr>
          <w:rFonts w:cs="Arial"/>
          <w:sz w:val="22"/>
          <w:szCs w:val="22"/>
          <w:lang w:val="es-ES"/>
        </w:rPr>
        <w:t>,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19"/>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6D5CC4D9"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xml:space="preserve">. </w:t>
      </w:r>
      <w:r w:rsidRPr="001B0C3B">
        <w:rPr>
          <w:rFonts w:cs="Arial"/>
          <w:sz w:val="22"/>
          <w:szCs w:val="22"/>
          <w:lang w:val="es-ES"/>
        </w:rPr>
        <w:lastRenderedPageBreak/>
        <w:t>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20"/>
      </w:r>
    </w:p>
    <w:p w14:paraId="051C1294" w14:textId="77777777" w:rsidR="006B1F36" w:rsidRPr="001B0C3B" w:rsidRDefault="006B1F36" w:rsidP="007B1C0F">
      <w:pPr>
        <w:pStyle w:val="Body1"/>
        <w:spacing w:line="360" w:lineRule="auto"/>
        <w:rPr>
          <w:rFonts w:cs="Arial"/>
          <w:sz w:val="22"/>
          <w:szCs w:val="22"/>
          <w:lang w:val="es-ES"/>
        </w:rPr>
      </w:pPr>
    </w:p>
    <w:p w14:paraId="152562F1"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 xml:space="preserve">Consideraciones preliminares sobre la transparencia. Transparencia no es </w:t>
      </w:r>
      <w:proofErr w:type="spellStart"/>
      <w:r w:rsidRPr="001B0C3B">
        <w:rPr>
          <w:rFonts w:cs="Arial"/>
          <w:b/>
          <w:bCs/>
          <w:sz w:val="22"/>
          <w:szCs w:val="22"/>
          <w:lang w:val="es-ES"/>
        </w:rPr>
        <w:t>abusividad</w:t>
      </w:r>
      <w:proofErr w:type="spellEnd"/>
      <w:r w:rsidRPr="001B0C3B">
        <w:rPr>
          <w:rFonts w:cs="Arial"/>
          <w:b/>
          <w:bCs/>
          <w:sz w:val="22"/>
          <w:szCs w:val="22"/>
          <w:lang w:val="es-ES"/>
        </w:rPr>
        <w:t>. Transparencia no es vicio del consentimiento</w:t>
      </w:r>
    </w:p>
    <w:p w14:paraId="565162A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Es pacífico y sabido que </w:t>
      </w:r>
      <w:r w:rsidRPr="001B0C3B">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1B0C3B">
        <w:rPr>
          <w:rFonts w:cs="Arial"/>
          <w:sz w:val="22"/>
          <w:szCs w:val="22"/>
          <w:u w:val="single"/>
          <w:lang w:val="es-ES"/>
        </w:rPr>
        <w:t>abusividad</w:t>
      </w:r>
      <w:proofErr w:type="spellEnd"/>
      <w:r w:rsidRPr="001B0C3B">
        <w:rPr>
          <w:rFonts w:cs="Arial"/>
          <w:sz w:val="22"/>
          <w:szCs w:val="22"/>
          <w:u w:val="single"/>
          <w:lang w:val="es-ES"/>
        </w:rPr>
        <w:t xml:space="preserve"> sino solo al control de transparencia en virtud de lo dispuesto en la Directiva 93/13</w:t>
      </w:r>
      <w:r w:rsidRPr="001B0C3B">
        <w:rPr>
          <w:rStyle w:val="Refdenotaalpie"/>
          <w:rFonts w:cs="Arial"/>
          <w:sz w:val="22"/>
          <w:szCs w:val="22"/>
          <w:u w:val="single"/>
          <w:lang w:val="es-ES"/>
        </w:rPr>
        <w:footnoteReference w:id="21"/>
      </w:r>
      <w:r w:rsidRPr="001B0C3B">
        <w:rPr>
          <w:rFonts w:cs="Arial"/>
          <w:sz w:val="22"/>
          <w:szCs w:val="22"/>
          <w:lang w:val="es-ES"/>
        </w:rPr>
        <w:t>.</w:t>
      </w:r>
    </w:p>
    <w:p w14:paraId="0B41CBB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lo tanto, si lo que se pretende es una declaración de nulidad del contrato por </w:t>
      </w:r>
      <w:proofErr w:type="spellStart"/>
      <w:r w:rsidRPr="001B0C3B">
        <w:rPr>
          <w:rFonts w:cs="Arial"/>
          <w:sz w:val="22"/>
          <w:szCs w:val="22"/>
          <w:lang w:val="es-ES"/>
        </w:rPr>
        <w:t>abusividad</w:t>
      </w:r>
      <w:proofErr w:type="spellEnd"/>
      <w:r w:rsidRPr="001B0C3B">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1B0C3B">
        <w:rPr>
          <w:rFonts w:cs="Arial"/>
          <w:b/>
          <w:bCs/>
          <w:sz w:val="22"/>
          <w:szCs w:val="22"/>
          <w:lang w:val="es-ES"/>
        </w:rPr>
        <w:t xml:space="preserve">jamás puede ser </w:t>
      </w:r>
      <w:proofErr w:type="gramStart"/>
      <w:r w:rsidRPr="001B0C3B">
        <w:rPr>
          <w:rFonts w:cs="Arial"/>
          <w:b/>
          <w:bCs/>
          <w:sz w:val="22"/>
          <w:szCs w:val="22"/>
          <w:lang w:val="es-ES"/>
        </w:rPr>
        <w:t>abusiva</w:t>
      </w:r>
      <w:proofErr w:type="gramEnd"/>
      <w:r w:rsidRPr="001B0C3B">
        <w:rPr>
          <w:rFonts w:cs="Arial"/>
          <w:b/>
          <w:bCs/>
          <w:sz w:val="22"/>
          <w:szCs w:val="22"/>
          <w:lang w:val="es-ES"/>
        </w:rPr>
        <w:t xml:space="preserve"> aunque no sea transparente</w:t>
      </w:r>
      <w:r w:rsidRPr="001B0C3B">
        <w:rPr>
          <w:rStyle w:val="Refdenotaalpie"/>
          <w:rFonts w:cs="Arial"/>
          <w:sz w:val="22"/>
          <w:szCs w:val="22"/>
          <w:lang w:val="es-ES"/>
        </w:rPr>
        <w:footnoteReference w:id="22"/>
      </w:r>
      <w:r w:rsidRPr="001B0C3B">
        <w:rPr>
          <w:rFonts w:cs="Arial"/>
          <w:sz w:val="22"/>
          <w:szCs w:val="22"/>
          <w:lang w:val="es-ES"/>
        </w:rPr>
        <w:t>.</w:t>
      </w:r>
    </w:p>
    <w:p w14:paraId="76306C9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conviene recordar también que el Tribunal Supremo ha indicado en reiterada jurisprudencia que </w:t>
      </w:r>
      <w:r w:rsidRPr="001B0C3B">
        <w:rPr>
          <w:rFonts w:cs="Arial"/>
          <w:sz w:val="22"/>
          <w:szCs w:val="22"/>
          <w:u w:val="single"/>
          <w:lang w:val="es-ES"/>
        </w:rPr>
        <w:t>no puede confundirse la acción de nulidad por falta de transparencia, con la anulación de un contrato por error o vicio en el consentimiento</w:t>
      </w:r>
      <w:r w:rsidRPr="001B0C3B">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1B0C3B">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1B0C3B">
        <w:rPr>
          <w:rFonts w:cs="Arial"/>
          <w:i/>
          <w:iCs/>
          <w:sz w:val="22"/>
          <w:szCs w:val="22"/>
          <w:lang w:val="es-ES"/>
        </w:rPr>
        <w:t>excusabilidad</w:t>
      </w:r>
      <w:proofErr w:type="spellEnd"/>
      <w:r w:rsidRPr="001B0C3B">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1B0C3B">
        <w:rPr>
          <w:rStyle w:val="Refdenotaalpie"/>
          <w:rFonts w:cs="Arial"/>
          <w:i/>
          <w:iCs/>
          <w:sz w:val="22"/>
          <w:szCs w:val="22"/>
          <w:lang w:val="es-ES"/>
        </w:rPr>
        <w:footnoteReference w:id="23"/>
      </w:r>
      <w:r w:rsidRPr="001B0C3B">
        <w:rPr>
          <w:rFonts w:cs="Arial"/>
          <w:sz w:val="22"/>
          <w:szCs w:val="22"/>
          <w:lang w:val="es-ES"/>
        </w:rPr>
        <w:t>”.</w:t>
      </w:r>
    </w:p>
    <w:p w14:paraId="3AC3B40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Con la acción de nulidad por falta de transparencia, la controversia gira (o debería girar) entorno a cuáles son los parámetros que determinan que un consumidor medio “</w:t>
      </w:r>
      <w:r w:rsidRPr="001B0C3B">
        <w:rPr>
          <w:rFonts w:cs="Arial"/>
          <w:i/>
          <w:iCs/>
          <w:sz w:val="22"/>
          <w:szCs w:val="22"/>
          <w:lang w:val="es-ES"/>
        </w:rPr>
        <w:t>esté en condiciones de comprender el funcionamiento concreto</w:t>
      </w:r>
      <w:r w:rsidRPr="001B0C3B">
        <w:rPr>
          <w:rFonts w:cs="Arial"/>
          <w:sz w:val="22"/>
          <w:szCs w:val="22"/>
          <w:lang w:val="es-ES"/>
        </w:rPr>
        <w:t>” de la cláusula que fija el precio de su Contrato y esos parámetros, como veremos enseguida, se cumplen en el caso.</w:t>
      </w:r>
    </w:p>
    <w:p w14:paraId="00DE4717"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Incorporación y transparencia formal</w:t>
      </w:r>
    </w:p>
    <w:p w14:paraId="6A59E8F6"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1B0C3B">
        <w:rPr>
          <w:rStyle w:val="Refdenotaalpie"/>
          <w:rFonts w:cs="Arial"/>
          <w:sz w:val="22"/>
          <w:szCs w:val="22"/>
          <w:lang w:val="es-ES"/>
        </w:rPr>
        <w:footnoteReference w:id="24"/>
      </w:r>
      <w:r w:rsidRPr="001B0C3B">
        <w:rPr>
          <w:rFonts w:cs="Arial"/>
          <w:sz w:val="22"/>
          <w:szCs w:val="22"/>
          <w:lang w:val="es-ES"/>
        </w:rPr>
        <w:t xml:space="preserve">. Esos requisitos son: </w:t>
      </w:r>
    </w:p>
    <w:p w14:paraId="164B1AA2" w14:textId="77777777" w:rsidR="007B1C0F" w:rsidRPr="001B0C3B" w:rsidRDefault="007B1C0F" w:rsidP="0071247D">
      <w:pPr>
        <w:pStyle w:val="Body1"/>
        <w:numPr>
          <w:ilvl w:val="0"/>
          <w:numId w:val="10"/>
        </w:numPr>
        <w:spacing w:line="360" w:lineRule="auto"/>
        <w:ind w:left="567" w:hanging="567"/>
        <w:rPr>
          <w:rFonts w:cs="Arial"/>
          <w:sz w:val="22"/>
          <w:szCs w:val="22"/>
          <w:highlight w:val="cyan"/>
          <w:lang w:val="es-ES"/>
        </w:rPr>
      </w:pPr>
      <w:r w:rsidRPr="001B0C3B">
        <w:rPr>
          <w:rFonts w:cs="Arial"/>
          <w:sz w:val="22"/>
          <w:szCs w:val="22"/>
          <w:lang w:val="es-ES"/>
        </w:rPr>
        <w:t xml:space="preserve">El Contrato está debidamente firmado por el Cliente. </w:t>
      </w:r>
    </w:p>
    <w:p w14:paraId="5A49820E" w14:textId="77777777" w:rsidR="007B1C0F" w:rsidRPr="001B0C3B" w:rsidRDefault="007B1C0F" w:rsidP="007B1C0F">
      <w:pPr>
        <w:pStyle w:val="Body1"/>
        <w:spacing w:line="360" w:lineRule="auto"/>
        <w:rPr>
          <w:rFonts w:cs="Arial"/>
          <w:sz w:val="22"/>
          <w:szCs w:val="22"/>
          <w:highlight w:val="cyan"/>
          <w:lang w:val="es-ES"/>
        </w:rPr>
      </w:pPr>
      <w:r w:rsidRPr="001B0C3B">
        <w:rPr>
          <w:rFonts w:cs="Arial"/>
          <w:sz w:val="22"/>
          <w:szCs w:val="22"/>
          <w:highlight w:val="cyan"/>
          <w:lang w:val="es-ES"/>
        </w:rPr>
        <w:t xml:space="preserve">[si es firma digital online] </w:t>
      </w:r>
      <w:r w:rsidRPr="001B0C3B">
        <w:rPr>
          <w:rFonts w:cs="Arial"/>
          <w:sz w:val="22"/>
          <w:szCs w:val="22"/>
          <w:lang w:val="es-ES"/>
        </w:rPr>
        <w:t>En este caso, se acredita el sistema de firma por el sistema Lleida.net que dota de seguridad jurídica la firma de documentos contractuales</w:t>
      </w:r>
      <w:r w:rsidRPr="001B0C3B">
        <w:rPr>
          <w:rStyle w:val="Refdenotaalpie"/>
          <w:rFonts w:cs="Arial"/>
          <w:sz w:val="22"/>
          <w:szCs w:val="22"/>
          <w:lang w:val="es-ES"/>
        </w:rPr>
        <w:footnoteReference w:id="25"/>
      </w:r>
      <w:r w:rsidRPr="001B0C3B">
        <w:rPr>
          <w:rFonts w:cs="Arial"/>
          <w:sz w:val="22"/>
          <w:szCs w:val="22"/>
          <w:lang w:val="es-ES"/>
        </w:rPr>
        <w:t xml:space="preserve"> y garantiza que la persona que firma el documento no está siendo suplantada por un tercero. C</w:t>
      </w:r>
      <w:proofErr w:type="spellStart"/>
      <w:r w:rsidRPr="001B0C3B">
        <w:rPr>
          <w:rFonts w:cs="Arial"/>
          <w:sz w:val="22"/>
          <w:szCs w:val="22"/>
          <w:lang w:val="es-ES_tradnl"/>
        </w:rPr>
        <w:t>omo</w:t>
      </w:r>
      <w:proofErr w:type="spellEnd"/>
      <w:r w:rsidRPr="001B0C3B">
        <w:rPr>
          <w:rFonts w:cs="Arial"/>
          <w:sz w:val="22"/>
          <w:szCs w:val="22"/>
          <w:lang w:val="es-ES_tradnl"/>
        </w:rPr>
        <w:t xml:space="preserve"> se recoge en el certificado Lleida, </w:t>
      </w:r>
      <w:r w:rsidRPr="001B0C3B">
        <w:rPr>
          <w:rFonts w:cs="Arial"/>
          <w:sz w:val="22"/>
          <w:szCs w:val="22"/>
          <w:lang w:val="es-ES"/>
        </w:rPr>
        <w:t xml:space="preserve">una vez recibida, leída y aceptada toda la información precontractual, el Cliente recibía un </w:t>
      </w:r>
      <w:proofErr w:type="spellStart"/>
      <w:r w:rsidRPr="001B0C3B">
        <w:rPr>
          <w:rFonts w:cs="Arial"/>
          <w:sz w:val="22"/>
          <w:szCs w:val="22"/>
          <w:lang w:val="es-ES"/>
        </w:rPr>
        <w:t>sms</w:t>
      </w:r>
      <w:proofErr w:type="spellEnd"/>
      <w:r w:rsidRPr="001B0C3B">
        <w:rPr>
          <w:rFonts w:cs="Arial"/>
          <w:sz w:val="22"/>
          <w:szCs w:val="22"/>
          <w:lang w:val="es-ES"/>
        </w:rPr>
        <w:t xml:space="preserve"> y un e-mail para solicitar, si así lo quería y decidía, la tarjeta. Aportamos como </w:t>
      </w:r>
      <w:r w:rsidRPr="001B0C3B">
        <w:rPr>
          <w:rFonts w:cs="Arial"/>
          <w:b/>
          <w:color w:val="00B050"/>
          <w:sz w:val="22"/>
          <w:szCs w:val="22"/>
          <w:lang w:val="es-ES"/>
        </w:rPr>
        <w:t>Documento número ** y número **</w:t>
      </w:r>
      <w:r w:rsidRPr="001B0C3B">
        <w:rPr>
          <w:rFonts w:cs="Arial"/>
          <w:sz w:val="22"/>
          <w:szCs w:val="22"/>
          <w:lang w:val="es-ES"/>
        </w:rPr>
        <w:t xml:space="preserve"> certificado Lleida e INE. </w:t>
      </w:r>
    </w:p>
    <w:p w14:paraId="510F3EAF"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2B3A2EB6" w:rsidR="007B1C0F" w:rsidRPr="001B0C3B" w:rsidRDefault="007B1C0F" w:rsidP="007B1C0F">
      <w:pPr>
        <w:spacing w:before="120" w:after="240" w:line="360" w:lineRule="auto"/>
        <w:rPr>
          <w:rFonts w:cs="Arial"/>
          <w:sz w:val="22"/>
          <w:szCs w:val="22"/>
          <w:lang w:val="es-ES_tradnl"/>
        </w:rPr>
      </w:pPr>
      <w:r w:rsidRPr="001B0C3B">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«WIZINK_FECHA_CERTIFICADO_LLEIDA»</w:t>
      </w:r>
      <w:r w:rsidR="00A04892">
        <w:rPr>
          <w:rFonts w:cs="Arial"/>
          <w:b/>
          <w:bCs/>
          <w:sz w:val="22"/>
          <w:szCs w:val="22"/>
          <w:highlight w:val="yellow"/>
          <w:lang w:val="es-ES"/>
        </w:rPr>
        <w:fldChar w:fldCharType="end"/>
      </w:r>
      <w:r w:rsidR="00A04892">
        <w:rPr>
          <w:rFonts w:cs="Arial"/>
          <w:b/>
          <w:bCs/>
          <w:sz w:val="22"/>
          <w:szCs w:val="22"/>
          <w:highlight w:val="yellow"/>
          <w:lang w:val="es-ES"/>
        </w:rPr>
        <w:t xml:space="preserve"> a las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persovalores_personalizable1211</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«WIZINK_HORA_CERTIFICADO_LLEIDA»</w:t>
      </w:r>
      <w:r w:rsidR="00A04892">
        <w:rPr>
          <w:rFonts w:cs="Arial"/>
          <w:b/>
          <w:bCs/>
          <w:sz w:val="22"/>
          <w:szCs w:val="22"/>
          <w:highlight w:val="yellow"/>
          <w:lang w:val="es-ES"/>
        </w:rPr>
        <w:fldChar w:fldCharType="end"/>
      </w:r>
      <w:r w:rsidRPr="001B0C3B">
        <w:rPr>
          <w:rFonts w:cs="Arial"/>
          <w:b/>
          <w:bCs/>
          <w:sz w:val="22"/>
          <w:szCs w:val="22"/>
          <w:lang w:val="es-ES"/>
        </w:rPr>
        <w:t>.</w:t>
      </w:r>
    </w:p>
    <w:p w14:paraId="6BECD40A" w14:textId="77777777" w:rsidR="007B1C0F" w:rsidRPr="001B0C3B" w:rsidRDefault="007B1C0F" w:rsidP="007B1C0F">
      <w:pPr>
        <w:pStyle w:val="Textocomentario"/>
        <w:spacing w:before="120" w:after="240" w:line="360" w:lineRule="auto"/>
        <w:ind w:left="720"/>
        <w:rPr>
          <w:rFonts w:cs="Arial"/>
          <w:sz w:val="22"/>
          <w:szCs w:val="22"/>
          <w:highlight w:val="green"/>
          <w:lang w:val="es-ES_tradnl"/>
        </w:rPr>
      </w:pPr>
      <w:r w:rsidRPr="001B0C3B">
        <w:rPr>
          <w:rFonts w:cs="Arial"/>
          <w:sz w:val="22"/>
          <w:szCs w:val="22"/>
          <w:highlight w:val="green"/>
          <w:lang w:val="es-ES_tradnl"/>
        </w:rPr>
        <w:t>Cambiar pantallazo por el que corresponda</w:t>
      </w:r>
    </w:p>
    <w:p w14:paraId="778F8448" w14:textId="77777777" w:rsidR="007B1C0F" w:rsidRPr="001B0C3B" w:rsidRDefault="007B1C0F" w:rsidP="007B1C0F">
      <w:pPr>
        <w:pStyle w:val="Prrafodelista"/>
        <w:spacing w:before="120" w:after="240" w:line="360" w:lineRule="auto"/>
        <w:rPr>
          <w:rFonts w:cs="Arial"/>
          <w:sz w:val="22"/>
          <w:szCs w:val="22"/>
          <w:lang w:val="es-ES_tradnl"/>
        </w:rPr>
      </w:pPr>
    </w:p>
    <w:p w14:paraId="57D2B9B6" w14:textId="77777777" w:rsidR="007B1C0F" w:rsidRPr="001B0C3B" w:rsidRDefault="007B1C0F" w:rsidP="007B1C0F">
      <w:pPr>
        <w:pStyle w:val="Prrafodelista"/>
        <w:spacing w:before="120" w:after="240" w:line="360" w:lineRule="auto"/>
        <w:rPr>
          <w:rFonts w:cs="Arial"/>
          <w:sz w:val="22"/>
          <w:szCs w:val="22"/>
          <w:lang w:val="es-ES_tradnl"/>
        </w:rPr>
      </w:pPr>
    </w:p>
    <w:p w14:paraId="4A2B6930" w14:textId="77777777" w:rsidR="007B1C0F" w:rsidRPr="001B0C3B" w:rsidRDefault="007B1C0F" w:rsidP="007B1C0F">
      <w:pPr>
        <w:pStyle w:val="Prrafodelista"/>
        <w:spacing w:before="120" w:after="240" w:line="360" w:lineRule="auto"/>
        <w:ind w:left="567"/>
        <w:rPr>
          <w:rFonts w:cs="Arial"/>
          <w:sz w:val="22"/>
          <w:szCs w:val="22"/>
          <w:lang w:val="es-ES_tradnl"/>
        </w:rPr>
      </w:pPr>
      <w:r w:rsidRPr="001B0C3B">
        <w:rPr>
          <w:rFonts w:cs="Arial"/>
          <w:noProof/>
          <w:sz w:val="22"/>
          <w:szCs w:val="22"/>
          <w:lang w:val="es-ES" w:eastAsia="es-ES"/>
        </w:rPr>
        <w:drawing>
          <wp:anchor distT="0" distB="0" distL="114300" distR="114300" simplePos="0" relativeHeight="251662336" behindDoc="0" locked="0" layoutInCell="1" allowOverlap="1" wp14:anchorId="1A9DB238" wp14:editId="2E6E7044">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1B0C3B" w:rsidRDefault="007B1C0F" w:rsidP="007B1C0F">
      <w:pPr>
        <w:spacing w:before="120" w:after="240" w:line="360" w:lineRule="auto"/>
        <w:rPr>
          <w:rFonts w:cs="Arial"/>
          <w:sz w:val="22"/>
          <w:szCs w:val="22"/>
          <w:lang w:val="es-ES_tradnl"/>
        </w:rPr>
      </w:pPr>
      <w:r w:rsidRPr="001B0C3B">
        <w:rPr>
          <w:rFonts w:cs="Arial"/>
          <w:noProof/>
          <w:sz w:val="22"/>
          <w:szCs w:val="22"/>
          <w:lang w:val="es-ES" w:eastAsia="es-ES"/>
        </w:rPr>
        <w:drawing>
          <wp:anchor distT="0" distB="0" distL="114300" distR="114300" simplePos="0" relativeHeight="251663360" behindDoc="0" locked="0" layoutInCell="1" allowOverlap="1" wp14:anchorId="33C80378" wp14:editId="1EA80256">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1B0C3B" w:rsidRDefault="007B1C0F" w:rsidP="007B1C0F">
      <w:pPr>
        <w:spacing w:before="120" w:after="240" w:line="360" w:lineRule="auto"/>
        <w:rPr>
          <w:rFonts w:cs="Arial"/>
          <w:sz w:val="22"/>
          <w:szCs w:val="22"/>
          <w:lang w:val="es-ES_tradnl"/>
        </w:rPr>
      </w:pPr>
    </w:p>
    <w:p w14:paraId="1FD0E336" w14:textId="77777777" w:rsidR="007B1C0F" w:rsidRPr="001B0C3B" w:rsidRDefault="007B1C0F" w:rsidP="007B1C0F">
      <w:pPr>
        <w:spacing w:before="120" w:after="240" w:line="360" w:lineRule="auto"/>
        <w:rPr>
          <w:rFonts w:cs="Arial"/>
          <w:sz w:val="22"/>
          <w:szCs w:val="22"/>
          <w:lang w:val="es-ES_tradnl"/>
        </w:rPr>
      </w:pPr>
    </w:p>
    <w:p w14:paraId="2BA94338" w14:textId="77777777" w:rsidR="007B1C0F" w:rsidRPr="001B0C3B" w:rsidRDefault="007B1C0F" w:rsidP="007B1C0F">
      <w:pPr>
        <w:pStyle w:val="Body1"/>
        <w:spacing w:before="120" w:after="240" w:line="360" w:lineRule="auto"/>
        <w:ind w:left="720"/>
        <w:rPr>
          <w:rFonts w:cs="Arial"/>
          <w:sz w:val="22"/>
          <w:szCs w:val="22"/>
          <w:lang w:val="es-ES"/>
        </w:rPr>
      </w:pPr>
      <w:r w:rsidRPr="001B0C3B">
        <w:rPr>
          <w:rFonts w:cs="Arial"/>
          <w:sz w:val="22"/>
          <w:szCs w:val="22"/>
          <w:highlight w:val="cyan"/>
          <w:lang w:val="es-ES"/>
        </w:rPr>
        <w:t>--- HASTA AQUÍ FIRMA ONLINE ---</w:t>
      </w:r>
      <w:r w:rsidRPr="001B0C3B">
        <w:rPr>
          <w:rFonts w:cs="Arial"/>
          <w:sz w:val="22"/>
          <w:szCs w:val="22"/>
          <w:lang w:val="es-ES"/>
        </w:rPr>
        <w:t xml:space="preserve"> </w:t>
      </w:r>
    </w:p>
    <w:p w14:paraId="17848274" w14:textId="77777777" w:rsidR="007B1C0F" w:rsidRPr="001B0C3B" w:rsidRDefault="007B1C0F" w:rsidP="007B1C0F">
      <w:pPr>
        <w:pStyle w:val="Body1"/>
        <w:spacing w:before="120" w:after="240" w:line="360" w:lineRule="auto"/>
        <w:ind w:left="720"/>
        <w:rPr>
          <w:rFonts w:cs="Arial"/>
          <w:sz w:val="22"/>
          <w:szCs w:val="22"/>
          <w:lang w:val="es-ES"/>
        </w:rPr>
      </w:pPr>
    </w:p>
    <w:p w14:paraId="518D5E14" w14:textId="77777777" w:rsidR="007B1C0F" w:rsidRPr="001B0C3B" w:rsidRDefault="007B1C0F" w:rsidP="0071247D">
      <w:pPr>
        <w:pStyle w:val="Body1"/>
        <w:numPr>
          <w:ilvl w:val="0"/>
          <w:numId w:val="10"/>
        </w:numPr>
        <w:spacing w:line="360" w:lineRule="auto"/>
        <w:ind w:left="567" w:hanging="567"/>
        <w:rPr>
          <w:rFonts w:cs="Arial"/>
          <w:sz w:val="22"/>
          <w:szCs w:val="22"/>
          <w:lang w:val="es-ES"/>
        </w:rPr>
      </w:pPr>
      <w:r w:rsidRPr="001B0C3B">
        <w:rPr>
          <w:rFonts w:cs="Arial"/>
          <w:sz w:val="22"/>
          <w:szCs w:val="22"/>
          <w:lang w:val="es-ES"/>
        </w:rPr>
        <w:t xml:space="preserve">La cláusula impugnada aparece en el Contrato de una manera visible y está redactada de manera clara, concreta y sencilla. </w:t>
      </w:r>
    </w:p>
    <w:p w14:paraId="375EF91C" w14:textId="07527CE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Pues bien, el tenor de la cláusula que nos ocupa es el siguiente:</w:t>
      </w:r>
    </w:p>
    <w:p w14:paraId="028EAA46" w14:textId="77777777" w:rsidR="007B4024" w:rsidRPr="001B0C3B" w:rsidRDefault="007B4024" w:rsidP="007B1C0F">
      <w:pPr>
        <w:pStyle w:val="Body1"/>
        <w:spacing w:line="360" w:lineRule="auto"/>
        <w:rPr>
          <w:rFonts w:cs="Arial"/>
          <w:sz w:val="22"/>
          <w:szCs w:val="22"/>
          <w:lang w:val="es-ES"/>
        </w:rPr>
      </w:pPr>
    </w:p>
    <w:p w14:paraId="51878AD3" w14:textId="594C2934" w:rsidR="007B1C0F" w:rsidRPr="001B0C3B" w:rsidRDefault="007B1C0F" w:rsidP="007B1C0F">
      <w:pPr>
        <w:pStyle w:val="Body1"/>
        <w:spacing w:before="120" w:after="240" w:line="360" w:lineRule="auto"/>
        <w:jc w:val="center"/>
        <w:rPr>
          <w:rFonts w:cs="Arial"/>
          <w:sz w:val="22"/>
          <w:szCs w:val="22"/>
          <w:highlight w:val="cyan"/>
          <w:lang w:val="pt-PT"/>
        </w:rPr>
      </w:pPr>
      <w:r w:rsidRPr="001B0C3B">
        <w:rPr>
          <w:rFonts w:cs="Arial"/>
          <w:sz w:val="22"/>
          <w:szCs w:val="22"/>
          <w:highlight w:val="cyan"/>
          <w:lang w:val="pt-PT"/>
        </w:rPr>
        <w:t>***TRANSCRIBIMOS LA CLAUSULA***</w:t>
      </w:r>
    </w:p>
    <w:p w14:paraId="59D59006" w14:textId="77777777" w:rsidR="007B4024" w:rsidRPr="001B0C3B" w:rsidRDefault="007B4024" w:rsidP="007B1C0F">
      <w:pPr>
        <w:pStyle w:val="Body1"/>
        <w:spacing w:before="120" w:after="240" w:line="360" w:lineRule="auto"/>
        <w:jc w:val="center"/>
        <w:rPr>
          <w:rFonts w:cs="Arial"/>
          <w:sz w:val="22"/>
          <w:szCs w:val="22"/>
          <w:highlight w:val="cyan"/>
          <w:lang w:val="pt-PT"/>
        </w:rPr>
      </w:pPr>
    </w:p>
    <w:p w14:paraId="57E5B0D2" w14:textId="5494C7E1" w:rsidR="007B1C0F" w:rsidRPr="002F0527" w:rsidRDefault="007B1C0F" w:rsidP="007B1C0F">
      <w:pPr>
        <w:pStyle w:val="Body1"/>
        <w:spacing w:line="360" w:lineRule="auto"/>
        <w:rPr>
          <w:rFonts w:cs="Arial"/>
          <w:sz w:val="22"/>
          <w:szCs w:val="22"/>
          <w:lang w:val="pt-PT"/>
        </w:rPr>
      </w:pPr>
      <w:r w:rsidRPr="001B0C3B">
        <w:rPr>
          <w:rFonts w:cs="Arial"/>
          <w:sz w:val="22"/>
          <w:szCs w:val="22"/>
          <w:highlight w:val="yellow"/>
          <w:lang w:val="pt-PT"/>
        </w:rPr>
        <w:t xml:space="preserve">ANEXO. Tipo Nominal Anual para Compras: </w:t>
      </w:r>
      <w:r w:rsidR="00A04892">
        <w:rPr>
          <w:rFonts w:cs="Arial"/>
          <w:sz w:val="22"/>
          <w:szCs w:val="22"/>
          <w:highlight w:val="yellow"/>
          <w:lang w:val="pt-PT"/>
        </w:rPr>
        <w:fldChar w:fldCharType="begin"/>
      </w:r>
      <w:r w:rsidR="00A04892">
        <w:rPr>
          <w:rFonts w:cs="Arial"/>
          <w:sz w:val="22"/>
          <w:szCs w:val="22"/>
          <w:highlight w:val="yellow"/>
          <w:lang w:val="pt-PT"/>
        </w:rPr>
        <w:instrText>persovalores_personalizable172</w:instrText>
      </w:r>
      <w:r w:rsidR="00A04892">
        <w:rPr>
          <w:rFonts w:cs="Arial"/>
          <w:sz w:val="22"/>
          <w:szCs w:val="22"/>
          <w:highlight w:val="yellow"/>
          <w:lang w:val="pt-PT"/>
        </w:rPr>
        <w:fldChar w:fldCharType="separate"/>
      </w:r>
      <w:r w:rsidR="00A04892">
        <w:rPr>
          <w:rFonts w:cs="Arial"/>
          <w:noProof/>
          <w:sz w:val="22"/>
          <w:szCs w:val="22"/>
          <w:highlight w:val="yellow"/>
          <w:lang w:val="pt-PT"/>
        </w:rPr>
        <w:t>«WIZINK_TIN»</w:t>
      </w:r>
      <w:r w:rsidR="00A04892">
        <w:rPr>
          <w:rFonts w:cs="Arial"/>
          <w:sz w:val="22"/>
          <w:szCs w:val="22"/>
          <w:highlight w:val="yellow"/>
          <w:lang w:val="pt-PT"/>
        </w:rPr>
        <w:fldChar w:fldCharType="end"/>
      </w:r>
      <w:r w:rsidR="00A04892">
        <w:rPr>
          <w:rFonts w:cs="Arial"/>
          <w:sz w:val="22"/>
          <w:szCs w:val="22"/>
          <w:highlight w:val="yellow"/>
          <w:lang w:val="pt-PT"/>
        </w:rPr>
        <w:t xml:space="preserve"> </w:t>
      </w:r>
      <w:r w:rsidRPr="001B0C3B">
        <w:rPr>
          <w:rFonts w:cs="Arial"/>
          <w:sz w:val="22"/>
          <w:szCs w:val="22"/>
          <w:highlight w:val="yellow"/>
          <w:lang w:val="pt-PT"/>
        </w:rPr>
        <w:t xml:space="preserve">%. </w:t>
      </w:r>
      <w:r w:rsidRPr="002F0527">
        <w:rPr>
          <w:rFonts w:cs="Arial"/>
          <w:sz w:val="22"/>
          <w:szCs w:val="22"/>
          <w:highlight w:val="yellow"/>
          <w:lang w:val="pt-PT"/>
        </w:rPr>
        <w:t xml:space="preserve">T.A.E: </w:t>
      </w:r>
      <w:r w:rsidR="00A04892">
        <w:rPr>
          <w:rFonts w:cs="Arial"/>
          <w:sz w:val="22"/>
          <w:szCs w:val="22"/>
          <w:highlight w:val="yellow"/>
          <w:lang w:val="es-ES"/>
        </w:rPr>
        <w:fldChar w:fldCharType="begin"/>
      </w:r>
      <w:r w:rsidR="00A04892" w:rsidRPr="002F0527">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2F0527">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2F0527">
        <w:rPr>
          <w:rFonts w:cs="Arial"/>
          <w:sz w:val="22"/>
          <w:szCs w:val="22"/>
          <w:highlight w:val="yellow"/>
          <w:lang w:val="pt-PT"/>
        </w:rPr>
        <w:t xml:space="preserve"> </w:t>
      </w:r>
      <w:r w:rsidRPr="002F0527">
        <w:rPr>
          <w:rFonts w:cs="Arial"/>
          <w:sz w:val="22"/>
          <w:szCs w:val="22"/>
          <w:highlight w:val="yellow"/>
          <w:lang w:val="pt-PT"/>
        </w:rPr>
        <w:t xml:space="preserve">%. Tipo Nominal Anual para Disposiciones de efectivo y transferencias: </w:t>
      </w:r>
      <w:r w:rsidR="00A04892">
        <w:rPr>
          <w:rFonts w:cs="Arial"/>
          <w:sz w:val="22"/>
          <w:szCs w:val="22"/>
          <w:highlight w:val="yellow"/>
          <w:lang w:val="es-ES"/>
        </w:rPr>
        <w:fldChar w:fldCharType="begin"/>
      </w:r>
      <w:r w:rsidR="00A04892" w:rsidRPr="002F0527">
        <w:rPr>
          <w:rFonts w:cs="Arial"/>
          <w:sz w:val="22"/>
          <w:szCs w:val="22"/>
          <w:highlight w:val="yellow"/>
          <w:lang w:val="pt-PT"/>
        </w:rPr>
        <w:instrText>persovalores_personalizable172</w:instrText>
      </w:r>
      <w:r w:rsidR="00A04892">
        <w:rPr>
          <w:rFonts w:cs="Arial"/>
          <w:sz w:val="22"/>
          <w:szCs w:val="22"/>
          <w:highlight w:val="yellow"/>
          <w:lang w:val="es-ES"/>
        </w:rPr>
        <w:fldChar w:fldCharType="separate"/>
      </w:r>
      <w:r w:rsidR="00A04892" w:rsidRPr="002F0527">
        <w:rPr>
          <w:rFonts w:cs="Arial"/>
          <w:noProof/>
          <w:sz w:val="22"/>
          <w:szCs w:val="22"/>
          <w:highlight w:val="yellow"/>
          <w:lang w:val="pt-PT"/>
        </w:rPr>
        <w:t>«WIZINK_TIN»</w:t>
      </w:r>
      <w:r w:rsidR="00A04892">
        <w:rPr>
          <w:rFonts w:cs="Arial"/>
          <w:sz w:val="22"/>
          <w:szCs w:val="22"/>
          <w:highlight w:val="yellow"/>
          <w:lang w:val="es-ES"/>
        </w:rPr>
        <w:fldChar w:fldCharType="end"/>
      </w:r>
      <w:r w:rsidR="00A04892" w:rsidRPr="002F0527">
        <w:rPr>
          <w:rFonts w:cs="Arial"/>
          <w:sz w:val="22"/>
          <w:szCs w:val="22"/>
          <w:highlight w:val="yellow"/>
          <w:lang w:val="pt-PT"/>
        </w:rPr>
        <w:t xml:space="preserve"> </w:t>
      </w:r>
      <w:r w:rsidRPr="002F0527">
        <w:rPr>
          <w:rFonts w:cs="Arial"/>
          <w:sz w:val="22"/>
          <w:szCs w:val="22"/>
          <w:highlight w:val="yellow"/>
          <w:lang w:val="pt-PT"/>
        </w:rPr>
        <w:t xml:space="preserve">%. T.A.E: </w:t>
      </w:r>
      <w:r w:rsidR="00A04892">
        <w:rPr>
          <w:rFonts w:cs="Arial"/>
          <w:sz w:val="22"/>
          <w:szCs w:val="22"/>
          <w:highlight w:val="yellow"/>
          <w:lang w:val="es-ES"/>
        </w:rPr>
        <w:fldChar w:fldCharType="begin"/>
      </w:r>
      <w:r w:rsidR="00A04892" w:rsidRPr="002F0527">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2F0527">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2F0527">
        <w:rPr>
          <w:rFonts w:cs="Arial"/>
          <w:sz w:val="22"/>
          <w:szCs w:val="22"/>
          <w:highlight w:val="yellow"/>
          <w:lang w:val="pt-PT"/>
        </w:rPr>
        <w:t xml:space="preserve"> </w:t>
      </w:r>
      <w:r w:rsidRPr="002F0527">
        <w:rPr>
          <w:rFonts w:cs="Arial"/>
          <w:sz w:val="22"/>
          <w:szCs w:val="22"/>
          <w:highlight w:val="yellow"/>
          <w:lang w:val="pt-PT"/>
        </w:rPr>
        <w:t>%</w:t>
      </w:r>
      <w:r w:rsidR="00A04892" w:rsidRPr="002F0527">
        <w:rPr>
          <w:rFonts w:cs="Arial"/>
          <w:sz w:val="22"/>
          <w:szCs w:val="22"/>
          <w:lang w:val="pt-PT"/>
        </w:rPr>
        <w:t xml:space="preserve">. </w:t>
      </w:r>
    </w:p>
    <w:p w14:paraId="21BD3EE9" w14:textId="77777777" w:rsidR="007B1C0F" w:rsidRPr="001B0C3B" w:rsidRDefault="007B1C0F" w:rsidP="007B1C0F">
      <w:pPr>
        <w:pStyle w:val="Body1"/>
        <w:spacing w:line="360" w:lineRule="auto"/>
        <w:rPr>
          <w:rFonts w:cs="Arial"/>
          <w:sz w:val="22"/>
          <w:szCs w:val="22"/>
          <w:lang w:val="es-ES_tradnl"/>
        </w:rPr>
      </w:pPr>
      <w:r w:rsidRPr="001B0C3B">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Del mismo modo, el Contrato explica cuándo se cobran estos intereses. En concreto, sólo cuando </w:t>
      </w:r>
      <w:r w:rsidRPr="001B0C3B">
        <w:rPr>
          <w:rFonts w:cs="Arial"/>
          <w:b/>
          <w:bCs/>
          <w:sz w:val="22"/>
          <w:szCs w:val="22"/>
          <w:lang w:val="es-ES"/>
        </w:rPr>
        <w:t>el Cliente decide</w:t>
      </w:r>
      <w:r w:rsidRPr="001B0C3B">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609979E"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BD0777">
        <w:rPr>
          <w:rFonts w:cs="Arial"/>
          <w:sz w:val="22"/>
          <w:szCs w:val="22"/>
          <w:lang w:val="es-ES"/>
        </w:rPr>
        <w:t xml:space="preserve"> </w:t>
      </w:r>
      <w:r w:rsidR="00BD0777" w:rsidRPr="00BD0777">
        <w:rPr>
          <w:rFonts w:cs="Arial"/>
          <w:sz w:val="22"/>
          <w:szCs w:val="22"/>
          <w:highlight w:val="green"/>
          <w:lang w:val="es-ES"/>
        </w:rPr>
        <w:t>[COMPROBAR QUE APARECE EN EL CONTRATO, SINO QUITAMOS]</w:t>
      </w:r>
      <w:r w:rsidRPr="001B0C3B">
        <w:rPr>
          <w:rFonts w:cs="Arial"/>
          <w:sz w:val="22"/>
          <w:szCs w:val="22"/>
          <w:lang w:val="es-ES"/>
        </w:rPr>
        <w:t xml:space="preserve"> no podrá ser inferior a 18 euros </w:t>
      </w:r>
      <w:r w:rsidRPr="001B0C3B">
        <w:rPr>
          <w:rFonts w:cs="Arial"/>
          <w:sz w:val="22"/>
          <w:szCs w:val="22"/>
          <w:highlight w:val="yellow"/>
          <w:lang w:val="es-ES"/>
        </w:rPr>
        <w:t xml:space="preserve">advirtiéndole de que </w:t>
      </w:r>
      <w:r w:rsidRPr="001B0C3B">
        <w:rPr>
          <w:rFonts w:cs="Arial"/>
          <w:b/>
          <w:bCs/>
          <w:sz w:val="22"/>
          <w:szCs w:val="22"/>
          <w:highlight w:val="yellow"/>
          <w:lang w:val="es-ES"/>
        </w:rPr>
        <w:t>el crédito dispuesto y no amortizado con la cuota que se pague genera intereses</w:t>
      </w:r>
      <w:r w:rsidRPr="001B0C3B">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w:t>
      </w:r>
      <w:r w:rsidRPr="001B0C3B">
        <w:rPr>
          <w:rFonts w:cs="Arial"/>
          <w:sz w:val="22"/>
          <w:szCs w:val="22"/>
          <w:highlight w:val="yellow"/>
          <w:lang w:val="es-ES"/>
        </w:rPr>
        <w:lastRenderedPageBreak/>
        <w:t xml:space="preserve">Banco </w:t>
      </w:r>
      <w:r w:rsidRPr="001B0C3B">
        <w:rPr>
          <w:rFonts w:cs="Arial"/>
          <w:b/>
          <w:bCs/>
          <w:sz w:val="22"/>
          <w:szCs w:val="22"/>
          <w:highlight w:val="yellow"/>
          <w:lang w:val="es-ES"/>
        </w:rPr>
        <w:t>podrá capitalizar mensualmente los intereses</w:t>
      </w:r>
      <w:r w:rsidRPr="001B0C3B">
        <w:rPr>
          <w:rStyle w:val="Refdenotaalpie"/>
          <w:rFonts w:cs="Arial"/>
          <w:b/>
          <w:bCs/>
          <w:sz w:val="22"/>
          <w:szCs w:val="22"/>
          <w:highlight w:val="yellow"/>
          <w:lang w:val="es-ES"/>
        </w:rPr>
        <w:footnoteReference w:id="26"/>
      </w:r>
      <w:r w:rsidRPr="001B0C3B">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1B0C3B">
        <w:rPr>
          <w:rFonts w:cs="Arial"/>
          <w:sz w:val="22"/>
          <w:szCs w:val="22"/>
          <w:lang w:val="es-ES"/>
        </w:rPr>
        <w:t xml:space="preserve">. </w:t>
      </w:r>
      <w:r w:rsidRPr="001B0C3B">
        <w:rPr>
          <w:rFonts w:cs="Arial"/>
          <w:sz w:val="22"/>
          <w:szCs w:val="22"/>
          <w:highlight w:val="yellow"/>
          <w:lang w:val="es-ES"/>
        </w:rPr>
        <w:t xml:space="preserve">El Junto a todo ello, la cláusula indica el orden de imputación de los pagos que realiza el cliente </w:t>
      </w:r>
      <w:r w:rsidRPr="001B0C3B">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Por último, se le informa de que existe un límite máximo de crédito y que la duración del Contrato es indefinida</w:t>
      </w:r>
      <w:r w:rsidRPr="001B0C3B">
        <w:rPr>
          <w:rStyle w:val="Refdenotaalpie"/>
          <w:rFonts w:cs="Arial"/>
          <w:sz w:val="22"/>
          <w:szCs w:val="22"/>
          <w:lang w:val="es-ES"/>
        </w:rPr>
        <w:footnoteReference w:id="27"/>
      </w:r>
      <w:r w:rsidRPr="001B0C3B">
        <w:rPr>
          <w:rFonts w:cs="Arial"/>
          <w:sz w:val="22"/>
          <w:szCs w:val="22"/>
          <w:lang w:val="es-ES"/>
        </w:rPr>
        <w:t xml:space="preserve">. </w:t>
      </w:r>
    </w:p>
    <w:p w14:paraId="58D04E11" w14:textId="66589938" w:rsidR="00BD0777" w:rsidRPr="001B0C3B" w:rsidRDefault="00BD0777" w:rsidP="007B1C0F">
      <w:pPr>
        <w:pStyle w:val="Body1"/>
        <w:spacing w:line="360" w:lineRule="auto"/>
        <w:rPr>
          <w:rFonts w:cs="Arial"/>
          <w:sz w:val="22"/>
          <w:szCs w:val="22"/>
          <w:lang w:val="es-ES"/>
        </w:rPr>
      </w:pPr>
      <w:r w:rsidRPr="00BD0777">
        <w:rPr>
          <w:rFonts w:cs="Arial"/>
          <w:sz w:val="22"/>
          <w:szCs w:val="22"/>
          <w:highlight w:val="green"/>
          <w:lang w:val="es-ES"/>
        </w:rPr>
        <w:t>[CONTRATO ACTORA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ha aportado a la causa una copia del Contrato</w:t>
      </w:r>
      <w:r w:rsidRPr="001B0C3B">
        <w:rPr>
          <w:rFonts w:eastAsia="Calibri" w:cs="Arial"/>
          <w:sz w:val="22"/>
          <w:szCs w:val="22"/>
          <w:lang w:val="es-ES_tradnl" w:eastAsia="en-US"/>
        </w:rPr>
        <w:t xml:space="preserve"> cuya calidad difiere sustancialmente de la que se le entregó en el momento de la contratación. </w:t>
      </w:r>
    </w:p>
    <w:p w14:paraId="06AC6AEB" w14:textId="07EBB8E0" w:rsidR="00BD0777" w:rsidRPr="001B0C3B" w:rsidRDefault="00BD0777" w:rsidP="007B1C0F">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[ACTORA NO APORTA CONTRATO]</w:t>
      </w:r>
    </w:p>
    <w:p w14:paraId="0ADEE7B8" w14:textId="08A79FF4" w:rsidR="007B4024" w:rsidRPr="001B0C3B" w:rsidRDefault="007B4024"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no ha aportado a la causa copia alguno del Contrato</w:t>
      </w:r>
      <w:r w:rsidRPr="001B0C3B">
        <w:rPr>
          <w:rFonts w:eastAsia="Calibri" w:cs="Arial"/>
          <w:sz w:val="22"/>
          <w:szCs w:val="22"/>
          <w:lang w:val="es-ES_tradnl" w:eastAsia="en-US"/>
        </w:rPr>
        <w:t xml:space="preserve">. </w:t>
      </w:r>
    </w:p>
    <w:p w14:paraId="64594185" w14:textId="77777777" w:rsidR="00BD0777" w:rsidRDefault="00BD0777" w:rsidP="006B1F36">
      <w:pPr>
        <w:pStyle w:val="Body1"/>
        <w:spacing w:line="360" w:lineRule="auto"/>
        <w:rPr>
          <w:rFonts w:eastAsia="Calibri" w:cs="Arial"/>
          <w:sz w:val="22"/>
          <w:szCs w:val="22"/>
          <w:lang w:val="es-ES_tradnl" w:eastAsia="en-US"/>
        </w:rPr>
      </w:pPr>
    </w:p>
    <w:p w14:paraId="3CEDB90B" w14:textId="5AE50F41" w:rsidR="00BD0777"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NO TENEMOS REGLAMENTO BLANQUEADO]</w:t>
      </w:r>
    </w:p>
    <w:p w14:paraId="53D1A184" w14:textId="05DE519D"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una copia firmada como la que en su día se le facilitó a la actora.</w:t>
      </w:r>
    </w:p>
    <w:p w14:paraId="23584A75" w14:textId="734FE9A2" w:rsidR="00B10C86" w:rsidRDefault="00B10C86" w:rsidP="006B1F36">
      <w:pPr>
        <w:pStyle w:val="Body1"/>
        <w:spacing w:line="360" w:lineRule="auto"/>
        <w:rPr>
          <w:rFonts w:eastAsia="Calibri" w:cs="Arial"/>
          <w:sz w:val="22"/>
          <w:szCs w:val="22"/>
          <w:lang w:val="es-ES_tradnl" w:eastAsia="en-US"/>
        </w:rPr>
      </w:pPr>
      <w:r w:rsidRPr="00B10C86">
        <w:rPr>
          <w:rFonts w:eastAsia="Calibri" w:cs="Arial"/>
          <w:sz w:val="22"/>
          <w:szCs w:val="22"/>
          <w:highlight w:val="green"/>
          <w:lang w:val="es-ES_tradnl" w:eastAsia="en-US"/>
        </w:rPr>
        <w:t>[FIN]</w:t>
      </w:r>
    </w:p>
    <w:p w14:paraId="03856796" w14:textId="3799BB92" w:rsidR="00B85592" w:rsidRPr="001B0C3B" w:rsidRDefault="00B85592" w:rsidP="006B1F36">
      <w:pPr>
        <w:pStyle w:val="Body1"/>
        <w:spacing w:line="360" w:lineRule="auto"/>
        <w:rPr>
          <w:rFonts w:eastAsia="Calibri" w:cs="Arial"/>
          <w:sz w:val="22"/>
          <w:szCs w:val="22"/>
          <w:lang w:val="es-ES_tradnl" w:eastAsia="en-US"/>
        </w:rPr>
      </w:pPr>
      <w:r w:rsidRPr="00B85592">
        <w:rPr>
          <w:rFonts w:eastAsia="Calibri" w:cs="Arial"/>
          <w:sz w:val="22"/>
          <w:szCs w:val="22"/>
          <w:highlight w:val="green"/>
          <w:lang w:val="es-ES_tradnl" w:eastAsia="en-US"/>
        </w:rPr>
        <w:t>SI TENEMOS REGLAMENTO BLANQUEADO</w:t>
      </w:r>
    </w:p>
    <w:p w14:paraId="2C2E319A" w14:textId="77777777" w:rsidR="006B1F36" w:rsidRPr="001B0C3B" w:rsidRDefault="006B1F36" w:rsidP="006B1F36">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Aportamos a tal efecto copia del contrato firmado por la actora como </w:t>
      </w:r>
      <w:r w:rsidRPr="001B0C3B">
        <w:rPr>
          <w:rFonts w:eastAsia="Calibri" w:cs="Arial"/>
          <w:b/>
          <w:color w:val="00B050"/>
          <w:sz w:val="22"/>
          <w:szCs w:val="22"/>
          <w:lang w:val="es-ES_tradnl" w:eastAsia="en-US"/>
        </w:rPr>
        <w:t xml:space="preserve">Documento 3. </w:t>
      </w:r>
    </w:p>
    <w:p w14:paraId="0331A2F6" w14:textId="77777777"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w:t>
      </w:r>
      <w:r w:rsidRPr="001B0C3B">
        <w:rPr>
          <w:rFonts w:eastAsia="Calibri" w:cs="Arial"/>
          <w:sz w:val="22"/>
          <w:szCs w:val="22"/>
          <w:lang w:val="es-ES_tradnl" w:eastAsia="en-US"/>
        </w:rPr>
        <w:lastRenderedPageBreak/>
        <w:t xml:space="preserve">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una copia </w:t>
      </w:r>
      <w:r w:rsidRPr="001B0C3B">
        <w:rPr>
          <w:rFonts w:eastAsia="Calibri" w:cs="Arial"/>
          <w:sz w:val="22"/>
          <w:szCs w:val="22"/>
          <w:highlight w:val="yellow"/>
          <w:lang w:val="es-ES_tradnl" w:eastAsia="en-US"/>
        </w:rPr>
        <w:t>blanqueada</w:t>
      </w:r>
      <w:r w:rsidRPr="001B0C3B">
        <w:rPr>
          <w:rStyle w:val="Refdenotaalpie"/>
          <w:rFonts w:eastAsia="Calibri" w:cs="Arial"/>
          <w:sz w:val="22"/>
          <w:szCs w:val="22"/>
          <w:highlight w:val="yellow"/>
          <w:lang w:val="es-ES_tradnl" w:eastAsia="en-US"/>
        </w:rPr>
        <w:footnoteReference w:id="28"/>
      </w:r>
      <w:r w:rsidRPr="001B0C3B">
        <w:rPr>
          <w:rFonts w:eastAsia="Calibri" w:cs="Arial"/>
          <w:sz w:val="22"/>
          <w:szCs w:val="22"/>
          <w:highlight w:val="yellow"/>
          <w:lang w:val="es-ES_tradnl" w:eastAsia="en-US"/>
        </w:rPr>
        <w:t xml:space="preserve"> </w:t>
      </w:r>
      <w:r w:rsidRPr="001B0C3B">
        <w:rPr>
          <w:rFonts w:eastAsia="Calibri" w:cs="Arial"/>
          <w:sz w:val="22"/>
          <w:szCs w:val="22"/>
          <w:lang w:val="es-ES_tradnl" w:eastAsia="en-US"/>
        </w:rPr>
        <w:t>como la que en su día se le facilitó antes de firmar el Contrato.</w:t>
      </w:r>
    </w:p>
    <w:p w14:paraId="22456BD2"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Aportamos además como </w:t>
      </w:r>
      <w:r w:rsidRPr="001B0C3B">
        <w:rPr>
          <w:rFonts w:eastAsia="Calibri" w:cs="Arial"/>
          <w:b/>
          <w:bCs/>
          <w:color w:val="00B050"/>
          <w:sz w:val="22"/>
          <w:szCs w:val="22"/>
          <w:lang w:val="es-ES_tradnl" w:eastAsia="en-US"/>
        </w:rPr>
        <w:t>Documento 3quater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certificado del Grupo </w:t>
      </w:r>
      <w:proofErr w:type="spellStart"/>
      <w:r w:rsidRPr="001B0C3B">
        <w:rPr>
          <w:rFonts w:eastAsia="Calibri" w:cs="Arial"/>
          <w:sz w:val="22"/>
          <w:szCs w:val="22"/>
          <w:lang w:val="es-ES_tradnl" w:eastAsia="en-US"/>
        </w:rPr>
        <w:t>Raiz</w:t>
      </w:r>
      <w:proofErr w:type="spellEnd"/>
      <w:r w:rsidRPr="001B0C3B">
        <w:rPr>
          <w:rStyle w:val="Refdenotaalpie"/>
          <w:rFonts w:eastAsia="Calibri" w:cs="Arial"/>
          <w:sz w:val="22"/>
          <w:szCs w:val="22"/>
          <w:lang w:val="es-ES_tradnl" w:eastAsia="en-US"/>
        </w:rPr>
        <w:footnoteReference w:id="29"/>
      </w:r>
      <w:r w:rsidRPr="001B0C3B">
        <w:rPr>
          <w:rFonts w:eastAsia="Calibri" w:cs="Arial"/>
          <w:sz w:val="22"/>
          <w:szCs w:val="22"/>
          <w:lang w:val="es-ES_tradnl" w:eastAsia="en-US"/>
        </w:rPr>
        <w:t xml:space="preserve"> -empresa de marketing encargada de la impresión del Reglamento sin completar aportado- por el cual confirma que dicha copia: “</w:t>
      </w:r>
      <w:r w:rsidRPr="001B0C3B">
        <w:rPr>
          <w:rFonts w:eastAsia="Calibri" w:cs="Arial"/>
          <w:i/>
          <w:iCs/>
          <w:sz w:val="22"/>
          <w:szCs w:val="22"/>
          <w:lang w:val="es-ES_tradnl" w:eastAsia="en-US"/>
        </w:rPr>
        <w:t>Ha sido realizado con características exactamente iguales a los encargos de impresiones originales siendo el material final producido exacto</w:t>
      </w:r>
      <w:r w:rsidRPr="001B0C3B">
        <w:rPr>
          <w:rFonts w:eastAsia="Calibri" w:cs="Arial"/>
          <w:sz w:val="22"/>
          <w:szCs w:val="22"/>
          <w:lang w:val="es-ES_tradnl" w:eastAsia="en-US"/>
        </w:rPr>
        <w:t xml:space="preserve">”. </w:t>
      </w:r>
    </w:p>
    <w:p w14:paraId="06C2603C" w14:textId="77777777" w:rsidR="007B1C0F" w:rsidRPr="001B0C3B" w:rsidRDefault="007B1C0F" w:rsidP="007B1C0F">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1B0C3B">
        <w:rPr>
          <w:rFonts w:eastAsia="Calibri" w:cs="Arial"/>
          <w:sz w:val="22"/>
          <w:szCs w:val="22"/>
          <w:highlight w:val="yellow"/>
          <w:lang w:val="es-ES_tradnl" w:eastAsia="en-US"/>
        </w:rPr>
        <w:t>copia/copia blanqueada</w:t>
      </w:r>
      <w:r w:rsidRPr="001B0C3B">
        <w:rPr>
          <w:rFonts w:eastAsia="Calibri" w:cs="Arial"/>
          <w:sz w:val="22"/>
          <w:szCs w:val="22"/>
          <w:lang w:val="es-ES_tradnl" w:eastAsia="en-US"/>
        </w:rPr>
        <w:t xml:space="preserve"> que refleja la realidad del Contrato que el Cliente recibió en el momento de la contratación.</w:t>
      </w:r>
      <w:r w:rsidRPr="001B0C3B">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22C2607" w14:textId="0F20DFE8" w:rsidR="00BD0777" w:rsidRPr="001B0C3B" w:rsidRDefault="00BD0777" w:rsidP="007B4024">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[FIN REGLAMENTO BLANQUEADO]</w:t>
      </w:r>
    </w:p>
    <w:p w14:paraId="1C979FC3" w14:textId="0C6DDFD2"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 </w:t>
      </w:r>
      <w:r w:rsidRPr="001B0C3B">
        <w:rPr>
          <w:rFonts w:eastAsia="Calibri" w:cs="Arial"/>
          <w:sz w:val="22"/>
          <w:szCs w:val="22"/>
          <w:highlight w:val="cyan"/>
          <w:lang w:val="es-ES_tradnl" w:eastAsia="en-US"/>
        </w:rPr>
        <w:t>[Si fue Digital u online]</w:t>
      </w:r>
      <w:r w:rsidRPr="001B0C3B">
        <w:rPr>
          <w:rFonts w:eastAsia="Calibri" w:cs="Arial"/>
          <w:sz w:val="22"/>
          <w:szCs w:val="22"/>
          <w:lang w:val="es-ES_tradnl" w:eastAsia="en-US"/>
        </w:rPr>
        <w:t xml:space="preserve"> Además, al haber sido entregado al Cliente en formato digital, éste pudo ampliar el tamaño de la letra todo lo que fuera necesario. </w:t>
      </w:r>
    </w:p>
    <w:p w14:paraId="059345F5" w14:textId="77777777" w:rsidR="007B4024" w:rsidRPr="001B0C3B" w:rsidRDefault="007B4024" w:rsidP="007B1C0F">
      <w:pPr>
        <w:pStyle w:val="Body1"/>
        <w:spacing w:line="360" w:lineRule="auto"/>
        <w:rPr>
          <w:rFonts w:eastAsia="Calibri" w:cs="Arial"/>
          <w:sz w:val="22"/>
          <w:szCs w:val="22"/>
          <w:highlight w:val="green"/>
          <w:lang w:val="es-ES_tradnl" w:eastAsia="en-US"/>
        </w:rPr>
      </w:pPr>
    </w:p>
    <w:p w14:paraId="39B5E679" w14:textId="7CB9F906" w:rsidR="007B1C0F" w:rsidRPr="001B0C3B" w:rsidRDefault="007B1C0F" w:rsidP="007B1C0F">
      <w:pPr>
        <w:pStyle w:val="Body1"/>
        <w:spacing w:line="360" w:lineRule="auto"/>
        <w:rPr>
          <w:rFonts w:eastAsia="Calibri" w:cs="Arial"/>
          <w:sz w:val="22"/>
          <w:szCs w:val="22"/>
          <w:lang w:val="es-ES_tradnl" w:eastAsia="en-US"/>
        </w:rPr>
      </w:pPr>
      <w:r w:rsidRPr="001B0C3B">
        <w:rPr>
          <w:rFonts w:cs="Arial"/>
          <w:sz w:val="22"/>
          <w:szCs w:val="22"/>
          <w:highlight w:val="green"/>
          <w:lang w:val="es-ES"/>
        </w:rPr>
        <w:t>[Si se ha dado en reclamación extrajudicial el Reglamento que estuviese vigente para el cliente en ese momento y el cliente aporte el contrato inicial o no aporte ninguno]</w:t>
      </w:r>
      <w:r w:rsidRPr="001B0C3B">
        <w:rPr>
          <w:rFonts w:cs="Arial"/>
          <w:sz w:val="22"/>
          <w:szCs w:val="22"/>
          <w:lang w:val="es-ES"/>
        </w:rPr>
        <w:t xml:space="preserve">  </w:t>
      </w:r>
      <w:r w:rsidRPr="001B0C3B">
        <w:rPr>
          <w:rFonts w:eastAsia="Calibri" w:cs="Arial"/>
          <w:sz w:val="22"/>
          <w:szCs w:val="22"/>
          <w:lang w:val="es-ES_tradnl" w:eastAsia="en-US"/>
        </w:rPr>
        <w:t xml:space="preserve">Finalmente conviene destacar también que, a lo largo de la vida del Contrato,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t>
      </w:r>
      <w:proofErr w:type="spellStart"/>
      <w:r w:rsidRPr="001B0C3B">
        <w:rPr>
          <w:rFonts w:cs="Arial"/>
          <w:sz w:val="22"/>
          <w:szCs w:val="22"/>
          <w:lang w:val="es-ES"/>
        </w:rPr>
        <w:t>Wizink</w:t>
      </w:r>
      <w:proofErr w:type="spellEnd"/>
      <w:r w:rsidRPr="001B0C3B">
        <w:rPr>
          <w:rFonts w:cs="Arial"/>
          <w:sz w:val="22"/>
          <w:szCs w:val="22"/>
          <w:lang w:val="es-ES"/>
        </w:rPr>
        <w:t xml:space="preserve"> precisamente con la reclamación extrajudicial. Es este, y no el que se aporta de </w:t>
      </w:r>
      <w:r w:rsidRPr="001B0C3B">
        <w:rPr>
          <w:rFonts w:cs="Arial"/>
          <w:sz w:val="22"/>
          <w:szCs w:val="22"/>
          <w:lang w:val="es-ES"/>
        </w:rPr>
        <w:lastRenderedPageBreak/>
        <w:t xml:space="preserve">contrario, el </w:t>
      </w:r>
      <w:r w:rsidRPr="001B0C3B">
        <w:rPr>
          <w:rFonts w:cs="Arial"/>
          <w:b/>
          <w:bCs/>
          <w:sz w:val="22"/>
          <w:szCs w:val="22"/>
          <w:lang w:val="es-ES"/>
        </w:rPr>
        <w:t>que debe ser analizado a los efectos de la transparencia</w:t>
      </w:r>
      <w:r w:rsidRPr="001B0C3B">
        <w:rPr>
          <w:rFonts w:cs="Arial"/>
          <w:sz w:val="22"/>
          <w:szCs w:val="22"/>
          <w:lang w:val="es-ES"/>
        </w:rPr>
        <w:t xml:space="preserve">, por ser el vigente en ese momento. </w:t>
      </w:r>
      <w:r w:rsidRPr="001B0C3B">
        <w:rPr>
          <w:rFonts w:eastAsia="Calibri" w:cs="Arial"/>
          <w:sz w:val="22"/>
          <w:szCs w:val="22"/>
          <w:lang w:val="es-ES_tradnl" w:eastAsia="en-US"/>
        </w:rPr>
        <w:t xml:space="preserve">Es por ello </w:t>
      </w:r>
      <w:proofErr w:type="gramStart"/>
      <w:r w:rsidRPr="001B0C3B">
        <w:rPr>
          <w:rFonts w:eastAsia="Calibri" w:cs="Arial"/>
          <w:sz w:val="22"/>
          <w:szCs w:val="22"/>
          <w:lang w:val="es-ES_tradnl" w:eastAsia="en-US"/>
        </w:rPr>
        <w:t>que</w:t>
      </w:r>
      <w:proofErr w:type="gramEnd"/>
      <w:r w:rsidRPr="001B0C3B">
        <w:rPr>
          <w:rFonts w:eastAsia="Calibri" w:cs="Arial"/>
          <w:sz w:val="22"/>
          <w:szCs w:val="22"/>
          <w:lang w:val="es-ES_tradnl" w:eastAsia="en-US"/>
        </w:rPr>
        <w:t xml:space="preserve">, a los efectos de la transparencia, aportamos como </w:t>
      </w:r>
      <w:r w:rsidRPr="001B0C3B">
        <w:rPr>
          <w:rFonts w:eastAsia="Calibri" w:cs="Arial"/>
          <w:b/>
          <w:bCs/>
          <w:color w:val="00B050"/>
          <w:sz w:val="22"/>
          <w:szCs w:val="22"/>
          <w:lang w:val="es-ES_tradnl" w:eastAsia="en-US"/>
        </w:rPr>
        <w:t>Documento 4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el Reglamento entregado al cliente junto con la reclamación extrajudicial.</w:t>
      </w:r>
    </w:p>
    <w:p w14:paraId="43AA24A5" w14:textId="0DF9B6E2" w:rsidR="007B1C0F" w:rsidRPr="001B0C3B" w:rsidRDefault="007B1C0F" w:rsidP="007B1C0F">
      <w:pPr>
        <w:pStyle w:val="Body1"/>
        <w:spacing w:before="120" w:after="240"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 [Si no se aporta el contrato por la actora o hay un déficit probatorio evidente respecta a la TAE aplicada o el interés normal del </w:t>
      </w:r>
      <w:proofErr w:type="gramStart"/>
      <w:r w:rsidRPr="001B0C3B">
        <w:rPr>
          <w:rFonts w:eastAsia="Calibri" w:cs="Arial"/>
          <w:sz w:val="22"/>
          <w:szCs w:val="22"/>
          <w:highlight w:val="green"/>
          <w:lang w:val="es-ES_tradnl" w:eastAsia="en-US"/>
        </w:rPr>
        <w:t>dinero</w:t>
      </w:r>
      <w:proofErr w:type="gramEnd"/>
      <w:r w:rsidRPr="001B0C3B">
        <w:rPr>
          <w:rFonts w:eastAsia="Calibri" w:cs="Arial"/>
          <w:sz w:val="22"/>
          <w:szCs w:val="22"/>
          <w:highlight w:val="green"/>
          <w:lang w:val="es-ES_tradnl" w:eastAsia="en-US"/>
        </w:rPr>
        <w:t xml:space="preserve"> pero el contrato es de buena calidad].</w:t>
      </w:r>
      <w:r w:rsidR="00A04892">
        <w:rPr>
          <w:rFonts w:eastAsia="Calibri" w:cs="Arial"/>
          <w:sz w:val="22"/>
          <w:szCs w:val="22"/>
          <w:lang w:val="es-ES_tradnl" w:eastAsia="en-US"/>
        </w:rPr>
        <w:t xml:space="preserve"> </w:t>
      </w:r>
      <w:r w:rsidR="00A04892" w:rsidRPr="00A04892">
        <w:rPr>
          <w:rFonts w:eastAsia="Calibri" w:cs="Arial"/>
          <w:sz w:val="22"/>
          <w:szCs w:val="22"/>
          <w:highlight w:val="cyan"/>
          <w:lang w:val="es-ES_tradnl" w:eastAsia="en-US"/>
        </w:rPr>
        <w:t>[OJO, SI LA ACTORA NO APORTA CONTRATO, ADEMÁS TENDREMOS QUE AÑADIR ALEGACION CONTRATO EXISTE PERO NO APORTA</w:t>
      </w:r>
      <w:proofErr w:type="gramStart"/>
      <w:r w:rsidR="00A04892" w:rsidRPr="00A04892">
        <w:rPr>
          <w:rFonts w:eastAsia="Calibri" w:cs="Arial"/>
          <w:sz w:val="22"/>
          <w:szCs w:val="22"/>
          <w:highlight w:val="cyan"/>
          <w:lang w:val="es-ES_tradnl" w:eastAsia="en-US"/>
        </w:rPr>
        <w:t>]</w:t>
      </w:r>
      <w:r w:rsidRPr="001B0C3B">
        <w:rPr>
          <w:rFonts w:eastAsia="Calibri" w:cs="Arial"/>
          <w:sz w:val="22"/>
          <w:szCs w:val="22"/>
          <w:lang w:val="es-ES_tradnl" w:eastAsia="en-US"/>
        </w:rPr>
        <w:t xml:space="preserve">  </w:t>
      </w:r>
      <w:r w:rsidRPr="001B0C3B">
        <w:rPr>
          <w:rFonts w:eastAsia="Calibri" w:cs="Arial"/>
          <w:b/>
          <w:sz w:val="22"/>
          <w:szCs w:val="22"/>
          <w:lang w:val="es-ES_tradnl" w:eastAsia="en-US"/>
        </w:rPr>
        <w:t>Desde</w:t>
      </w:r>
      <w:proofErr w:type="gramEnd"/>
      <w:r w:rsidRPr="001B0C3B">
        <w:rPr>
          <w:rFonts w:eastAsia="Calibri" w:cs="Arial"/>
          <w:b/>
          <w:sz w:val="22"/>
          <w:szCs w:val="22"/>
          <w:lang w:val="es-ES_tradnl" w:eastAsia="en-US"/>
        </w:rPr>
        <w:t xml:space="preserv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1B0C3B">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1B0C3B">
        <w:rPr>
          <w:rFonts w:eastAsia="Calibri" w:cs="Arial"/>
          <w:i/>
          <w:sz w:val="22"/>
          <w:szCs w:val="22"/>
          <w:lang w:val="es-ES_tradnl" w:eastAsia="en-US"/>
        </w:rPr>
        <w:t>interés normal</w:t>
      </w:r>
      <w:r w:rsidRPr="001B0C3B">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1B0C3B" w:rsidRDefault="007B1C0F" w:rsidP="007B1C0F">
      <w:pPr>
        <w:pStyle w:val="Body1"/>
        <w:spacing w:line="360" w:lineRule="auto"/>
        <w:rPr>
          <w:rFonts w:eastAsia="Calibri" w:cs="Arial"/>
          <w:sz w:val="22"/>
          <w:szCs w:val="22"/>
          <w:lang w:val="es-ES_tradnl" w:eastAsia="en-US"/>
        </w:rPr>
      </w:pPr>
    </w:p>
    <w:p w14:paraId="65D7CE0D" w14:textId="77777777" w:rsidR="007B1C0F" w:rsidRPr="001B0C3B"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1B0C3B">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 conformidad con la jurisprudencia del Tribunal de Justicia de la Unión Europea (“</w:t>
      </w:r>
      <w:r w:rsidRPr="001B0C3B">
        <w:rPr>
          <w:rFonts w:eastAsia="Calibri" w:cs="Arial"/>
          <w:b/>
          <w:bCs/>
          <w:sz w:val="22"/>
          <w:szCs w:val="22"/>
          <w:lang w:val="es-ES_tradnl" w:eastAsia="en-US"/>
        </w:rPr>
        <w:t>TJUE</w:t>
      </w:r>
      <w:r w:rsidRPr="001B0C3B">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1B0C3B">
        <w:rPr>
          <w:rStyle w:val="Refdenotaalpie"/>
          <w:rFonts w:eastAsia="Calibri" w:cs="Arial"/>
          <w:sz w:val="22"/>
          <w:szCs w:val="22"/>
          <w:lang w:val="es-ES_tradnl" w:eastAsia="en-US"/>
        </w:rPr>
        <w:footnoteReference w:id="30"/>
      </w:r>
      <w:r w:rsidRPr="001B0C3B">
        <w:rPr>
          <w:rFonts w:eastAsia="Calibri" w:cs="Arial"/>
          <w:sz w:val="22"/>
          <w:szCs w:val="22"/>
          <w:lang w:val="es-ES_tradnl" w:eastAsia="en-US"/>
        </w:rPr>
        <w:t>.</w:t>
      </w:r>
    </w:p>
    <w:p w14:paraId="1FE9421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1B0C3B">
        <w:rPr>
          <w:rFonts w:eastAsia="Calibri" w:cs="Arial"/>
          <w:b/>
          <w:bCs/>
          <w:sz w:val="22"/>
          <w:szCs w:val="22"/>
          <w:lang w:val="es-ES_tradnl" w:eastAsia="en-US"/>
        </w:rPr>
        <w:t>Ley de Créditos al Consumo</w:t>
      </w:r>
      <w:r w:rsidRPr="001B0C3B">
        <w:rPr>
          <w:rStyle w:val="Refdenotaalpie"/>
          <w:rFonts w:eastAsia="Calibri" w:cs="Arial"/>
          <w:sz w:val="22"/>
          <w:szCs w:val="22"/>
          <w:lang w:val="es-ES_tradnl" w:eastAsia="en-US"/>
        </w:rPr>
        <w:footnoteReference w:id="31"/>
      </w:r>
      <w:r w:rsidRPr="001B0C3B">
        <w:rPr>
          <w:rFonts w:eastAsia="Calibri" w:cs="Arial"/>
          <w:b/>
          <w:bCs/>
          <w:sz w:val="22"/>
          <w:szCs w:val="22"/>
          <w:lang w:val="es-ES_tradnl" w:eastAsia="en-US"/>
        </w:rPr>
        <w:t xml:space="preserve"> </w:t>
      </w:r>
      <w:r w:rsidRPr="001B0C3B">
        <w:rPr>
          <w:rFonts w:eastAsia="Calibri" w:cs="Arial"/>
          <w:sz w:val="22"/>
          <w:szCs w:val="22"/>
          <w:lang w:val="es-ES_tradnl" w:eastAsia="en-US"/>
        </w:rPr>
        <w:t xml:space="preserve">y que la información </w:t>
      </w:r>
      <w:r w:rsidRPr="001B0C3B">
        <w:rPr>
          <w:rFonts w:eastAsia="Calibri" w:cs="Arial"/>
          <w:sz w:val="22"/>
          <w:szCs w:val="22"/>
          <w:lang w:val="es-ES_tradnl" w:eastAsia="en-US"/>
        </w:rPr>
        <w:lastRenderedPageBreak/>
        <w:t>proporcionada al consumidor cumple estrictamente lo dispuesto en dicha Ley</w:t>
      </w:r>
      <w:r w:rsidRPr="001B0C3B">
        <w:rPr>
          <w:rStyle w:val="Refdenotaalpie"/>
          <w:rFonts w:eastAsia="Calibri" w:cs="Arial"/>
          <w:sz w:val="22"/>
          <w:szCs w:val="22"/>
          <w:lang w:val="es-ES_tradnl" w:eastAsia="en-US"/>
        </w:rPr>
        <w:footnoteReference w:id="32"/>
      </w:r>
      <w:r w:rsidRPr="001B0C3B">
        <w:rPr>
          <w:rFonts w:eastAsia="Calibri" w:cs="Arial"/>
          <w:sz w:val="22"/>
          <w:szCs w:val="22"/>
          <w:lang w:val="es-ES_tradnl" w:eastAsia="en-US"/>
        </w:rPr>
        <w:t xml:space="preserve"> y su normativa complementaria</w:t>
      </w:r>
      <w:r w:rsidRPr="001B0C3B">
        <w:rPr>
          <w:rStyle w:val="Refdenotaalpie"/>
          <w:rFonts w:eastAsia="Calibri" w:cs="Arial"/>
          <w:sz w:val="22"/>
          <w:szCs w:val="22"/>
          <w:lang w:val="es-ES_tradnl" w:eastAsia="en-US"/>
        </w:rPr>
        <w:footnoteReference w:id="33"/>
      </w:r>
      <w:r w:rsidRPr="001B0C3B">
        <w:rPr>
          <w:rFonts w:eastAsia="Calibri" w:cs="Arial"/>
          <w:sz w:val="22"/>
          <w:szCs w:val="22"/>
          <w:lang w:val="es-ES_tradnl" w:eastAsia="en-US"/>
        </w:rPr>
        <w:t xml:space="preserve">. De no ser así,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entidad regulada y controlada por el Banco de España, no habría obtenido la autorización necesaria para la comercialización de dicho producto.</w:t>
      </w:r>
    </w:p>
    <w:p w14:paraId="529A0CAE"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es precisar el </w:t>
      </w:r>
      <w:r w:rsidRPr="001B0C3B">
        <w:rPr>
          <w:rFonts w:eastAsia="Calibri" w:cs="Arial"/>
          <w:b/>
          <w:bCs/>
          <w:sz w:val="22"/>
          <w:szCs w:val="22"/>
          <w:lang w:val="es-ES_tradnl" w:eastAsia="en-US"/>
        </w:rPr>
        <w:t>concepto de consumidor medio</w:t>
      </w:r>
      <w:r w:rsidRPr="001B0C3B">
        <w:rPr>
          <w:rFonts w:eastAsia="Calibri" w:cs="Arial"/>
          <w:sz w:val="22"/>
          <w:szCs w:val="22"/>
          <w:lang w:val="es-ES_tradnl" w:eastAsia="en-US"/>
        </w:rPr>
        <w:t xml:space="preserve"> para conocer los umbrales de lo que puede exigirse a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1B0C3B">
        <w:rPr>
          <w:rFonts w:eastAsia="Calibri" w:cs="Arial"/>
          <w:b/>
          <w:bCs/>
          <w:sz w:val="22"/>
          <w:szCs w:val="22"/>
          <w:lang w:val="es-ES_tradnl" w:eastAsia="en-US"/>
        </w:rPr>
        <w:t>consumidor medio</w:t>
      </w:r>
      <w:r w:rsidRPr="001B0C3B">
        <w:rPr>
          <w:rStyle w:val="Refdenotaalpie"/>
          <w:rFonts w:eastAsia="Calibri" w:cs="Arial"/>
          <w:b/>
          <w:bCs/>
          <w:sz w:val="22"/>
          <w:szCs w:val="22"/>
          <w:lang w:val="es-ES_tradnl" w:eastAsia="en-US"/>
        </w:rPr>
        <w:footnoteReference w:id="34"/>
      </w:r>
      <w:r w:rsidRPr="001B0C3B">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1B0C3B">
        <w:rPr>
          <w:rFonts w:eastAsia="Calibri" w:cs="Arial"/>
          <w:i/>
          <w:iCs/>
          <w:sz w:val="22"/>
          <w:szCs w:val="22"/>
          <w:lang w:val="es-ES_tradnl" w:eastAsia="en-US"/>
        </w:rPr>
        <w:t>aparece redactada de forma clara y comprensible para un consumidor medio</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35"/>
      </w:r>
      <w:r w:rsidRPr="001B0C3B">
        <w:rPr>
          <w:rFonts w:eastAsia="Calibri" w:cs="Arial"/>
          <w:sz w:val="22"/>
          <w:szCs w:val="22"/>
          <w:lang w:val="es-ES_tradnl" w:eastAsia="en-US"/>
        </w:rPr>
        <w:t>, o que “</w:t>
      </w:r>
      <w:r w:rsidRPr="001B0C3B">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1B0C3B">
        <w:rPr>
          <w:rStyle w:val="Refdenotaalpie"/>
          <w:rFonts w:eastAsia="Calibri" w:cs="Arial"/>
          <w:i/>
          <w:iCs/>
          <w:sz w:val="22"/>
          <w:szCs w:val="22"/>
          <w:lang w:val="es-ES_tradnl" w:eastAsia="en-US"/>
        </w:rPr>
        <w:footnoteReference w:id="36"/>
      </w:r>
      <w:r w:rsidRPr="001B0C3B">
        <w:rPr>
          <w:rFonts w:eastAsia="Calibri" w:cs="Arial"/>
          <w:i/>
          <w:iCs/>
          <w:sz w:val="22"/>
          <w:szCs w:val="22"/>
          <w:lang w:val="es-ES_tradnl" w:eastAsia="en-US"/>
        </w:rPr>
        <w:t xml:space="preserve"> </w:t>
      </w:r>
      <w:r w:rsidRPr="001B0C3B">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empezando por </w:t>
      </w:r>
      <w:r w:rsidRPr="001B0C3B">
        <w:rPr>
          <w:rFonts w:eastAsia="Calibri" w:cs="Arial"/>
          <w:sz w:val="22"/>
          <w:szCs w:val="22"/>
          <w:u w:val="single"/>
          <w:lang w:val="es-ES_tradnl" w:eastAsia="en-US"/>
        </w:rPr>
        <w:t>lo que es razonablemente exigible a la entidad bancaria</w:t>
      </w:r>
      <w:r w:rsidRPr="001B0C3B">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w:t>
      </w:r>
      <w:r w:rsidRPr="001B0C3B">
        <w:rPr>
          <w:rFonts w:eastAsia="Calibri" w:cs="Arial"/>
          <w:sz w:val="22"/>
          <w:szCs w:val="22"/>
          <w:lang w:val="es-ES_tradnl" w:eastAsia="en-US"/>
        </w:rPr>
        <w:lastRenderedPageBreak/>
        <w:t xml:space="preserve">contractual que se entrega coincidiendo con la firma y la documentación informativa o de seguimiento que se envía periódicamente durante la vigencia de la relación. </w:t>
      </w:r>
    </w:p>
    <w:p w14:paraId="604F0BBA"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Al estar hablando de un criterio objetivo de consumidor medio, y no de un criterio subjetivo</w:t>
      </w:r>
      <w:r w:rsidRPr="001B0C3B">
        <w:rPr>
          <w:rStyle w:val="Refdenotaalpie"/>
          <w:rFonts w:eastAsia="Calibri" w:cs="Arial"/>
          <w:sz w:val="22"/>
          <w:szCs w:val="22"/>
          <w:lang w:val="es-ES_tradnl" w:eastAsia="en-US"/>
        </w:rPr>
        <w:footnoteReference w:id="37"/>
      </w:r>
      <w:r w:rsidRPr="001B0C3B">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Default="007B1C0F" w:rsidP="007B1C0F">
      <w:pPr>
        <w:pStyle w:val="Body1"/>
        <w:spacing w:line="360" w:lineRule="auto"/>
        <w:rPr>
          <w:rFonts w:cs="Arial"/>
          <w:i/>
          <w:iCs/>
          <w:sz w:val="22"/>
          <w:szCs w:val="22"/>
          <w:lang w:val="es-ES_tradnl"/>
        </w:rPr>
      </w:pPr>
      <w:r w:rsidRPr="001B0C3B">
        <w:rPr>
          <w:rFonts w:eastAsia="Calibri" w:cs="Arial"/>
          <w:sz w:val="22"/>
          <w:szCs w:val="22"/>
          <w:lang w:val="es-ES_tradnl" w:eastAsia="en-US"/>
        </w:rPr>
        <w:t>En palabras del profesor M. Marín</w:t>
      </w:r>
      <w:r w:rsidRPr="001B0C3B">
        <w:rPr>
          <w:rStyle w:val="Refdenotaalpie"/>
          <w:rFonts w:eastAsia="Calibri" w:cs="Arial"/>
          <w:sz w:val="22"/>
          <w:szCs w:val="22"/>
          <w:lang w:val="es-ES_tradnl" w:eastAsia="en-US"/>
        </w:rPr>
        <w:footnoteReference w:id="38"/>
      </w:r>
      <w:r w:rsidRPr="001B0C3B">
        <w:rPr>
          <w:rFonts w:eastAsia="Calibri" w:cs="Arial"/>
          <w:sz w:val="22"/>
          <w:szCs w:val="22"/>
          <w:lang w:val="es-ES_tradnl" w:eastAsia="en-US"/>
        </w:rPr>
        <w:t>: “</w:t>
      </w:r>
      <w:r w:rsidRPr="001B0C3B">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423CB963" w14:textId="77777777" w:rsidR="001561FD" w:rsidRPr="001561FD" w:rsidRDefault="001561FD" w:rsidP="001561FD">
      <w:pPr>
        <w:pStyle w:val="Body1"/>
        <w:spacing w:line="360" w:lineRule="auto"/>
        <w:rPr>
          <w:rFonts w:eastAsia="Calibri" w:cs="Arial"/>
          <w:sz w:val="22"/>
          <w:szCs w:val="22"/>
          <w:lang w:val="es-ES" w:eastAsia="en-US"/>
        </w:rPr>
      </w:pPr>
      <w:r w:rsidRPr="001561FD">
        <w:rPr>
          <w:rFonts w:eastAsia="Calibri" w:cs="Arial"/>
          <w:sz w:val="22"/>
          <w:szCs w:val="22"/>
          <w:lang w:val="es-ES" w:eastAsia="en-US"/>
        </w:rPr>
        <w:t>Tampoco puede ser considerado poco transparente un contrato, o la actuación de la entidad, por el hecho de no entregar un cuadro de amortización previo, en palabras de Jesús Sánchez, “ya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cuotas”39.</w:t>
      </w:r>
    </w:p>
    <w:p w14:paraId="4AB433D2" w14:textId="116B32A0" w:rsidR="001561FD" w:rsidRPr="001561FD" w:rsidRDefault="001561FD" w:rsidP="007B1C0F">
      <w:pPr>
        <w:pStyle w:val="Body1"/>
        <w:spacing w:line="360" w:lineRule="auto"/>
        <w:rPr>
          <w:rFonts w:eastAsia="Calibri" w:cs="Arial"/>
          <w:sz w:val="22"/>
          <w:szCs w:val="22"/>
          <w:lang w:val="es-ES" w:eastAsia="en-US"/>
        </w:rPr>
      </w:pPr>
      <w:r w:rsidRPr="001561FD">
        <w:rPr>
          <w:rFonts w:eastAsia="Calibri" w:cs="Arial"/>
          <w:sz w:val="22"/>
          <w:szCs w:val="22"/>
          <w:lang w:val="es-ES" w:eastAsia="en-US"/>
        </w:rPr>
        <w:t xml:space="preserve">En el mismo sentido se ha pronunciado el profesor M. Marín respecto de la exigencia de facilitar al consumidor posible escenarios o ejemplos para considerarse que la cláusula es transparente: “A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1561FD">
        <w:rPr>
          <w:rFonts w:eastAsia="Calibri" w:cs="Arial"/>
          <w:sz w:val="22"/>
          <w:szCs w:val="22"/>
          <w:lang w:val="es-ES" w:eastAsia="en-US"/>
        </w:rPr>
        <w:t>revolving</w:t>
      </w:r>
      <w:proofErr w:type="spellEnd"/>
      <w:r w:rsidRPr="001561FD">
        <w:rPr>
          <w:rFonts w:eastAsia="Calibri" w:cs="Arial"/>
          <w:sz w:val="22"/>
          <w:szCs w:val="22"/>
          <w:lang w:val="es-ES" w:eastAsia="en-US"/>
        </w:rPr>
        <w:t xml:space="preserve">.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además, que en relación con la cláusula suelo la doctrina actual del Tribunal Supremo no </w:t>
      </w:r>
      <w:r w:rsidRPr="001561FD">
        <w:rPr>
          <w:rFonts w:eastAsia="Calibri" w:cs="Arial"/>
          <w:sz w:val="22"/>
          <w:szCs w:val="22"/>
          <w:lang w:val="es-ES" w:eastAsia="en-US"/>
        </w:rPr>
        <w:lastRenderedPageBreak/>
        <w:t>exige que se incluyan ejemplos de aplicación práctica de la cláusula en distintos escenarios (SSTS 334/2020, de 22 de junio; 68/2021, de 9 de febrero); modificando así su inicial doctrina (contenida en la STS 241/2013, de 9 de mayo), que sí parecía requerir esos ejemplos para que la cláusula suelo fuera transparente40”.</w:t>
      </w:r>
    </w:p>
    <w:p w14:paraId="361E7CB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1B0C3B">
        <w:rPr>
          <w:rStyle w:val="Refdenotaalpie"/>
          <w:rFonts w:eastAsia="Calibri" w:cs="Arial"/>
          <w:sz w:val="22"/>
          <w:szCs w:val="22"/>
          <w:lang w:val="es-ES_tradnl" w:eastAsia="en-US"/>
        </w:rPr>
        <w:footnoteReference w:id="39"/>
      </w:r>
      <w:r w:rsidRPr="001B0C3B">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1B0C3B">
        <w:rPr>
          <w:rStyle w:val="Refdenotaalpie"/>
          <w:rFonts w:eastAsia="Calibri" w:cs="Arial"/>
          <w:sz w:val="22"/>
          <w:szCs w:val="22"/>
          <w:lang w:val="es-ES_tradnl" w:eastAsia="en-US"/>
        </w:rPr>
        <w:footnoteReference w:id="40"/>
      </w:r>
      <w:r w:rsidRPr="001B0C3B">
        <w:rPr>
          <w:rFonts w:eastAsia="Calibri" w:cs="Arial"/>
          <w:sz w:val="22"/>
          <w:szCs w:val="22"/>
          <w:lang w:val="es-ES_tradnl" w:eastAsia="en-US"/>
        </w:rPr>
        <w:t xml:space="preserve"> y el TJUE es necesario que “</w:t>
      </w:r>
      <w:r w:rsidRPr="001B0C3B">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41"/>
      </w:r>
      <w:r w:rsidRPr="001B0C3B">
        <w:rPr>
          <w:rFonts w:eastAsia="Calibri" w:cs="Arial"/>
          <w:sz w:val="22"/>
          <w:szCs w:val="22"/>
          <w:lang w:val="es-ES_tradnl" w:eastAsia="en-US"/>
        </w:rPr>
        <w:t xml:space="preserve">. </w:t>
      </w:r>
    </w:p>
    <w:p w14:paraId="4AA2658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el tipo de interés remuneratorio (la TAE) aplicable a cada operación (compras, disposiciones de efectivo y transferencias)</w:t>
      </w:r>
      <w:r w:rsidRPr="001B0C3B">
        <w:rPr>
          <w:rStyle w:val="Refdenotaalpie"/>
          <w:rFonts w:eastAsia="Calibri" w:cs="Arial"/>
          <w:sz w:val="22"/>
          <w:szCs w:val="22"/>
          <w:lang w:val="es-ES_tradnl" w:eastAsia="en-US"/>
        </w:rPr>
        <w:t xml:space="preserve"> </w:t>
      </w:r>
      <w:r w:rsidRPr="001B0C3B">
        <w:rPr>
          <w:rStyle w:val="Refdenotaalpie"/>
          <w:rFonts w:eastAsia="Calibri" w:cs="Arial"/>
          <w:sz w:val="22"/>
          <w:szCs w:val="22"/>
          <w:lang w:val="es-ES_tradnl" w:eastAsia="en-US"/>
        </w:rPr>
        <w:footnoteReference w:id="42"/>
      </w:r>
      <w:r w:rsidRPr="001B0C3B">
        <w:rPr>
          <w:rFonts w:eastAsia="Calibri" w:cs="Arial"/>
          <w:sz w:val="22"/>
          <w:szCs w:val="22"/>
          <w:lang w:val="es-ES_tradnl" w:eastAsia="en-US"/>
        </w:rPr>
        <w:t>;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el capital que amortice vuelve a estar disponible hasta el límite máximo concedido, de ahí el nombre del producto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y que la relación contractual se configure como de duración indefinida.</w:t>
      </w:r>
    </w:p>
    <w:p w14:paraId="54710A13" w14:textId="77777777" w:rsidR="00A73263" w:rsidRDefault="00A73263" w:rsidP="007B1C0F">
      <w:pPr>
        <w:pStyle w:val="Body1"/>
        <w:spacing w:line="360" w:lineRule="auto"/>
        <w:rPr>
          <w:rFonts w:eastAsia="Calibri" w:cs="Arial"/>
          <w:sz w:val="22"/>
          <w:szCs w:val="22"/>
          <w:lang w:val="es-ES_tradnl" w:eastAsia="en-US"/>
        </w:rPr>
      </w:pPr>
    </w:p>
    <w:p w14:paraId="45CCCA1C" w14:textId="570EE044" w:rsidR="00A73263" w:rsidRPr="00A73263" w:rsidRDefault="00A73263" w:rsidP="00A73263">
      <w:pPr>
        <w:pStyle w:val="Body1"/>
        <w:spacing w:line="360" w:lineRule="auto"/>
        <w:rPr>
          <w:rFonts w:eastAsia="Calibri" w:cs="Arial"/>
          <w:sz w:val="22"/>
          <w:szCs w:val="22"/>
          <w:lang w:val="es-ES" w:eastAsia="en-US"/>
        </w:rPr>
      </w:pPr>
      <w:r w:rsidRPr="00A73263">
        <w:rPr>
          <w:rFonts w:eastAsia="Calibri" w:cs="Arial"/>
          <w:sz w:val="22"/>
          <w:szCs w:val="22"/>
          <w:lang w:val="es-ES" w:eastAsia="en-US"/>
        </w:rPr>
        <w:t>Así, con respecto a la duración del contrato (indefinida),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hipoteca tranquilidad, la propia naturaleza del contrato impide conocer de antemano su duración45. Así también lo ha expresado el profesor M. Marín en su reciente artículo46. En esta misma línea es, por tanto, lógico que tampoco se pueda dar al consumidor, de manera precontractual, un cuadro de amortización dado que la amortización varía en función de las disposiciones del prestatario, y</w:t>
      </w:r>
      <w:r>
        <w:rPr>
          <w:rFonts w:eastAsia="Calibri" w:cs="Arial"/>
          <w:sz w:val="22"/>
          <w:szCs w:val="22"/>
          <w:lang w:val="es-ES" w:eastAsia="en-US"/>
        </w:rPr>
        <w:t xml:space="preserve"> </w:t>
      </w:r>
      <w:r w:rsidRPr="00A73263">
        <w:rPr>
          <w:rFonts w:eastAsia="Calibri" w:cs="Arial"/>
          <w:sz w:val="22"/>
          <w:szCs w:val="22"/>
          <w:lang w:val="es-ES" w:eastAsia="en-US"/>
        </w:rPr>
        <w:t>lo mismo las modificaciones. Lo que nunca varía es el TIN y la TAE fijada que se explica con claridad.</w:t>
      </w:r>
    </w:p>
    <w:p w14:paraId="53D9A2C3" w14:textId="42CD2E2B"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1B0C3B">
        <w:rPr>
          <w:rStyle w:val="Refdenotaalpie"/>
          <w:rFonts w:eastAsia="Calibri" w:cs="Arial"/>
          <w:sz w:val="22"/>
          <w:szCs w:val="22"/>
          <w:lang w:val="es-ES_tradnl" w:eastAsia="en-US"/>
        </w:rPr>
        <w:footnoteReference w:id="43"/>
      </w:r>
      <w:r w:rsidRPr="001B0C3B">
        <w:rPr>
          <w:rFonts w:eastAsia="Calibri" w:cs="Arial"/>
          <w:sz w:val="22"/>
          <w:szCs w:val="22"/>
          <w:lang w:val="es-ES_tradnl" w:eastAsia="en-US"/>
        </w:rPr>
        <w:t xml:space="preserve"> la siguiente:</w:t>
      </w:r>
    </w:p>
    <w:p w14:paraId="5F45E675"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 xml:space="preserve">mención a la modalidad de pago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w:t>
      </w:r>
    </w:p>
    <w:p w14:paraId="17A70B9F"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contrato prevé la capitalización de cantidades vencidas, exigibles y no satisfechas.</w:t>
      </w:r>
    </w:p>
    <w:p w14:paraId="7E758290"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1B0C3B" w:rsidRDefault="007B1C0F" w:rsidP="007B1C0F">
      <w:pPr>
        <w:pStyle w:val="Body1"/>
        <w:spacing w:line="360" w:lineRule="auto"/>
        <w:rPr>
          <w:rFonts w:eastAsia="Calibri" w:cs="Arial"/>
          <w:sz w:val="22"/>
          <w:szCs w:val="22"/>
          <w:lang w:val="es-ES" w:eastAsia="en-US"/>
        </w:rPr>
      </w:pPr>
      <w:r w:rsidRPr="001B0C3B">
        <w:rPr>
          <w:rFonts w:eastAsia="Calibri" w:cs="Arial"/>
          <w:sz w:val="22"/>
          <w:szCs w:val="22"/>
          <w:lang w:val="es-ES_tradnl" w:eastAsia="en-US"/>
        </w:rPr>
        <w:t xml:space="preserve">Desde su entrada en vigor,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también ha cumplido con la nueva Orden ETD/699/2020 de 24 de julio en los artículos que modifican la Orden anterior de 2011 en cuanto a tamaño de letra y resalto de los datos más relevantes del contrato, información </w:t>
      </w:r>
      <w:proofErr w:type="spellStart"/>
      <w:r w:rsidRPr="001B0C3B">
        <w:rPr>
          <w:rFonts w:eastAsia="Calibri" w:cs="Arial"/>
          <w:sz w:val="22"/>
          <w:szCs w:val="22"/>
          <w:lang w:val="es-ES_tradnl" w:eastAsia="en-US"/>
        </w:rPr>
        <w:t>postcontractual</w:t>
      </w:r>
      <w:proofErr w:type="spellEnd"/>
      <w:r w:rsidRPr="001B0C3B">
        <w:rPr>
          <w:rFonts w:eastAsia="Calibri" w:cs="Arial"/>
          <w:sz w:val="22"/>
          <w:szCs w:val="22"/>
          <w:lang w:val="es-ES_tradnl" w:eastAsia="en-US"/>
        </w:rPr>
        <w:t xml:space="preserve"> (que ya se venía entregando), y evaluación de solvencia de los clientes. </w:t>
      </w:r>
    </w:p>
    <w:p w14:paraId="7E0708C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Pero no solo esto. Como parte de su política de plena transparencia,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Y así, en fase </w:t>
      </w:r>
      <w:r w:rsidRPr="001B0C3B">
        <w:rPr>
          <w:rFonts w:eastAsia="Calibri" w:cs="Arial"/>
          <w:b/>
          <w:bCs/>
          <w:sz w:val="22"/>
          <w:szCs w:val="22"/>
          <w:lang w:val="es-ES_tradnl" w:eastAsia="en-US"/>
        </w:rPr>
        <w:t>precontractual</w:t>
      </w:r>
      <w:r w:rsidRPr="001B0C3B">
        <w:rPr>
          <w:rFonts w:eastAsia="Calibri" w:cs="Arial"/>
          <w:sz w:val="22"/>
          <w:szCs w:val="22"/>
          <w:lang w:val="es-ES_tradnl" w:eastAsia="en-US"/>
        </w:rPr>
        <w:t xml:space="preserve">,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cuenta, </w:t>
      </w:r>
      <w:r w:rsidRPr="001B0C3B">
        <w:rPr>
          <w:rFonts w:eastAsia="Calibri" w:cs="Arial"/>
          <w:sz w:val="22"/>
          <w:szCs w:val="22"/>
          <w:u w:val="single"/>
          <w:lang w:val="es-ES_tradnl" w:eastAsia="en-US"/>
        </w:rPr>
        <w:t>en primer lugar</w:t>
      </w:r>
      <w:r w:rsidRPr="001B0C3B">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1B0C3B">
        <w:rPr>
          <w:rFonts w:eastAsia="Calibri" w:cs="Arial"/>
          <w:b/>
          <w:bCs/>
          <w:color w:val="00B050"/>
          <w:sz w:val="22"/>
          <w:szCs w:val="22"/>
          <w:lang w:val="es-ES_tradnl" w:eastAsia="en-US"/>
        </w:rPr>
        <w:t>Documento 5 Contestación</w:t>
      </w:r>
      <w:r w:rsidRPr="001B0C3B">
        <w:rPr>
          <w:rFonts w:eastAsia="Calibri" w:cs="Arial"/>
          <w:sz w:val="22"/>
          <w:szCs w:val="22"/>
          <w:lang w:val="es-ES_tradnl" w:eastAsia="en-US"/>
        </w:rPr>
        <w:t xml:space="preserve">). Los distintos pasos y actuaciones que se recogen en el protocolo para la firma de contratos online constituyen un buen ejemplo de lo que decimos. Además,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segundo lugar</w:t>
      </w:r>
      <w:r w:rsidRPr="001B0C3B">
        <w:rPr>
          <w:rFonts w:eastAsia="Calibri" w:cs="Arial"/>
          <w:sz w:val="22"/>
          <w:szCs w:val="22"/>
          <w:lang w:val="es-ES_tradnl" w:eastAsia="en-US"/>
        </w:rPr>
        <w:t xml:space="preserve">,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realiza los denominados controles </w:t>
      </w:r>
      <w:proofErr w:type="spellStart"/>
      <w:r w:rsidRPr="001B0C3B">
        <w:rPr>
          <w:rFonts w:eastAsia="Calibri" w:cs="Arial"/>
          <w:i/>
          <w:iCs/>
          <w:sz w:val="22"/>
          <w:szCs w:val="22"/>
          <w:lang w:val="es-ES_tradnl" w:eastAsia="en-US"/>
        </w:rPr>
        <w:t>mystery</w:t>
      </w:r>
      <w:proofErr w:type="spellEnd"/>
      <w:r w:rsidRPr="001B0C3B">
        <w:rPr>
          <w:rFonts w:eastAsia="Calibri" w:cs="Arial"/>
          <w:i/>
          <w:iCs/>
          <w:sz w:val="22"/>
          <w:szCs w:val="22"/>
          <w:lang w:val="es-ES_tradnl" w:eastAsia="en-US"/>
        </w:rPr>
        <w:t xml:space="preserve"> </w:t>
      </w:r>
      <w:proofErr w:type="spellStart"/>
      <w:r w:rsidRPr="001B0C3B">
        <w:rPr>
          <w:rFonts w:eastAsia="Calibri" w:cs="Arial"/>
          <w:i/>
          <w:iCs/>
          <w:sz w:val="22"/>
          <w:szCs w:val="22"/>
          <w:lang w:val="es-ES_tradnl" w:eastAsia="en-US"/>
        </w:rPr>
        <w:t>shopper</w:t>
      </w:r>
      <w:proofErr w:type="spellEnd"/>
      <w:r w:rsidRPr="001B0C3B">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1B0C3B">
        <w:rPr>
          <w:rFonts w:eastAsia="Calibri" w:cs="Arial"/>
          <w:b/>
          <w:bCs/>
          <w:color w:val="00B050"/>
          <w:sz w:val="22"/>
          <w:szCs w:val="22"/>
          <w:lang w:val="es-ES_tradnl" w:eastAsia="en-US"/>
        </w:rPr>
        <w:t>Documento 6 Contestación</w:t>
      </w:r>
      <w:r w:rsidRPr="001B0C3B">
        <w:rPr>
          <w:rFonts w:eastAsia="Calibri" w:cs="Arial"/>
          <w:sz w:val="22"/>
          <w:szCs w:val="22"/>
          <w:lang w:val="es-ES_tradnl" w:eastAsia="en-US"/>
        </w:rPr>
        <w:t xml:space="preserve">). </w:t>
      </w:r>
    </w:p>
    <w:p w14:paraId="57041448"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tercer lugar</w:t>
      </w:r>
      <w:r w:rsidRPr="001B0C3B">
        <w:rPr>
          <w:rFonts w:eastAsia="Calibri" w:cs="Arial"/>
          <w:sz w:val="22"/>
          <w:szCs w:val="22"/>
          <w:lang w:val="es-ES_tradnl" w:eastAsia="en-US"/>
        </w:rPr>
        <w:t xml:space="preserve">, y tras la entrada en vigor de la Ley de Créditos al Consumo el 24 de septiembre de 2011,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facilitó a sus clientes la “Información normalizada </w:t>
      </w:r>
      <w:proofErr w:type="gramStart"/>
      <w:r w:rsidRPr="001B0C3B">
        <w:rPr>
          <w:rFonts w:eastAsia="Calibri" w:cs="Arial"/>
          <w:sz w:val="22"/>
          <w:szCs w:val="22"/>
          <w:lang w:val="es-ES_tradnl" w:eastAsia="en-US"/>
        </w:rPr>
        <w:t>Europea</w:t>
      </w:r>
      <w:proofErr w:type="gramEnd"/>
      <w:r w:rsidRPr="001B0C3B">
        <w:rPr>
          <w:rFonts w:eastAsia="Calibri" w:cs="Arial"/>
          <w:sz w:val="22"/>
          <w:szCs w:val="22"/>
          <w:lang w:val="es-ES_tradnl" w:eastAsia="en-US"/>
        </w:rPr>
        <w:t xml:space="preserve"> sobre Crédito al Consumo”</w:t>
      </w:r>
      <w:r w:rsidRPr="001B0C3B">
        <w:rPr>
          <w:rStyle w:val="Refdenotaalpie"/>
          <w:rFonts w:eastAsia="Calibri" w:cs="Arial"/>
          <w:sz w:val="22"/>
          <w:szCs w:val="22"/>
          <w:lang w:val="es-ES_tradnl" w:eastAsia="en-US"/>
        </w:rPr>
        <w:footnoteReference w:id="44"/>
      </w:r>
      <w:r w:rsidRPr="001B0C3B">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B1F75"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w:t>
      </w:r>
      <w:proofErr w:type="gramStart"/>
      <w:r w:rsidRPr="001B0C3B">
        <w:rPr>
          <w:rFonts w:eastAsia="Calibri" w:cs="Arial"/>
          <w:sz w:val="22"/>
          <w:szCs w:val="22"/>
          <w:lang w:val="es-ES_tradnl" w:eastAsia="en-US"/>
        </w:rPr>
        <w:t>obstante</w:t>
      </w:r>
      <w:proofErr w:type="gramEnd"/>
      <w:r w:rsidRPr="001B0C3B">
        <w:rPr>
          <w:rFonts w:eastAsia="Calibri" w:cs="Arial"/>
          <w:sz w:val="22"/>
          <w:szCs w:val="22"/>
          <w:lang w:val="es-ES_tradnl" w:eastAsia="en-US"/>
        </w:rPr>
        <w:t xml:space="preserve"> lo anterior, respecto de la información precontractual que debe entregarse al consumidor, como bien indica el profesor M. Marín: “</w:t>
      </w:r>
      <w:r w:rsidRPr="001B0C3B">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1B0C3B">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1B0C3B">
        <w:rPr>
          <w:rFonts w:eastAsia="Calibri" w:cs="Arial"/>
          <w:i/>
          <w:iCs/>
          <w:sz w:val="22"/>
          <w:szCs w:val="22"/>
          <w:lang w:val="es-ES" w:eastAsia="en-US"/>
        </w:rPr>
        <w:t>el test</w:t>
      </w:r>
      <w:proofErr w:type="gramEnd"/>
      <w:r w:rsidRPr="001B0C3B">
        <w:rPr>
          <w:rFonts w:eastAsia="Calibri" w:cs="Arial"/>
          <w:i/>
          <w:iCs/>
          <w:sz w:val="22"/>
          <w:szCs w:val="22"/>
          <w:lang w:val="es-ES" w:eastAsia="en-US"/>
        </w:rPr>
        <w:t xml:space="preserve"> de transparencia puede facilitarse en el propio contrato</w:t>
      </w:r>
      <w:r w:rsidRPr="001B0C3B">
        <w:rPr>
          <w:rStyle w:val="Refdenotaalpie"/>
          <w:rFonts w:eastAsia="Calibri" w:cs="Arial"/>
          <w:sz w:val="22"/>
          <w:szCs w:val="22"/>
          <w:lang w:val="es-ES" w:eastAsia="en-US"/>
        </w:rPr>
        <w:footnoteReference w:id="45"/>
      </w:r>
      <w:r w:rsidRPr="001B0C3B">
        <w:rPr>
          <w:rFonts w:eastAsia="Calibri" w:cs="Arial"/>
          <w:sz w:val="22"/>
          <w:szCs w:val="22"/>
          <w:lang w:val="es-ES" w:eastAsia="en-US"/>
        </w:rPr>
        <w:t>”</w:t>
      </w:r>
    </w:p>
    <w:p w14:paraId="528AE45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fase </w:t>
      </w:r>
      <w:r w:rsidRPr="001B0C3B">
        <w:rPr>
          <w:rFonts w:eastAsia="Calibri" w:cs="Arial"/>
          <w:b/>
          <w:bCs/>
          <w:sz w:val="22"/>
          <w:szCs w:val="22"/>
          <w:lang w:val="es-ES_tradnl" w:eastAsia="en-US"/>
        </w:rPr>
        <w:t>post contractual</w:t>
      </w:r>
      <w:r w:rsidRPr="001B0C3B">
        <w:rPr>
          <w:rFonts w:eastAsia="Calibri" w:cs="Arial"/>
          <w:sz w:val="22"/>
          <w:szCs w:val="22"/>
          <w:lang w:val="es-ES_tradnl" w:eastAsia="en-US"/>
        </w:rPr>
        <w:t xml:space="preserve">, los clientes de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cuentan con información detallada sobre la evolución histórica de su contrato y los pagos que se realizan mes a mes.</w:t>
      </w:r>
    </w:p>
    <w:p w14:paraId="356619A6"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xml:space="preserve">) la cantidad de dinero </w:t>
      </w:r>
      <w:r w:rsidRPr="001B0C3B">
        <w:rPr>
          <w:rFonts w:eastAsia="Calibri" w:cs="Arial"/>
          <w:sz w:val="22"/>
          <w:szCs w:val="22"/>
          <w:lang w:val="es-ES_tradnl" w:eastAsia="en-US"/>
        </w:rPr>
        <w:lastRenderedPageBreak/>
        <w:t>máxima al mes a su disposición,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el importe del crédito efectivamente dispuesto;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la fecha de pago. Adjuntamos como </w:t>
      </w:r>
      <w:r w:rsidRPr="001B0C3B">
        <w:rPr>
          <w:rFonts w:eastAsia="Calibri" w:cs="Arial"/>
          <w:b/>
          <w:bCs/>
          <w:color w:val="00B050"/>
          <w:sz w:val="22"/>
          <w:szCs w:val="22"/>
          <w:lang w:val="es-ES_tradnl" w:eastAsia="en-US"/>
        </w:rPr>
        <w:t xml:space="preserve">Documento 7 Contestación </w:t>
      </w:r>
      <w:r w:rsidRPr="001B0C3B">
        <w:rPr>
          <w:rFonts w:eastAsia="Calibri" w:cs="Arial"/>
          <w:sz w:val="22"/>
          <w:szCs w:val="22"/>
          <w:lang w:val="es-ES_tradnl" w:eastAsia="en-US"/>
        </w:rPr>
        <w:t>ejemplos de los recibos entregados al Cliente durante toda la vida del Contrato.</w:t>
      </w:r>
    </w:p>
    <w:p w14:paraId="28F2B273" w14:textId="138E944A"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1B0C3B">
        <w:rPr>
          <w:rFonts w:eastAsia="Calibri" w:cs="Arial"/>
          <w:sz w:val="22"/>
          <w:szCs w:val="22"/>
          <w:lang w:val="es-ES_tradnl" w:eastAsia="en-US"/>
        </w:rPr>
        <w:t>es</w:t>
      </w:r>
      <w:proofErr w:type="gramEnd"/>
      <w:r w:rsidRPr="001B0C3B">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persovalores_personalizable1344</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«WIZINK_CANTIDADES_COMPRAS/EFECTIVO»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euros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persovalores_personalizable186</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«WIZINK_AÑOS_DEL_CONTRATO»</w:t>
      </w:r>
      <w:r w:rsidR="00351166">
        <w:rPr>
          <w:rFonts w:eastAsia="Calibri" w:cs="Arial"/>
          <w:sz w:val="22"/>
          <w:szCs w:val="22"/>
          <w:highlight w:val="yellow"/>
          <w:lang w:val="es-ES_tradnl" w:eastAsia="en-US"/>
        </w:rPr>
        <w:fldChar w:fldCharType="end"/>
      </w:r>
      <w:r w:rsidR="00351166">
        <w:rPr>
          <w:rFonts w:eastAsia="Calibri" w:cs="Arial"/>
          <w:sz w:val="22"/>
          <w:szCs w:val="22"/>
          <w:lang w:val="es-ES_tradnl" w:eastAsia="en-US"/>
        </w:rPr>
        <w:t xml:space="preserve"> </w:t>
      </w:r>
      <w:r w:rsidRPr="001B0C3B">
        <w:rPr>
          <w:rFonts w:eastAsia="Calibri" w:cs="Arial"/>
          <w:sz w:val="22"/>
          <w:szCs w:val="22"/>
          <w:lang w:val="es-ES_tradnl" w:eastAsia="en-US"/>
        </w:rPr>
        <w:t xml:space="preserve">años, período en el que, además, cambió el modo de uso hasta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persovalores_personalizable1215</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«WIZINK_NÚMERO_DE_CAMBIOS_MÉTODO_DE_PAGO»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w:t>
      </w:r>
      <w:r w:rsidR="00351166">
        <w:rPr>
          <w:rFonts w:eastAsia="Calibri" w:cs="Arial"/>
          <w:sz w:val="22"/>
          <w:szCs w:val="22"/>
          <w:lang w:val="es-ES_tradnl" w:eastAsia="en-US"/>
        </w:rPr>
        <w:t xml:space="preserve"> </w:t>
      </w:r>
      <w:r w:rsidRPr="001B0C3B">
        <w:rPr>
          <w:rFonts w:eastAsia="Calibri" w:cs="Arial"/>
          <w:sz w:val="22"/>
          <w:szCs w:val="22"/>
          <w:lang w:val="es-ES_tradnl" w:eastAsia="en-US"/>
        </w:rPr>
        <w:t>ocasiones, lo que es claramente incompatible con cualquier alegación de que no entendía la tarjeta.</w:t>
      </w:r>
      <w:r w:rsidRPr="001B0C3B">
        <w:rPr>
          <w:rFonts w:eastAsia="Calibri" w:cs="Arial"/>
          <w:sz w:val="22"/>
          <w:szCs w:val="22"/>
          <w:highlight w:val="cyan"/>
          <w:lang w:val="es-ES_tradnl" w:eastAsia="en-US"/>
        </w:rPr>
        <w:t xml:space="preserve"> </w:t>
      </w:r>
    </w:p>
    <w:p w14:paraId="4F457B19" w14:textId="77777777" w:rsidR="00F8277F" w:rsidRPr="001B0C3B" w:rsidRDefault="00F8277F" w:rsidP="007B1C0F">
      <w:pPr>
        <w:keepNext/>
        <w:spacing w:line="360" w:lineRule="auto"/>
        <w:rPr>
          <w:rFonts w:eastAsia="Book Antiqua" w:cs="Arial"/>
          <w:b/>
          <w:sz w:val="22"/>
          <w:szCs w:val="22"/>
          <w:lang w:val="es-ES"/>
        </w:rPr>
      </w:pPr>
    </w:p>
    <w:p w14:paraId="5F2EE92C" w14:textId="77777777" w:rsidR="00E2235A" w:rsidRPr="001B0C3B" w:rsidRDefault="00E2235A" w:rsidP="00E2235A">
      <w:pPr>
        <w:pStyle w:val="Body1"/>
        <w:spacing w:line="360" w:lineRule="auto"/>
        <w:ind w:left="1440" w:hanging="1440"/>
        <w:rPr>
          <w:rFonts w:cs="Arial"/>
          <w:b/>
          <w:bCs/>
          <w:caps/>
          <w:sz w:val="22"/>
          <w:szCs w:val="22"/>
          <w:lang w:val="es-ES_tradnl"/>
        </w:rPr>
      </w:pPr>
      <w:proofErr w:type="gramStart"/>
      <w:r w:rsidRPr="001B0C3B">
        <w:rPr>
          <w:rFonts w:cs="Arial"/>
          <w:b/>
          <w:bCs/>
          <w:caps/>
          <w:sz w:val="22"/>
          <w:szCs w:val="22"/>
          <w:lang w:val="es-ES_tradnl"/>
        </w:rPr>
        <w:t>TERCERO.–</w:t>
      </w:r>
      <w:proofErr w:type="gramEnd"/>
      <w:r w:rsidRPr="001B0C3B">
        <w:rPr>
          <w:rFonts w:cs="Arial"/>
          <w:b/>
          <w:bCs/>
          <w:caps/>
          <w:sz w:val="22"/>
          <w:szCs w:val="22"/>
          <w:lang w:val="es-ES_tradnl"/>
        </w:rPr>
        <w:t xml:space="preserve"> cláusula relativa a las comisiones por posiciones deudoras. falta de concreción por parte del cliente y devolución de cantidades por parte de la entidad</w:t>
      </w:r>
    </w:p>
    <w:p w14:paraId="25B43565"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0D713990"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En segundo lugar, conviene destacar el hecho que la parte demandante omite deliberadamente en su demanda que por parte de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se devolvió en sede de reclamación extrajudicial la cantidad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euros. Lo vemos.</w:t>
      </w:r>
    </w:p>
    <w:p w14:paraId="7F3CAC2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1B0C3B" w:rsidRDefault="00E2235A" w:rsidP="00E2235A">
      <w:pPr>
        <w:spacing w:line="360" w:lineRule="auto"/>
        <w:ind w:right="77"/>
        <w:rPr>
          <w:rFonts w:eastAsia="Book Antiqua" w:cs="Arial"/>
          <w:sz w:val="22"/>
          <w:szCs w:val="22"/>
          <w:lang w:val="es-ES"/>
        </w:rPr>
      </w:pPr>
      <w:r w:rsidRPr="001B0C3B">
        <w:rPr>
          <w:rFonts w:eastAsia="Book Antiqua" w:cs="Arial"/>
          <w:sz w:val="22"/>
          <w:szCs w:val="22"/>
          <w:highlight w:val="cyan"/>
          <w:lang w:val="es-ES"/>
        </w:rPr>
        <w:t>[Adaptar con la reclamación]</w:t>
      </w:r>
      <w:r w:rsidRPr="001B0C3B">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428228"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4488184A" w14:textId="60199B6C" w:rsidR="00E2235A" w:rsidRPr="001B0C3B" w:rsidRDefault="00E2235A" w:rsidP="00E2235A">
      <w:pPr>
        <w:tabs>
          <w:tab w:val="left" w:pos="660"/>
        </w:tabs>
        <w:spacing w:line="360" w:lineRule="auto"/>
        <w:ind w:right="77"/>
        <w:rPr>
          <w:rFonts w:eastAsia="Book Antiqua" w:cs="Arial"/>
          <w:sz w:val="22"/>
          <w:szCs w:val="22"/>
          <w:lang w:val="es-ES"/>
        </w:rPr>
      </w:pPr>
      <w:r w:rsidRPr="001B0C3B">
        <w:rPr>
          <w:rFonts w:eastAsia="Book Antiqua" w:cs="Arial"/>
          <w:sz w:val="22"/>
          <w:szCs w:val="22"/>
          <w:highlight w:val="cyan"/>
          <w:lang w:val="es-ES"/>
        </w:rPr>
        <w:t>[en este punto hay que explicar que es lo que se contesta a la reclamación del demandante en lo relativo a la comisión por posiciones deudoras.</w:t>
      </w:r>
      <w:r w:rsidRPr="001B0C3B">
        <w:rPr>
          <w:rFonts w:eastAsia="Book Antiqua" w:cs="Arial"/>
          <w:sz w:val="22"/>
          <w:szCs w:val="22"/>
          <w:lang w:val="es-ES"/>
        </w:rPr>
        <w:t xml:space="preserve"> Por su parte el Servicio de Atención al cliente de </w:t>
      </w:r>
      <w:proofErr w:type="spellStart"/>
      <w:r w:rsidRPr="001B0C3B">
        <w:rPr>
          <w:rFonts w:eastAsia="Book Antiqua" w:cs="Arial"/>
          <w:sz w:val="22"/>
          <w:szCs w:val="22"/>
          <w:lang w:val="es-ES"/>
        </w:rPr>
        <w:t>Wizink</w:t>
      </w:r>
      <w:proofErr w:type="spellEnd"/>
      <w:r w:rsidRPr="001B0C3B">
        <w:rPr>
          <w:rFonts w:eastAsia="Book Antiqua" w:cs="Arial"/>
          <w:sz w:val="22"/>
          <w:szCs w:val="22"/>
          <w:lang w:val="es-ES"/>
        </w:rPr>
        <w:t xml:space="preserve"> contesta dentro del plazo establecido para ello, dándose de alta dicha reclamación y contestando a la misma vía correo electrónico el </w:t>
      </w:r>
      <w:r w:rsidRPr="001B0C3B">
        <w:rPr>
          <w:rFonts w:eastAsia="Book Antiqua" w:cs="Arial"/>
          <w:sz w:val="22"/>
          <w:szCs w:val="22"/>
          <w:highlight w:val="yellow"/>
          <w:lang w:val="es-ES"/>
        </w:rPr>
        <w:t>XXXX de XX de XXXX</w:t>
      </w:r>
      <w:r w:rsidRPr="001B0C3B">
        <w:rPr>
          <w:rFonts w:eastAsia="Book Antiqua" w:cs="Arial"/>
          <w:sz w:val="22"/>
          <w:szCs w:val="22"/>
          <w:lang w:val="es-ES"/>
        </w:rPr>
        <w:t xml:space="preserve"> indicando, en lo que se refiere a las posiciones deudoras le indicó que </w:t>
      </w:r>
      <w:r w:rsidRPr="001B0C3B">
        <w:rPr>
          <w:rFonts w:eastAsia="Book Antiqua" w:cs="Arial"/>
          <w:sz w:val="22"/>
          <w:szCs w:val="22"/>
          <w:highlight w:val="cyan"/>
          <w:lang w:val="es-ES"/>
        </w:rPr>
        <w:t>[explicar el contenido de la contestación]</w:t>
      </w:r>
    </w:p>
    <w:p w14:paraId="516C61F7"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3418ADF8" w14:textId="77777777" w:rsidR="00E2235A" w:rsidRPr="001B0C3B"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Pr="001B0C3B" w:rsidRDefault="00E2235A" w:rsidP="00E2235A">
      <w:pPr>
        <w:tabs>
          <w:tab w:val="left" w:pos="567"/>
        </w:tabs>
        <w:spacing w:line="360" w:lineRule="auto"/>
        <w:rPr>
          <w:rFonts w:eastAsia="Book Antiqua" w:cs="Arial"/>
          <w:sz w:val="22"/>
          <w:szCs w:val="22"/>
          <w:lang w:val="es-ES"/>
        </w:rPr>
      </w:pPr>
      <w:r w:rsidRPr="001B0C3B">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1B0C3B">
        <w:rPr>
          <w:rFonts w:eastAsia="Book Antiqua" w:cs="Arial"/>
          <w:sz w:val="22"/>
          <w:szCs w:val="22"/>
          <w:lang w:val="es-ES"/>
        </w:rPr>
        <w:t>que</w:t>
      </w:r>
      <w:proofErr w:type="gramEnd"/>
      <w:r w:rsidRPr="001B0C3B">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18098F7A"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yellow"/>
          <w:lang w:val="es-ES_tradnl" w:eastAsia="en-US"/>
        </w:rPr>
        <w:t>Finalmente,</w:t>
      </w:r>
      <w:r w:rsidRPr="001B0C3B">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1B0C3B">
        <w:rPr>
          <w:rFonts w:eastAsia="Calibri" w:cs="Arial"/>
          <w:b/>
          <w:bCs/>
          <w:sz w:val="22"/>
          <w:szCs w:val="22"/>
          <w:lang w:val="es-ES_tradnl" w:eastAsia="en-US"/>
        </w:rPr>
        <w:t>otorga plena validez a dicha comisión</w:t>
      </w:r>
      <w:r w:rsidRPr="001B0C3B">
        <w:rPr>
          <w:rFonts w:eastAsia="Calibri" w:cs="Arial"/>
          <w:sz w:val="22"/>
          <w:szCs w:val="22"/>
          <w:lang w:val="es-ES_tradnl" w:eastAsia="en-US"/>
        </w:rPr>
        <w:t>.</w:t>
      </w:r>
    </w:p>
    <w:p w14:paraId="2FF36090" w14:textId="77777777" w:rsidR="00E2235A" w:rsidRPr="001B0C3B" w:rsidRDefault="00E2235A" w:rsidP="00E2235A">
      <w:pPr>
        <w:spacing w:line="360" w:lineRule="auto"/>
        <w:ind w:left="720" w:firstLine="709"/>
        <w:contextualSpacing/>
        <w:rPr>
          <w:rFonts w:cs="Arial"/>
          <w:sz w:val="22"/>
          <w:szCs w:val="22"/>
          <w:lang w:val="es-ES_tradnl"/>
        </w:rPr>
      </w:pPr>
    </w:p>
    <w:p w14:paraId="26CC4FBA"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071B5D21" w14:textId="77777777" w:rsidR="00E2235A" w:rsidRPr="001B0C3B"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Requisitos ambos que, como veremos a continuación, se cumplen en nuestro caso.</w:t>
      </w:r>
    </w:p>
    <w:p w14:paraId="38A0CE9F" w14:textId="77777777" w:rsidR="00E2235A" w:rsidRPr="001B0C3B"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6D27223D"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1B3C">
        <w:rPr>
          <w:rFonts w:eastAsia="Calibri" w:cs="Arial"/>
          <w:sz w:val="22"/>
          <w:szCs w:val="22"/>
          <w:lang w:val="es-ES_tradnl" w:eastAsia="en-US"/>
        </w:rPr>
        <w:fldChar w:fldCharType="begin"/>
      </w:r>
      <w:r w:rsidR="00EC1B3C">
        <w:rPr>
          <w:rFonts w:eastAsia="Calibri" w:cs="Arial"/>
          <w:sz w:val="22"/>
          <w:szCs w:val="22"/>
          <w:lang w:val="es-ES_tradnl" w:eastAsia="en-US"/>
        </w:rPr>
        <w:instrText>persovalores_personalizable176</w:instrText>
      </w:r>
      <w:r w:rsidR="00EC1B3C">
        <w:rPr>
          <w:rFonts w:eastAsia="Calibri" w:cs="Arial"/>
          <w:sz w:val="22"/>
          <w:szCs w:val="22"/>
          <w:lang w:val="es-ES_tradnl" w:eastAsia="en-US"/>
        </w:rPr>
        <w:fldChar w:fldCharType="separate"/>
      </w:r>
      <w:r w:rsidR="00EC1B3C">
        <w:rPr>
          <w:rFonts w:eastAsia="Calibri" w:cs="Arial"/>
          <w:noProof/>
          <w:sz w:val="22"/>
          <w:szCs w:val="22"/>
          <w:lang w:val="es-ES_tradnl" w:eastAsia="en-US"/>
        </w:rPr>
        <w:t>«WIZINK_FECHA_DE_CONTRATACIÓN»</w:t>
      </w:r>
      <w:r w:rsidR="00EC1B3C">
        <w:rPr>
          <w:rFonts w:eastAsia="Calibri" w:cs="Arial"/>
          <w:sz w:val="22"/>
          <w:szCs w:val="22"/>
          <w:lang w:val="es-ES_tradnl" w:eastAsia="en-US"/>
        </w:rPr>
        <w:fldChar w:fldCharType="end"/>
      </w:r>
      <w:r w:rsidRPr="001B0C3B">
        <w:rPr>
          <w:rFonts w:eastAsia="Calibri" w:cs="Arial"/>
          <w:sz w:val="22"/>
          <w:szCs w:val="22"/>
          <w:lang w:val="es-ES_tradnl" w:eastAsia="en-US"/>
        </w:rPr>
        <w:t xml:space="preserve">, en concreto dicha comisión se </w:t>
      </w:r>
      <w:r w:rsidRPr="001B0C3B">
        <w:rPr>
          <w:rFonts w:eastAsia="Calibri" w:cs="Arial"/>
          <w:sz w:val="22"/>
          <w:szCs w:val="22"/>
          <w:lang w:val="es-ES_tradnl" w:eastAsia="en-US"/>
        </w:rPr>
        <w:lastRenderedPageBreak/>
        <w:t xml:space="preserve">encuentra recogida en la cláusula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bajo la denominación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donde consta claramente el importe que se aplica, para mayor facilidad extractamos pantallazo.</w:t>
      </w:r>
    </w:p>
    <w:p w14:paraId="47CA702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LA CLÁUSULA</w:t>
      </w:r>
    </w:p>
    <w:p w14:paraId="0F99CEF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EXTRACTO Y REGLAMENTO TRAS MODIFICACIÓN (SI LO HUBIERE)</w:t>
      </w:r>
    </w:p>
    <w:p w14:paraId="7F377FA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Así, lo cierto es que las comisiones aplicadas por mi mandante en concepto de cuota </w:t>
      </w:r>
      <w:proofErr w:type="gramStart"/>
      <w:r w:rsidRPr="001B0C3B">
        <w:rPr>
          <w:rFonts w:eastAsia="Calibri" w:cs="Arial"/>
          <w:sz w:val="22"/>
          <w:szCs w:val="22"/>
          <w:lang w:val="es-ES_tradnl" w:eastAsia="en-US"/>
        </w:rPr>
        <w:t>impagada,</w:t>
      </w:r>
      <w:proofErr w:type="gramEnd"/>
      <w:r w:rsidRPr="001B0C3B">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Además, hay que incidir en que la comisión de cuota impagada </w:t>
      </w:r>
      <w:r w:rsidRPr="001B0C3B">
        <w:rPr>
          <w:rFonts w:eastAsia="Calibri" w:cs="Arial"/>
          <w:b/>
          <w:bCs/>
          <w:sz w:val="22"/>
          <w:szCs w:val="22"/>
          <w:lang w:val="es-ES_tradnl" w:eastAsia="en-US"/>
        </w:rPr>
        <w:t>no es automática</w:t>
      </w:r>
      <w:r w:rsidRPr="001B0C3B">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383A7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Adjuntamos un cuadro informativo de las acciones realizadas por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Bank para el recobro de los recibos impagados y del coste que se repercute al cliente en concepto de comisión por cuota impagada en función del número de recibos que éste tiene pendientes.</w:t>
      </w:r>
    </w:p>
    <w:p w14:paraId="7BD4E95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209AC71"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noProof/>
          <w:sz w:val="22"/>
          <w:szCs w:val="22"/>
          <w:lang w:val="es-ES" w:eastAsia="es-ES"/>
        </w:rPr>
        <w:lastRenderedPageBreak/>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1044A28" w14:textId="77777777" w:rsidR="009D787E" w:rsidRPr="001B0C3B" w:rsidRDefault="009D787E" w:rsidP="009D787E">
      <w:pPr>
        <w:tabs>
          <w:tab w:val="left" w:pos="660"/>
        </w:tabs>
        <w:spacing w:line="360" w:lineRule="auto"/>
        <w:ind w:right="79"/>
        <w:rPr>
          <w:rFonts w:eastAsia="Book Antiqua" w:cs="Arial"/>
          <w:b/>
          <w:bCs/>
          <w:sz w:val="22"/>
          <w:szCs w:val="22"/>
          <w:u w:val="single"/>
          <w:lang w:val="es-ES_tradnl"/>
        </w:rPr>
      </w:pPr>
      <w:r w:rsidRPr="001B0C3B">
        <w:rPr>
          <w:rFonts w:eastAsia="Book Antiqua" w:cs="Arial"/>
          <w:sz w:val="22"/>
          <w:szCs w:val="22"/>
          <w:lang w:val="es-ES_tradnl"/>
        </w:rPr>
        <w:t>Por todo ello y tal como se ha explicado detalladamente,</w:t>
      </w:r>
      <w:r w:rsidRPr="001B0C3B">
        <w:rPr>
          <w:rFonts w:eastAsia="Book Antiqua" w:cs="Arial"/>
          <w:spacing w:val="17"/>
          <w:sz w:val="22"/>
          <w:szCs w:val="22"/>
          <w:lang w:val="es-ES_tradnl"/>
        </w:rPr>
        <w:t xml:space="preserve"> </w:t>
      </w:r>
      <w:r w:rsidRPr="001B0C3B">
        <w:rPr>
          <w:rFonts w:eastAsia="Book Antiqua" w:cs="Arial"/>
          <w:b/>
          <w:bCs/>
          <w:sz w:val="22"/>
          <w:szCs w:val="22"/>
          <w:u w:val="single"/>
          <w:lang w:val="es-ES_tradnl"/>
        </w:rPr>
        <w:t>sí</w:t>
      </w:r>
      <w:r w:rsidRPr="001B0C3B">
        <w:rPr>
          <w:rFonts w:eastAsia="Book Antiqua" w:cs="Arial"/>
          <w:b/>
          <w:bCs/>
          <w:spacing w:val="16"/>
          <w:sz w:val="22"/>
          <w:szCs w:val="22"/>
          <w:u w:val="single"/>
          <w:lang w:val="es-ES_tradnl"/>
        </w:rPr>
        <w:t xml:space="preserve"> </w:t>
      </w:r>
      <w:r w:rsidRPr="001B0C3B">
        <w:rPr>
          <w:rFonts w:eastAsia="Book Antiqua" w:cs="Arial"/>
          <w:b/>
          <w:bCs/>
          <w:sz w:val="22"/>
          <w:szCs w:val="22"/>
          <w:u w:val="single"/>
          <w:lang w:val="es-ES_tradnl"/>
        </w:rPr>
        <w:t>e</w:t>
      </w:r>
      <w:r w:rsidRPr="001B0C3B">
        <w:rPr>
          <w:rFonts w:eastAsia="Book Antiqua" w:cs="Arial"/>
          <w:b/>
          <w:bCs/>
          <w:spacing w:val="-1"/>
          <w:sz w:val="22"/>
          <w:szCs w:val="22"/>
          <w:u w:val="single"/>
          <w:lang w:val="es-ES_tradnl"/>
        </w:rPr>
        <w:t>x</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s</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20"/>
          <w:sz w:val="22"/>
          <w:szCs w:val="22"/>
          <w:u w:val="single"/>
          <w:lang w:val="es-ES_tradnl"/>
        </w:rPr>
        <w:t xml:space="preserve"> </w:t>
      </w:r>
      <w:r w:rsidRPr="001B0C3B">
        <w:rPr>
          <w:rFonts w:eastAsia="Book Antiqua" w:cs="Arial"/>
          <w:b/>
          <w:bCs/>
          <w:sz w:val="22"/>
          <w:szCs w:val="22"/>
          <w:u w:val="single"/>
          <w:lang w:val="es-ES_tradnl"/>
        </w:rPr>
        <w:t>se</w:t>
      </w:r>
      <w:r w:rsidRPr="001B0C3B">
        <w:rPr>
          <w:rFonts w:eastAsia="Book Antiqua" w:cs="Arial"/>
          <w:b/>
          <w:bCs/>
          <w:spacing w:val="-1"/>
          <w:sz w:val="22"/>
          <w:szCs w:val="22"/>
          <w:u w:val="single"/>
          <w:lang w:val="es-ES_tradnl"/>
        </w:rPr>
        <w:t>r</w:t>
      </w:r>
      <w:r w:rsidRPr="001B0C3B">
        <w:rPr>
          <w:rFonts w:eastAsia="Book Antiqua" w:cs="Arial"/>
          <w:b/>
          <w:bCs/>
          <w:spacing w:val="-2"/>
          <w:sz w:val="22"/>
          <w:szCs w:val="22"/>
          <w:u w:val="single"/>
          <w:lang w:val="es-ES_tradnl"/>
        </w:rPr>
        <w:t>v</w:t>
      </w:r>
      <w:r w:rsidRPr="001B0C3B">
        <w:rPr>
          <w:rFonts w:eastAsia="Book Antiqua" w:cs="Arial"/>
          <w:b/>
          <w:bCs/>
          <w:sz w:val="22"/>
          <w:szCs w:val="22"/>
          <w:u w:val="single"/>
          <w:lang w:val="es-ES_tradnl"/>
        </w:rPr>
        <w:t>i</w:t>
      </w:r>
      <w:r w:rsidRPr="001B0C3B">
        <w:rPr>
          <w:rFonts w:eastAsia="Book Antiqua" w:cs="Arial"/>
          <w:b/>
          <w:bCs/>
          <w:spacing w:val="1"/>
          <w:sz w:val="22"/>
          <w:szCs w:val="22"/>
          <w:u w:val="single"/>
          <w:lang w:val="es-ES_tradnl"/>
        </w:rPr>
        <w:t>c</w:t>
      </w:r>
      <w:r w:rsidRPr="001B0C3B">
        <w:rPr>
          <w:rFonts w:eastAsia="Book Antiqua" w:cs="Arial"/>
          <w:b/>
          <w:bCs/>
          <w:sz w:val="22"/>
          <w:szCs w:val="22"/>
          <w:u w:val="single"/>
          <w:lang w:val="es-ES_tradnl"/>
        </w:rPr>
        <w:t>io</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r</w:t>
      </w:r>
      <w:r w:rsidRPr="001B0C3B">
        <w:rPr>
          <w:rFonts w:eastAsia="Book Antiqua" w:cs="Arial"/>
          <w:b/>
          <w:bCs/>
          <w:sz w:val="22"/>
          <w:szCs w:val="22"/>
          <w:u w:val="single"/>
          <w:lang w:val="es-ES_tradnl"/>
        </w:rPr>
        <w:t>e</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l</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pr</w:t>
      </w:r>
      <w:r w:rsidRPr="001B0C3B">
        <w:rPr>
          <w:rFonts w:eastAsia="Book Antiqua" w:cs="Arial"/>
          <w:b/>
          <w:bCs/>
          <w:sz w:val="22"/>
          <w:szCs w:val="22"/>
          <w:u w:val="single"/>
          <w:lang w:val="es-ES_tradnl"/>
        </w:rPr>
        <w:t>esta</w:t>
      </w:r>
      <w:r w:rsidRPr="001B0C3B">
        <w:rPr>
          <w:rFonts w:eastAsia="Book Antiqua" w:cs="Arial"/>
          <w:b/>
          <w:bCs/>
          <w:spacing w:val="-1"/>
          <w:sz w:val="22"/>
          <w:szCs w:val="22"/>
          <w:u w:val="single"/>
          <w:lang w:val="es-ES_tradnl"/>
        </w:rPr>
        <w:t>d</w:t>
      </w:r>
      <w:r w:rsidRPr="001B0C3B">
        <w:rPr>
          <w:rFonts w:eastAsia="Book Antiqua" w:cs="Arial"/>
          <w:b/>
          <w:bCs/>
          <w:sz w:val="22"/>
          <w:szCs w:val="22"/>
          <w:u w:val="single"/>
          <w:lang w:val="es-ES_tradnl"/>
        </w:rPr>
        <w:t>o</w:t>
      </w:r>
      <w:r w:rsidRPr="001B0C3B">
        <w:rPr>
          <w:rFonts w:eastAsia="Book Antiqua" w:cs="Arial"/>
          <w:b/>
          <w:bCs/>
          <w:spacing w:val="11"/>
          <w:sz w:val="22"/>
          <w:szCs w:val="22"/>
          <w:u w:val="single"/>
          <w:lang w:val="es-ES_tradnl"/>
        </w:rPr>
        <w:t xml:space="preserve"> </w:t>
      </w:r>
      <w:r w:rsidRPr="001B0C3B">
        <w:rPr>
          <w:rFonts w:eastAsia="Book Antiqua" w:cs="Arial"/>
          <w:b/>
          <w:bCs/>
          <w:sz w:val="22"/>
          <w:szCs w:val="22"/>
          <w:u w:val="single"/>
          <w:lang w:val="es-ES_tradnl"/>
        </w:rPr>
        <w:t>al</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c</w:t>
      </w:r>
      <w:r w:rsidRPr="001B0C3B">
        <w:rPr>
          <w:rFonts w:eastAsia="Book Antiqua" w:cs="Arial"/>
          <w:b/>
          <w:bCs/>
          <w:spacing w:val="-2"/>
          <w:sz w:val="22"/>
          <w:szCs w:val="22"/>
          <w:u w:val="single"/>
          <w:lang w:val="es-ES_tradnl"/>
        </w:rPr>
        <w:t>l</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e</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y</w:t>
      </w:r>
      <w:r w:rsidRPr="001B0C3B">
        <w:rPr>
          <w:rFonts w:eastAsia="Book Antiqua" w:cs="Arial"/>
          <w:b/>
          <w:bCs/>
          <w:spacing w:val="16"/>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18"/>
          <w:sz w:val="22"/>
          <w:szCs w:val="22"/>
          <w:u w:val="single"/>
          <w:lang w:val="es-ES_tradnl"/>
        </w:rPr>
        <w:t xml:space="preserve"> </w:t>
      </w:r>
      <w:r w:rsidRPr="001B0C3B">
        <w:rPr>
          <w:rFonts w:eastAsia="Book Antiqua" w:cs="Arial"/>
          <w:b/>
          <w:bCs/>
          <w:sz w:val="22"/>
          <w:szCs w:val="22"/>
          <w:u w:val="single"/>
          <w:lang w:val="es-ES_tradnl"/>
        </w:rPr>
        <w:t>gasto</w:t>
      </w:r>
      <w:r w:rsidRPr="001B0C3B">
        <w:rPr>
          <w:rFonts w:eastAsia="Book Antiqua" w:cs="Arial"/>
          <w:b/>
          <w:bCs/>
          <w:spacing w:val="13"/>
          <w:sz w:val="22"/>
          <w:szCs w:val="22"/>
          <w:u w:val="single"/>
          <w:lang w:val="es-ES_tradnl"/>
        </w:rPr>
        <w:t xml:space="preserve"> </w:t>
      </w:r>
      <w:r w:rsidRPr="001B0C3B">
        <w:rPr>
          <w:rFonts w:eastAsia="Book Antiqua" w:cs="Arial"/>
          <w:b/>
          <w:bCs/>
          <w:sz w:val="22"/>
          <w:szCs w:val="22"/>
          <w:u w:val="single"/>
          <w:lang w:val="es-ES_tradnl"/>
        </w:rPr>
        <w:t>oc</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sio</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 xml:space="preserve">ado por el hecho de tener que activar la gestión del recobro extrajudicial de la deuda. </w:t>
      </w:r>
    </w:p>
    <w:p w14:paraId="2C9DBE7E" w14:textId="77777777" w:rsidR="009D787E" w:rsidRPr="001B0C3B" w:rsidRDefault="009D787E" w:rsidP="009D787E">
      <w:pPr>
        <w:tabs>
          <w:tab w:val="left" w:pos="660"/>
        </w:tabs>
        <w:spacing w:line="360" w:lineRule="auto"/>
        <w:ind w:right="79"/>
        <w:rPr>
          <w:rFonts w:eastAsia="Book Antiqua" w:cs="Arial"/>
          <w:sz w:val="22"/>
          <w:szCs w:val="22"/>
          <w:lang w:val="es-ES_tradnl"/>
        </w:rPr>
      </w:pPr>
    </w:p>
    <w:p w14:paraId="3AA1B912" w14:textId="4388DAE4" w:rsidR="009D787E" w:rsidRPr="001B0C3B" w:rsidRDefault="009D787E" w:rsidP="009D787E">
      <w:pPr>
        <w:tabs>
          <w:tab w:val="left" w:pos="660"/>
        </w:tabs>
        <w:spacing w:line="360" w:lineRule="auto"/>
        <w:ind w:right="79"/>
        <w:rPr>
          <w:rFonts w:eastAsia="Book Antiqua" w:cs="Arial"/>
          <w:b/>
          <w:color w:val="00B050"/>
          <w:sz w:val="22"/>
          <w:szCs w:val="22"/>
          <w:lang w:val="es-ES_tradnl"/>
        </w:rPr>
      </w:pPr>
      <w:r w:rsidRPr="001B0C3B">
        <w:rPr>
          <w:rFonts w:eastAsia="Book Antiqua" w:cs="Arial"/>
          <w:sz w:val="22"/>
          <w:szCs w:val="22"/>
          <w:lang w:val="es-ES_tradnl"/>
        </w:rPr>
        <w:t xml:space="preserve">Adjuntamos, a modo de ejemplo, </w:t>
      </w:r>
      <w:r w:rsidRPr="001B0C3B">
        <w:rPr>
          <w:rFonts w:eastAsia="Book Antiqua" w:cs="Arial"/>
          <w:sz w:val="22"/>
          <w:szCs w:val="22"/>
          <w:highlight w:val="yellow"/>
          <w:lang w:val="es-ES_tradnl"/>
        </w:rPr>
        <w:t>modelos de</w:t>
      </w:r>
      <w:r w:rsidRPr="001B0C3B">
        <w:rPr>
          <w:rFonts w:eastAsia="Book Antiqua" w:cs="Arial"/>
          <w:sz w:val="22"/>
          <w:szCs w:val="22"/>
          <w:lang w:val="es-ES_tradnl"/>
        </w:rPr>
        <w:t xml:space="preserve"> comunicaciones anteriormente mencionadas como </w:t>
      </w:r>
      <w:r w:rsidRPr="001B0C3B">
        <w:rPr>
          <w:rFonts w:eastAsia="Book Antiqua" w:cs="Arial"/>
          <w:b/>
          <w:color w:val="00B050"/>
          <w:sz w:val="22"/>
          <w:szCs w:val="22"/>
          <w:highlight w:val="yellow"/>
          <w:lang w:val="es-ES_tradnl"/>
        </w:rPr>
        <w:t xml:space="preserve">Documentos </w:t>
      </w:r>
      <w:r w:rsidR="006B1F36" w:rsidRPr="001B0C3B">
        <w:rPr>
          <w:rFonts w:eastAsia="Book Antiqua" w:cs="Arial"/>
          <w:b/>
          <w:color w:val="00B050"/>
          <w:sz w:val="22"/>
          <w:szCs w:val="22"/>
          <w:highlight w:val="yellow"/>
          <w:lang w:val="es-ES_tradnl"/>
        </w:rPr>
        <w:t>16</w:t>
      </w:r>
      <w:r w:rsidRPr="001B0C3B">
        <w:rPr>
          <w:rFonts w:eastAsia="Book Antiqua" w:cs="Arial"/>
          <w:b/>
          <w:color w:val="00B050"/>
          <w:sz w:val="22"/>
          <w:szCs w:val="22"/>
          <w:highlight w:val="yellow"/>
          <w:lang w:val="es-ES_tradnl"/>
        </w:rPr>
        <w:t>.</w:t>
      </w:r>
      <w:r w:rsidRPr="001B0C3B">
        <w:rPr>
          <w:rFonts w:eastAsia="Book Antiqua" w:cs="Arial"/>
          <w:b/>
          <w:color w:val="00B050"/>
          <w:sz w:val="22"/>
          <w:szCs w:val="22"/>
          <w:lang w:val="es-ES_tradnl"/>
        </w:rPr>
        <w:t xml:space="preserve">  </w:t>
      </w:r>
    </w:p>
    <w:p w14:paraId="7C26B4F5" w14:textId="77777777" w:rsidR="009D787E" w:rsidRPr="001B0C3B" w:rsidRDefault="009D787E" w:rsidP="009D787E">
      <w:pPr>
        <w:tabs>
          <w:tab w:val="left" w:pos="567"/>
        </w:tabs>
        <w:spacing w:line="360" w:lineRule="auto"/>
        <w:rPr>
          <w:rFonts w:eastAsia="Calibri" w:cs="Arial"/>
          <w:sz w:val="22"/>
          <w:szCs w:val="22"/>
          <w:highlight w:val="green"/>
          <w:lang w:val="es-ES_tradnl" w:eastAsia="en-US"/>
        </w:rPr>
      </w:pPr>
      <w:r w:rsidRPr="001B0C3B">
        <w:rPr>
          <w:rFonts w:eastAsia="Calibri" w:cs="Arial"/>
          <w:sz w:val="22"/>
          <w:szCs w:val="22"/>
          <w:highlight w:val="green"/>
          <w:lang w:val="es-ES_tradnl" w:eastAsia="en-US"/>
        </w:rPr>
        <w:t xml:space="preserve"> </w:t>
      </w:r>
    </w:p>
    <w:p w14:paraId="2033C84C" w14:textId="2B050F3F" w:rsidR="00E2235A" w:rsidRPr="001B0C3B" w:rsidRDefault="00E2235A" w:rsidP="009D787E">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[dependiendo del caso concreto pueden que se hayan devuelto o no]</w:t>
      </w:r>
      <w:r w:rsidRPr="001B0C3B">
        <w:rPr>
          <w:rFonts w:eastAsia="Calibri" w:cs="Arial"/>
          <w:sz w:val="22"/>
          <w:szCs w:val="22"/>
          <w:lang w:val="es-ES_tradnl" w:eastAsia="en-US"/>
        </w:rPr>
        <w:t xml:space="preserve"> En el caso de este cliente, ha llegado a tener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periodos de facturación impagados y se le han cobrado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en concepto de comisiones de posiciones deudoras, de la cuáles, a pesar de haber incumplido con su obligación, </w:t>
      </w:r>
      <w:r w:rsidRPr="001B0C3B">
        <w:rPr>
          <w:rFonts w:eastAsia="Calibri" w:cs="Arial"/>
          <w:sz w:val="22"/>
          <w:szCs w:val="22"/>
          <w:highlight w:val="yellow"/>
          <w:lang w:val="es-ES_tradnl" w:eastAsia="en-US"/>
        </w:rPr>
        <w:t>se le han devuelto ***</w:t>
      </w:r>
      <w:r w:rsidRPr="001B0C3B">
        <w:rPr>
          <w:rFonts w:eastAsia="Calibri" w:cs="Arial"/>
          <w:sz w:val="22"/>
          <w:szCs w:val="22"/>
          <w:lang w:val="es-ES_tradnl" w:eastAsia="en-US"/>
        </w:rPr>
        <w:t xml:space="preserve">, como ya hemos adelantado en los párrafos previos. </w:t>
      </w:r>
    </w:p>
    <w:p w14:paraId="043B6114"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5CD46DC0"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[En este punto es muy importante consultar </w:t>
      </w:r>
      <w:r w:rsidR="002056F0" w:rsidRPr="001B0C3B">
        <w:rPr>
          <w:rFonts w:eastAsia="Calibri" w:cs="Arial"/>
          <w:sz w:val="22"/>
          <w:szCs w:val="22"/>
          <w:highlight w:val="green"/>
          <w:lang w:val="es-ES_tradnl" w:eastAsia="en-US"/>
        </w:rPr>
        <w:t>la ficha</w:t>
      </w:r>
      <w:r w:rsidRPr="001B0C3B">
        <w:rPr>
          <w:rFonts w:eastAsia="Calibri" w:cs="Arial"/>
          <w:sz w:val="22"/>
          <w:szCs w:val="22"/>
          <w:highlight w:val="green"/>
          <w:lang w:val="es-ES_tradnl" w:eastAsia="en-US"/>
        </w:rPr>
        <w:t xml:space="preserve"> del cliente que se encuentra subido a </w:t>
      </w:r>
      <w:proofErr w:type="spellStart"/>
      <w:r w:rsidRPr="001B0C3B">
        <w:rPr>
          <w:rFonts w:eastAsia="Calibri" w:cs="Arial"/>
          <w:sz w:val="22"/>
          <w:szCs w:val="22"/>
          <w:highlight w:val="green"/>
          <w:lang w:val="es-ES_tradnl" w:eastAsia="en-US"/>
        </w:rPr>
        <w:t>jump</w:t>
      </w:r>
      <w:proofErr w:type="spellEnd"/>
      <w:r w:rsidRPr="001B0C3B">
        <w:rPr>
          <w:rFonts w:eastAsia="Calibri" w:cs="Arial"/>
          <w:sz w:val="22"/>
          <w:szCs w:val="22"/>
          <w:highlight w:val="green"/>
          <w:lang w:val="es-ES_tradnl" w:eastAsia="en-US"/>
        </w:rPr>
        <w:t xml:space="preserve"> y dónde se recoge la información relativa a los contactos mantenido por </w:t>
      </w:r>
      <w:proofErr w:type="spellStart"/>
      <w:r w:rsidRPr="001B0C3B">
        <w:rPr>
          <w:rFonts w:eastAsia="Calibri" w:cs="Arial"/>
          <w:sz w:val="22"/>
          <w:szCs w:val="22"/>
          <w:highlight w:val="green"/>
          <w:lang w:val="es-ES_tradnl" w:eastAsia="en-US"/>
        </w:rPr>
        <w:t>Wizink</w:t>
      </w:r>
      <w:proofErr w:type="spellEnd"/>
      <w:r w:rsidRPr="001B0C3B">
        <w:rPr>
          <w:rFonts w:eastAsia="Calibri" w:cs="Arial"/>
          <w:sz w:val="22"/>
          <w:szCs w:val="22"/>
          <w:highlight w:val="green"/>
          <w:lang w:val="es-ES_tradnl" w:eastAsia="en-US"/>
        </w:rPr>
        <w:t xml:space="preserve"> con el demandante en los últimos 12 contactos]</w:t>
      </w:r>
      <w:r w:rsidRPr="001B0C3B">
        <w:rPr>
          <w:rFonts w:eastAsia="Calibri" w:cs="Arial"/>
          <w:sz w:val="22"/>
          <w:szCs w:val="22"/>
          <w:lang w:val="es-ES_tradnl" w:eastAsia="en-US"/>
        </w:rPr>
        <w:t xml:space="preserve"> En cuanto a las gestiones llevadas a cabo, además de todas las llamadas realizadas, se le han enviado: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mensajes,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w:t>
      </w:r>
      <w:proofErr w:type="spellStart"/>
      <w:r w:rsidRPr="001B0C3B">
        <w:rPr>
          <w:rFonts w:eastAsia="Calibri" w:cs="Arial"/>
          <w:sz w:val="22"/>
          <w:szCs w:val="22"/>
          <w:lang w:val="es-ES_tradnl" w:eastAsia="en-US"/>
        </w:rPr>
        <w:t>sms</w:t>
      </w:r>
      <w:proofErr w:type="spellEnd"/>
      <w:r w:rsidRPr="001B0C3B">
        <w:rPr>
          <w:rFonts w:eastAsia="Calibri" w:cs="Arial"/>
          <w:sz w:val="22"/>
          <w:szCs w:val="22"/>
          <w:lang w:val="es-ES_tradnl" w:eastAsia="en-US"/>
        </w:rPr>
        <w:t xml:space="preserve"> y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cartas, en total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reclamaciones </w:t>
      </w:r>
    </w:p>
    <w:p w14:paraId="3FA27CF2"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7A0154C" w14:textId="77777777" w:rsidR="00E2235A" w:rsidRPr="001B0C3B" w:rsidRDefault="00E2235A" w:rsidP="00E2235A">
      <w:pPr>
        <w:tabs>
          <w:tab w:val="left" w:pos="567"/>
        </w:tabs>
        <w:spacing w:line="360" w:lineRule="auto"/>
        <w:rPr>
          <w:rFonts w:eastAsia="Calibri" w:cs="Arial"/>
          <w:sz w:val="22"/>
          <w:szCs w:val="22"/>
          <w:lang w:val="es-ES_tradnl" w:eastAsia="en-US"/>
        </w:rPr>
      </w:pP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siempre ha actuado y cobrado dicha comisión conforme a la legalidad vigente, y a la doctrina del Tribunal Supremo y las recomendaciones de buenas prácticas del Banco de España. Por poner un ejemplo, tanto los contratos que se dieron de alta a partir de octubre de </w:t>
      </w:r>
      <w:r w:rsidRPr="001B0C3B">
        <w:rPr>
          <w:rFonts w:eastAsia="Calibri" w:cs="Arial"/>
          <w:sz w:val="22"/>
          <w:szCs w:val="22"/>
          <w:lang w:val="es-ES_tradnl" w:eastAsia="en-US"/>
        </w:rPr>
        <w:lastRenderedPageBreak/>
        <w:t>2020,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Así, la diferencia de importe entre la primera cuota y el resto radica en que para la primera cuota la acción realizada por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es menor e incluso entiende que podría haber sido un despiste de la parte actora; caso diferente cuando el impago es reiterado.</w:t>
      </w:r>
    </w:p>
    <w:p w14:paraId="7C1B05F8" w14:textId="77777777" w:rsidR="002056F0" w:rsidRPr="001B0C3B" w:rsidRDefault="002056F0" w:rsidP="00E2235A">
      <w:pPr>
        <w:tabs>
          <w:tab w:val="left" w:pos="567"/>
        </w:tabs>
        <w:spacing w:line="360" w:lineRule="auto"/>
        <w:rPr>
          <w:rFonts w:eastAsia="Calibri" w:cs="Arial"/>
          <w:sz w:val="22"/>
          <w:szCs w:val="22"/>
          <w:lang w:val="es-ES_tradnl" w:eastAsia="en-US"/>
        </w:rPr>
      </w:pPr>
    </w:p>
    <w:p w14:paraId="1E9E4D0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 este modo, se trata de que el cliente no salga perjudicado por la aplicación de la comisión por posiciones </w:t>
      </w:r>
      <w:proofErr w:type="gramStart"/>
      <w:r w:rsidRPr="001B0C3B">
        <w:rPr>
          <w:rFonts w:eastAsia="Calibri" w:cs="Arial"/>
          <w:sz w:val="22"/>
          <w:szCs w:val="22"/>
          <w:lang w:val="es-ES_tradnl" w:eastAsia="en-US"/>
        </w:rPr>
        <w:t>deudoras</w:t>
      </w:r>
      <w:proofErr w:type="gramEnd"/>
      <w:r w:rsidRPr="001B0C3B">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56FAC28C" w14:textId="77777777" w:rsidR="00E2235A" w:rsidRPr="001B0C3B" w:rsidRDefault="00E2235A" w:rsidP="007B1C0F">
      <w:pPr>
        <w:pStyle w:val="Body1"/>
        <w:spacing w:line="360" w:lineRule="auto"/>
        <w:rPr>
          <w:rFonts w:cs="Arial"/>
          <w:b/>
          <w:bCs/>
          <w:sz w:val="22"/>
          <w:szCs w:val="22"/>
          <w:lang w:val="es-ES"/>
        </w:rPr>
      </w:pPr>
    </w:p>
    <w:p w14:paraId="120132A4" w14:textId="77777777" w:rsidR="006B1F36" w:rsidRPr="001B0C3B" w:rsidRDefault="00E2235A" w:rsidP="006B1F36">
      <w:pPr>
        <w:pStyle w:val="Body1"/>
        <w:spacing w:line="360" w:lineRule="auto"/>
        <w:rPr>
          <w:rFonts w:cs="Arial"/>
          <w:sz w:val="22"/>
          <w:szCs w:val="22"/>
          <w:lang w:val="es-ES"/>
        </w:rPr>
      </w:pPr>
      <w:r w:rsidRPr="001B0C3B">
        <w:rPr>
          <w:rFonts w:cs="Arial"/>
          <w:b/>
          <w:bCs/>
          <w:sz w:val="22"/>
          <w:szCs w:val="22"/>
          <w:lang w:val="es-ES"/>
        </w:rPr>
        <w:t>CUART</w:t>
      </w:r>
      <w:r w:rsidR="007B1C0F" w:rsidRPr="001B0C3B">
        <w:rPr>
          <w:rFonts w:cs="Arial"/>
          <w:b/>
          <w:bCs/>
          <w:sz w:val="22"/>
          <w:szCs w:val="22"/>
          <w:lang w:val="es-ES"/>
        </w:rPr>
        <w:t xml:space="preserve">O. - </w:t>
      </w:r>
      <w:r w:rsidR="007B1C0F" w:rsidRPr="001B0C3B">
        <w:rPr>
          <w:rFonts w:cs="Arial"/>
          <w:b/>
          <w:bCs/>
          <w:sz w:val="22"/>
          <w:szCs w:val="22"/>
          <w:lang w:val="es-ES"/>
        </w:rPr>
        <w:tab/>
      </w:r>
      <w:r w:rsidR="006B1F36" w:rsidRPr="001B0C3B">
        <w:rPr>
          <w:rFonts w:cs="Arial"/>
          <w:b/>
          <w:bCs/>
          <w:sz w:val="22"/>
          <w:szCs w:val="22"/>
          <w:lang w:val="es-ES"/>
        </w:rPr>
        <w:t>PRESCRIPCIÓN DE LA ACCIÓN RESTITUTORIA</w:t>
      </w:r>
    </w:p>
    <w:p w14:paraId="530066D3"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lang w:val="es-ES_tradnl"/>
        </w:rPr>
      </w:pPr>
      <w:r w:rsidRPr="001B0C3B">
        <w:rPr>
          <w:rFonts w:cs="Arial"/>
          <w:b/>
          <w:bCs/>
          <w:sz w:val="22"/>
          <w:szCs w:val="22"/>
          <w:lang w:val="es-ES_tradnl"/>
        </w:rPr>
        <w:t>La acción restitutoria prescribe</w:t>
      </w:r>
    </w:p>
    <w:p w14:paraId="51759969"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278B30C1" w14:textId="77777777" w:rsidR="006B1F36" w:rsidRPr="001B0C3B" w:rsidRDefault="006B1F36" w:rsidP="006B1F36">
      <w:pPr>
        <w:pStyle w:val="Prrafodelista"/>
        <w:widowControl w:val="0"/>
        <w:spacing w:after="210" w:line="360" w:lineRule="auto"/>
        <w:ind w:left="0"/>
        <w:rPr>
          <w:rFonts w:cs="Arial"/>
          <w:b/>
          <w:bCs/>
          <w:sz w:val="22"/>
          <w:szCs w:val="22"/>
          <w:u w:val="single"/>
          <w:lang w:val="es-ES_tradnl"/>
        </w:rPr>
      </w:pPr>
      <w:r w:rsidRPr="001B0C3B">
        <w:rPr>
          <w:rFonts w:cs="Arial"/>
          <w:sz w:val="22"/>
          <w:szCs w:val="22"/>
          <w:lang w:val="es-ES_tradnl"/>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1B0C3B">
        <w:rPr>
          <w:rFonts w:cs="Arial"/>
          <w:sz w:val="22"/>
          <w:szCs w:val="22"/>
          <w:lang w:val="es-ES_tradnl"/>
        </w:rPr>
        <w:t>Wizink</w:t>
      </w:r>
      <w:proofErr w:type="spellEnd"/>
      <w:r w:rsidRPr="001B0C3B">
        <w:rPr>
          <w:rFonts w:cs="Arial"/>
          <w:sz w:val="22"/>
          <w:szCs w:val="22"/>
          <w:lang w:val="es-ES_tradnl"/>
        </w:rPr>
        <w:t xml:space="preserve"> sostiene que no procedería la devolución a la parte Demandante de cantidad alguna por cuanto la </w:t>
      </w:r>
      <w:r w:rsidRPr="001B0C3B">
        <w:rPr>
          <w:rFonts w:cs="Arial"/>
          <w:b/>
          <w:sz w:val="22"/>
          <w:szCs w:val="22"/>
          <w:lang w:val="es-ES_tradnl"/>
        </w:rPr>
        <w:t>acción restitutoria</w:t>
      </w:r>
      <w:r w:rsidRPr="001B0C3B">
        <w:rPr>
          <w:rFonts w:cs="Arial"/>
          <w:sz w:val="22"/>
          <w:szCs w:val="22"/>
          <w:lang w:val="es-ES_tradnl"/>
        </w:rPr>
        <w:t xml:space="preserve"> estaría prescrita. </w:t>
      </w:r>
    </w:p>
    <w:p w14:paraId="21DA2D43"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4A073250"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rPr>
      </w:pPr>
      <w:r w:rsidRPr="001B0C3B">
        <w:rPr>
          <w:rFonts w:cs="Arial"/>
          <w:b/>
          <w:bCs/>
          <w:sz w:val="22"/>
          <w:szCs w:val="22"/>
        </w:rPr>
        <w:t xml:space="preserve">El </w:t>
      </w:r>
      <w:r w:rsidRPr="001B0C3B">
        <w:rPr>
          <w:rFonts w:cs="Arial"/>
          <w:b/>
          <w:bCs/>
          <w:i/>
          <w:iCs/>
          <w:sz w:val="22"/>
          <w:szCs w:val="22"/>
        </w:rPr>
        <w:t>dies a quo</w:t>
      </w:r>
    </w:p>
    <w:p w14:paraId="11221223"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El debate hoy en día viene suscitado por la fijación de ese </w:t>
      </w:r>
      <w:proofErr w:type="spellStart"/>
      <w:r w:rsidRPr="001B0C3B">
        <w:rPr>
          <w:rFonts w:ascii="Arial" w:eastAsia="Arial Unicode MS" w:hAnsi="Arial" w:cs="Arial"/>
          <w:i/>
          <w:iCs/>
          <w:sz w:val="22"/>
          <w:szCs w:val="22"/>
          <w:lang w:eastAsia="en-GB"/>
        </w:rPr>
        <w:t>dies</w:t>
      </w:r>
      <w:proofErr w:type="spellEnd"/>
      <w:r w:rsidRPr="001B0C3B">
        <w:rPr>
          <w:rFonts w:ascii="Arial" w:eastAsia="Arial Unicode MS" w:hAnsi="Arial" w:cs="Arial"/>
          <w:i/>
          <w:iCs/>
          <w:sz w:val="22"/>
          <w:szCs w:val="22"/>
          <w:lang w:eastAsia="en-GB"/>
        </w:rPr>
        <w:t xml:space="preserve"> a quo</w:t>
      </w:r>
      <w:r w:rsidRPr="001B0C3B">
        <w:rPr>
          <w:rFonts w:ascii="Arial" w:eastAsia="Arial Unicode MS" w:hAnsi="Arial" w:cs="Arial"/>
          <w:sz w:val="22"/>
          <w:szCs w:val="22"/>
          <w:lang w:eastAsia="en-GB"/>
        </w:rPr>
        <w:t>, esto es, la fecha en que da comienzo el cómputo del plazo.</w:t>
      </w:r>
    </w:p>
    <w:p w14:paraId="631E91D8" w14:textId="2D34CB96"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Pues bien, a los efectos de la </w:t>
      </w:r>
      <w:r w:rsidRPr="001B0C3B">
        <w:rPr>
          <w:rFonts w:ascii="Arial" w:eastAsia="Arial Unicode MS" w:hAnsi="Arial" w:cs="Arial"/>
          <w:b/>
          <w:bCs/>
          <w:sz w:val="22"/>
          <w:szCs w:val="22"/>
          <w:u w:val="single"/>
          <w:lang w:eastAsia="en-GB"/>
        </w:rPr>
        <w:t>usura</w:t>
      </w:r>
      <w:r w:rsidRPr="001B0C3B">
        <w:rPr>
          <w:rFonts w:ascii="Arial" w:eastAsia="Arial Unicode MS" w:hAnsi="Arial" w:cs="Arial"/>
          <w:sz w:val="22"/>
          <w:szCs w:val="22"/>
          <w:lang w:eastAsia="en-GB"/>
        </w:rPr>
        <w:t>, es una cuestión no debatida que, siendo de aplicación la normativa nacional, en virtud de lo estipulado por el artículo 1964 del CC "</w:t>
      </w:r>
      <w:r w:rsidRPr="001B0C3B">
        <w:rPr>
          <w:rFonts w:ascii="Arial" w:eastAsia="Arial Unicode MS" w:hAnsi="Arial" w:cs="Arial"/>
          <w:i/>
          <w:iCs/>
          <w:sz w:val="22"/>
          <w:szCs w:val="22"/>
          <w:lang w:eastAsia="en-GB"/>
        </w:rPr>
        <w:t xml:space="preserve">las acciones personales que no tengan plazo especial prescriben a los cinco años </w:t>
      </w:r>
      <w:r w:rsidRPr="001B0C3B">
        <w:rPr>
          <w:rFonts w:ascii="Arial" w:eastAsia="Arial Unicode MS" w:hAnsi="Arial" w:cs="Arial"/>
          <w:i/>
          <w:iCs/>
          <w:sz w:val="22"/>
          <w:szCs w:val="22"/>
          <w:u w:val="single"/>
          <w:lang w:eastAsia="en-GB"/>
        </w:rPr>
        <w:t>desde que pueda exigirse el cumplimiento de la obligación</w:t>
      </w:r>
      <w:r w:rsidRPr="001B0C3B">
        <w:rPr>
          <w:rFonts w:ascii="Arial" w:eastAsia="Arial Unicode MS" w:hAnsi="Arial" w:cs="Arial"/>
          <w:sz w:val="22"/>
          <w:szCs w:val="22"/>
          <w:lang w:eastAsia="en-GB"/>
        </w:rPr>
        <w:t xml:space="preserve">”. Dicho tiempo, conforme al artículo 1969 CC al no existir disposición especial que otra cosa determine, </w:t>
      </w:r>
      <w:r w:rsidRPr="001B0C3B">
        <w:rPr>
          <w:rFonts w:ascii="Arial" w:eastAsia="Arial Unicode MS" w:hAnsi="Arial" w:cs="Arial"/>
          <w:sz w:val="22"/>
          <w:szCs w:val="22"/>
          <w:u w:val="single"/>
          <w:lang w:eastAsia="en-GB"/>
        </w:rPr>
        <w:t>se contará desde el día en que pudieron ejercitarse</w:t>
      </w:r>
      <w:r w:rsidRPr="001B0C3B">
        <w:rPr>
          <w:rFonts w:ascii="Arial" w:eastAsia="Arial Unicode MS" w:hAnsi="Arial" w:cs="Arial"/>
          <w:sz w:val="22"/>
          <w:szCs w:val="22"/>
          <w:lang w:eastAsia="en-GB"/>
        </w:rPr>
        <w:t xml:space="preserve">. Y no necesita mayor prueba que la obrante en autos que el cliente medio ha podido ejercitar dicha acción desde cada </w:t>
      </w:r>
      <w:r w:rsidRPr="001B0C3B">
        <w:rPr>
          <w:rFonts w:ascii="Arial" w:eastAsia="Arial Unicode MS" w:hAnsi="Arial" w:cs="Arial"/>
          <w:b/>
          <w:bCs/>
          <w:sz w:val="22"/>
          <w:szCs w:val="22"/>
          <w:lang w:eastAsia="en-GB"/>
        </w:rPr>
        <w:t>pago mensual de la cuota</w:t>
      </w:r>
      <w:r w:rsidRPr="001B0C3B">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EC1B3C">
        <w:rPr>
          <w:rFonts w:ascii="Arial" w:eastAsia="Arial Unicode MS" w:hAnsi="Arial" w:cs="Arial"/>
          <w:sz w:val="22"/>
          <w:szCs w:val="22"/>
          <w:lang w:eastAsia="en-GB"/>
        </w:rPr>
        <w:fldChar w:fldCharType="begin"/>
      </w:r>
      <w:r w:rsidR="00EC1B3C">
        <w:rPr>
          <w:rFonts w:ascii="Arial" w:eastAsia="Arial Unicode MS" w:hAnsi="Arial" w:cs="Arial"/>
          <w:sz w:val="22"/>
          <w:szCs w:val="22"/>
          <w:lang w:eastAsia="en-GB"/>
        </w:rPr>
        <w:instrText>persovalores_personalizable178</w:instrText>
      </w:r>
      <w:r w:rsidR="00EC1B3C">
        <w:rPr>
          <w:rFonts w:ascii="Arial" w:eastAsia="Arial Unicode MS" w:hAnsi="Arial" w:cs="Arial"/>
          <w:sz w:val="22"/>
          <w:szCs w:val="22"/>
          <w:lang w:eastAsia="en-GB"/>
        </w:rPr>
        <w:fldChar w:fldCharType="separate"/>
      </w:r>
      <w:r w:rsidR="00EC1B3C">
        <w:rPr>
          <w:rFonts w:ascii="Arial" w:eastAsia="Arial Unicode MS" w:hAnsi="Arial" w:cs="Arial"/>
          <w:noProof/>
          <w:sz w:val="22"/>
          <w:szCs w:val="22"/>
          <w:lang w:eastAsia="en-GB"/>
        </w:rPr>
        <w:t>«WIZINK_FECHA_DE_RECLAMACIÓN»</w:t>
      </w:r>
      <w:r w:rsidR="00EC1B3C">
        <w:rPr>
          <w:rFonts w:ascii="Arial" w:eastAsia="Arial Unicode MS" w:hAnsi="Arial" w:cs="Arial"/>
          <w:sz w:val="22"/>
          <w:szCs w:val="22"/>
          <w:lang w:eastAsia="en-GB"/>
        </w:rPr>
        <w:fldChar w:fldCharType="end"/>
      </w:r>
      <w:r w:rsidR="00EC1B3C">
        <w:rPr>
          <w:rFonts w:ascii="Arial" w:eastAsia="Arial Unicode MS" w:hAnsi="Arial" w:cs="Arial"/>
          <w:sz w:val="22"/>
          <w:szCs w:val="22"/>
          <w:lang w:eastAsia="en-GB"/>
        </w:rPr>
        <w:t xml:space="preserve"> </w:t>
      </w:r>
      <w:r w:rsidRPr="001B0C3B">
        <w:rPr>
          <w:rFonts w:ascii="Arial" w:eastAsia="Arial Unicode MS" w:hAnsi="Arial" w:cs="Arial"/>
          <w:sz w:val="22"/>
          <w:szCs w:val="22"/>
          <w:lang w:eastAsia="en-GB"/>
        </w:rPr>
        <w:t xml:space="preserve">hasta el </w:t>
      </w:r>
      <w:r w:rsidR="00EC1B3C">
        <w:rPr>
          <w:rFonts w:ascii="Arial" w:eastAsia="Arial Unicode MS" w:hAnsi="Arial" w:cs="Arial"/>
          <w:sz w:val="22"/>
          <w:szCs w:val="22"/>
          <w:highlight w:val="yellow"/>
          <w:lang w:eastAsia="en-GB"/>
        </w:rPr>
        <w:fldChar w:fldCharType="begin"/>
      </w:r>
      <w:r w:rsidR="00EC1B3C">
        <w:rPr>
          <w:rFonts w:ascii="Arial" w:eastAsia="Arial Unicode MS" w:hAnsi="Arial" w:cs="Arial"/>
          <w:sz w:val="22"/>
          <w:szCs w:val="22"/>
          <w:highlight w:val="yellow"/>
          <w:lang w:eastAsia="en-GB"/>
        </w:rPr>
        <w:instrText>persovalores_personalizable179</w:instrText>
      </w:r>
      <w:r w:rsidR="00EC1B3C">
        <w:rPr>
          <w:rFonts w:ascii="Arial" w:eastAsia="Arial Unicode MS" w:hAnsi="Arial" w:cs="Arial"/>
          <w:sz w:val="22"/>
          <w:szCs w:val="22"/>
          <w:highlight w:val="yellow"/>
          <w:lang w:eastAsia="en-GB"/>
        </w:rPr>
        <w:fldChar w:fldCharType="separate"/>
      </w:r>
      <w:r w:rsidR="00EC1B3C">
        <w:rPr>
          <w:rFonts w:ascii="Arial" w:eastAsia="Arial Unicode MS" w:hAnsi="Arial" w:cs="Arial"/>
          <w:noProof/>
          <w:sz w:val="22"/>
          <w:szCs w:val="22"/>
          <w:highlight w:val="yellow"/>
          <w:lang w:eastAsia="en-GB"/>
        </w:rPr>
        <w:t>«WIZINK_FECHA_INICIO_DE_CÓMPUTO»</w:t>
      </w:r>
      <w:r w:rsidR="00EC1B3C">
        <w:rPr>
          <w:rFonts w:ascii="Arial" w:eastAsia="Arial Unicode MS" w:hAnsi="Arial" w:cs="Arial"/>
          <w:sz w:val="22"/>
          <w:szCs w:val="22"/>
          <w:highlight w:val="yellow"/>
          <w:lang w:eastAsia="en-GB"/>
        </w:rPr>
        <w:fldChar w:fldCharType="end"/>
      </w:r>
      <w:r w:rsidRPr="001B0C3B">
        <w:rPr>
          <w:rFonts w:ascii="Arial" w:eastAsia="Arial Unicode MS" w:hAnsi="Arial" w:cs="Arial"/>
          <w:sz w:val="22"/>
          <w:szCs w:val="22"/>
          <w:lang w:eastAsia="en-GB"/>
        </w:rPr>
        <w:t>.</w:t>
      </w:r>
    </w:p>
    <w:p w14:paraId="26CDF019"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lastRenderedPageBreak/>
        <w:t xml:space="preserve">Por su parte, el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materia de </w:t>
      </w:r>
      <w:r w:rsidRPr="001B0C3B">
        <w:rPr>
          <w:rFonts w:cs="Arial"/>
          <w:b/>
          <w:bCs/>
          <w:sz w:val="22"/>
          <w:szCs w:val="22"/>
          <w:u w:val="single"/>
          <w:lang w:val="es-ES"/>
        </w:rPr>
        <w:t>transparencia</w:t>
      </w:r>
      <w:r w:rsidRPr="001B0C3B">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4580C6C0"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Así, resulta preciso fijar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8557B27"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Si bien es cierto que las sentencias del Tribunal Supremo, núm. 241/2013, de 9 de mayo y </w:t>
      </w:r>
      <w:r w:rsidRPr="001B0C3B">
        <w:rPr>
          <w:rFonts w:cs="Arial"/>
          <w:sz w:val="22"/>
          <w:szCs w:val="22"/>
          <w:lang w:val="es-ES_tradnl"/>
        </w:rPr>
        <w:t>núm. 4810/2015, de 5 de noviembre</w:t>
      </w:r>
      <w:r w:rsidRPr="001B0C3B">
        <w:rPr>
          <w:rFonts w:cs="Arial"/>
          <w:b/>
          <w:bCs/>
          <w:sz w:val="22"/>
          <w:szCs w:val="22"/>
          <w:lang w:val="es-ES"/>
        </w:rPr>
        <w:t xml:space="preserve"> </w:t>
      </w:r>
      <w:r w:rsidRPr="001B0C3B">
        <w:rPr>
          <w:rFonts w:cs="Arial"/>
          <w:sz w:val="22"/>
          <w:szCs w:val="22"/>
          <w:lang w:val="es-ES"/>
        </w:rPr>
        <w:t>sentaron las bases para declarar abusivas determinadas cláusulas del contrato y, en concreto, ésta última fijó el contexto normativo de aplicación de la Ley de represión de la usura, la reciente doctrina del TJUE considera que la publicación de una sentencia no es hito suficiente como para acreditar el conocimiento efectivo de un consumidor medio</w:t>
      </w:r>
      <w:r w:rsidRPr="001B0C3B">
        <w:rPr>
          <w:rStyle w:val="Refdenotaalpie"/>
          <w:rFonts w:cs="Arial"/>
          <w:sz w:val="22"/>
          <w:szCs w:val="22"/>
          <w:lang w:val="es-ES"/>
        </w:rPr>
        <w:footnoteReference w:id="46"/>
      </w:r>
      <w:r w:rsidRPr="001B0C3B">
        <w:rPr>
          <w:rFonts w:cs="Arial"/>
          <w:sz w:val="22"/>
          <w:szCs w:val="22"/>
          <w:lang w:val="es-ES"/>
        </w:rPr>
        <w:t>.</w:t>
      </w:r>
    </w:p>
    <w:p w14:paraId="02628B58"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No obstante, lo anterior, nadie podrá negar que dichas sentencias supusieron un antes y un después en la litigación financiera con consumidores en materia de transparencia y </w:t>
      </w:r>
      <w:proofErr w:type="spellStart"/>
      <w:r w:rsidRPr="001B0C3B">
        <w:rPr>
          <w:rFonts w:cs="Arial"/>
          <w:sz w:val="22"/>
          <w:szCs w:val="22"/>
          <w:lang w:val="es-ES"/>
        </w:rPr>
        <w:t>abusividad</w:t>
      </w:r>
      <w:proofErr w:type="spellEnd"/>
      <w:r w:rsidRPr="001B0C3B">
        <w:rPr>
          <w:rFonts w:cs="Arial"/>
          <w:sz w:val="22"/>
          <w:szCs w:val="22"/>
          <w:lang w:val="es-ES"/>
        </w:rPr>
        <w:t xml:space="preserve">.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1B0C3B">
        <w:rPr>
          <w:rFonts w:cs="Arial"/>
          <w:b/>
          <w:bCs/>
          <w:i/>
          <w:iCs/>
          <w:sz w:val="22"/>
          <w:szCs w:val="22"/>
          <w:u w:val="single"/>
          <w:lang w:val="es-ES"/>
        </w:rPr>
        <w:t>dies</w:t>
      </w:r>
      <w:proofErr w:type="spellEnd"/>
      <w:r w:rsidRPr="001B0C3B">
        <w:rPr>
          <w:rFonts w:cs="Arial"/>
          <w:b/>
          <w:bCs/>
          <w:i/>
          <w:iCs/>
          <w:sz w:val="22"/>
          <w:szCs w:val="22"/>
          <w:u w:val="single"/>
          <w:lang w:val="es-ES"/>
        </w:rPr>
        <w:t xml:space="preserve"> a quo</w:t>
      </w:r>
      <w:r w:rsidRPr="001B0C3B">
        <w:rPr>
          <w:rFonts w:cs="Arial"/>
          <w:b/>
          <w:bCs/>
          <w:sz w:val="22"/>
          <w:szCs w:val="22"/>
          <w:u w:val="single"/>
          <w:lang w:val="es-ES"/>
        </w:rPr>
        <w:t xml:space="preserve"> del plazo de prescripción el 25 de mayo de 2017</w:t>
      </w:r>
      <w:r w:rsidRPr="001B0C3B">
        <w:rPr>
          <w:rFonts w:cs="Arial"/>
          <w:sz w:val="22"/>
          <w:szCs w:val="22"/>
          <w:lang w:val="es-ES"/>
        </w:rPr>
        <w:t xml:space="preserve">. Como a continuación veremos, en dicha fecha y teniendo en cuenta los antecedentes y acontecimientos que han tenido lugar con anterioridad a la misma y que, como decimos, </w:t>
      </w:r>
      <w:r w:rsidRPr="001B0C3B">
        <w:rPr>
          <w:rFonts w:cs="Arial"/>
          <w:b/>
          <w:bCs/>
          <w:sz w:val="22"/>
          <w:szCs w:val="22"/>
          <w:lang w:val="es-ES"/>
        </w:rPr>
        <w:t xml:space="preserve">han ido preparando el terreno para la conciencia colectiva de una posible </w:t>
      </w:r>
      <w:proofErr w:type="spellStart"/>
      <w:r w:rsidRPr="001B0C3B">
        <w:rPr>
          <w:rFonts w:cs="Arial"/>
          <w:b/>
          <w:bCs/>
          <w:sz w:val="22"/>
          <w:szCs w:val="22"/>
          <w:lang w:val="es-ES"/>
        </w:rPr>
        <w:t>abusividad</w:t>
      </w:r>
      <w:proofErr w:type="spellEnd"/>
      <w:r w:rsidRPr="001B0C3B">
        <w:rPr>
          <w:rFonts w:cs="Arial"/>
          <w:sz w:val="22"/>
          <w:szCs w:val="22"/>
          <w:lang w:val="es-ES"/>
        </w:rPr>
        <w:t xml:space="preserve">, se puede afirmar sin género de dudas que un consumidor, </w:t>
      </w:r>
      <w:r w:rsidRPr="001B0C3B">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887255"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3" w:name="_Hlk158289411"/>
      <w:r w:rsidRPr="001B0C3B">
        <w:rPr>
          <w:rFonts w:cs="Arial"/>
          <w:b/>
          <w:bCs/>
          <w:sz w:val="22"/>
          <w:szCs w:val="22"/>
          <w:u w:val="single"/>
          <w:lang w:val="es-ES"/>
        </w:rPr>
        <w:t xml:space="preserve">25 de mayo de 2017 la </w:t>
      </w:r>
      <w:r w:rsidRPr="001B0C3B">
        <w:rPr>
          <w:rFonts w:cs="Arial"/>
          <w:b/>
          <w:bCs/>
          <w:sz w:val="22"/>
          <w:szCs w:val="22"/>
          <w:u w:val="single"/>
          <w:lang w:val="es-ES_tradnl"/>
        </w:rPr>
        <w:t>especialización de 54 juzgados</w:t>
      </w:r>
      <w:bookmarkEnd w:id="23"/>
      <w:r w:rsidRPr="001B0C3B">
        <w:rPr>
          <w:rFonts w:cs="Arial"/>
          <w:sz w:val="22"/>
          <w:szCs w:val="22"/>
          <w:lang w:val="es-ES_tradnl"/>
        </w:rPr>
        <w:t xml:space="preserve"> para conocer de los litigios relacionados con cláusulas suelo, vencimiento </w:t>
      </w:r>
      <w:r w:rsidRPr="001B0C3B">
        <w:rPr>
          <w:rFonts w:cs="Arial"/>
          <w:sz w:val="22"/>
          <w:szCs w:val="22"/>
          <w:lang w:val="es-ES_tradnl"/>
        </w:rPr>
        <w:lastRenderedPageBreak/>
        <w:t xml:space="preserve">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w:t>
      </w:r>
      <w:r w:rsidRPr="001B0C3B">
        <w:rPr>
          <w:rFonts w:eastAsia="Calibri" w:cs="Arial"/>
          <w:b/>
          <w:bCs/>
          <w:color w:val="00B050"/>
          <w:sz w:val="22"/>
          <w:szCs w:val="22"/>
          <w:highlight w:val="yellow"/>
          <w:lang w:val="es-ES_tradnl"/>
        </w:rPr>
        <w:t>Documento 8 y 9 Contestación</w:t>
      </w:r>
      <w:r w:rsidRPr="001B0C3B">
        <w:rPr>
          <w:rFonts w:cs="Arial"/>
          <w:sz w:val="22"/>
          <w:szCs w:val="22"/>
          <w:lang w:val="es-ES_tradnl"/>
        </w:rPr>
        <w:t>).</w:t>
      </w:r>
    </w:p>
    <w:p w14:paraId="2296E5AC"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_tradnl"/>
        </w:rPr>
        <w:t xml:space="preserve">Es más, en la </w:t>
      </w:r>
      <w:r w:rsidRPr="001B0C3B">
        <w:rPr>
          <w:rFonts w:cs="Arial"/>
          <w:b/>
          <w:bCs/>
          <w:sz w:val="22"/>
          <w:szCs w:val="22"/>
          <w:u w:val="single"/>
          <w:lang w:val="es-ES_tradnl"/>
        </w:rPr>
        <w:t>Memoria de Reclamaciones de 2017 publicada por el Banco de España</w:t>
      </w:r>
      <w:r w:rsidRPr="001B0C3B">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1B0C3B">
        <w:rPr>
          <w:rFonts w:cs="Arial"/>
          <w:sz w:val="22"/>
          <w:szCs w:val="22"/>
          <w:lang w:val="es-ES_tradnl"/>
        </w:rPr>
        <w:t>abusividad</w:t>
      </w:r>
      <w:proofErr w:type="spellEnd"/>
      <w:r w:rsidRPr="001B0C3B">
        <w:rPr>
          <w:rFonts w:cs="Arial"/>
          <w:sz w:val="22"/>
          <w:szCs w:val="22"/>
          <w:lang w:val="es-ES_tradnl"/>
        </w:rPr>
        <w:t xml:space="preserve"> (</w:t>
      </w:r>
      <w:r w:rsidRPr="001B0C3B">
        <w:rPr>
          <w:rFonts w:cs="Arial"/>
          <w:i/>
          <w:iCs/>
          <w:sz w:val="22"/>
          <w:szCs w:val="22"/>
          <w:lang w:val="es-ES_tradnl"/>
        </w:rPr>
        <w:t>vid</w:t>
      </w:r>
      <w:r w:rsidRPr="001B0C3B">
        <w:rPr>
          <w:rFonts w:cs="Arial"/>
          <w:sz w:val="22"/>
          <w:szCs w:val="22"/>
          <w:lang w:val="es-ES_tradnl"/>
        </w:rPr>
        <w:t>. gráfico 2.2de la Memoria</w:t>
      </w:r>
      <w:r w:rsidRPr="001B0C3B">
        <w:rPr>
          <w:rStyle w:val="Refdenotaalpie"/>
          <w:rFonts w:cs="Arial"/>
          <w:b/>
          <w:bCs/>
          <w:sz w:val="22"/>
          <w:szCs w:val="22"/>
          <w:u w:val="single"/>
          <w:lang w:val="es-ES_tradnl"/>
        </w:rPr>
        <w:footnoteReference w:id="47"/>
      </w:r>
      <w:r w:rsidRPr="001B0C3B">
        <w:rPr>
          <w:rFonts w:cs="Arial"/>
          <w:sz w:val="22"/>
          <w:szCs w:val="22"/>
          <w:lang w:val="es-ES_tradnl"/>
        </w:rPr>
        <w:t>):</w:t>
      </w:r>
    </w:p>
    <w:p w14:paraId="11F5CA35" w14:textId="77777777" w:rsidR="006B1F36" w:rsidRPr="001B0C3B" w:rsidRDefault="006B1F36" w:rsidP="006B1F36">
      <w:pPr>
        <w:tabs>
          <w:tab w:val="left" w:pos="708"/>
        </w:tabs>
        <w:spacing w:after="210" w:line="360" w:lineRule="auto"/>
        <w:rPr>
          <w:rFonts w:cs="Arial"/>
          <w:sz w:val="22"/>
          <w:szCs w:val="22"/>
        </w:rPr>
      </w:pPr>
      <w:r w:rsidRPr="001B0C3B">
        <w:rPr>
          <w:noProof/>
          <w:sz w:val="22"/>
          <w:szCs w:val="22"/>
          <w:lang w:val="es-ES" w:eastAsia="es-ES"/>
        </w:rPr>
        <w:drawing>
          <wp:inline distT="0" distB="0" distL="0" distR="0" wp14:anchorId="52E24980" wp14:editId="4E2A9C06">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0BE9F765" w14:textId="77777777" w:rsidR="00FE3A4B" w:rsidRDefault="00FE3A4B" w:rsidP="00FE3A4B">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29C4A15A" w14:textId="77777777" w:rsidR="00FE3A4B" w:rsidRDefault="00FE3A4B" w:rsidP="00FE3A4B">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776ED45B" w14:textId="77777777" w:rsidR="00FE3A4B" w:rsidRDefault="00FE3A4B" w:rsidP="00FE3A4B">
      <w:pPr>
        <w:widowControl w:val="0"/>
        <w:autoSpaceDE w:val="0"/>
        <w:autoSpaceDN w:val="0"/>
        <w:adjustRightInd w:val="0"/>
        <w:spacing w:after="210" w:line="360" w:lineRule="auto"/>
        <w:rPr>
          <w:rFonts w:cs="Arial"/>
          <w:bCs/>
          <w:sz w:val="22"/>
          <w:szCs w:val="22"/>
          <w:lang w:val="es-ES_tradnl"/>
        </w:rPr>
      </w:pPr>
      <w:r>
        <w:rPr>
          <w:noProof/>
          <w:lang w:val="es-ES" w:eastAsia="es-ES"/>
        </w:rPr>
        <w:lastRenderedPageBreak/>
        <w:drawing>
          <wp:inline distT="0" distB="0" distL="0" distR="0" wp14:anchorId="71D59F04" wp14:editId="2B425550">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50AD443B" w14:textId="77777777" w:rsidR="00425880" w:rsidRPr="00D326F5" w:rsidRDefault="00425880" w:rsidP="006B1F36">
      <w:pPr>
        <w:widowControl w:val="0"/>
        <w:autoSpaceDE w:val="0"/>
        <w:autoSpaceDN w:val="0"/>
        <w:adjustRightInd w:val="0"/>
        <w:spacing w:after="210" w:line="360" w:lineRule="auto"/>
        <w:rPr>
          <w:rFonts w:cs="Arial"/>
          <w:bCs/>
          <w:sz w:val="22"/>
          <w:szCs w:val="22"/>
          <w:lang w:val="es-ES"/>
        </w:rPr>
      </w:pPr>
    </w:p>
    <w:p w14:paraId="1D5B1B1D" w14:textId="4E6D42EC" w:rsidR="006B1F36" w:rsidRPr="001B0C3B"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Por su parte, son múltiples los medios informativos y periodísticos, así como foros de consumidores y artículos de opinión, que se han hecho eco, a lo largo de los años, de la enorme litigiosidad derivada de la contratación bancaria.</w:t>
      </w:r>
    </w:p>
    <w:p w14:paraId="4B2BE26E" w14:textId="77777777" w:rsidR="006B1F36"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este sentido, a lo largo de los años y, en especial, </w:t>
      </w:r>
      <w:r w:rsidRPr="001B0C3B">
        <w:rPr>
          <w:rFonts w:cs="Arial"/>
          <w:b/>
          <w:sz w:val="22"/>
          <w:szCs w:val="22"/>
          <w:lang w:val="es-ES_tradnl"/>
        </w:rPr>
        <w:t>en el año 2017</w:t>
      </w:r>
      <w:r w:rsidRPr="001B0C3B">
        <w:rPr>
          <w:rFonts w:cs="Arial"/>
          <w:bCs/>
          <w:sz w:val="22"/>
          <w:szCs w:val="22"/>
          <w:lang w:val="es-ES_tradnl"/>
        </w:rPr>
        <w:t xml:space="preserve">, las resoluciones judiciales declarando la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o la transparencia de diferentes cláusulas financieras han sido objeto de cobertura informativa de forma ininterrumpida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10 Contestación</w:t>
      </w:r>
      <w:r w:rsidRPr="001B0C3B">
        <w:rPr>
          <w:rFonts w:cs="Arial"/>
          <w:bCs/>
          <w:sz w:val="22"/>
          <w:szCs w:val="22"/>
          <w:lang w:val="es-ES_tradnl"/>
        </w:rPr>
        <w:t>). Por otro lado, la creación de los Juzgados especializados fue objeto de difusión mediática en diferentes medios informativos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11 Contestación</w:t>
      </w:r>
      <w:r w:rsidRPr="001B0C3B">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12 Contestación</w:t>
      </w:r>
      <w:r w:rsidRPr="001B0C3B">
        <w:rPr>
          <w:rFonts w:cs="Arial"/>
          <w:bCs/>
          <w:sz w:val="22"/>
          <w:szCs w:val="22"/>
          <w:highlight w:val="yellow"/>
          <w:lang w:val="es-ES_tradnl"/>
        </w:rPr>
        <w:t>).</w:t>
      </w:r>
      <w:r w:rsidRPr="001B0C3B">
        <w:rPr>
          <w:rFonts w:cs="Arial"/>
          <w:bCs/>
          <w:sz w:val="22"/>
          <w:szCs w:val="22"/>
          <w:lang w:val="es-ES_tradnl"/>
        </w:rPr>
        <w:t xml:space="preserve"> Por último, aportamos como </w:t>
      </w:r>
      <w:r w:rsidRPr="001B0C3B">
        <w:rPr>
          <w:rFonts w:eastAsia="Calibri" w:cs="Arial"/>
          <w:b/>
          <w:bCs/>
          <w:color w:val="00B050"/>
          <w:sz w:val="22"/>
          <w:szCs w:val="22"/>
          <w:highlight w:val="yellow"/>
          <w:lang w:val="es-ES_tradnl"/>
        </w:rPr>
        <w:t>Documento 13 Contestación</w:t>
      </w:r>
      <w:r w:rsidRPr="001B0C3B">
        <w:rPr>
          <w:rFonts w:eastAsia="Calibri" w:cs="Arial"/>
          <w:b/>
          <w:bCs/>
          <w:color w:val="00B050"/>
          <w:sz w:val="22"/>
          <w:szCs w:val="22"/>
          <w:lang w:val="es-ES_tradnl"/>
        </w:rPr>
        <w:t xml:space="preserve"> </w:t>
      </w:r>
      <w:r w:rsidRPr="001B0C3B">
        <w:rPr>
          <w:rFonts w:cs="Arial"/>
          <w:bCs/>
          <w:sz w:val="22"/>
          <w:szCs w:val="22"/>
          <w:lang w:val="es-ES_tradnl"/>
        </w:rPr>
        <w:t>una noticia que se hace eco del gran aumento de las reclamaciones que recibió el Banco de España durante el año 2017.</w:t>
      </w:r>
    </w:p>
    <w:p w14:paraId="3ACD7F15" w14:textId="77777777" w:rsidR="006F3231" w:rsidRPr="00605F61" w:rsidRDefault="006F3231" w:rsidP="006F3231">
      <w:pPr>
        <w:widowControl w:val="0"/>
        <w:autoSpaceDE w:val="0"/>
        <w:autoSpaceDN w:val="0"/>
        <w:adjustRightInd w:val="0"/>
        <w:spacing w:after="210" w:line="360" w:lineRule="auto"/>
        <w:rPr>
          <w:rFonts w:cs="Arial"/>
          <w:bCs/>
          <w:sz w:val="22"/>
          <w:szCs w:val="22"/>
          <w:lang w:val="es-ES_tradnl"/>
        </w:rPr>
      </w:pPr>
      <w:r w:rsidRPr="00605F61">
        <w:rPr>
          <w:rFonts w:cs="Arial"/>
          <w:bCs/>
          <w:sz w:val="22"/>
          <w:szCs w:val="22"/>
          <w:lang w:val="es-ES_tradnl"/>
        </w:rPr>
        <w:t xml:space="preserve">Y, tal y como hemos adelantado anteriormente, en este mismo sentido se ha pronunciado la </w:t>
      </w:r>
      <w:r w:rsidRPr="00605F61">
        <w:rPr>
          <w:rFonts w:cs="Arial"/>
          <w:b/>
          <w:sz w:val="22"/>
          <w:szCs w:val="22"/>
          <w:lang w:val="es-ES_tradnl"/>
        </w:rPr>
        <w:t>Sección 15ª de la Audiencia Provincial de Barcelona, en su reciente sentencia núm. 64/2024, de 15 de marzo</w:t>
      </w:r>
      <w:r w:rsidRPr="00605F61">
        <w:rPr>
          <w:rFonts w:cs="Arial"/>
          <w:bCs/>
          <w:sz w:val="22"/>
          <w:szCs w:val="22"/>
          <w:lang w:val="es-ES_tradnl"/>
        </w:rPr>
        <w:t xml:space="preserve">, </w:t>
      </w:r>
      <w:r w:rsidRPr="00605F61">
        <w:rPr>
          <w:rFonts w:cs="Arial"/>
          <w:b/>
          <w:sz w:val="22"/>
          <w:szCs w:val="22"/>
          <w:lang w:val="es-ES_tradnl"/>
        </w:rPr>
        <w:t xml:space="preserve">en la que fija el </w:t>
      </w:r>
      <w:proofErr w:type="spellStart"/>
      <w:r w:rsidRPr="00605F61">
        <w:rPr>
          <w:rFonts w:cs="Arial"/>
          <w:b/>
          <w:i/>
          <w:iCs/>
          <w:sz w:val="22"/>
          <w:szCs w:val="22"/>
          <w:lang w:val="es-ES_tradnl"/>
        </w:rPr>
        <w:t>dies</w:t>
      </w:r>
      <w:proofErr w:type="spellEnd"/>
      <w:r w:rsidRPr="00605F61">
        <w:rPr>
          <w:rFonts w:cs="Arial"/>
          <w:b/>
          <w:i/>
          <w:iCs/>
          <w:sz w:val="22"/>
          <w:szCs w:val="22"/>
          <w:lang w:val="es-ES_tradnl"/>
        </w:rPr>
        <w:t xml:space="preserve"> a quo</w:t>
      </w:r>
      <w:r w:rsidRPr="00605F61">
        <w:rPr>
          <w:rFonts w:cs="Arial"/>
          <w:b/>
          <w:sz w:val="22"/>
          <w:szCs w:val="22"/>
          <w:lang w:val="es-ES_tradnl"/>
        </w:rPr>
        <w:t xml:space="preserve"> entre finales del 2016 y principios del 2017</w:t>
      </w:r>
      <w:r w:rsidRPr="00605F61">
        <w:rPr>
          <w:rFonts w:cs="Arial"/>
          <w:bCs/>
          <w:sz w:val="22"/>
          <w:szCs w:val="22"/>
          <w:lang w:val="es-ES_tradnl"/>
        </w:rPr>
        <w:t>, a raíz de la Sentencia del Tribunal de Justicia de la Unión Europea de 25 de enero de 2024 (asuntos C-810/21 y C-813/21), todo ello en los siguientes términos:</w:t>
      </w:r>
    </w:p>
    <w:p w14:paraId="789128D5"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Cs/>
          <w:sz w:val="22"/>
          <w:szCs w:val="22"/>
          <w:lang w:val="es-ES_tradnl"/>
        </w:rPr>
        <w:t>“</w:t>
      </w:r>
      <w:r w:rsidRPr="00605F61">
        <w:rPr>
          <w:rFonts w:cs="Arial"/>
          <w:bCs/>
          <w:i/>
          <w:iCs/>
          <w:sz w:val="22"/>
          <w:szCs w:val="22"/>
          <w:lang w:val="es-ES_tradnl"/>
        </w:rPr>
        <w:t xml:space="preserve">Ahora bien, el hecho de que nuestro consumidor medio informado no tenga por qué conocer la jurisprudencia </w:t>
      </w:r>
      <w:r w:rsidRPr="00605F61">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605F61">
        <w:rPr>
          <w:rFonts w:cs="Arial"/>
          <w:bCs/>
          <w:i/>
          <w:iCs/>
          <w:sz w:val="22"/>
          <w:szCs w:val="22"/>
          <w:lang w:val="es-ES_tradnl"/>
        </w:rPr>
        <w:t xml:space="preserve"> (…)</w:t>
      </w:r>
    </w:p>
    <w:p w14:paraId="73D87C45"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Cs/>
          <w:i/>
          <w:iCs/>
          <w:sz w:val="22"/>
          <w:szCs w:val="22"/>
          <w:lang w:val="es-ES_tradnl"/>
        </w:rPr>
        <w:t xml:space="preserve">Ese momento de la notoriedad para los consumidores creemos que hay que fijarlo </w:t>
      </w:r>
      <w:r w:rsidRPr="00605F61">
        <w:rPr>
          <w:rFonts w:cs="Arial"/>
          <w:b/>
          <w:i/>
          <w:iCs/>
          <w:sz w:val="22"/>
          <w:szCs w:val="22"/>
          <w:u w:val="single"/>
          <w:lang w:val="es-ES_tradnl"/>
        </w:rPr>
        <w:t xml:space="preserve">entre finales de 2016 y principios de 2017, momento en el que diversas asociaciones de consumidores y despachos de abogados habían lanzado una intensísima campaña de publicidad dirigida a la captación de clientes para reclamar los gastos </w:t>
      </w:r>
      <w:r w:rsidRPr="00605F61">
        <w:rPr>
          <w:rFonts w:cs="Arial"/>
          <w:b/>
          <w:i/>
          <w:iCs/>
          <w:sz w:val="22"/>
          <w:szCs w:val="22"/>
          <w:u w:val="single"/>
          <w:lang w:val="es-ES_tradnl"/>
        </w:rPr>
        <w:lastRenderedPageBreak/>
        <w:t>de sus hipotecas</w:t>
      </w:r>
      <w:r w:rsidRPr="00605F61">
        <w:rPr>
          <w:rFonts w:cs="Arial"/>
          <w:bCs/>
          <w:i/>
          <w:iCs/>
          <w:sz w:val="22"/>
          <w:szCs w:val="22"/>
          <w:lang w:val="es-ES_tradnl"/>
        </w:rPr>
        <w:t>.</w:t>
      </w:r>
    </w:p>
    <w:p w14:paraId="53245DDF"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
          <w:i/>
          <w:iCs/>
          <w:sz w:val="22"/>
          <w:szCs w:val="22"/>
          <w:u w:val="single"/>
          <w:lang w:val="es-ES_tradnl"/>
        </w:rPr>
        <w:t>La intensidad de esas campañas publicitarios y su éxito nos conducen a fijar la cognoscibilidad para el consumidor medio a principios de 2017</w:t>
      </w:r>
      <w:r w:rsidRPr="00605F61">
        <w:rPr>
          <w:rFonts w:cs="Arial"/>
          <w:bCs/>
          <w:i/>
          <w:iCs/>
          <w:sz w:val="22"/>
          <w:szCs w:val="22"/>
          <w:lang w:val="es-ES_tradnl"/>
        </w:rPr>
        <w:t xml:space="preserve">. Y prueba del éxito de esas campañas fue la litigación masiva a que dio lugar, </w:t>
      </w:r>
      <w:proofErr w:type="gramStart"/>
      <w:r w:rsidRPr="00605F61">
        <w:rPr>
          <w:rFonts w:cs="Arial"/>
          <w:bCs/>
          <w:i/>
          <w:iCs/>
          <w:sz w:val="22"/>
          <w:szCs w:val="22"/>
          <w:lang w:val="es-ES_tradnl"/>
        </w:rPr>
        <w:t>hasta el punto que</w:t>
      </w:r>
      <w:proofErr w:type="gramEnd"/>
      <w:r w:rsidRPr="00605F61">
        <w:rPr>
          <w:rFonts w:cs="Arial"/>
          <w:bCs/>
          <w:i/>
          <w:iCs/>
          <w:sz w:val="22"/>
          <w:szCs w:val="22"/>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605F61">
        <w:rPr>
          <w:rFonts w:cs="Arial"/>
          <w:b/>
          <w:i/>
          <w:iCs/>
          <w:sz w:val="22"/>
          <w:szCs w:val="22"/>
          <w:u w:val="single"/>
          <w:lang w:val="es-ES_tradnl"/>
        </w:rPr>
        <w:t>Por tanto, aquí sí que estamos ante hechos relevantes que un consumidor medio y debidamente informado no habría desconocido</w:t>
      </w:r>
      <w:r w:rsidRPr="00605F61">
        <w:rPr>
          <w:rFonts w:cs="Arial"/>
          <w:bCs/>
          <w:i/>
          <w:iCs/>
          <w:sz w:val="22"/>
          <w:szCs w:val="22"/>
          <w:lang w:val="es-ES_tradnl"/>
        </w:rPr>
        <w:t xml:space="preserve">. </w:t>
      </w:r>
      <w:r w:rsidRPr="00605F61">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sidRPr="00605F61">
        <w:rPr>
          <w:rFonts w:cs="Arial"/>
          <w:bCs/>
          <w:i/>
          <w:iCs/>
          <w:sz w:val="22"/>
          <w:szCs w:val="22"/>
          <w:lang w:val="es-ES_tradnl"/>
        </w:rPr>
        <w:t xml:space="preserve">, esto es, que podía reclamar con muy altas probabilidades de éxito lo previamente abonado en concepto de gastos del contrato. </w:t>
      </w:r>
      <w:r w:rsidRPr="00605F61">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sidRPr="00605F61">
        <w:rPr>
          <w:rFonts w:cs="Arial"/>
          <w:bCs/>
          <w:i/>
          <w:iCs/>
          <w:sz w:val="22"/>
          <w:szCs w:val="22"/>
          <w:lang w:val="es-ES_tradnl"/>
        </w:rPr>
        <w:t>(…).</w:t>
      </w:r>
    </w:p>
    <w:p w14:paraId="35322920" w14:textId="77777777" w:rsidR="006F3231" w:rsidRDefault="006F3231" w:rsidP="006F3231">
      <w:pPr>
        <w:widowControl w:val="0"/>
        <w:autoSpaceDE w:val="0"/>
        <w:autoSpaceDN w:val="0"/>
        <w:adjustRightInd w:val="0"/>
        <w:spacing w:after="210" w:line="360" w:lineRule="auto"/>
        <w:ind w:left="567"/>
        <w:rPr>
          <w:rFonts w:cs="Arial"/>
          <w:bCs/>
          <w:sz w:val="22"/>
          <w:szCs w:val="22"/>
          <w:lang w:val="es-ES_tradnl"/>
        </w:rPr>
      </w:pPr>
      <w:r w:rsidRPr="00605F61">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sidRPr="00605F61">
        <w:rPr>
          <w:rFonts w:cs="Arial"/>
          <w:bCs/>
          <w:sz w:val="22"/>
          <w:szCs w:val="22"/>
          <w:lang w:val="es-ES_tradnl"/>
        </w:rPr>
        <w:t>” [El subrayado y la negrita es nuestro].</w:t>
      </w:r>
    </w:p>
    <w:p w14:paraId="2E56DAD0" w14:textId="77777777" w:rsidR="009B51A1" w:rsidRDefault="009B51A1" w:rsidP="009B51A1">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48"/>
      </w:r>
      <w:r>
        <w:rPr>
          <w:rFonts w:ascii="Arial" w:eastAsia="Arial Unicode MS" w:hAnsi="Arial" w:cs="Arial"/>
          <w:sz w:val="22"/>
          <w:szCs w:val="22"/>
          <w:lang w:val="es-ES_tradnl" w:eastAsia="en-GB"/>
        </w:rPr>
        <w:t>” [El subrayado y la negrita es nuestro].</w:t>
      </w:r>
    </w:p>
    <w:p w14:paraId="2D4B3F70" w14:textId="316AC166" w:rsidR="006F3231" w:rsidRPr="009B51A1" w:rsidRDefault="009B51A1" w:rsidP="009B51A1">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w:t>
      </w:r>
      <w:r w:rsidRPr="00F801FE">
        <w:rPr>
          <w:rFonts w:ascii="Arial" w:eastAsia="Arial Unicode MS" w:hAnsi="Arial" w:cs="Arial"/>
          <w:i/>
          <w:iCs/>
          <w:sz w:val="22"/>
          <w:szCs w:val="22"/>
          <w:lang w:val="es-ES_tradnl" w:eastAsia="en-GB"/>
        </w:rPr>
        <w:lastRenderedPageBreak/>
        <w:t xml:space="preserve">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49"/>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1FE51625" w14:textId="6FAA3AE3" w:rsidR="00EC1B3C" w:rsidRPr="001B0C3B" w:rsidRDefault="00EC1B3C" w:rsidP="006B1F36">
      <w:pPr>
        <w:widowControl w:val="0"/>
        <w:autoSpaceDE w:val="0"/>
        <w:autoSpaceDN w:val="0"/>
        <w:adjustRightInd w:val="0"/>
        <w:spacing w:after="210" w:line="360" w:lineRule="auto"/>
        <w:rPr>
          <w:rFonts w:cs="Arial"/>
          <w:bCs/>
          <w:sz w:val="22"/>
          <w:szCs w:val="22"/>
          <w:lang w:val="es-ES_tradnl"/>
        </w:rPr>
      </w:pPr>
      <w:r w:rsidRPr="00EC1B3C">
        <w:rPr>
          <w:rFonts w:cs="Arial"/>
          <w:bCs/>
          <w:sz w:val="22"/>
          <w:szCs w:val="22"/>
          <w:highlight w:val="green"/>
          <w:lang w:val="es-ES_tradnl"/>
        </w:rPr>
        <w:t>[SI NOS PIDEN ABUSIVIDAD]</w:t>
      </w:r>
    </w:p>
    <w:p w14:paraId="6D9A66F5"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En lo relativo al plazo para el ejercicio de la </w:t>
      </w:r>
      <w:r w:rsidRPr="001B0C3B">
        <w:rPr>
          <w:rFonts w:ascii="Arial" w:eastAsia="Arial Unicode MS" w:hAnsi="Arial" w:cs="Arial"/>
          <w:b/>
          <w:bCs/>
          <w:sz w:val="22"/>
          <w:szCs w:val="22"/>
          <w:u w:val="single"/>
          <w:lang w:eastAsia="en-GB"/>
        </w:rPr>
        <w:t xml:space="preserve">acción restitutoria derivada de la declaración de </w:t>
      </w:r>
      <w:proofErr w:type="spellStart"/>
      <w:r w:rsidRPr="001B0C3B">
        <w:rPr>
          <w:rFonts w:ascii="Arial" w:eastAsia="Arial Unicode MS" w:hAnsi="Arial" w:cs="Arial"/>
          <w:b/>
          <w:bCs/>
          <w:sz w:val="22"/>
          <w:szCs w:val="22"/>
          <w:u w:val="single"/>
          <w:lang w:eastAsia="en-GB"/>
        </w:rPr>
        <w:t>abusividad</w:t>
      </w:r>
      <w:proofErr w:type="spellEnd"/>
      <w:r w:rsidRPr="001B0C3B">
        <w:rPr>
          <w:rFonts w:ascii="Arial" w:eastAsia="Arial Unicode MS" w:hAnsi="Arial" w:cs="Arial"/>
          <w:b/>
          <w:bCs/>
          <w:sz w:val="22"/>
          <w:szCs w:val="22"/>
          <w:u w:val="single"/>
          <w:lang w:eastAsia="en-GB"/>
        </w:rPr>
        <w:t xml:space="preserve"> de cláusulas accesorias</w:t>
      </w:r>
      <w:r w:rsidRPr="001B0C3B">
        <w:rPr>
          <w:rFonts w:ascii="Arial" w:eastAsia="Arial Unicode MS" w:hAnsi="Arial" w:cs="Arial"/>
          <w:sz w:val="22"/>
          <w:szCs w:val="22"/>
          <w:lang w:eastAsia="en-GB"/>
        </w:rPr>
        <w:t xml:space="preserve"> ya hemos indicado que se encuentra igualmente sujeto a prescripción desde </w:t>
      </w:r>
      <w:r w:rsidRPr="001B0C3B">
        <w:rPr>
          <w:rFonts w:ascii="Arial" w:hAnsi="Arial" w:cs="Arial"/>
          <w:sz w:val="22"/>
          <w:szCs w:val="22"/>
          <w:u w:val="single"/>
        </w:rPr>
        <w:t>el momento en que el cliente adquiere conocimiento de su cobro</w:t>
      </w:r>
      <w:r w:rsidRPr="001B0C3B">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76CAC67" w14:textId="77777777" w:rsidR="006B1F36" w:rsidRPr="001B0C3B" w:rsidRDefault="006B1F36" w:rsidP="006B1F36">
      <w:pPr>
        <w:pStyle w:val="Body1"/>
        <w:spacing w:line="360" w:lineRule="auto"/>
        <w:rPr>
          <w:rFonts w:cs="Arial"/>
          <w:sz w:val="22"/>
          <w:szCs w:val="22"/>
        </w:rPr>
      </w:pPr>
    </w:p>
    <w:p w14:paraId="7F1EDEBB" w14:textId="77777777" w:rsidR="006B1F36" w:rsidRPr="001B0C3B" w:rsidRDefault="006B1F36" w:rsidP="006B1F36">
      <w:pPr>
        <w:widowControl w:val="0"/>
        <w:spacing w:after="210" w:line="360" w:lineRule="auto"/>
        <w:jc w:val="center"/>
        <w:rPr>
          <w:rFonts w:eastAsia="Times New Roman" w:cs="Arial"/>
          <w:b/>
          <w:kern w:val="28"/>
          <w:sz w:val="22"/>
          <w:szCs w:val="22"/>
          <w:u w:val="single"/>
          <w:lang w:val="es-ES_tradnl" w:eastAsia="en-US"/>
        </w:rPr>
      </w:pPr>
      <w:r w:rsidRPr="001B0C3B">
        <w:rPr>
          <w:rFonts w:eastAsia="Times New Roman" w:cs="Arial"/>
          <w:b/>
          <w:kern w:val="28"/>
          <w:sz w:val="22"/>
          <w:szCs w:val="22"/>
          <w:u w:val="single"/>
          <w:lang w:val="es-ES_tradnl" w:eastAsia="en-US"/>
        </w:rPr>
        <w:t>FUNDAMENTOS DEDERECHO</w:t>
      </w:r>
    </w:p>
    <w:p w14:paraId="5E539AAD" w14:textId="6B666716" w:rsidR="006B1F36" w:rsidRDefault="006B1F36" w:rsidP="009B51A1">
      <w:pPr>
        <w:pStyle w:val="Prrafodelista"/>
        <w:widowControl w:val="0"/>
        <w:numPr>
          <w:ilvl w:val="0"/>
          <w:numId w:val="28"/>
        </w:numPr>
        <w:spacing w:after="210" w:line="360" w:lineRule="auto"/>
        <w:jc w:val="center"/>
        <w:rPr>
          <w:rFonts w:eastAsia="Times New Roman" w:cs="Arial"/>
          <w:b/>
          <w:caps/>
          <w:kern w:val="28"/>
          <w:sz w:val="22"/>
          <w:szCs w:val="22"/>
          <w:lang w:val="es-ES_tradnl" w:eastAsia="en-US"/>
        </w:rPr>
      </w:pPr>
      <w:r w:rsidRPr="009B51A1">
        <w:rPr>
          <w:rFonts w:eastAsia="Times New Roman" w:cs="Arial"/>
          <w:b/>
          <w:caps/>
          <w:kern w:val="28"/>
          <w:sz w:val="22"/>
          <w:szCs w:val="22"/>
          <w:lang w:val="es-ES_tradnl" w:eastAsia="en-US"/>
        </w:rPr>
        <w:t>jurídico-procesales</w:t>
      </w:r>
    </w:p>
    <w:p w14:paraId="1FE10E69" w14:textId="77777777" w:rsidR="009B51A1" w:rsidRPr="009B51A1" w:rsidRDefault="009B51A1" w:rsidP="009B51A1">
      <w:pPr>
        <w:pStyle w:val="Prrafodelista"/>
        <w:widowControl w:val="0"/>
        <w:spacing w:after="210" w:line="360" w:lineRule="auto"/>
        <w:rPr>
          <w:rFonts w:eastAsia="Times New Roman" w:cs="Arial"/>
          <w:b/>
          <w:caps/>
          <w:kern w:val="28"/>
          <w:sz w:val="22"/>
          <w:szCs w:val="22"/>
          <w:lang w:val="es-ES_tradnl" w:eastAsia="en-US"/>
        </w:rPr>
      </w:pPr>
    </w:p>
    <w:p w14:paraId="1E0CC821" w14:textId="53A0C112" w:rsidR="009B51A1" w:rsidRPr="009B51A1" w:rsidRDefault="009B51A1" w:rsidP="009B51A1">
      <w:pPr>
        <w:pStyle w:val="Prrafodelista"/>
        <w:widowControl w:val="0"/>
        <w:spacing w:after="210" w:line="360" w:lineRule="auto"/>
        <w:jc w:val="center"/>
        <w:rPr>
          <w:rFonts w:eastAsia="Times New Roman" w:cs="Arial"/>
          <w:b/>
          <w:caps/>
          <w:kern w:val="28"/>
          <w:sz w:val="22"/>
          <w:szCs w:val="22"/>
          <w:lang w:val="es-ES_tradnl" w:eastAsia="en-US"/>
        </w:rPr>
      </w:pPr>
      <w:r>
        <w:rPr>
          <w:rFonts w:eastAsia="Times New Roman" w:cs="Arial"/>
          <w:b/>
          <w:caps/>
          <w:kern w:val="28"/>
          <w:sz w:val="22"/>
          <w:szCs w:val="22"/>
          <w:lang w:val="es-ES_tradnl" w:eastAsia="en-US"/>
        </w:rPr>
        <w:t>-I-</w:t>
      </w:r>
    </w:p>
    <w:p w14:paraId="4861CAAB" w14:textId="5C2E1169" w:rsidR="006B1F36" w:rsidRPr="001B0C3B" w:rsidRDefault="006B1F36" w:rsidP="009B51A1">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Jurisdicción y competencia</w:t>
      </w:r>
    </w:p>
    <w:p w14:paraId="6AA8EA9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Se acepta la jurisdicción y competencia del Juzgado.</w:t>
      </w:r>
    </w:p>
    <w:p w14:paraId="6D3BC4D1"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w:t>
      </w:r>
    </w:p>
    <w:p w14:paraId="28FA87B4"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Capacidad, legitimación y postulación</w:t>
      </w:r>
    </w:p>
    <w:p w14:paraId="2E34CEF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Nada que objetar a lo manifestado por la parte Demandante.</w:t>
      </w:r>
    </w:p>
    <w:p w14:paraId="3AF3E97D"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lastRenderedPageBreak/>
        <w:t>-III-</w:t>
      </w:r>
    </w:p>
    <w:p w14:paraId="3A513681"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Procedimiento</w:t>
      </w:r>
    </w:p>
    <w:p w14:paraId="3BFD32ED" w14:textId="396ABC9F" w:rsidR="0016635C" w:rsidRPr="001B0C3B" w:rsidRDefault="0016635C" w:rsidP="006B1F36">
      <w:pPr>
        <w:spacing w:after="210" w:line="360" w:lineRule="auto"/>
        <w:jc w:val="center"/>
        <w:rPr>
          <w:rFonts w:eastAsia="Times New Roman" w:cs="Arial"/>
          <w:b/>
          <w:kern w:val="28"/>
          <w:sz w:val="22"/>
          <w:szCs w:val="22"/>
          <w:lang w:val="es-ES_tradnl" w:eastAsia="en-US"/>
        </w:rPr>
      </w:pPr>
      <w:bookmarkStart w:id="25" w:name="_Hlk166749752"/>
      <w:r w:rsidRPr="0016635C">
        <w:rPr>
          <w:rFonts w:eastAsia="Times New Roman" w:cs="Arial"/>
          <w:b/>
          <w:kern w:val="28"/>
          <w:sz w:val="22"/>
          <w:szCs w:val="22"/>
          <w:highlight w:val="magenta"/>
          <w:lang w:val="es-ES_tradnl" w:eastAsia="en-US"/>
        </w:rPr>
        <w:t xml:space="preserve">EXPLICACIÓN: SI EN NUESTRO CUADRO LO DISPUESTO MENOS LO PAGADO SUPERA LOS 18.000€ </w:t>
      </w:r>
      <w:r w:rsidR="004B7D0A">
        <w:rPr>
          <w:rFonts w:eastAsia="Times New Roman" w:cs="Arial"/>
          <w:b/>
          <w:kern w:val="28"/>
          <w:sz w:val="22"/>
          <w:szCs w:val="22"/>
          <w:highlight w:val="magenta"/>
          <w:lang w:val="es-ES_tradnl" w:eastAsia="en-US"/>
        </w:rPr>
        <w:t xml:space="preserve">NO </w:t>
      </w:r>
      <w:r w:rsidRPr="0016635C">
        <w:rPr>
          <w:rFonts w:eastAsia="Times New Roman" w:cs="Arial"/>
          <w:b/>
          <w:kern w:val="28"/>
          <w:sz w:val="22"/>
          <w:szCs w:val="22"/>
          <w:highlight w:val="magenta"/>
          <w:lang w:val="es-ES_tradnl" w:eastAsia="en-US"/>
        </w:rPr>
        <w:t>IMPUGNAMOS LA CUANTÍA</w:t>
      </w:r>
      <w:r w:rsidR="003B44DE">
        <w:rPr>
          <w:rFonts w:eastAsia="Times New Roman" w:cs="Arial"/>
          <w:b/>
          <w:kern w:val="28"/>
          <w:sz w:val="22"/>
          <w:szCs w:val="22"/>
          <w:highlight w:val="magenta"/>
          <w:lang w:val="es-ES_tradnl" w:eastAsia="en-US"/>
        </w:rPr>
        <w:t xml:space="preserve"> </w:t>
      </w:r>
      <w:r w:rsidRPr="0016635C">
        <w:rPr>
          <w:rFonts w:eastAsia="Times New Roman" w:cs="Arial"/>
          <w:b/>
          <w:kern w:val="28"/>
          <w:sz w:val="22"/>
          <w:szCs w:val="22"/>
          <w:highlight w:val="magenta"/>
          <w:lang w:val="es-ES_tradnl" w:eastAsia="en-US"/>
        </w:rPr>
        <w:t>[BORRAR]</w:t>
      </w:r>
    </w:p>
    <w:bookmarkEnd w:id="25"/>
    <w:p w14:paraId="58A4C163"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impugnamos cuantía]</w:t>
      </w:r>
      <w:r w:rsidRPr="001B0C3B">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w:t>
      </w:r>
      <w:proofErr w:type="gramStart"/>
      <w:r w:rsidRPr="001B0C3B">
        <w:rPr>
          <w:rFonts w:eastAsia="Times New Roman" w:cs="Arial"/>
          <w:kern w:val="28"/>
          <w:sz w:val="22"/>
          <w:szCs w:val="22"/>
          <w:lang w:val="es-ES_tradnl" w:eastAsia="en-US"/>
        </w:rPr>
        <w:t>1.5º</w:t>
      </w:r>
      <w:proofErr w:type="gramEnd"/>
      <w:r w:rsidRPr="001B0C3B">
        <w:rPr>
          <w:rFonts w:eastAsia="Times New Roman" w:cs="Arial"/>
          <w:kern w:val="28"/>
          <w:sz w:val="22"/>
          <w:szCs w:val="22"/>
          <w:lang w:val="es-ES_tradnl" w:eastAsia="en-US"/>
        </w:rPr>
        <w:t xml:space="preserve"> LEC, por ejercitarse acciones sobre condiciones generales de contratación.</w:t>
      </w:r>
    </w:p>
    <w:p w14:paraId="439BDA97"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no impugnamos cuantía]</w:t>
      </w:r>
      <w:r w:rsidRPr="001B0C3B">
        <w:rPr>
          <w:rFonts w:eastAsia="Times New Roman" w:cs="Arial"/>
          <w:kern w:val="28"/>
          <w:sz w:val="22"/>
          <w:szCs w:val="22"/>
          <w:lang w:val="es-ES_tradnl" w:eastAsia="en-US"/>
        </w:rPr>
        <w:t xml:space="preserve"> Conformes con la tramitación del procedimiento por las normas del juicio ordinario por razón de la materia.</w:t>
      </w:r>
    </w:p>
    <w:p w14:paraId="4D1DB4B6"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-IV-</w:t>
      </w:r>
    </w:p>
    <w:p w14:paraId="07AA8C80"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Cuantía</w:t>
      </w:r>
    </w:p>
    <w:p w14:paraId="3B173427" w14:textId="797971E7" w:rsidR="008C0BB1" w:rsidRPr="001B0C3B" w:rsidRDefault="008C0BB1" w:rsidP="006B1F36">
      <w:pPr>
        <w:spacing w:after="210" w:line="360" w:lineRule="auto"/>
        <w:jc w:val="center"/>
        <w:rPr>
          <w:rFonts w:eastAsia="Times New Roman" w:cs="Arial"/>
          <w:b/>
          <w:caps/>
          <w:kern w:val="28"/>
          <w:sz w:val="22"/>
          <w:szCs w:val="22"/>
          <w:lang w:val="es-ES_tradnl" w:eastAsia="en-US"/>
        </w:rPr>
      </w:pPr>
      <w:bookmarkStart w:id="26" w:name="_Hlk166749758"/>
      <w:r w:rsidRPr="008C0BB1">
        <w:rPr>
          <w:rFonts w:eastAsia="Times New Roman" w:cs="Arial"/>
          <w:b/>
          <w:kern w:val="28"/>
          <w:sz w:val="22"/>
          <w:szCs w:val="22"/>
          <w:highlight w:val="magenta"/>
          <w:lang w:val="es-ES_tradnl" w:eastAsia="en-US"/>
        </w:rPr>
        <w:t>EXPLICACIÓN: LA CUANTÍA ES LO DISPUESTO MENOS LO PAGADO SIN PRESCRIPCIÓN [BORRAR]</w:t>
      </w:r>
    </w:p>
    <w:bookmarkEnd w:id="26"/>
    <w:p w14:paraId="34DCD0EF" w14:textId="15476BCF" w:rsidR="006B1F36" w:rsidRPr="001B0C3B" w:rsidRDefault="006B1F36" w:rsidP="006B1F36">
      <w:pPr>
        <w:spacing w:after="210" w:line="360" w:lineRule="auto"/>
        <w:rPr>
          <w:rFonts w:eastAsia="Times New Roman" w:cs="Arial"/>
          <w:bCs/>
          <w:caps/>
          <w:kern w:val="28"/>
          <w:sz w:val="22"/>
          <w:szCs w:val="22"/>
          <w:lang w:val="es-ES_tradnl" w:eastAsia="en-US"/>
        </w:rPr>
      </w:pPr>
      <w:r w:rsidRPr="001B0C3B">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1B0C3B">
        <w:rPr>
          <w:rFonts w:eastAsia="Times New Roman" w:cs="Arial"/>
          <w:bCs/>
          <w:kern w:val="28"/>
          <w:sz w:val="22"/>
          <w:szCs w:val="22"/>
          <w:lang w:val="es-ES_tradnl" w:eastAsia="en-US"/>
        </w:rPr>
        <w:t xml:space="preserve"> Conformes con la cuantía fijada de adverso.</w:t>
      </w:r>
    </w:p>
    <w:p w14:paraId="6A83EE80" w14:textId="0692459F" w:rsidR="006B1F36" w:rsidRDefault="0085345D" w:rsidP="006B1F36">
      <w:pPr>
        <w:spacing w:line="360" w:lineRule="auto"/>
        <w:rPr>
          <w:rFonts w:eastAsia="Times New Roman" w:cs="Arial"/>
          <w:kern w:val="28"/>
          <w:sz w:val="22"/>
          <w:szCs w:val="22"/>
          <w:lang w:eastAsia="en-US"/>
        </w:rPr>
      </w:pPr>
      <w:r w:rsidRPr="0085345D">
        <w:rPr>
          <w:rFonts w:eastAsia="Times New Roman" w:cs="Arial"/>
          <w:kern w:val="28"/>
          <w:sz w:val="22"/>
          <w:szCs w:val="22"/>
          <w:highlight w:val="green"/>
          <w:lang w:eastAsia="en-US"/>
        </w:rPr>
        <w:t xml:space="preserve">[Si es </w:t>
      </w:r>
      <w:proofErr w:type="spellStart"/>
      <w:r w:rsidRPr="0085345D">
        <w:rPr>
          <w:rFonts w:eastAsia="Times New Roman" w:cs="Arial"/>
          <w:kern w:val="28"/>
          <w:sz w:val="22"/>
          <w:szCs w:val="22"/>
          <w:highlight w:val="green"/>
          <w:lang w:eastAsia="en-US"/>
        </w:rPr>
        <w:t>indeterminada</w:t>
      </w:r>
      <w:proofErr w:type="spellEnd"/>
      <w:r w:rsidRPr="0085345D">
        <w:rPr>
          <w:rFonts w:eastAsia="Times New Roman" w:cs="Arial"/>
          <w:kern w:val="28"/>
          <w:sz w:val="22"/>
          <w:szCs w:val="22"/>
          <w:highlight w:val="green"/>
          <w:lang w:eastAsia="en-US"/>
        </w:rPr>
        <w:t xml:space="preserve"> y </w:t>
      </w:r>
      <w:proofErr w:type="spellStart"/>
      <w:r w:rsidRPr="0085345D">
        <w:rPr>
          <w:rFonts w:eastAsia="Times New Roman" w:cs="Arial"/>
          <w:kern w:val="28"/>
          <w:sz w:val="22"/>
          <w:szCs w:val="22"/>
          <w:highlight w:val="green"/>
          <w:lang w:eastAsia="en-US"/>
        </w:rPr>
        <w:t>el</w:t>
      </w:r>
      <w:proofErr w:type="spellEnd"/>
      <w:r w:rsidRPr="0085345D">
        <w:rPr>
          <w:rFonts w:eastAsia="Times New Roman" w:cs="Arial"/>
          <w:kern w:val="28"/>
          <w:sz w:val="22"/>
          <w:szCs w:val="22"/>
          <w:highlight w:val="green"/>
          <w:lang w:eastAsia="en-US"/>
        </w:rPr>
        <w:t xml:space="preserve"> </w:t>
      </w:r>
      <w:proofErr w:type="spellStart"/>
      <w:r w:rsidRPr="0085345D">
        <w:rPr>
          <w:rFonts w:eastAsia="Times New Roman" w:cs="Arial"/>
          <w:kern w:val="28"/>
          <w:sz w:val="22"/>
          <w:szCs w:val="22"/>
          <w:highlight w:val="green"/>
          <w:lang w:eastAsia="en-US"/>
        </w:rPr>
        <w:t>cuadro</w:t>
      </w:r>
      <w:proofErr w:type="spellEnd"/>
      <w:r w:rsidRPr="0085345D">
        <w:rPr>
          <w:rFonts w:eastAsia="Times New Roman" w:cs="Arial"/>
          <w:kern w:val="28"/>
          <w:sz w:val="22"/>
          <w:szCs w:val="22"/>
          <w:highlight w:val="green"/>
          <w:lang w:eastAsia="en-US"/>
        </w:rPr>
        <w:t xml:space="preserve"> </w:t>
      </w:r>
      <w:proofErr w:type="spellStart"/>
      <w:r w:rsidRPr="0085345D">
        <w:rPr>
          <w:rFonts w:eastAsia="Times New Roman" w:cs="Arial"/>
          <w:kern w:val="28"/>
          <w:sz w:val="22"/>
          <w:szCs w:val="22"/>
          <w:highlight w:val="green"/>
          <w:lang w:eastAsia="en-US"/>
        </w:rPr>
        <w:t>está</w:t>
      </w:r>
      <w:proofErr w:type="spellEnd"/>
      <w:r w:rsidRPr="0085345D">
        <w:rPr>
          <w:rFonts w:eastAsia="Times New Roman" w:cs="Arial"/>
          <w:kern w:val="28"/>
          <w:sz w:val="22"/>
          <w:szCs w:val="22"/>
          <w:highlight w:val="green"/>
          <w:lang w:eastAsia="en-US"/>
        </w:rPr>
        <w:t xml:space="preserve"> </w:t>
      </w:r>
      <w:proofErr w:type="spellStart"/>
      <w:r w:rsidRPr="0085345D">
        <w:rPr>
          <w:rFonts w:eastAsia="Times New Roman" w:cs="Arial"/>
          <w:kern w:val="28"/>
          <w:sz w:val="22"/>
          <w:szCs w:val="22"/>
          <w:highlight w:val="green"/>
          <w:lang w:eastAsia="en-US"/>
        </w:rPr>
        <w:t>por</w:t>
      </w:r>
      <w:proofErr w:type="spellEnd"/>
      <w:r w:rsidRPr="0085345D">
        <w:rPr>
          <w:rFonts w:eastAsia="Times New Roman" w:cs="Arial"/>
          <w:kern w:val="28"/>
          <w:sz w:val="22"/>
          <w:szCs w:val="22"/>
          <w:highlight w:val="green"/>
          <w:lang w:eastAsia="en-US"/>
        </w:rPr>
        <w:t xml:space="preserve"> </w:t>
      </w:r>
      <w:proofErr w:type="spellStart"/>
      <w:r w:rsidRPr="0085345D">
        <w:rPr>
          <w:rFonts w:eastAsia="Times New Roman" w:cs="Arial"/>
          <w:kern w:val="28"/>
          <w:sz w:val="22"/>
          <w:szCs w:val="22"/>
          <w:highlight w:val="green"/>
          <w:lang w:eastAsia="en-US"/>
        </w:rPr>
        <w:t>debajo</w:t>
      </w:r>
      <w:proofErr w:type="spellEnd"/>
      <w:r w:rsidRPr="0085345D">
        <w:rPr>
          <w:rFonts w:eastAsia="Times New Roman" w:cs="Arial"/>
          <w:kern w:val="28"/>
          <w:sz w:val="22"/>
          <w:szCs w:val="22"/>
          <w:highlight w:val="green"/>
          <w:lang w:eastAsia="en-US"/>
        </w:rPr>
        <w:t xml:space="preserve"> de 18k o se </w:t>
      </w:r>
      <w:proofErr w:type="spellStart"/>
      <w:r w:rsidRPr="0085345D">
        <w:rPr>
          <w:rFonts w:eastAsia="Times New Roman" w:cs="Arial"/>
          <w:kern w:val="28"/>
          <w:sz w:val="22"/>
          <w:szCs w:val="22"/>
          <w:highlight w:val="green"/>
          <w:lang w:eastAsia="en-US"/>
        </w:rPr>
        <w:t>fija</w:t>
      </w:r>
      <w:proofErr w:type="spellEnd"/>
      <w:r w:rsidRPr="0085345D">
        <w:rPr>
          <w:rFonts w:eastAsia="Times New Roman" w:cs="Arial"/>
          <w:kern w:val="28"/>
          <w:sz w:val="22"/>
          <w:szCs w:val="22"/>
          <w:highlight w:val="green"/>
          <w:lang w:eastAsia="en-US"/>
        </w:rPr>
        <w:t xml:space="preserve"> </w:t>
      </w:r>
      <w:proofErr w:type="spellStart"/>
      <w:r w:rsidRPr="0085345D">
        <w:rPr>
          <w:rFonts w:eastAsia="Times New Roman" w:cs="Arial"/>
          <w:kern w:val="28"/>
          <w:sz w:val="22"/>
          <w:szCs w:val="22"/>
          <w:highlight w:val="green"/>
          <w:lang w:eastAsia="en-US"/>
        </w:rPr>
        <w:t>una</w:t>
      </w:r>
      <w:proofErr w:type="spellEnd"/>
      <w:r w:rsidRPr="0085345D">
        <w:rPr>
          <w:rFonts w:eastAsia="Times New Roman" w:cs="Arial"/>
          <w:kern w:val="28"/>
          <w:sz w:val="22"/>
          <w:szCs w:val="22"/>
          <w:highlight w:val="green"/>
          <w:lang w:eastAsia="en-US"/>
        </w:rPr>
        <w:t xml:space="preserve"> </w:t>
      </w:r>
      <w:proofErr w:type="spellStart"/>
      <w:r w:rsidRPr="0085345D">
        <w:rPr>
          <w:rFonts w:eastAsia="Times New Roman" w:cs="Arial"/>
          <w:kern w:val="28"/>
          <w:sz w:val="22"/>
          <w:szCs w:val="22"/>
          <w:highlight w:val="green"/>
          <w:lang w:eastAsia="en-US"/>
        </w:rPr>
        <w:t>cuantía</w:t>
      </w:r>
      <w:proofErr w:type="spellEnd"/>
      <w:r w:rsidRPr="0085345D">
        <w:rPr>
          <w:rFonts w:eastAsia="Times New Roman" w:cs="Arial"/>
          <w:kern w:val="28"/>
          <w:sz w:val="22"/>
          <w:szCs w:val="22"/>
          <w:highlight w:val="green"/>
          <w:lang w:eastAsia="en-US"/>
        </w:rPr>
        <w:t xml:space="preserve"> superior a lo que </w:t>
      </w:r>
      <w:proofErr w:type="spellStart"/>
      <w:r w:rsidRPr="0085345D">
        <w:rPr>
          <w:rFonts w:eastAsia="Times New Roman" w:cs="Arial"/>
          <w:kern w:val="28"/>
          <w:sz w:val="22"/>
          <w:szCs w:val="22"/>
          <w:highlight w:val="green"/>
          <w:lang w:eastAsia="en-US"/>
        </w:rPr>
        <w:t>aparece</w:t>
      </w:r>
      <w:proofErr w:type="spellEnd"/>
      <w:r w:rsidRPr="0085345D">
        <w:rPr>
          <w:rFonts w:eastAsia="Times New Roman" w:cs="Arial"/>
          <w:kern w:val="28"/>
          <w:sz w:val="22"/>
          <w:szCs w:val="22"/>
          <w:highlight w:val="green"/>
          <w:lang w:eastAsia="en-US"/>
        </w:rPr>
        <w:t xml:space="preserve"> </w:t>
      </w:r>
      <w:proofErr w:type="spellStart"/>
      <w:r w:rsidRPr="0085345D">
        <w:rPr>
          <w:rFonts w:eastAsia="Times New Roman" w:cs="Arial"/>
          <w:kern w:val="28"/>
          <w:sz w:val="22"/>
          <w:szCs w:val="22"/>
          <w:highlight w:val="green"/>
          <w:lang w:eastAsia="en-US"/>
        </w:rPr>
        <w:t>en</w:t>
      </w:r>
      <w:proofErr w:type="spellEnd"/>
      <w:r w:rsidRPr="0085345D">
        <w:rPr>
          <w:rFonts w:eastAsia="Times New Roman" w:cs="Arial"/>
          <w:kern w:val="28"/>
          <w:sz w:val="22"/>
          <w:szCs w:val="22"/>
          <w:highlight w:val="green"/>
          <w:lang w:eastAsia="en-US"/>
        </w:rPr>
        <w:t xml:space="preserve"> </w:t>
      </w:r>
      <w:proofErr w:type="spellStart"/>
      <w:r w:rsidRPr="0085345D">
        <w:rPr>
          <w:rFonts w:eastAsia="Times New Roman" w:cs="Arial"/>
          <w:kern w:val="28"/>
          <w:sz w:val="22"/>
          <w:szCs w:val="22"/>
          <w:highlight w:val="green"/>
          <w:lang w:eastAsia="en-US"/>
        </w:rPr>
        <w:t>el</w:t>
      </w:r>
      <w:proofErr w:type="spellEnd"/>
      <w:r w:rsidRPr="0085345D">
        <w:rPr>
          <w:rFonts w:eastAsia="Times New Roman" w:cs="Arial"/>
          <w:kern w:val="28"/>
          <w:sz w:val="22"/>
          <w:szCs w:val="22"/>
          <w:highlight w:val="green"/>
          <w:lang w:eastAsia="en-US"/>
        </w:rPr>
        <w:t xml:space="preserve"> </w:t>
      </w:r>
      <w:proofErr w:type="spellStart"/>
      <w:r w:rsidRPr="0085345D">
        <w:rPr>
          <w:rFonts w:eastAsia="Times New Roman" w:cs="Arial"/>
          <w:kern w:val="28"/>
          <w:sz w:val="22"/>
          <w:szCs w:val="22"/>
          <w:highlight w:val="green"/>
          <w:lang w:eastAsia="en-US"/>
        </w:rPr>
        <w:t>cuadro</w:t>
      </w:r>
      <w:proofErr w:type="spellEnd"/>
      <w:r w:rsidRPr="0085345D">
        <w:rPr>
          <w:rFonts w:eastAsia="Times New Roman" w:cs="Arial"/>
          <w:kern w:val="28"/>
          <w:sz w:val="22"/>
          <w:szCs w:val="22"/>
          <w:highlight w:val="green"/>
          <w:lang w:eastAsia="en-US"/>
        </w:rPr>
        <w:t xml:space="preserve">] </w:t>
      </w:r>
      <w:proofErr w:type="spellStart"/>
      <w:r w:rsidRPr="0085345D">
        <w:rPr>
          <w:rFonts w:eastAsia="Times New Roman" w:cs="Arial"/>
          <w:kern w:val="28"/>
          <w:sz w:val="22"/>
          <w:szCs w:val="22"/>
          <w:lang w:eastAsia="en-US"/>
        </w:rPr>
        <w:t>Disconformes</w:t>
      </w:r>
      <w:proofErr w:type="spellEnd"/>
      <w:r w:rsidRPr="0085345D">
        <w:rPr>
          <w:rFonts w:eastAsia="Times New Roman" w:cs="Arial"/>
          <w:kern w:val="28"/>
          <w:sz w:val="22"/>
          <w:szCs w:val="22"/>
          <w:lang w:eastAsia="en-US"/>
        </w:rPr>
        <w:t xml:space="preserve"> con lo </w:t>
      </w:r>
      <w:proofErr w:type="spellStart"/>
      <w:r w:rsidRPr="0085345D">
        <w:rPr>
          <w:rFonts w:eastAsia="Times New Roman" w:cs="Arial"/>
          <w:kern w:val="28"/>
          <w:sz w:val="22"/>
          <w:szCs w:val="22"/>
          <w:lang w:eastAsia="en-US"/>
        </w:rPr>
        <w:t>manifestado</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sobre</w:t>
      </w:r>
      <w:proofErr w:type="spellEnd"/>
      <w:r w:rsidRPr="0085345D">
        <w:rPr>
          <w:rFonts w:eastAsia="Times New Roman" w:cs="Arial"/>
          <w:kern w:val="28"/>
          <w:sz w:val="22"/>
          <w:szCs w:val="22"/>
          <w:lang w:eastAsia="en-US"/>
        </w:rPr>
        <w:t xml:space="preserve"> la </w:t>
      </w:r>
      <w:proofErr w:type="spellStart"/>
      <w:r w:rsidRPr="0085345D">
        <w:rPr>
          <w:rFonts w:eastAsia="Times New Roman" w:cs="Arial"/>
          <w:kern w:val="28"/>
          <w:sz w:val="22"/>
          <w:szCs w:val="22"/>
          <w:lang w:eastAsia="en-US"/>
        </w:rPr>
        <w:t>cuantía</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tal</w:t>
      </w:r>
      <w:proofErr w:type="spellEnd"/>
      <w:r w:rsidRPr="0085345D">
        <w:rPr>
          <w:rFonts w:eastAsia="Times New Roman" w:cs="Arial"/>
          <w:kern w:val="28"/>
          <w:sz w:val="22"/>
          <w:szCs w:val="22"/>
          <w:lang w:eastAsia="en-US"/>
        </w:rPr>
        <w:t xml:space="preserve"> y </w:t>
      </w:r>
      <w:proofErr w:type="spellStart"/>
      <w:r w:rsidRPr="0085345D">
        <w:rPr>
          <w:rFonts w:eastAsia="Times New Roman" w:cs="Arial"/>
          <w:kern w:val="28"/>
          <w:sz w:val="22"/>
          <w:szCs w:val="22"/>
          <w:lang w:eastAsia="en-US"/>
        </w:rPr>
        <w:t>como</w:t>
      </w:r>
      <w:proofErr w:type="spellEnd"/>
      <w:r w:rsidRPr="0085345D">
        <w:rPr>
          <w:rFonts w:eastAsia="Times New Roman" w:cs="Arial"/>
          <w:kern w:val="28"/>
          <w:sz w:val="22"/>
          <w:szCs w:val="22"/>
          <w:lang w:eastAsia="en-US"/>
        </w:rPr>
        <w:t xml:space="preserve"> se ha </w:t>
      </w:r>
      <w:proofErr w:type="spellStart"/>
      <w:r w:rsidRPr="0085345D">
        <w:rPr>
          <w:rFonts w:eastAsia="Times New Roman" w:cs="Arial"/>
          <w:kern w:val="28"/>
          <w:sz w:val="22"/>
          <w:szCs w:val="22"/>
          <w:lang w:eastAsia="en-US"/>
        </w:rPr>
        <w:t>hecho</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constar</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mediante</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el</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correspondiente</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recurso</w:t>
      </w:r>
      <w:proofErr w:type="spellEnd"/>
      <w:r w:rsidRPr="0085345D">
        <w:rPr>
          <w:rFonts w:eastAsia="Times New Roman" w:cs="Arial"/>
          <w:kern w:val="28"/>
          <w:sz w:val="22"/>
          <w:szCs w:val="22"/>
          <w:lang w:eastAsia="en-US"/>
        </w:rPr>
        <w:t xml:space="preserve"> de </w:t>
      </w:r>
      <w:proofErr w:type="spellStart"/>
      <w:r w:rsidRPr="0085345D">
        <w:rPr>
          <w:rFonts w:eastAsia="Times New Roman" w:cs="Arial"/>
          <w:kern w:val="28"/>
          <w:sz w:val="22"/>
          <w:szCs w:val="22"/>
          <w:lang w:eastAsia="en-US"/>
        </w:rPr>
        <w:t>reposición</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interpuesto</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por</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esta</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representación</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frente</w:t>
      </w:r>
      <w:proofErr w:type="spellEnd"/>
      <w:r w:rsidRPr="0085345D">
        <w:rPr>
          <w:rFonts w:eastAsia="Times New Roman" w:cs="Arial"/>
          <w:kern w:val="28"/>
          <w:sz w:val="22"/>
          <w:szCs w:val="22"/>
          <w:lang w:eastAsia="en-US"/>
        </w:rPr>
        <w:t xml:space="preserve"> al </w:t>
      </w:r>
      <w:proofErr w:type="spellStart"/>
      <w:r w:rsidRPr="0085345D">
        <w:rPr>
          <w:rFonts w:eastAsia="Times New Roman" w:cs="Arial"/>
          <w:kern w:val="28"/>
          <w:sz w:val="22"/>
          <w:szCs w:val="22"/>
          <w:lang w:eastAsia="en-US"/>
        </w:rPr>
        <w:t>decreto</w:t>
      </w:r>
      <w:proofErr w:type="spellEnd"/>
      <w:r w:rsidRPr="0085345D">
        <w:rPr>
          <w:rFonts w:eastAsia="Times New Roman" w:cs="Arial"/>
          <w:kern w:val="28"/>
          <w:sz w:val="22"/>
          <w:szCs w:val="22"/>
          <w:lang w:eastAsia="en-US"/>
        </w:rPr>
        <w:t xml:space="preserve"> de </w:t>
      </w:r>
      <w:proofErr w:type="spellStart"/>
      <w:r w:rsidRPr="0085345D">
        <w:rPr>
          <w:rFonts w:eastAsia="Times New Roman" w:cs="Arial"/>
          <w:kern w:val="28"/>
          <w:sz w:val="22"/>
          <w:szCs w:val="22"/>
          <w:lang w:eastAsia="en-US"/>
        </w:rPr>
        <w:t>admisión</w:t>
      </w:r>
      <w:proofErr w:type="spellEnd"/>
      <w:r w:rsidRPr="0085345D">
        <w:rPr>
          <w:rFonts w:eastAsia="Times New Roman" w:cs="Arial"/>
          <w:kern w:val="28"/>
          <w:sz w:val="22"/>
          <w:szCs w:val="22"/>
          <w:lang w:eastAsia="en-US"/>
        </w:rPr>
        <w:t xml:space="preserve"> de la </w:t>
      </w:r>
      <w:proofErr w:type="spellStart"/>
      <w:r w:rsidRPr="0085345D">
        <w:rPr>
          <w:rFonts w:eastAsia="Times New Roman" w:cs="Arial"/>
          <w:kern w:val="28"/>
          <w:sz w:val="22"/>
          <w:szCs w:val="22"/>
          <w:lang w:eastAsia="en-US"/>
        </w:rPr>
        <w:t>demanda</w:t>
      </w:r>
      <w:proofErr w:type="spellEnd"/>
      <w:r w:rsidRPr="0085345D">
        <w:rPr>
          <w:rFonts w:eastAsia="Times New Roman" w:cs="Arial"/>
          <w:kern w:val="28"/>
          <w:sz w:val="22"/>
          <w:szCs w:val="22"/>
          <w:lang w:eastAsia="en-US"/>
        </w:rPr>
        <w:t xml:space="preserve"> y que, </w:t>
      </w:r>
      <w:proofErr w:type="spellStart"/>
      <w:r w:rsidRPr="0085345D">
        <w:rPr>
          <w:rFonts w:eastAsia="Times New Roman" w:cs="Arial"/>
          <w:kern w:val="28"/>
          <w:sz w:val="22"/>
          <w:szCs w:val="22"/>
          <w:lang w:eastAsia="en-US"/>
        </w:rPr>
        <w:t>en</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este</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mismo</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apartado</w:t>
      </w:r>
      <w:proofErr w:type="spellEnd"/>
      <w:r w:rsidRPr="0085345D">
        <w:rPr>
          <w:rFonts w:eastAsia="Times New Roman" w:cs="Arial"/>
          <w:kern w:val="28"/>
          <w:sz w:val="22"/>
          <w:szCs w:val="22"/>
          <w:lang w:eastAsia="en-US"/>
        </w:rPr>
        <w:t xml:space="preserve">, </w:t>
      </w:r>
      <w:proofErr w:type="spellStart"/>
      <w:r w:rsidRPr="0085345D">
        <w:rPr>
          <w:rFonts w:eastAsia="Times New Roman" w:cs="Arial"/>
          <w:kern w:val="28"/>
          <w:sz w:val="22"/>
          <w:szCs w:val="22"/>
          <w:lang w:eastAsia="en-US"/>
        </w:rPr>
        <w:t>reiteramos</w:t>
      </w:r>
      <w:proofErr w:type="spellEnd"/>
      <w:r w:rsidRPr="0085345D">
        <w:rPr>
          <w:rFonts w:eastAsia="Times New Roman" w:cs="Arial"/>
          <w:kern w:val="28"/>
          <w:sz w:val="22"/>
          <w:szCs w:val="22"/>
          <w:lang w:eastAsia="en-US"/>
        </w:rPr>
        <w:t xml:space="preserve">. </w:t>
      </w:r>
      <w:r w:rsidRPr="0085345D">
        <w:rPr>
          <w:rFonts w:eastAsia="Times New Roman" w:cs="Arial"/>
          <w:kern w:val="28"/>
          <w:sz w:val="22"/>
          <w:szCs w:val="22"/>
          <w:highlight w:val="green"/>
          <w:lang w:eastAsia="en-US"/>
        </w:rPr>
        <w:t>[SI SE HA RECURRIDO EL DECRETO DE ADMISION-COMPROBAR]</w:t>
      </w:r>
    </w:p>
    <w:p w14:paraId="378964A7" w14:textId="77777777" w:rsidR="00B85592" w:rsidRDefault="00B85592" w:rsidP="006B1F36">
      <w:pPr>
        <w:spacing w:line="360" w:lineRule="auto"/>
        <w:rPr>
          <w:rFonts w:eastAsia="Times New Roman" w:cs="Arial"/>
          <w:kern w:val="28"/>
          <w:sz w:val="22"/>
          <w:szCs w:val="22"/>
          <w:lang w:eastAsia="en-US"/>
        </w:rPr>
      </w:pPr>
    </w:p>
    <w:p w14:paraId="61DDCBE1" w14:textId="14E373DF" w:rsidR="00B85592" w:rsidRDefault="00B85592" w:rsidP="006B1F36">
      <w:pPr>
        <w:spacing w:line="360" w:lineRule="auto"/>
        <w:rPr>
          <w:rFonts w:eastAsia="Times New Roman" w:cs="Arial"/>
          <w:kern w:val="28"/>
          <w:sz w:val="22"/>
          <w:szCs w:val="22"/>
          <w:lang w:eastAsia="en-US"/>
        </w:rPr>
      </w:pPr>
      <w:r w:rsidRPr="00605F61">
        <w:rPr>
          <w:rFonts w:cs="Arial"/>
          <w:sz w:val="22"/>
          <w:szCs w:val="22"/>
          <w:lang w:val="es-ES_tradnl"/>
        </w:rPr>
        <w:t xml:space="preserve">La parte Demandante fija la cuantía del presente procedimiento como </w:t>
      </w:r>
      <w:r w:rsidRPr="00605F61">
        <w:rPr>
          <w:rFonts w:cs="Arial"/>
          <w:sz w:val="22"/>
          <w:szCs w:val="22"/>
          <w:highlight w:val="yellow"/>
          <w:lang w:val="es-ES_tradnl"/>
        </w:rPr>
        <w:t>“indeterminada”</w:t>
      </w:r>
      <w:r w:rsidRPr="00605F61">
        <w:rPr>
          <w:rFonts w:cs="Arial"/>
          <w:sz w:val="22"/>
          <w:szCs w:val="22"/>
          <w:lang w:val="es-ES_tradnl"/>
        </w:rPr>
        <w:t xml:space="preserve"> / La parte Demandante fija la cuantía del presente procedimiento en </w:t>
      </w:r>
      <w:r w:rsidRPr="00605F61">
        <w:rPr>
          <w:rFonts w:cs="Arial"/>
          <w:sz w:val="22"/>
          <w:szCs w:val="22"/>
          <w:highlight w:val="yellow"/>
          <w:lang w:val="es-ES_tradnl"/>
        </w:rPr>
        <w:t>X</w:t>
      </w:r>
      <w:r w:rsidRPr="00605F61">
        <w:rPr>
          <w:rFonts w:cs="Arial"/>
          <w:sz w:val="22"/>
          <w:szCs w:val="22"/>
          <w:lang w:val="es-ES_tradnl"/>
        </w:rPr>
        <w:t xml:space="preserve"> €.</w:t>
      </w:r>
    </w:p>
    <w:p w14:paraId="2A6BBB1A" w14:textId="77777777" w:rsidR="0085345D" w:rsidRPr="001B0C3B" w:rsidRDefault="0085345D" w:rsidP="006B1F36">
      <w:pPr>
        <w:spacing w:line="360" w:lineRule="auto"/>
        <w:rPr>
          <w:rFonts w:cs="Arial"/>
          <w:sz w:val="22"/>
          <w:szCs w:val="22"/>
          <w:lang w:val="es-ES_tradnl"/>
        </w:rPr>
      </w:pPr>
    </w:p>
    <w:p w14:paraId="626184C8" w14:textId="77777777" w:rsidR="006B1F36" w:rsidRDefault="006B1F36" w:rsidP="006B1F36">
      <w:pPr>
        <w:spacing w:line="360" w:lineRule="auto"/>
        <w:rPr>
          <w:rFonts w:cs="Arial"/>
          <w:sz w:val="22"/>
          <w:szCs w:val="22"/>
          <w:lang w:val="es-ES_tradnl"/>
        </w:rPr>
      </w:pPr>
      <w:r w:rsidRPr="001B0C3B">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1888AD43" w14:textId="77777777" w:rsidR="0085345D" w:rsidRDefault="0085345D" w:rsidP="006B1F36">
      <w:pPr>
        <w:spacing w:line="360" w:lineRule="auto"/>
        <w:rPr>
          <w:rFonts w:cs="Arial"/>
          <w:sz w:val="22"/>
          <w:szCs w:val="22"/>
          <w:lang w:val="es-ES_tradnl"/>
        </w:rPr>
      </w:pPr>
    </w:p>
    <w:p w14:paraId="47A35057" w14:textId="3CA7D344" w:rsidR="006F3231" w:rsidRDefault="006F3231" w:rsidP="006B1F36">
      <w:pPr>
        <w:spacing w:after="210" w:line="360" w:lineRule="auto"/>
        <w:rPr>
          <w:rFonts w:cs="Arial"/>
          <w:sz w:val="22"/>
          <w:szCs w:val="22"/>
          <w:lang w:val="es-ES_tradnl"/>
        </w:rPr>
      </w:pPr>
      <w:r w:rsidRPr="00605F61">
        <w:rPr>
          <w:rFonts w:cs="Arial"/>
          <w:sz w:val="22"/>
          <w:szCs w:val="22"/>
          <w:highlight w:val="green"/>
          <w:lang w:val="es-ES_tradnl"/>
        </w:rPr>
        <w:t>[Adaptar según las acciones ejercitadas]</w:t>
      </w:r>
      <w:r w:rsidRPr="00605F61">
        <w:rPr>
          <w:rFonts w:cs="Arial"/>
          <w:sz w:val="22"/>
          <w:szCs w:val="22"/>
          <w:lang w:val="es-ES_tradnl"/>
        </w:rPr>
        <w:t xml:space="preserve"> Por tanto, teniendo en cuenta que en la demanda se ejercita una acción de nulidad por usura y, de forma subsidiaria, una acción de nulidad por falta de transparencia, </w:t>
      </w:r>
      <w:r w:rsidRPr="00605F61">
        <w:rPr>
          <w:rFonts w:cs="Arial"/>
          <w:b/>
          <w:bCs/>
          <w:sz w:val="22"/>
          <w:szCs w:val="22"/>
          <w:u w:val="single"/>
          <w:lang w:val="es-ES_tradnl"/>
        </w:rPr>
        <w:t xml:space="preserve">la cuantía de la presente demanda deberá ascender a </w:t>
      </w:r>
      <w:r w:rsidR="00991FF8">
        <w:rPr>
          <w:rFonts w:cs="Arial"/>
          <w:b/>
          <w:bCs/>
          <w:sz w:val="22"/>
          <w:szCs w:val="22"/>
          <w:highlight w:val="yellow"/>
          <w:u w:val="single"/>
          <w:lang w:val="es-ES_tradnl"/>
        </w:rPr>
        <w:lastRenderedPageBreak/>
        <w:fldChar w:fldCharType="begin"/>
      </w:r>
      <w:r w:rsidR="00991FF8">
        <w:rPr>
          <w:rFonts w:cs="Arial"/>
          <w:b/>
          <w:bCs/>
          <w:sz w:val="22"/>
          <w:szCs w:val="22"/>
          <w:highlight w:val="yellow"/>
          <w:u w:val="single"/>
          <w:lang w:val="es-ES_tradnl"/>
        </w:rPr>
        <w:instrText>persovalores_personalizable184</w:instrText>
      </w:r>
      <w:r w:rsidR="00991FF8">
        <w:rPr>
          <w:rFonts w:cs="Arial"/>
          <w:b/>
          <w:bCs/>
          <w:sz w:val="22"/>
          <w:szCs w:val="22"/>
          <w:highlight w:val="yellow"/>
          <w:u w:val="single"/>
          <w:lang w:val="es-ES_tradnl"/>
        </w:rPr>
        <w:fldChar w:fldCharType="separate"/>
      </w:r>
      <w:r w:rsidR="00991FF8">
        <w:rPr>
          <w:rFonts w:cs="Arial"/>
          <w:b/>
          <w:bCs/>
          <w:noProof/>
          <w:sz w:val="22"/>
          <w:szCs w:val="22"/>
          <w:highlight w:val="yellow"/>
          <w:u w:val="single"/>
          <w:lang w:val="es-ES_tradnl"/>
        </w:rPr>
        <w:t>«WIZINK_CUANTÍA»</w:t>
      </w:r>
      <w:r w:rsidR="00991FF8">
        <w:rPr>
          <w:rFonts w:cs="Arial"/>
          <w:b/>
          <w:bCs/>
          <w:sz w:val="22"/>
          <w:szCs w:val="22"/>
          <w:highlight w:val="yellow"/>
          <w:u w:val="single"/>
          <w:lang w:val="es-ES_tradnl"/>
        </w:rPr>
        <w:fldChar w:fldCharType="end"/>
      </w:r>
      <w:r w:rsidR="00991FF8">
        <w:rPr>
          <w:rFonts w:cs="Arial"/>
          <w:b/>
          <w:bCs/>
          <w:sz w:val="22"/>
          <w:szCs w:val="22"/>
          <w:highlight w:val="yellow"/>
          <w:u w:val="single"/>
          <w:lang w:val="es-ES_tradnl"/>
        </w:rPr>
        <w:t xml:space="preserve"> </w:t>
      </w:r>
      <w:r w:rsidRPr="00605F61">
        <w:rPr>
          <w:rFonts w:cs="Arial"/>
          <w:b/>
          <w:bCs/>
          <w:sz w:val="22"/>
          <w:szCs w:val="22"/>
          <w:highlight w:val="yellow"/>
          <w:u w:val="single"/>
          <w:lang w:val="es-ES_tradnl"/>
        </w:rPr>
        <w:t>€</w:t>
      </w:r>
      <w:r w:rsidRPr="00605F61">
        <w:rPr>
          <w:rFonts w:cs="Arial"/>
          <w:b/>
          <w:bCs/>
          <w:sz w:val="22"/>
          <w:szCs w:val="22"/>
          <w:u w:val="single"/>
          <w:lang w:val="es-ES_tradnl"/>
        </w:rPr>
        <w:t xml:space="preserve">, por constituir el verdadero interés económico del pleito y por ser ésta la cantidad que se debería devolver </w:t>
      </w:r>
      <w:r w:rsidRPr="00605F61">
        <w:rPr>
          <w:rFonts w:cs="Arial"/>
          <w:b/>
          <w:bCs/>
          <w:sz w:val="22"/>
          <w:szCs w:val="22"/>
          <w:highlight w:val="yellow"/>
          <w:u w:val="single"/>
          <w:lang w:val="es-ES_tradnl"/>
        </w:rPr>
        <w:t>a la parte Demandante / a mi representada</w:t>
      </w:r>
      <w:r w:rsidRPr="00605F61">
        <w:rPr>
          <w:rFonts w:cs="Arial"/>
          <w:b/>
          <w:bCs/>
          <w:sz w:val="22"/>
          <w:szCs w:val="22"/>
          <w:u w:val="single"/>
          <w:lang w:val="es-ES_tradnl"/>
        </w:rPr>
        <w:t xml:space="preserve"> en el hipotético supuesto de que se declarase nulo el contrato objeto de autos</w:t>
      </w:r>
      <w:r w:rsidRPr="00605F61">
        <w:rPr>
          <w:rFonts w:cs="Arial"/>
          <w:sz w:val="22"/>
          <w:szCs w:val="22"/>
          <w:lang w:val="es-ES_tradnl"/>
        </w:rPr>
        <w:t xml:space="preserve">. </w:t>
      </w:r>
    </w:p>
    <w:p w14:paraId="506E3FD7" w14:textId="2CE72A9E" w:rsidR="00991FF8" w:rsidRPr="00605F61" w:rsidRDefault="00991FF8" w:rsidP="00991FF8">
      <w:pPr>
        <w:spacing w:after="210" w:line="360" w:lineRule="auto"/>
        <w:rPr>
          <w:rFonts w:cs="Arial"/>
          <w:sz w:val="22"/>
          <w:szCs w:val="22"/>
          <w:lang w:val="es-ES_tradnl"/>
        </w:rPr>
      </w:pPr>
      <w:r w:rsidRPr="00605F61">
        <w:rPr>
          <w:rFonts w:cs="Arial"/>
          <w:sz w:val="22"/>
          <w:szCs w:val="22"/>
          <w:lang w:val="es-ES_tradnl"/>
        </w:rPr>
        <w:t xml:space="preserve">Y ello es así por cuanto, como se puede extraer del </w:t>
      </w:r>
      <w:r>
        <w:rPr>
          <w:rFonts w:cs="Arial"/>
          <w:sz w:val="22"/>
          <w:szCs w:val="22"/>
          <w:lang w:val="es-ES_tradnl"/>
        </w:rPr>
        <w:t>detalle de liquidaciones</w:t>
      </w:r>
      <w:r w:rsidRPr="00605F61">
        <w:rPr>
          <w:rFonts w:cs="Arial"/>
          <w:sz w:val="22"/>
          <w:szCs w:val="22"/>
          <w:lang w:val="es-ES_tradnl"/>
        </w:rPr>
        <w:t xml:space="preserve"> que aportamos como </w:t>
      </w:r>
      <w:r w:rsidRPr="00605F61">
        <w:rPr>
          <w:rFonts w:cs="Arial"/>
          <w:b/>
          <w:color w:val="00B050"/>
          <w:sz w:val="22"/>
          <w:szCs w:val="22"/>
          <w:highlight w:val="yellow"/>
          <w:lang w:val="es-ES"/>
        </w:rPr>
        <w:t>Documento 14 Contestación</w:t>
      </w:r>
      <w:r w:rsidRPr="00605F61">
        <w:rPr>
          <w:rFonts w:cs="Arial"/>
          <w:sz w:val="22"/>
          <w:szCs w:val="22"/>
          <w:lang w:val="es-ES_tradnl"/>
        </w:rPr>
        <w:t>, la</w:t>
      </w:r>
      <w:r w:rsidRPr="00605F61">
        <w:rPr>
          <w:rFonts w:cs="Arial"/>
          <w:b/>
          <w:bCs/>
          <w:sz w:val="22"/>
          <w:szCs w:val="22"/>
          <w:lang w:val="es-ES_tradnl"/>
        </w:rPr>
        <w:t xml:space="preserve"> </w:t>
      </w:r>
      <w:r w:rsidRPr="00605F61">
        <w:rPr>
          <w:rFonts w:cs="Arial"/>
          <w:sz w:val="22"/>
          <w:szCs w:val="22"/>
          <w:lang w:val="es-ES_tradnl"/>
        </w:rPr>
        <w:t>parte Demandante</w:t>
      </w:r>
      <w:r w:rsidRPr="00605F61">
        <w:rPr>
          <w:rFonts w:cs="Arial"/>
          <w:b/>
          <w:bCs/>
          <w:sz w:val="22"/>
          <w:szCs w:val="22"/>
          <w:lang w:val="es-ES_tradnl"/>
        </w:rPr>
        <w:t xml:space="preserve"> </w:t>
      </w:r>
      <w:r w:rsidRPr="00605F61">
        <w:rPr>
          <w:rFonts w:cs="Arial"/>
          <w:sz w:val="22"/>
          <w:szCs w:val="22"/>
          <w:lang w:val="es-ES_tradnl"/>
        </w:rPr>
        <w:t xml:space="preserve">ha dispuesto de un total de </w:t>
      </w:r>
      <w:r w:rsidR="003061D6">
        <w:rPr>
          <w:rFonts w:cs="Arial"/>
          <w:sz w:val="22"/>
          <w:szCs w:val="22"/>
          <w:highlight w:val="yellow"/>
          <w:lang w:val="es-ES_tradnl"/>
        </w:rPr>
        <w:fldChar w:fldCharType="begin"/>
      </w:r>
      <w:r w:rsidR="003061D6">
        <w:rPr>
          <w:rFonts w:cs="Arial"/>
          <w:sz w:val="22"/>
          <w:szCs w:val="22"/>
          <w:highlight w:val="yellow"/>
          <w:lang w:val="es-ES_tradnl"/>
        </w:rPr>
        <w:instrText>persovalores_personalizable1344</w:instrText>
      </w:r>
      <w:r w:rsidR="003061D6">
        <w:rPr>
          <w:rFonts w:cs="Arial"/>
          <w:sz w:val="22"/>
          <w:szCs w:val="22"/>
          <w:highlight w:val="yellow"/>
          <w:lang w:val="es-ES_tradnl"/>
        </w:rPr>
        <w:fldChar w:fldCharType="separate"/>
      </w:r>
      <w:r w:rsidR="003061D6">
        <w:rPr>
          <w:rFonts w:cs="Arial"/>
          <w:noProof/>
          <w:sz w:val="22"/>
          <w:szCs w:val="22"/>
          <w:highlight w:val="yellow"/>
          <w:lang w:val="es-ES_tradnl"/>
        </w:rPr>
        <w:t>«WIZINK_CANTIDADES_COMPRAS/EFECTIVO»</w:t>
      </w:r>
      <w:r w:rsidR="003061D6">
        <w:rPr>
          <w:rFonts w:cs="Arial"/>
          <w:sz w:val="22"/>
          <w:szCs w:val="22"/>
          <w:highlight w:val="yellow"/>
          <w:lang w:val="es-ES_tradnl"/>
        </w:rPr>
        <w:fldChar w:fldCharType="end"/>
      </w:r>
      <w:r w:rsidRPr="00605F61">
        <w:rPr>
          <w:rFonts w:cs="Arial"/>
          <w:sz w:val="22"/>
          <w:szCs w:val="22"/>
          <w:highlight w:val="yellow"/>
          <w:lang w:val="es-ES_tradnl"/>
        </w:rPr>
        <w:t xml:space="preserve"> €</w:t>
      </w:r>
      <w:r w:rsidRPr="00605F61">
        <w:rPr>
          <w:rFonts w:cs="Arial"/>
          <w:sz w:val="22"/>
          <w:szCs w:val="22"/>
          <w:lang w:val="es-ES_tradnl"/>
        </w:rPr>
        <w:t xml:space="preserve"> y ha pagado un total de </w:t>
      </w:r>
      <w:r w:rsidR="003061D6">
        <w:rPr>
          <w:rFonts w:cs="Arial"/>
          <w:sz w:val="22"/>
          <w:szCs w:val="22"/>
          <w:highlight w:val="yellow"/>
          <w:lang w:val="es-ES_tradnl"/>
        </w:rPr>
        <w:fldChar w:fldCharType="begin"/>
      </w:r>
      <w:r w:rsidR="003061D6">
        <w:rPr>
          <w:rFonts w:cs="Arial"/>
          <w:sz w:val="22"/>
          <w:szCs w:val="22"/>
          <w:highlight w:val="yellow"/>
          <w:lang w:val="es-ES_tradnl"/>
        </w:rPr>
        <w:instrText>persovalores_personalizable1345</w:instrText>
      </w:r>
      <w:r w:rsidR="003061D6">
        <w:rPr>
          <w:rFonts w:cs="Arial"/>
          <w:sz w:val="22"/>
          <w:szCs w:val="22"/>
          <w:highlight w:val="yellow"/>
          <w:lang w:val="es-ES_tradnl"/>
        </w:rPr>
        <w:fldChar w:fldCharType="separate"/>
      </w:r>
      <w:r w:rsidR="003061D6">
        <w:rPr>
          <w:rFonts w:cs="Arial"/>
          <w:noProof/>
          <w:sz w:val="22"/>
          <w:szCs w:val="22"/>
          <w:highlight w:val="yellow"/>
          <w:lang w:val="es-ES_tradnl"/>
        </w:rPr>
        <w:t>«WIZINK_PAGOS_RECIBO_»</w:t>
      </w:r>
      <w:r w:rsidR="003061D6">
        <w:rPr>
          <w:rFonts w:cs="Arial"/>
          <w:sz w:val="22"/>
          <w:szCs w:val="22"/>
          <w:highlight w:val="yellow"/>
          <w:lang w:val="es-ES_tradnl"/>
        </w:rPr>
        <w:fldChar w:fldCharType="end"/>
      </w:r>
      <w:r w:rsidRPr="00605F61">
        <w:rPr>
          <w:rFonts w:cs="Arial"/>
          <w:sz w:val="22"/>
          <w:szCs w:val="22"/>
          <w:highlight w:val="yellow"/>
          <w:lang w:val="es-ES_tradnl"/>
        </w:rPr>
        <w:t xml:space="preserve"> €</w:t>
      </w:r>
      <w:r w:rsidRPr="00605F61">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7990A7EC" w14:textId="77777777" w:rsidR="006F3231" w:rsidRPr="00605F61" w:rsidRDefault="006F3231" w:rsidP="006F3231">
      <w:pPr>
        <w:spacing w:after="210" w:line="360" w:lineRule="auto"/>
        <w:rPr>
          <w:rFonts w:eastAsia="Times New Roman" w:cs="Arial"/>
          <w:kern w:val="28"/>
          <w:sz w:val="22"/>
          <w:szCs w:val="22"/>
          <w:lang w:val="es-ES_tradnl" w:eastAsia="en-US"/>
        </w:rPr>
      </w:pPr>
      <w:r w:rsidRPr="00605F61">
        <w:rPr>
          <w:rFonts w:cs="Arial"/>
          <w:sz w:val="22"/>
          <w:szCs w:val="22"/>
          <w:lang w:val="es-ES_tradnl"/>
        </w:rPr>
        <w:t xml:space="preserve">En este sentido, resulta preciso aclarar al Ilustre Juzgado que las cantidades que aparecen en el </w:t>
      </w:r>
      <w:r w:rsidRPr="00605F61">
        <w:rPr>
          <w:rFonts w:cs="Arial"/>
          <w:b/>
          <w:color w:val="00B050"/>
          <w:sz w:val="22"/>
          <w:szCs w:val="22"/>
          <w:highlight w:val="yellow"/>
          <w:lang w:val="es-ES"/>
        </w:rPr>
        <w:t>Documento 14 Contestación</w:t>
      </w:r>
      <w:r w:rsidRPr="00605F61">
        <w:rPr>
          <w:rFonts w:cs="Arial"/>
          <w:color w:val="00B050"/>
          <w:sz w:val="22"/>
          <w:szCs w:val="22"/>
          <w:lang w:val="es-ES_tradnl"/>
        </w:rPr>
        <w:t xml:space="preserve"> </w:t>
      </w:r>
      <w:r w:rsidRPr="00605F61">
        <w:rPr>
          <w:rFonts w:cs="Arial"/>
          <w:sz w:val="22"/>
          <w:szCs w:val="22"/>
          <w:lang w:val="es-ES_tradnl"/>
        </w:rPr>
        <w:t xml:space="preserve">-y que, como decimos, constituyen el interés económico del pleito- a partir de la interposición de la demanda, </w:t>
      </w:r>
      <w:r w:rsidRPr="00605F61">
        <w:rPr>
          <w:rFonts w:cs="Arial"/>
          <w:b/>
          <w:bCs/>
          <w:sz w:val="22"/>
          <w:szCs w:val="22"/>
          <w:u w:val="single"/>
          <w:lang w:val="es-ES_tradnl"/>
        </w:rPr>
        <w:t>devienen invariables</w:t>
      </w:r>
      <w:r w:rsidRPr="00605F61">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605F61">
        <w:rPr>
          <w:rFonts w:cs="Arial"/>
          <w:b/>
          <w:bCs/>
          <w:sz w:val="22"/>
          <w:szCs w:val="22"/>
          <w:u w:val="single"/>
          <w:lang w:val="es-ES_tradnl"/>
        </w:rPr>
        <w:t>el contrato de tarjeta de crédito litigioso queda en suspenso así como las cantidades que se deriven de su uso.</w:t>
      </w:r>
    </w:p>
    <w:p w14:paraId="185C62D1" w14:textId="77777777" w:rsidR="006F3231" w:rsidRPr="001B0C3B" w:rsidRDefault="006F3231" w:rsidP="006B1F36">
      <w:pPr>
        <w:spacing w:after="210" w:line="360" w:lineRule="auto"/>
        <w:rPr>
          <w:rFonts w:eastAsia="Times New Roman" w:cs="Arial"/>
          <w:kern w:val="28"/>
          <w:sz w:val="22"/>
          <w:szCs w:val="22"/>
          <w:lang w:val="es-ES_tradnl" w:eastAsia="en-US"/>
        </w:rPr>
      </w:pPr>
    </w:p>
    <w:p w14:paraId="0429CE76"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[Para el caso de que exista importe abonado en concepto de siniestro</w:t>
      </w:r>
      <w:r w:rsidRPr="001B0C3B">
        <w:rPr>
          <w:rFonts w:cs="Arial"/>
          <w:kern w:val="28"/>
          <w:sz w:val="22"/>
          <w:szCs w:val="22"/>
          <w:highlight w:val="green"/>
          <w:lang w:val="es-ES_tradnl"/>
        </w:rPr>
        <w:t>]</w:t>
      </w:r>
      <w:r w:rsidRPr="001B0C3B">
        <w:rPr>
          <w:rFonts w:cs="Arial"/>
          <w:kern w:val="28"/>
          <w:sz w:val="22"/>
          <w:szCs w:val="22"/>
          <w:lang w:val="es-ES_tradnl"/>
        </w:rPr>
        <w:t xml:space="preserve"> </w:t>
      </w:r>
      <w:r w:rsidRPr="001B0C3B">
        <w:rPr>
          <w:rFonts w:cs="Arial"/>
          <w:kern w:val="28"/>
          <w:sz w:val="22"/>
          <w:szCs w:val="22"/>
          <w:lang w:val="es-ES_tradnl" w:eastAsia="en-US"/>
        </w:rPr>
        <w:t xml:space="preserve">Lo anterior, </w:t>
      </w:r>
      <w:r w:rsidRPr="001B0C3B">
        <w:rPr>
          <w:rFonts w:cs="Arial"/>
          <w:kern w:val="28"/>
          <w:sz w:val="22"/>
          <w:szCs w:val="22"/>
          <w:lang w:val="es-ES_tradnl"/>
        </w:rPr>
        <w:t>habiendo descontado el importe abonado por la aseguradora con motivo del seguro de protección de pagos por el siniestro acaecido.</w:t>
      </w:r>
    </w:p>
    <w:p w14:paraId="7B5FB998" w14:textId="32D15DFE" w:rsidR="007B1C0F" w:rsidRPr="001B0C3B" w:rsidRDefault="007B1C0F" w:rsidP="006B1F36">
      <w:pPr>
        <w:pStyle w:val="Body1"/>
        <w:spacing w:line="360" w:lineRule="auto"/>
        <w:rPr>
          <w:rFonts w:eastAsia="Times New Roman" w:cs="Arial"/>
          <w:kern w:val="28"/>
          <w:sz w:val="22"/>
          <w:szCs w:val="22"/>
          <w:lang w:val="es-ES_tradnl" w:eastAsia="en-US"/>
        </w:rPr>
      </w:pPr>
    </w:p>
    <w:p w14:paraId="225FE917" w14:textId="77777777" w:rsidR="007B1C0F" w:rsidRPr="001B0C3B"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1B0C3B" w:rsidRDefault="007B1C0F" w:rsidP="007B1C0F">
      <w:pPr>
        <w:widowControl w:val="0"/>
        <w:spacing w:after="210" w:line="360" w:lineRule="auto"/>
        <w:jc w:val="center"/>
        <w:rPr>
          <w:rFonts w:eastAsia="Times New Roman" w:cs="Arial"/>
          <w:b/>
          <w:bCs/>
          <w:caps/>
          <w:kern w:val="28"/>
          <w:sz w:val="22"/>
          <w:szCs w:val="22"/>
          <w:lang w:val="es-ES_tradnl" w:eastAsia="en-US"/>
        </w:rPr>
      </w:pPr>
      <w:r w:rsidRPr="001B0C3B">
        <w:rPr>
          <w:rFonts w:eastAsia="Times New Roman" w:cs="Arial"/>
          <w:b/>
          <w:bCs/>
          <w:caps/>
          <w:kern w:val="28"/>
          <w:sz w:val="22"/>
          <w:szCs w:val="22"/>
          <w:lang w:val="es-ES_tradnl" w:eastAsia="en-US"/>
        </w:rPr>
        <w:t>b) jurídico-materiales</w:t>
      </w:r>
    </w:p>
    <w:p w14:paraId="7E2DA1BF"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-IV-</w:t>
      </w:r>
    </w:p>
    <w:p w14:paraId="37A31F4A"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juicio de usura</w:t>
      </w:r>
    </w:p>
    <w:p w14:paraId="07F419F3" w14:textId="77777777" w:rsidR="007B1C0F" w:rsidRPr="001B0C3B" w:rsidRDefault="007B1C0F" w:rsidP="007B1C0F">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En aras de economía procesal, nos remitimos a lo ya indicado en los hechos del presente escrito.</w:t>
      </w:r>
    </w:p>
    <w:p w14:paraId="3A943E5E"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w:t>
      </w:r>
    </w:p>
    <w:p w14:paraId="642973BD"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doble control de transparencia</w:t>
      </w:r>
    </w:p>
    <w:p w14:paraId="254A0077" w14:textId="78FC931E"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1B0C3B">
        <w:rPr>
          <w:rFonts w:eastAsia="Calibri" w:cs="Arial"/>
          <w:b/>
          <w:bCs/>
          <w:color w:val="00B050"/>
          <w:sz w:val="22"/>
          <w:szCs w:val="22"/>
          <w:lang w:val="es-ES_tradnl" w:eastAsia="en-US"/>
        </w:rPr>
        <w:t>Documento 1</w:t>
      </w:r>
      <w:r w:rsidR="00D77F6E" w:rsidRPr="001B0C3B">
        <w:rPr>
          <w:rFonts w:eastAsia="Calibri" w:cs="Arial"/>
          <w:b/>
          <w:bCs/>
          <w:color w:val="00B050"/>
          <w:sz w:val="22"/>
          <w:szCs w:val="22"/>
          <w:lang w:val="es-ES_tradnl" w:eastAsia="en-US"/>
        </w:rPr>
        <w:t>5</w:t>
      </w:r>
      <w:r w:rsidRPr="001B0C3B">
        <w:rPr>
          <w:rFonts w:eastAsia="Calibri" w:cs="Arial"/>
          <w:b/>
          <w:bCs/>
          <w:color w:val="00B050"/>
          <w:sz w:val="22"/>
          <w:szCs w:val="22"/>
          <w:lang w:val="es-ES_tradnl" w:eastAsia="en-US"/>
        </w:rPr>
        <w:t xml:space="preserve"> </w:t>
      </w:r>
      <w:r w:rsidRPr="001B0C3B">
        <w:rPr>
          <w:rFonts w:eastAsia="Calibri" w:cs="Arial"/>
          <w:b/>
          <w:bCs/>
          <w:color w:val="00B050"/>
          <w:sz w:val="22"/>
          <w:szCs w:val="22"/>
          <w:lang w:val="es-ES_tradnl" w:eastAsia="en-US"/>
        </w:rPr>
        <w:lastRenderedPageBreak/>
        <w:t>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t>
      </w:r>
      <w:proofErr w:type="spellStart"/>
      <w:r w:rsidRPr="001B0C3B">
        <w:rPr>
          <w:rFonts w:eastAsia="Calibri" w:cs="Arial"/>
          <w:sz w:val="22"/>
          <w:szCs w:val="22"/>
          <w:lang w:val="es-ES_tradnl" w:eastAsia="en-US"/>
        </w:rPr>
        <w:t>Wizink</w:t>
      </w:r>
      <w:proofErr w:type="spellEnd"/>
      <w:r w:rsidRPr="001B0C3B">
        <w:rPr>
          <w:rFonts w:eastAsia="Calibri" w:cs="Arial"/>
          <w:sz w:val="22"/>
          <w:szCs w:val="22"/>
          <w:lang w:val="es-ES_tradnl" w:eastAsia="en-US"/>
        </w:rPr>
        <w:t xml:space="preserve">, y que son sustancialmente parecidos al que ahora obra en autos. </w:t>
      </w:r>
    </w:p>
    <w:p w14:paraId="230090C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obstante, para mayor claridad, a </w:t>
      </w:r>
      <w:proofErr w:type="gramStart"/>
      <w:r w:rsidRPr="001B0C3B">
        <w:rPr>
          <w:rFonts w:eastAsia="Calibri" w:cs="Arial"/>
          <w:sz w:val="22"/>
          <w:szCs w:val="22"/>
          <w:lang w:val="es-ES_tradnl" w:eastAsia="en-US"/>
        </w:rPr>
        <w:t>continuación</w:t>
      </w:r>
      <w:proofErr w:type="gramEnd"/>
      <w:r w:rsidRPr="001B0C3B">
        <w:rPr>
          <w:rFonts w:eastAsia="Calibri" w:cs="Arial"/>
          <w:sz w:val="22"/>
          <w:szCs w:val="22"/>
          <w:lang w:val="es-ES_tradnl" w:eastAsia="en-US"/>
        </w:rPr>
        <w:t xml:space="preserve"> extractamos las conclusiones alcanzadas por la </w:t>
      </w:r>
      <w:r w:rsidRPr="001B0C3B">
        <w:rPr>
          <w:rFonts w:eastAsia="Calibri" w:cs="Arial"/>
          <w:b/>
          <w:bCs/>
          <w:sz w:val="22"/>
          <w:szCs w:val="22"/>
          <w:u w:val="single"/>
          <w:lang w:val="es-ES_tradnl" w:eastAsia="en-US"/>
        </w:rPr>
        <w:t>Sección 13ª de la Audiencia Provincial de Madrid, en su sentencia núm. 361/2023, de 14 de septiembre</w:t>
      </w:r>
      <w:r w:rsidRPr="001B0C3B">
        <w:rPr>
          <w:rFonts w:eastAsia="Calibri" w:cs="Arial"/>
          <w:sz w:val="22"/>
          <w:szCs w:val="22"/>
          <w:lang w:val="es-ES_tradnl" w:eastAsia="en-US"/>
        </w:rPr>
        <w:t>, respecto del control de transparencia de un Contrato análogo al de autos:</w:t>
      </w:r>
    </w:p>
    <w:p w14:paraId="4CEC7F54" w14:textId="77777777" w:rsidR="00351166" w:rsidRDefault="007B1C0F" w:rsidP="00351166">
      <w:pPr>
        <w:pStyle w:val="Body1"/>
        <w:spacing w:line="360" w:lineRule="auto"/>
        <w:ind w:left="567"/>
        <w:rPr>
          <w:rFonts w:eastAsia="Calibri" w:cs="Arial"/>
          <w:sz w:val="22"/>
          <w:szCs w:val="22"/>
          <w:lang w:val="es-ES_tradnl" w:eastAsia="en-US"/>
        </w:rPr>
      </w:pPr>
      <w:r w:rsidRPr="001B0C3B">
        <w:rPr>
          <w:rFonts w:eastAsia="Calibri" w:cs="Arial"/>
          <w:sz w:val="22"/>
          <w:szCs w:val="22"/>
          <w:lang w:val="es-ES_tradnl" w:eastAsia="en-US"/>
        </w:rPr>
        <w:t>“</w:t>
      </w:r>
      <w:r w:rsidRPr="001B0C3B">
        <w:rPr>
          <w:rFonts w:eastAsia="Calibri" w:cs="Arial"/>
          <w:i/>
          <w:iCs/>
          <w:sz w:val="22"/>
          <w:szCs w:val="22"/>
          <w:lang w:val="es-ES_tradnl" w:eastAsia="en-US"/>
        </w:rPr>
        <w:t xml:space="preserve">Como consecuencia de todo lo expuesto se concluye que </w:t>
      </w:r>
      <w:r w:rsidRPr="001B0C3B">
        <w:rPr>
          <w:rFonts w:eastAsia="Calibri" w:cs="Arial"/>
          <w:b/>
          <w:bCs/>
          <w:i/>
          <w:iCs/>
          <w:sz w:val="22"/>
          <w:szCs w:val="22"/>
          <w:u w:val="single"/>
          <w:lang w:val="es-ES_tradnl" w:eastAsia="en-US"/>
        </w:rPr>
        <w:t>ni existe un incumplimiento de la normativa aplicable</w:t>
      </w:r>
      <w:r w:rsidRPr="001B0C3B">
        <w:rPr>
          <w:rFonts w:eastAsia="Calibri" w:cs="Arial"/>
          <w:i/>
          <w:iCs/>
          <w:sz w:val="22"/>
          <w:szCs w:val="22"/>
          <w:lang w:val="es-ES_tradnl" w:eastAsia="en-US"/>
        </w:rPr>
        <w:t xml:space="preserve"> en cuanto a las características que debía reunir el documento firmado por la parte demandante, </w:t>
      </w:r>
      <w:r w:rsidRPr="001B0C3B">
        <w:rPr>
          <w:rFonts w:eastAsia="Calibri" w:cs="Arial"/>
          <w:b/>
          <w:bCs/>
          <w:i/>
          <w:iCs/>
          <w:sz w:val="22"/>
          <w:szCs w:val="22"/>
          <w:u w:val="single"/>
          <w:lang w:val="es-ES_tradnl" w:eastAsia="en-US"/>
        </w:rPr>
        <w:t>ni existe una falta de claridad en cuanto a las condiciones económicas estipuladas en el mismo</w:t>
      </w:r>
      <w:r w:rsidRPr="001B0C3B">
        <w:rPr>
          <w:rFonts w:eastAsia="Calibri" w:cs="Arial"/>
          <w:i/>
          <w:iCs/>
          <w:sz w:val="22"/>
          <w:szCs w:val="22"/>
          <w:lang w:val="es-ES_tradnl" w:eastAsia="en-US"/>
        </w:rPr>
        <w:t>, por lo que igualmente la acción ejercitada en base a ello debía ser considerada improcedente</w:t>
      </w:r>
      <w:r w:rsidRPr="001B0C3B">
        <w:rPr>
          <w:rFonts w:eastAsia="Calibri" w:cs="Arial"/>
          <w:sz w:val="22"/>
          <w:szCs w:val="22"/>
          <w:lang w:val="es-ES_tradnl" w:eastAsia="en-US"/>
        </w:rPr>
        <w:t>” [El subrayado y la negrita es nuestro].</w:t>
      </w:r>
    </w:p>
    <w:p w14:paraId="7D5E2508" w14:textId="4C2F4811" w:rsidR="007B1C0F" w:rsidRPr="00351166" w:rsidRDefault="007B1C0F" w:rsidP="00351166">
      <w:pPr>
        <w:pStyle w:val="Body1"/>
        <w:spacing w:line="360" w:lineRule="auto"/>
        <w:ind w:left="567"/>
        <w:jc w:val="center"/>
        <w:rPr>
          <w:rFonts w:eastAsia="Calibri" w:cs="Arial"/>
          <w:sz w:val="22"/>
          <w:szCs w:val="22"/>
          <w:lang w:val="es-ES_tradnl" w:eastAsia="en-US"/>
        </w:rPr>
      </w:pPr>
      <w:r w:rsidRPr="001B0C3B">
        <w:rPr>
          <w:rFonts w:eastAsia="Calibri" w:cs="Arial"/>
          <w:b/>
          <w:bCs/>
          <w:sz w:val="22"/>
          <w:szCs w:val="22"/>
          <w:lang w:val="es-ES_tradnl" w:eastAsia="en-US"/>
        </w:rPr>
        <w:t>-VI-</w:t>
      </w:r>
    </w:p>
    <w:p w14:paraId="6A9E91D4" w14:textId="1619B8C9" w:rsidR="00EC1B3C" w:rsidRPr="001B0C3B" w:rsidRDefault="00EC1B3C" w:rsidP="00EC1B3C">
      <w:pPr>
        <w:widowControl w:val="0"/>
        <w:spacing w:after="210" w:line="360" w:lineRule="auto"/>
        <w:rPr>
          <w:rFonts w:eastAsia="Calibri" w:cs="Arial"/>
          <w:b/>
          <w:bCs/>
          <w:sz w:val="22"/>
          <w:szCs w:val="22"/>
          <w:lang w:val="es-ES_tradnl" w:eastAsia="en-US"/>
        </w:rPr>
      </w:pPr>
      <w:r w:rsidRPr="00EC1B3C">
        <w:rPr>
          <w:rFonts w:eastAsia="Calibri" w:cs="Arial"/>
          <w:b/>
          <w:bCs/>
          <w:sz w:val="22"/>
          <w:szCs w:val="22"/>
          <w:highlight w:val="green"/>
          <w:lang w:val="es-ES_tradnl" w:eastAsia="en-US"/>
        </w:rPr>
        <w:t xml:space="preserve">[OJO, ESTA ALEGACIÓN </w:t>
      </w:r>
      <w:r w:rsidR="006F3231" w:rsidRPr="006F3231">
        <w:rPr>
          <w:rFonts w:eastAsia="Calibri" w:cs="Arial"/>
          <w:b/>
          <w:bCs/>
          <w:sz w:val="22"/>
          <w:szCs w:val="22"/>
          <w:highlight w:val="green"/>
          <w:lang w:val="es-ES_tradnl" w:eastAsia="en-US"/>
        </w:rPr>
        <w:t>SE DEJA TANTO SI SE LE HA COBRADO COMO SI NO]</w:t>
      </w:r>
    </w:p>
    <w:p w14:paraId="1C289AE4" w14:textId="0DE3D0C8" w:rsidR="000131F5" w:rsidRPr="001B0C3B" w:rsidRDefault="000131F5" w:rsidP="000131F5">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costes por pagos atrasados o comisión por impago </w:t>
      </w:r>
    </w:p>
    <w:p w14:paraId="5CCACF07"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En aras de la economía procesal nos remitimos a lo ya expuesto en el apartado de hechos de este escrito y citamos la siguiente jurisprudencia.</w:t>
      </w:r>
    </w:p>
    <w:p w14:paraId="6B753434" w14:textId="77777777" w:rsidR="000131F5" w:rsidRPr="001B0C3B"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3918E9AD"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z w:val="22"/>
          <w:szCs w:val="22"/>
          <w:lang w:val="es-ES_tradnl"/>
        </w:rPr>
        <w:t>Es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más,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z w:val="22"/>
          <w:szCs w:val="22"/>
          <w:lang w:val="es-ES_tradnl"/>
        </w:rPr>
        <w:t>o</w:t>
      </w:r>
      <w:r w:rsidRPr="001B0C3B">
        <w:rPr>
          <w:rFonts w:eastAsia="Book Antiqua" w:cs="Arial"/>
          <w:spacing w:val="16"/>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pacing w:val="-3"/>
          <w:sz w:val="22"/>
          <w:szCs w:val="22"/>
          <w:lang w:val="es-ES_tradnl"/>
        </w:rPr>
        <w:t>e</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da</w:t>
      </w:r>
      <w:r w:rsidRPr="001B0C3B">
        <w:rPr>
          <w:rFonts w:eastAsia="Book Antiqua" w:cs="Arial"/>
          <w:spacing w:val="1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17"/>
          <w:sz w:val="22"/>
          <w:szCs w:val="22"/>
          <w:lang w:val="es-ES_tradnl"/>
        </w:rPr>
        <w:t xml:space="preserve"> </w:t>
      </w:r>
      <w:r w:rsidRPr="001B0C3B">
        <w:rPr>
          <w:rFonts w:eastAsia="Book Antiqua" w:cs="Arial"/>
          <w:b/>
          <w:bCs/>
          <w:spacing w:val="-1"/>
          <w:sz w:val="22"/>
          <w:szCs w:val="22"/>
          <w:lang w:val="es-ES_tradnl"/>
        </w:rPr>
        <w:t>S</w:t>
      </w:r>
      <w:r w:rsidRPr="001B0C3B">
        <w:rPr>
          <w:rFonts w:eastAsia="Book Antiqua" w:cs="Arial"/>
          <w:b/>
          <w:bCs/>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t</w:t>
      </w:r>
      <w:r w:rsidRPr="001B0C3B">
        <w:rPr>
          <w:rFonts w:eastAsia="Book Antiqua" w:cs="Arial"/>
          <w:b/>
          <w:bCs/>
          <w:spacing w:val="-3"/>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c</w:t>
      </w:r>
      <w:r w:rsidRPr="001B0C3B">
        <w:rPr>
          <w:rFonts w:eastAsia="Book Antiqua" w:cs="Arial"/>
          <w:b/>
          <w:bCs/>
          <w:spacing w:val="-2"/>
          <w:sz w:val="22"/>
          <w:szCs w:val="22"/>
          <w:lang w:val="es-ES_tradnl"/>
        </w:rPr>
        <w:t>i</w:t>
      </w:r>
      <w:r w:rsidRPr="001B0C3B">
        <w:rPr>
          <w:rFonts w:eastAsia="Book Antiqua" w:cs="Arial"/>
          <w:b/>
          <w:bCs/>
          <w:sz w:val="22"/>
          <w:szCs w:val="22"/>
          <w:lang w:val="es-ES_tradnl"/>
        </w:rPr>
        <w:t>a</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w:t>
      </w:r>
      <w:r w:rsidRPr="001B0C3B">
        <w:rPr>
          <w:rFonts w:eastAsia="Book Antiqua" w:cs="Arial"/>
          <w:b/>
          <w:bCs/>
          <w:spacing w:val="-1"/>
          <w:sz w:val="22"/>
          <w:szCs w:val="22"/>
          <w:lang w:val="es-ES_tradnl"/>
        </w:rPr>
        <w:t>e</w:t>
      </w:r>
      <w:r w:rsidRPr="001B0C3B">
        <w:rPr>
          <w:rFonts w:eastAsia="Book Antiqua" w:cs="Arial"/>
          <w:b/>
          <w:bCs/>
          <w:sz w:val="22"/>
          <w:szCs w:val="22"/>
          <w:lang w:val="es-ES_tradnl"/>
        </w:rPr>
        <w:t>l</w:t>
      </w:r>
      <w:r w:rsidRPr="001B0C3B">
        <w:rPr>
          <w:rFonts w:eastAsia="Book Antiqua" w:cs="Arial"/>
          <w:b/>
          <w:bCs/>
          <w:spacing w:val="17"/>
          <w:sz w:val="22"/>
          <w:szCs w:val="22"/>
          <w:lang w:val="es-ES_tradnl"/>
        </w:rPr>
        <w:t xml:space="preserve"> </w:t>
      </w:r>
      <w:r w:rsidRPr="001B0C3B">
        <w:rPr>
          <w:rFonts w:eastAsia="Book Antiqua" w:cs="Arial"/>
          <w:b/>
          <w:bCs/>
          <w:spacing w:val="-1"/>
          <w:sz w:val="22"/>
          <w:szCs w:val="22"/>
          <w:lang w:val="es-ES_tradnl"/>
        </w:rPr>
        <w:t>Tr</w:t>
      </w:r>
      <w:r w:rsidRPr="001B0C3B">
        <w:rPr>
          <w:rFonts w:eastAsia="Book Antiqua" w:cs="Arial"/>
          <w:b/>
          <w:bCs/>
          <w:sz w:val="22"/>
          <w:szCs w:val="22"/>
          <w:lang w:val="es-ES_tradnl"/>
        </w:rPr>
        <w:t>i</w:t>
      </w:r>
      <w:r w:rsidRPr="001B0C3B">
        <w:rPr>
          <w:rFonts w:eastAsia="Book Antiqua" w:cs="Arial"/>
          <w:b/>
          <w:bCs/>
          <w:spacing w:val="1"/>
          <w:sz w:val="22"/>
          <w:szCs w:val="22"/>
          <w:lang w:val="es-ES_tradnl"/>
        </w:rPr>
        <w:t>b</w:t>
      </w:r>
      <w:r w:rsidRPr="001B0C3B">
        <w:rPr>
          <w:rFonts w:eastAsia="Book Antiqua" w:cs="Arial"/>
          <w:b/>
          <w:bCs/>
          <w:spacing w:val="-4"/>
          <w:sz w:val="22"/>
          <w:szCs w:val="22"/>
          <w:lang w:val="es-ES_tradnl"/>
        </w:rPr>
        <w:t>u</w:t>
      </w:r>
      <w:r w:rsidRPr="001B0C3B">
        <w:rPr>
          <w:rFonts w:eastAsia="Book Antiqua" w:cs="Arial"/>
          <w:b/>
          <w:bCs/>
          <w:spacing w:val="1"/>
          <w:sz w:val="22"/>
          <w:szCs w:val="22"/>
          <w:lang w:val="es-ES_tradnl"/>
        </w:rPr>
        <w:t>n</w:t>
      </w:r>
      <w:r w:rsidRPr="001B0C3B">
        <w:rPr>
          <w:rFonts w:eastAsia="Book Antiqua" w:cs="Arial"/>
          <w:b/>
          <w:bCs/>
          <w:sz w:val="22"/>
          <w:szCs w:val="22"/>
          <w:lang w:val="es-ES_tradnl"/>
        </w:rPr>
        <w:t>al</w:t>
      </w:r>
      <w:r w:rsidRPr="001B0C3B">
        <w:rPr>
          <w:rFonts w:eastAsia="Book Antiqua" w:cs="Arial"/>
          <w:b/>
          <w:bCs/>
          <w:spacing w:val="15"/>
          <w:sz w:val="22"/>
          <w:szCs w:val="22"/>
          <w:lang w:val="es-ES_tradnl"/>
        </w:rPr>
        <w:t xml:space="preserve"> </w:t>
      </w:r>
      <w:r w:rsidRPr="001B0C3B">
        <w:rPr>
          <w:rFonts w:eastAsia="Book Antiqua" w:cs="Arial"/>
          <w:b/>
          <w:bCs/>
          <w:spacing w:val="-1"/>
          <w:sz w:val="22"/>
          <w:szCs w:val="22"/>
          <w:lang w:val="es-ES_tradnl"/>
        </w:rPr>
        <w:t>Supr</w:t>
      </w:r>
      <w:r w:rsidRPr="001B0C3B">
        <w:rPr>
          <w:rFonts w:eastAsia="Book Antiqua" w:cs="Arial"/>
          <w:b/>
          <w:bCs/>
          <w:sz w:val="22"/>
          <w:szCs w:val="22"/>
          <w:lang w:val="es-ES_tradnl"/>
        </w:rPr>
        <w:t>e</w:t>
      </w:r>
      <w:r w:rsidRPr="001B0C3B">
        <w:rPr>
          <w:rFonts w:eastAsia="Book Antiqua" w:cs="Arial"/>
          <w:b/>
          <w:bCs/>
          <w:spacing w:val="-1"/>
          <w:sz w:val="22"/>
          <w:szCs w:val="22"/>
          <w:lang w:val="es-ES_tradnl"/>
        </w:rPr>
        <w:t>m</w:t>
      </w:r>
      <w:r w:rsidRPr="001B0C3B">
        <w:rPr>
          <w:rFonts w:eastAsia="Book Antiqua" w:cs="Arial"/>
          <w:b/>
          <w:bCs/>
          <w:sz w:val="22"/>
          <w:szCs w:val="22"/>
          <w:lang w:val="es-ES_tradnl"/>
        </w:rPr>
        <w:t>o</w:t>
      </w:r>
      <w:r w:rsidRPr="001B0C3B">
        <w:rPr>
          <w:rFonts w:eastAsia="Book Antiqua" w:cs="Arial"/>
          <w:b/>
          <w:bCs/>
          <w:spacing w:val="16"/>
          <w:sz w:val="22"/>
          <w:szCs w:val="22"/>
          <w:lang w:val="es-ES_tradnl"/>
        </w:rPr>
        <w:t xml:space="preserve"> </w:t>
      </w:r>
      <w:r w:rsidRPr="001B0C3B">
        <w:rPr>
          <w:rFonts w:eastAsia="Book Antiqua" w:cs="Arial"/>
          <w:b/>
          <w:bCs/>
          <w:spacing w:val="1"/>
          <w:sz w:val="22"/>
          <w:szCs w:val="22"/>
          <w:lang w:val="es-ES_tradnl"/>
        </w:rPr>
        <w:t>n</w:t>
      </w:r>
      <w:r w:rsidRPr="001B0C3B">
        <w:rPr>
          <w:rFonts w:eastAsia="Book Antiqua" w:cs="Arial"/>
          <w:b/>
          <w:bCs/>
          <w:spacing w:val="-1"/>
          <w:sz w:val="22"/>
          <w:szCs w:val="22"/>
          <w:lang w:val="es-ES_tradnl"/>
        </w:rPr>
        <w:t>ú</w:t>
      </w:r>
      <w:r w:rsidRPr="001B0C3B">
        <w:rPr>
          <w:rFonts w:eastAsia="Book Antiqua" w:cs="Arial"/>
          <w:b/>
          <w:bCs/>
          <w:sz w:val="22"/>
          <w:szCs w:val="22"/>
          <w:lang w:val="es-ES_tradnl"/>
        </w:rPr>
        <w:t>m.</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566/</w:t>
      </w:r>
      <w:r w:rsidRPr="001B0C3B">
        <w:rPr>
          <w:rFonts w:eastAsia="Book Antiqua" w:cs="Arial"/>
          <w:b/>
          <w:bCs/>
          <w:spacing w:val="-2"/>
          <w:sz w:val="22"/>
          <w:szCs w:val="22"/>
          <w:lang w:val="es-ES_tradnl"/>
        </w:rPr>
        <w:t>2</w:t>
      </w:r>
      <w:r w:rsidRPr="001B0C3B">
        <w:rPr>
          <w:rFonts w:eastAsia="Book Antiqua" w:cs="Arial"/>
          <w:b/>
          <w:bCs/>
          <w:sz w:val="22"/>
          <w:szCs w:val="22"/>
          <w:lang w:val="es-ES_tradnl"/>
        </w:rPr>
        <w:t>0</w:t>
      </w:r>
      <w:r w:rsidRPr="001B0C3B">
        <w:rPr>
          <w:rFonts w:eastAsia="Book Antiqua" w:cs="Arial"/>
          <w:b/>
          <w:bCs/>
          <w:spacing w:val="-2"/>
          <w:sz w:val="22"/>
          <w:szCs w:val="22"/>
          <w:lang w:val="es-ES_tradnl"/>
        </w:rPr>
        <w:t>1</w:t>
      </w:r>
      <w:r w:rsidRPr="001B0C3B">
        <w:rPr>
          <w:rFonts w:eastAsia="Book Antiqua" w:cs="Arial"/>
          <w:b/>
          <w:bCs/>
          <w:sz w:val="22"/>
          <w:szCs w:val="22"/>
          <w:lang w:val="es-ES_tradnl"/>
        </w:rPr>
        <w:t>9</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de</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25 oct</w:t>
      </w:r>
      <w:r w:rsidRPr="001B0C3B">
        <w:rPr>
          <w:rFonts w:eastAsia="Book Antiqua" w:cs="Arial"/>
          <w:b/>
          <w:bCs/>
          <w:spacing w:val="-1"/>
          <w:sz w:val="22"/>
          <w:szCs w:val="22"/>
          <w:lang w:val="es-ES_tradnl"/>
        </w:rPr>
        <w:t>u</w:t>
      </w:r>
      <w:r w:rsidRPr="001B0C3B">
        <w:rPr>
          <w:rFonts w:eastAsia="Book Antiqua" w:cs="Arial"/>
          <w:b/>
          <w:bCs/>
          <w:sz w:val="22"/>
          <w:szCs w:val="22"/>
          <w:lang w:val="es-ES_tradnl"/>
        </w:rPr>
        <w:t>bre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50"/>
      </w:r>
      <w:r w:rsidRPr="001B0C3B">
        <w:rPr>
          <w:rFonts w:eastAsia="Book Antiqua" w:cs="Arial"/>
          <w:sz w:val="22"/>
          <w:szCs w:val="22"/>
          <w:lang w:val="es-ES_tradnl"/>
        </w:rPr>
        <w:t>., el p</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1"/>
          <w:sz w:val="22"/>
          <w:szCs w:val="22"/>
          <w:lang w:val="es-ES_tradnl"/>
        </w:rPr>
        <w:t>p</w:t>
      </w:r>
      <w:r w:rsidRPr="001B0C3B">
        <w:rPr>
          <w:rFonts w:eastAsia="Book Antiqua" w:cs="Arial"/>
          <w:sz w:val="22"/>
          <w:szCs w:val="22"/>
          <w:lang w:val="es-ES_tradnl"/>
        </w:rPr>
        <w:t>io Ban</w:t>
      </w:r>
      <w:r w:rsidRPr="001B0C3B">
        <w:rPr>
          <w:rFonts w:eastAsia="Book Antiqua" w:cs="Arial"/>
          <w:spacing w:val="1"/>
          <w:sz w:val="22"/>
          <w:szCs w:val="22"/>
          <w:lang w:val="es-ES_tradnl"/>
        </w:rPr>
        <w:t>c</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E</w:t>
      </w:r>
      <w:r w:rsidRPr="001B0C3B">
        <w:rPr>
          <w:rFonts w:eastAsia="Book Antiqua" w:cs="Arial"/>
          <w:sz w:val="22"/>
          <w:szCs w:val="22"/>
          <w:lang w:val="es-ES_tradnl"/>
        </w:rPr>
        <w:t>s</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ñ</w:t>
      </w:r>
      <w:r w:rsidRPr="001B0C3B">
        <w:rPr>
          <w:rFonts w:eastAsia="Book Antiqua" w:cs="Arial"/>
          <w:sz w:val="22"/>
          <w:szCs w:val="22"/>
          <w:lang w:val="es-ES_tradnl"/>
        </w:rPr>
        <w:t>a, le</w:t>
      </w:r>
      <w:r w:rsidRPr="001B0C3B">
        <w:rPr>
          <w:rFonts w:eastAsia="Book Antiqua" w:cs="Arial"/>
          <w:spacing w:val="1"/>
          <w:sz w:val="22"/>
          <w:szCs w:val="22"/>
          <w:lang w:val="es-ES_tradnl"/>
        </w:rPr>
        <w:t>j</w:t>
      </w:r>
      <w:r w:rsidRPr="001B0C3B">
        <w:rPr>
          <w:rFonts w:eastAsia="Book Antiqua" w:cs="Arial"/>
          <w:sz w:val="22"/>
          <w:szCs w:val="22"/>
          <w:lang w:val="es-ES_tradnl"/>
        </w:rPr>
        <w:t xml:space="preserve">os </w:t>
      </w:r>
      <w:r w:rsidRPr="001B0C3B">
        <w:rPr>
          <w:rFonts w:eastAsia="Book Antiqua" w:cs="Arial"/>
          <w:spacing w:val="-1"/>
          <w:sz w:val="22"/>
          <w:szCs w:val="22"/>
          <w:lang w:val="es-ES_tradnl"/>
        </w:rPr>
        <w:t>d</w:t>
      </w:r>
      <w:r w:rsidRPr="001B0C3B">
        <w:rPr>
          <w:rFonts w:eastAsia="Book Antiqua" w:cs="Arial"/>
          <w:sz w:val="22"/>
          <w:szCs w:val="22"/>
          <w:lang w:val="es-ES_tradnl"/>
        </w:rPr>
        <w:t>e c</w:t>
      </w:r>
      <w:r w:rsidRPr="001B0C3B">
        <w:rPr>
          <w:rFonts w:eastAsia="Book Antiqua" w:cs="Arial"/>
          <w:spacing w:val="-1"/>
          <w:sz w:val="22"/>
          <w:szCs w:val="22"/>
          <w:lang w:val="es-ES_tradnl"/>
        </w:rPr>
        <w:t>u</w:t>
      </w:r>
      <w:r w:rsidRPr="001B0C3B">
        <w:rPr>
          <w:rFonts w:eastAsia="Book Antiqua" w:cs="Arial"/>
          <w:sz w:val="22"/>
          <w:szCs w:val="22"/>
          <w:lang w:val="es-ES_tradnl"/>
        </w:rPr>
        <w:t>esti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val</w:t>
      </w:r>
      <w:r w:rsidRPr="001B0C3B">
        <w:rPr>
          <w:rFonts w:eastAsia="Book Antiqua" w:cs="Arial"/>
          <w:spacing w:val="1"/>
          <w:sz w:val="22"/>
          <w:szCs w:val="22"/>
          <w:lang w:val="es-ES_tradnl"/>
        </w:rPr>
        <w:t>i</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2"/>
          <w:sz w:val="22"/>
          <w:szCs w:val="22"/>
          <w:lang w:val="es-ES_tradnl"/>
        </w:rPr>
        <w:t>z</w:t>
      </w:r>
      <w:r w:rsidRPr="001B0C3B">
        <w:rPr>
          <w:rFonts w:eastAsia="Book Antiqua" w:cs="Arial"/>
          <w:sz w:val="22"/>
          <w:szCs w:val="22"/>
          <w:lang w:val="es-ES_tradnl"/>
        </w:rPr>
        <w:t>, d</w:t>
      </w:r>
      <w:r w:rsidRPr="001B0C3B">
        <w:rPr>
          <w:rFonts w:eastAsia="Book Antiqua" w:cs="Arial"/>
          <w:spacing w:val="-1"/>
          <w:sz w:val="22"/>
          <w:szCs w:val="22"/>
          <w:lang w:val="es-ES_tradnl"/>
        </w:rPr>
        <w:t>e</w:t>
      </w:r>
      <w:r w:rsidRPr="001B0C3B">
        <w:rPr>
          <w:rFonts w:eastAsia="Book Antiqua" w:cs="Arial"/>
          <w:sz w:val="22"/>
          <w:szCs w:val="22"/>
          <w:lang w:val="es-ES_tradnl"/>
        </w:rPr>
        <w:t>te</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1"/>
          <w:sz w:val="22"/>
          <w:szCs w:val="22"/>
          <w:lang w:val="es-ES_tradnl"/>
        </w:rPr>
        <w:t>n</w:t>
      </w:r>
      <w:r w:rsidRPr="001B0C3B">
        <w:rPr>
          <w:rFonts w:eastAsia="Book Antiqua" w:cs="Arial"/>
          <w:sz w:val="22"/>
          <w:szCs w:val="22"/>
          <w:lang w:val="es-ES_tradnl"/>
        </w:rPr>
        <w:t xml:space="preserve">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pacing w:val="-1"/>
          <w:sz w:val="22"/>
          <w:szCs w:val="22"/>
          <w:lang w:val="es-ES_tradnl"/>
        </w:rPr>
        <w:t>i</w:t>
      </w:r>
      <w:r w:rsidRPr="001B0C3B">
        <w:rPr>
          <w:rFonts w:eastAsia="Book Antiqua" w:cs="Arial"/>
          <w:i/>
          <w:spacing w:val="-2"/>
          <w:sz w:val="22"/>
          <w:szCs w:val="22"/>
          <w:lang w:val="es-ES_tradnl"/>
        </w:rPr>
        <w:t>s</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m</w:t>
      </w:r>
      <w:r w:rsidRPr="001B0C3B">
        <w:rPr>
          <w:rFonts w:eastAsia="Book Antiqua" w:cs="Arial"/>
          <w:i/>
          <w:sz w:val="22"/>
          <w:szCs w:val="22"/>
          <w:lang w:val="es-ES_tradnl"/>
        </w:rPr>
        <w:t>a</w:t>
      </w:r>
      <w:r w:rsidRPr="001B0C3B">
        <w:rPr>
          <w:rFonts w:eastAsia="Book Antiqua" w:cs="Arial"/>
          <w:i/>
          <w:spacing w:val="-3"/>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si</w:t>
      </w:r>
      <w:r w:rsidRPr="001B0C3B">
        <w:rPr>
          <w:rFonts w:eastAsia="Book Antiqua" w:cs="Arial"/>
          <w:i/>
          <w:spacing w:val="-1"/>
          <w:sz w:val="22"/>
          <w:szCs w:val="22"/>
          <w:lang w:val="es-ES_tradnl"/>
        </w:rPr>
        <w:t>ci</w:t>
      </w:r>
      <w:r w:rsidRPr="001B0C3B">
        <w:rPr>
          <w:rFonts w:eastAsia="Book Antiqua" w:cs="Arial"/>
          <w:i/>
          <w:sz w:val="22"/>
          <w:szCs w:val="22"/>
          <w:lang w:val="es-ES_tradnl"/>
        </w:rPr>
        <w:t>ones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eudo</w:t>
      </w:r>
      <w:r w:rsidRPr="001B0C3B">
        <w:rPr>
          <w:rFonts w:eastAsia="Book Antiqua" w:cs="Arial"/>
          <w:i/>
          <w:spacing w:val="-1"/>
          <w:sz w:val="22"/>
          <w:szCs w:val="22"/>
          <w:lang w:val="es-ES_tradnl"/>
        </w:rPr>
        <w:t>r</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z w:val="22"/>
          <w:szCs w:val="22"/>
          <w:lang w:val="es-ES_tradnl"/>
        </w:rPr>
        <w:t>p</w:t>
      </w:r>
      <w:r w:rsidRPr="001B0C3B">
        <w:rPr>
          <w:rFonts w:eastAsia="Book Antiqua" w:cs="Arial"/>
          <w:i/>
          <w:spacing w:val="-2"/>
          <w:sz w:val="22"/>
          <w:szCs w:val="22"/>
          <w:lang w:val="es-ES_tradnl"/>
        </w:rPr>
        <w:t>e</w:t>
      </w:r>
      <w:r w:rsidRPr="001B0C3B">
        <w:rPr>
          <w:rFonts w:eastAsia="Book Antiqua" w:cs="Arial"/>
          <w:i/>
          <w:sz w:val="22"/>
          <w:szCs w:val="22"/>
          <w:lang w:val="es-ES_tradnl"/>
        </w:rPr>
        <w:t>nsa</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 en</w:t>
      </w:r>
      <w:r w:rsidRPr="001B0C3B">
        <w:rPr>
          <w:rFonts w:eastAsia="Book Antiqua" w:cs="Arial"/>
          <w:i/>
          <w:spacing w:val="1"/>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dad por</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g</w:t>
      </w:r>
      <w:r w:rsidRPr="001B0C3B">
        <w:rPr>
          <w:rFonts w:eastAsia="Book Antiqua" w:cs="Arial"/>
          <w:i/>
          <w:sz w:val="22"/>
          <w:szCs w:val="22"/>
          <w:lang w:val="es-ES_tradnl"/>
        </w:rPr>
        <w:t>e</w:t>
      </w:r>
      <w:r w:rsidRPr="001B0C3B">
        <w:rPr>
          <w:rFonts w:eastAsia="Book Antiqua" w:cs="Arial"/>
          <w:i/>
          <w:spacing w:val="-1"/>
          <w:sz w:val="22"/>
          <w:szCs w:val="22"/>
          <w:lang w:val="es-ES_tradnl"/>
        </w:rPr>
        <w:t>s</w:t>
      </w:r>
      <w:r w:rsidRPr="001B0C3B">
        <w:rPr>
          <w:rFonts w:eastAsia="Book Antiqua" w:cs="Arial"/>
          <w:i/>
          <w:spacing w:val="1"/>
          <w:sz w:val="22"/>
          <w:szCs w:val="22"/>
          <w:lang w:val="es-ES_tradnl"/>
        </w:rPr>
        <w:t>ti</w:t>
      </w:r>
      <w:r w:rsidRPr="001B0C3B">
        <w:rPr>
          <w:rFonts w:eastAsia="Book Antiqua" w:cs="Arial"/>
          <w:i/>
          <w:sz w:val="22"/>
          <w:szCs w:val="22"/>
          <w:lang w:val="es-ES_tradnl"/>
        </w:rPr>
        <w:t>o</w:t>
      </w:r>
      <w:r w:rsidRPr="001B0C3B">
        <w:rPr>
          <w:rFonts w:eastAsia="Book Antiqua" w:cs="Arial"/>
          <w:i/>
          <w:spacing w:val="-2"/>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e</w:t>
      </w:r>
      <w:r w:rsidRPr="001B0C3B">
        <w:rPr>
          <w:rFonts w:eastAsia="Book Antiqua" w:cs="Arial"/>
          <w:i/>
          <w:spacing w:val="1"/>
          <w:sz w:val="22"/>
          <w:szCs w:val="22"/>
          <w:lang w:val="es-ES_tradnl"/>
        </w:rPr>
        <w:t>f</w:t>
      </w:r>
      <w:r w:rsidRPr="001B0C3B">
        <w:rPr>
          <w:rFonts w:eastAsia="Book Antiqua" w:cs="Arial"/>
          <w:i/>
          <w:sz w:val="22"/>
          <w:szCs w:val="22"/>
          <w:lang w:val="es-ES_tradnl"/>
        </w:rPr>
        <w:t>ec</w:t>
      </w:r>
      <w:r w:rsidRPr="001B0C3B">
        <w:rPr>
          <w:rFonts w:eastAsia="Book Antiqua" w:cs="Arial"/>
          <w:i/>
          <w:spacing w:val="-2"/>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vas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z w:val="22"/>
          <w:szCs w:val="22"/>
          <w:lang w:val="es-ES_tradnl"/>
        </w:rPr>
        <w:t>a</w:t>
      </w:r>
      <w:r w:rsidRPr="001B0C3B">
        <w:rPr>
          <w:rFonts w:eastAsia="Book Antiqua" w:cs="Arial"/>
          <w:i/>
          <w:spacing w:val="-1"/>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z</w:t>
      </w:r>
      <w:r w:rsidRPr="001B0C3B">
        <w:rPr>
          <w:rFonts w:eastAsia="Book Antiqua" w:cs="Arial"/>
          <w:i/>
          <w:spacing w:val="-2"/>
          <w:sz w:val="22"/>
          <w:szCs w:val="22"/>
          <w:lang w:val="es-ES_tradnl"/>
        </w:rPr>
        <w:t>a</w:t>
      </w:r>
      <w:r w:rsidRPr="001B0C3B">
        <w:rPr>
          <w:rFonts w:eastAsia="Book Antiqua" w:cs="Arial"/>
          <w:i/>
          <w:sz w:val="22"/>
          <w:szCs w:val="22"/>
          <w:lang w:val="es-ES_tradnl"/>
        </w:rPr>
        <w:t>das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pa</w:t>
      </w:r>
      <w:r w:rsidRPr="001B0C3B">
        <w:rPr>
          <w:rFonts w:eastAsia="Book Antiqua" w:cs="Arial"/>
          <w:i/>
          <w:spacing w:val="-2"/>
          <w:sz w:val="22"/>
          <w:szCs w:val="22"/>
          <w:lang w:val="es-ES_tradnl"/>
        </w:rPr>
        <w:t>r</w:t>
      </w:r>
      <w:r w:rsidRPr="001B0C3B">
        <w:rPr>
          <w:rFonts w:eastAsia="Book Antiqua" w:cs="Arial"/>
          <w:i/>
          <w:sz w:val="22"/>
          <w:szCs w:val="22"/>
          <w:lang w:val="es-ES_tradnl"/>
        </w:rPr>
        <w:t>a r</w:t>
      </w:r>
      <w:r w:rsidRPr="001B0C3B">
        <w:rPr>
          <w:rFonts w:eastAsia="Book Antiqua" w:cs="Arial"/>
          <w:i/>
          <w:spacing w:val="1"/>
          <w:sz w:val="22"/>
          <w:szCs w:val="22"/>
          <w:lang w:val="es-ES_tradnl"/>
        </w:rPr>
        <w:t>e</w:t>
      </w:r>
      <w:r w:rsidRPr="001B0C3B">
        <w:rPr>
          <w:rFonts w:eastAsia="Book Antiqua" w:cs="Arial"/>
          <w:i/>
          <w:spacing w:val="-4"/>
          <w:sz w:val="22"/>
          <w:szCs w:val="22"/>
          <w:lang w:val="es-ES_tradnl"/>
        </w:rPr>
        <w:t>c</w:t>
      </w:r>
      <w:r w:rsidRPr="001B0C3B">
        <w:rPr>
          <w:rFonts w:eastAsia="Book Antiqua" w:cs="Arial"/>
          <w:i/>
          <w:sz w:val="22"/>
          <w:szCs w:val="22"/>
          <w:lang w:val="es-ES_tradnl"/>
        </w:rPr>
        <w:t>uper</w:t>
      </w:r>
      <w:r w:rsidRPr="001B0C3B">
        <w:rPr>
          <w:rFonts w:eastAsia="Book Antiqua" w:cs="Arial"/>
          <w:i/>
          <w:spacing w:val="1"/>
          <w:sz w:val="22"/>
          <w:szCs w:val="22"/>
          <w:lang w:val="es-ES_tradnl"/>
        </w:rPr>
        <w:t>a</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 xml:space="preserve">euda </w:t>
      </w:r>
      <w:r w:rsidRPr="001B0C3B">
        <w:rPr>
          <w:rFonts w:eastAsia="Book Antiqua" w:cs="Arial"/>
          <w:i/>
          <w:spacing w:val="-1"/>
          <w:sz w:val="22"/>
          <w:szCs w:val="22"/>
          <w:lang w:val="es-ES_tradnl"/>
        </w:rPr>
        <w:t>i</w:t>
      </w:r>
      <w:r w:rsidRPr="001B0C3B">
        <w:rPr>
          <w:rFonts w:eastAsia="Book Antiqua" w:cs="Arial"/>
          <w:i/>
          <w:spacing w:val="1"/>
          <w:sz w:val="22"/>
          <w:szCs w:val="22"/>
          <w:lang w:val="es-ES_tradnl"/>
        </w:rPr>
        <w:t>m</w:t>
      </w:r>
      <w:r w:rsidRPr="001B0C3B">
        <w:rPr>
          <w:rFonts w:eastAsia="Book Antiqua" w:cs="Arial"/>
          <w:i/>
          <w:sz w:val="22"/>
          <w:szCs w:val="22"/>
          <w:lang w:val="es-ES_tradnl"/>
        </w:rPr>
        <w:t>pa</w:t>
      </w:r>
      <w:r w:rsidRPr="001B0C3B">
        <w:rPr>
          <w:rFonts w:eastAsia="Book Antiqua" w:cs="Arial"/>
          <w:i/>
          <w:spacing w:val="-2"/>
          <w:sz w:val="22"/>
          <w:szCs w:val="22"/>
          <w:lang w:val="es-ES_tradnl"/>
        </w:rPr>
        <w:t>g</w:t>
      </w:r>
      <w:r w:rsidRPr="001B0C3B">
        <w:rPr>
          <w:rFonts w:eastAsia="Book Antiqua" w:cs="Arial"/>
          <w:i/>
          <w:sz w:val="22"/>
          <w:szCs w:val="22"/>
          <w:lang w:val="es-ES_tradnl"/>
        </w:rPr>
        <w:t>ada 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su </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li</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pacing w:val="1"/>
          <w:sz w:val="22"/>
          <w:szCs w:val="22"/>
          <w:lang w:val="es-ES_tradnl"/>
        </w:rPr>
        <w:t>te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51"/>
      </w:r>
      <w:r w:rsidRPr="001B0C3B">
        <w:rPr>
          <w:rFonts w:eastAsia="Book Antiqua" w:cs="Arial"/>
          <w:sz w:val="22"/>
          <w:szCs w:val="22"/>
          <w:lang w:val="es-ES_tradnl"/>
        </w:rPr>
        <w:t>.</w:t>
      </w:r>
    </w:p>
    <w:p w14:paraId="4A51A3CE" w14:textId="77777777" w:rsidR="000131F5" w:rsidRPr="001B0C3B" w:rsidRDefault="000131F5" w:rsidP="000131F5">
      <w:pPr>
        <w:spacing w:line="360" w:lineRule="auto"/>
        <w:ind w:left="142"/>
        <w:rPr>
          <w:rFonts w:eastAsia="Book Antiqua" w:cs="Arial"/>
          <w:sz w:val="22"/>
          <w:szCs w:val="22"/>
          <w:lang w:val="es-ES_tradnl"/>
        </w:rPr>
      </w:pPr>
    </w:p>
    <w:p w14:paraId="3905FD3D" w14:textId="77777777" w:rsidR="000131F5" w:rsidRPr="001B0C3B" w:rsidRDefault="000131F5" w:rsidP="000131F5">
      <w:pPr>
        <w:tabs>
          <w:tab w:val="left" w:pos="660"/>
        </w:tabs>
        <w:spacing w:before="57"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b</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est</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a</w:t>
      </w:r>
      <w:r w:rsidRPr="001B0C3B">
        <w:rPr>
          <w:rFonts w:eastAsia="Book Antiqua" w:cs="Arial"/>
          <w:spacing w:val="-2"/>
          <w:sz w:val="22"/>
          <w:szCs w:val="22"/>
          <w:lang w:val="es-ES_tradnl"/>
        </w:rPr>
        <w:t>s</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pacing w:val="-3"/>
          <w:sz w:val="22"/>
          <w:szCs w:val="22"/>
          <w:lang w:val="es-ES_tradnl"/>
        </w:rPr>
        <w:t>B</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co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m</w:t>
      </w:r>
      <w:r w:rsidRPr="001B0C3B">
        <w:rPr>
          <w:rFonts w:eastAsia="Book Antiqua" w:cs="Arial"/>
          <w:spacing w:val="-1"/>
          <w:sz w:val="22"/>
          <w:szCs w:val="22"/>
          <w:lang w:val="es-ES_tradnl"/>
        </w:rPr>
        <w:t>p</w:t>
      </w:r>
      <w:r w:rsidRPr="001B0C3B">
        <w:rPr>
          <w:rFonts w:eastAsia="Book Antiqua" w:cs="Arial"/>
          <w:spacing w:val="-2"/>
          <w:sz w:val="22"/>
          <w:szCs w:val="22"/>
          <w:lang w:val="es-ES_tradnl"/>
        </w:rPr>
        <w:t>l</w:t>
      </w:r>
      <w:r w:rsidRPr="001B0C3B">
        <w:rPr>
          <w:rFonts w:eastAsia="Book Antiqua" w:cs="Arial"/>
          <w:sz w:val="22"/>
          <w:szCs w:val="22"/>
          <w:lang w:val="es-ES_tradnl"/>
        </w:rPr>
        <w:t>ió</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z w:val="22"/>
          <w:szCs w:val="22"/>
          <w:lang w:val="es-ES_tradnl"/>
        </w:rPr>
        <w:t>u</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ber</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le</w:t>
      </w:r>
      <w:r w:rsidRPr="001B0C3B">
        <w:rPr>
          <w:rFonts w:eastAsia="Book Antiqua" w:cs="Arial"/>
          <w:spacing w:val="-2"/>
          <w:sz w:val="22"/>
          <w:szCs w:val="22"/>
          <w:lang w:val="es-ES_tradnl"/>
        </w:rPr>
        <w:t>g</w:t>
      </w:r>
      <w:r w:rsidRPr="001B0C3B">
        <w:rPr>
          <w:rFonts w:eastAsia="Book Antiqua" w:cs="Arial"/>
          <w:sz w:val="22"/>
          <w:szCs w:val="22"/>
          <w:lang w:val="es-ES_tradnl"/>
        </w:rPr>
        <w:t>al</w:t>
      </w:r>
      <w:r w:rsidRPr="001B0C3B">
        <w:rPr>
          <w:rFonts w:eastAsia="Book Antiqua" w:cs="Arial"/>
          <w:spacing w:val="4"/>
          <w:sz w:val="22"/>
          <w:szCs w:val="22"/>
          <w:lang w:val="es-ES_tradnl"/>
        </w:rPr>
        <w:t xml:space="preserve"> </w:t>
      </w:r>
      <w:r w:rsidRPr="001B0C3B">
        <w:rPr>
          <w:rFonts w:eastAsia="Book Antiqua" w:cs="Arial"/>
          <w:sz w:val="22"/>
          <w:szCs w:val="22"/>
          <w:lang w:val="es-ES_tradnl"/>
        </w:rPr>
        <w:t xml:space="preserve">de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w:t>
      </w:r>
      <w:r w:rsidRPr="001B0C3B">
        <w:rPr>
          <w:rFonts w:eastAsia="Book Antiqua" w:cs="Arial"/>
          <w:spacing w:val="-3"/>
          <w:sz w:val="22"/>
          <w:szCs w:val="22"/>
          <w:lang w:val="es-ES_tradnl"/>
        </w:rPr>
        <w:t>a</w:t>
      </w:r>
      <w:r w:rsidRPr="001B0C3B">
        <w:rPr>
          <w:rFonts w:eastAsia="Book Antiqua" w:cs="Arial"/>
          <w:sz w:val="22"/>
          <w:szCs w:val="22"/>
          <w:lang w:val="es-ES_tradnl"/>
        </w:rPr>
        <w:t>r</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s 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28"/>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ist</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z w:val="22"/>
          <w:szCs w:val="22"/>
          <w:lang w:val="es-ES_tradnl"/>
        </w:rPr>
        <w:t>a</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estas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pacing w:val="-2"/>
          <w:sz w:val="22"/>
          <w:szCs w:val="22"/>
          <w:lang w:val="es-ES_tradnl"/>
        </w:rPr>
        <w:t>i</w:t>
      </w:r>
      <w:r w:rsidRPr="001B0C3B">
        <w:rPr>
          <w:rFonts w:eastAsia="Book Antiqua" w:cs="Arial"/>
          <w:sz w:val="22"/>
          <w:szCs w:val="22"/>
          <w:lang w:val="es-ES_tradnl"/>
        </w:rPr>
        <w:t>sio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27"/>
          <w:sz w:val="22"/>
          <w:szCs w:val="22"/>
          <w:lang w:val="es-ES_tradnl"/>
        </w:rPr>
        <w:t xml:space="preserve"> </w:t>
      </w:r>
      <w:r w:rsidRPr="001B0C3B">
        <w:rPr>
          <w:rFonts w:eastAsia="Book Antiqua" w:cs="Arial"/>
          <w:spacing w:val="-1"/>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o</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C</w:t>
      </w:r>
      <w:r w:rsidRPr="001B0C3B">
        <w:rPr>
          <w:rFonts w:eastAsia="Book Antiqua" w:cs="Arial"/>
          <w:spacing w:val="-4"/>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láus</w:t>
      </w:r>
      <w:r w:rsidRPr="001B0C3B">
        <w:rPr>
          <w:rFonts w:eastAsia="Book Antiqua" w:cs="Arial"/>
          <w:spacing w:val="-2"/>
          <w:sz w:val="22"/>
          <w:szCs w:val="22"/>
          <w:lang w:val="es-ES_tradnl"/>
        </w:rPr>
        <w:t>u</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el 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te 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oció y </w:t>
      </w:r>
      <w:r w:rsidRPr="001B0C3B">
        <w:rPr>
          <w:rFonts w:eastAsia="Book Antiqua" w:cs="Arial"/>
          <w:spacing w:val="-3"/>
          <w:sz w:val="22"/>
          <w:szCs w:val="22"/>
          <w:lang w:val="es-ES_tradnl"/>
        </w:rPr>
        <w:t>a</w:t>
      </w:r>
      <w:r w:rsidRPr="001B0C3B">
        <w:rPr>
          <w:rFonts w:eastAsia="Book Antiqua" w:cs="Arial"/>
          <w:sz w:val="22"/>
          <w:szCs w:val="22"/>
          <w:lang w:val="es-ES_tradnl"/>
        </w:rPr>
        <w:t>ceptó e</w:t>
      </w:r>
      <w:r w:rsidRPr="001B0C3B">
        <w:rPr>
          <w:rFonts w:eastAsia="Book Antiqua" w:cs="Arial"/>
          <w:spacing w:val="-1"/>
          <w:sz w:val="22"/>
          <w:szCs w:val="22"/>
          <w:lang w:val="es-ES_tradnl"/>
        </w:rPr>
        <w:t>xpr</w:t>
      </w:r>
      <w:r w:rsidRPr="001B0C3B">
        <w:rPr>
          <w:rFonts w:eastAsia="Book Antiqua" w:cs="Arial"/>
          <w:sz w:val="22"/>
          <w:szCs w:val="22"/>
          <w:lang w:val="es-ES_tradnl"/>
        </w:rPr>
        <w:t>esa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j</w:t>
      </w:r>
      <w:r w:rsidRPr="001B0C3B">
        <w:rPr>
          <w:rFonts w:eastAsia="Book Antiqua" w:cs="Arial"/>
          <w:spacing w:val="-1"/>
          <w:sz w:val="22"/>
          <w:szCs w:val="22"/>
          <w:lang w:val="es-ES_tradnl"/>
        </w:rPr>
        <w:t>u</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o c</w:t>
      </w:r>
      <w:r w:rsidRPr="001B0C3B">
        <w:rPr>
          <w:rFonts w:eastAsia="Book Antiqua" w:cs="Arial"/>
          <w:spacing w:val="-1"/>
          <w:sz w:val="22"/>
          <w:szCs w:val="22"/>
          <w:lang w:val="es-ES_tradnl"/>
        </w:rPr>
        <w:t>o</w:t>
      </w:r>
      <w:r w:rsidRPr="001B0C3B">
        <w:rPr>
          <w:rFonts w:eastAsia="Book Antiqua" w:cs="Arial"/>
          <w:sz w:val="22"/>
          <w:szCs w:val="22"/>
          <w:lang w:val="es-ES_tradnl"/>
        </w:rPr>
        <w:t>n</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 resto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d</w:t>
      </w:r>
      <w:r w:rsidRPr="001B0C3B">
        <w:rPr>
          <w:rFonts w:eastAsia="Book Antiqua" w:cs="Arial"/>
          <w:spacing w:val="-2"/>
          <w:sz w:val="22"/>
          <w:szCs w:val="22"/>
          <w:lang w:val="es-ES_tradnl"/>
        </w:rPr>
        <w:t>i</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es </w:t>
      </w:r>
      <w:r w:rsidRPr="001B0C3B">
        <w:rPr>
          <w:rFonts w:eastAsia="Book Antiqua" w:cs="Arial"/>
          <w:spacing w:val="-1"/>
          <w:sz w:val="22"/>
          <w:szCs w:val="22"/>
          <w:lang w:val="es-ES_tradnl"/>
        </w:rPr>
        <w:t>d</w:t>
      </w:r>
      <w:r w:rsidRPr="001B0C3B">
        <w:rPr>
          <w:rFonts w:eastAsia="Book Antiqua" w:cs="Arial"/>
          <w:spacing w:val="-3"/>
          <w:sz w:val="22"/>
          <w:szCs w:val="22"/>
          <w:lang w:val="es-ES_tradnl"/>
        </w:rPr>
        <w:t>e</w:t>
      </w:r>
      <w:r w:rsidRPr="001B0C3B">
        <w:rPr>
          <w:rFonts w:eastAsia="Book Antiqua" w:cs="Arial"/>
          <w:sz w:val="22"/>
          <w:szCs w:val="22"/>
          <w:lang w:val="es-ES_tradnl"/>
        </w:rPr>
        <w:t>l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3"/>
          <w:sz w:val="22"/>
          <w:szCs w:val="22"/>
          <w:lang w:val="es-ES_tradnl"/>
        </w:rPr>
        <w:t xml:space="preserve"> </w:t>
      </w:r>
      <w:r w:rsidRPr="001B0C3B">
        <w:rPr>
          <w:rFonts w:eastAsia="Book Antiqua" w:cs="Arial"/>
          <w:b/>
          <w:sz w:val="22"/>
          <w:szCs w:val="22"/>
          <w:lang w:val="es-ES_tradnl"/>
        </w:rPr>
        <w:t>des</w:t>
      </w:r>
      <w:r w:rsidRPr="001B0C3B">
        <w:rPr>
          <w:rFonts w:eastAsia="Book Antiqua" w:cs="Arial"/>
          <w:b/>
          <w:spacing w:val="-3"/>
          <w:sz w:val="22"/>
          <w:szCs w:val="22"/>
          <w:lang w:val="es-ES_tradnl"/>
        </w:rPr>
        <w:t>d</w:t>
      </w:r>
      <w:r w:rsidRPr="001B0C3B">
        <w:rPr>
          <w:rFonts w:eastAsia="Book Antiqua" w:cs="Arial"/>
          <w:b/>
          <w:sz w:val="22"/>
          <w:szCs w:val="22"/>
          <w:lang w:val="es-ES_tradnl"/>
        </w:rPr>
        <w:t>e</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el</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lastRenderedPageBreak/>
        <w:t>m</w:t>
      </w:r>
      <w:r w:rsidRPr="001B0C3B">
        <w:rPr>
          <w:rFonts w:eastAsia="Book Antiqua" w:cs="Arial"/>
          <w:b/>
          <w:spacing w:val="-2"/>
          <w:sz w:val="22"/>
          <w:szCs w:val="22"/>
          <w:lang w:val="es-ES_tradnl"/>
        </w:rPr>
        <w:t>o</w:t>
      </w:r>
      <w:r w:rsidRPr="001B0C3B">
        <w:rPr>
          <w:rFonts w:eastAsia="Book Antiqua" w:cs="Arial"/>
          <w:b/>
          <w:sz w:val="22"/>
          <w:szCs w:val="22"/>
          <w:lang w:val="es-ES_tradnl"/>
        </w:rPr>
        <w:t>m</w:t>
      </w:r>
      <w:r w:rsidRPr="001B0C3B">
        <w:rPr>
          <w:rFonts w:eastAsia="Book Antiqua" w:cs="Arial"/>
          <w:b/>
          <w:spacing w:val="-2"/>
          <w:sz w:val="22"/>
          <w:szCs w:val="22"/>
          <w:lang w:val="es-ES_tradnl"/>
        </w:rPr>
        <w:t>e</w:t>
      </w:r>
      <w:r w:rsidRPr="001B0C3B">
        <w:rPr>
          <w:rFonts w:eastAsia="Book Antiqua" w:cs="Arial"/>
          <w:b/>
          <w:sz w:val="22"/>
          <w:szCs w:val="22"/>
          <w:lang w:val="es-ES_tradnl"/>
        </w:rPr>
        <w:t>nto</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ac</w:t>
      </w:r>
      <w:r w:rsidRPr="001B0C3B">
        <w:rPr>
          <w:rFonts w:eastAsia="Book Antiqua" w:cs="Arial"/>
          <w:b/>
          <w:spacing w:val="-1"/>
          <w:sz w:val="22"/>
          <w:szCs w:val="22"/>
          <w:lang w:val="es-ES_tradnl"/>
        </w:rPr>
        <w:t>t</w:t>
      </w:r>
      <w:r w:rsidRPr="001B0C3B">
        <w:rPr>
          <w:rFonts w:eastAsia="Book Antiqua" w:cs="Arial"/>
          <w:b/>
          <w:spacing w:val="1"/>
          <w:sz w:val="22"/>
          <w:szCs w:val="22"/>
          <w:lang w:val="es-ES_tradnl"/>
        </w:rPr>
        <w:t>i</w:t>
      </w:r>
      <w:r w:rsidRPr="001B0C3B">
        <w:rPr>
          <w:rFonts w:eastAsia="Book Antiqua" w:cs="Arial"/>
          <w:b/>
          <w:sz w:val="22"/>
          <w:szCs w:val="22"/>
          <w:lang w:val="es-ES_tradnl"/>
        </w:rPr>
        <w:t>va</w:t>
      </w:r>
      <w:r w:rsidRPr="001B0C3B">
        <w:rPr>
          <w:rFonts w:eastAsia="Book Antiqua" w:cs="Arial"/>
          <w:b/>
          <w:spacing w:val="-2"/>
          <w:sz w:val="22"/>
          <w:szCs w:val="22"/>
          <w:lang w:val="es-ES_tradnl"/>
        </w:rPr>
        <w:t>c</w:t>
      </w:r>
      <w:r w:rsidRPr="001B0C3B">
        <w:rPr>
          <w:rFonts w:eastAsia="Book Antiqua" w:cs="Arial"/>
          <w:b/>
          <w:spacing w:val="1"/>
          <w:sz w:val="22"/>
          <w:szCs w:val="22"/>
          <w:lang w:val="es-ES_tradnl"/>
        </w:rPr>
        <w:t>i</w:t>
      </w:r>
      <w:r w:rsidRPr="001B0C3B">
        <w:rPr>
          <w:rFonts w:eastAsia="Book Antiqua" w:cs="Arial"/>
          <w:b/>
          <w:sz w:val="22"/>
          <w:szCs w:val="22"/>
          <w:lang w:val="es-ES_tradnl"/>
        </w:rPr>
        <w:t>ón</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pacing w:val="1"/>
          <w:sz w:val="22"/>
          <w:szCs w:val="22"/>
          <w:lang w:val="es-ES_tradnl"/>
        </w:rPr>
        <w:t>l</w:t>
      </w:r>
      <w:r w:rsidRPr="001B0C3B">
        <w:rPr>
          <w:rFonts w:eastAsia="Book Antiqua" w:cs="Arial"/>
          <w:b/>
          <w:sz w:val="22"/>
          <w:szCs w:val="22"/>
          <w:lang w:val="es-ES_tradnl"/>
        </w:rPr>
        <w:t xml:space="preserve">a </w:t>
      </w:r>
      <w:r w:rsidRPr="001B0C3B">
        <w:rPr>
          <w:rFonts w:eastAsia="Book Antiqua" w:cs="Arial"/>
          <w:b/>
          <w:spacing w:val="-2"/>
          <w:sz w:val="22"/>
          <w:szCs w:val="22"/>
          <w:lang w:val="es-ES_tradnl"/>
        </w:rPr>
        <w:t>t</w:t>
      </w:r>
      <w:r w:rsidRPr="001B0C3B">
        <w:rPr>
          <w:rFonts w:eastAsia="Book Antiqua" w:cs="Arial"/>
          <w:b/>
          <w:sz w:val="22"/>
          <w:szCs w:val="22"/>
          <w:lang w:val="es-ES_tradnl"/>
        </w:rPr>
        <w:t>ar</w:t>
      </w:r>
      <w:r w:rsidRPr="001B0C3B">
        <w:rPr>
          <w:rFonts w:eastAsia="Book Antiqua" w:cs="Arial"/>
          <w:b/>
          <w:spacing w:val="1"/>
          <w:sz w:val="22"/>
          <w:szCs w:val="22"/>
          <w:lang w:val="es-ES_tradnl"/>
        </w:rPr>
        <w:t>j</w:t>
      </w:r>
      <w:r w:rsidRPr="001B0C3B">
        <w:rPr>
          <w:rFonts w:eastAsia="Book Antiqua" w:cs="Arial"/>
          <w:b/>
          <w:spacing w:val="-2"/>
          <w:sz w:val="22"/>
          <w:szCs w:val="22"/>
          <w:lang w:val="es-ES_tradnl"/>
        </w:rPr>
        <w:t>e</w:t>
      </w:r>
      <w:r w:rsidRPr="001B0C3B">
        <w:rPr>
          <w:rFonts w:eastAsia="Book Antiqua" w:cs="Arial"/>
          <w:b/>
          <w:spacing w:val="1"/>
          <w:sz w:val="22"/>
          <w:szCs w:val="22"/>
          <w:lang w:val="es-ES_tradnl"/>
        </w:rPr>
        <w:t>t</w:t>
      </w:r>
      <w:r w:rsidRPr="001B0C3B">
        <w:rPr>
          <w:rFonts w:eastAsia="Book Antiqua" w:cs="Arial"/>
          <w:b/>
          <w:spacing w:val="4"/>
          <w:sz w:val="22"/>
          <w:szCs w:val="22"/>
          <w:lang w:val="es-ES_tradnl"/>
        </w:rPr>
        <w:t>a</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m</w:t>
      </w:r>
      <w:r w:rsidRPr="001B0C3B">
        <w:rPr>
          <w:rFonts w:eastAsia="Book Antiqua" w:cs="Arial"/>
          <w:spacing w:val="-1"/>
          <w:sz w:val="22"/>
          <w:szCs w:val="22"/>
          <w:lang w:val="es-ES_tradnl"/>
        </w:rPr>
        <w:t>o</w:t>
      </w:r>
      <w:r w:rsidRPr="001B0C3B">
        <w:rPr>
          <w:rFonts w:eastAsia="Book Antiqua" w:cs="Arial"/>
          <w:spacing w:val="-3"/>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la</w:t>
      </w:r>
      <w:r w:rsidRPr="001B0C3B">
        <w:rPr>
          <w:rFonts w:eastAsia="Book Antiqua" w:cs="Arial"/>
          <w:spacing w:val="37"/>
          <w:sz w:val="22"/>
          <w:szCs w:val="22"/>
          <w:lang w:val="es-ES_tradnl"/>
        </w:rPr>
        <w:t xml:space="preserve"> </w:t>
      </w:r>
      <w:r w:rsidRPr="001B0C3B">
        <w:rPr>
          <w:rFonts w:eastAsia="Book Antiqua" w:cs="Arial"/>
          <w:spacing w:val="-2"/>
          <w:sz w:val="22"/>
          <w:szCs w:val="22"/>
          <w:lang w:val="es-ES_tradnl"/>
        </w:rPr>
        <w:t>f</w:t>
      </w:r>
      <w:r w:rsidRPr="001B0C3B">
        <w:rPr>
          <w:rFonts w:eastAsia="Book Antiqua" w:cs="Arial"/>
          <w:sz w:val="22"/>
          <w:szCs w:val="22"/>
          <w:lang w:val="es-ES_tradnl"/>
        </w:rPr>
        <w:t>ir</w:t>
      </w:r>
      <w:r w:rsidRPr="001B0C3B">
        <w:rPr>
          <w:rFonts w:eastAsia="Book Antiqua" w:cs="Arial"/>
          <w:spacing w:val="-1"/>
          <w:sz w:val="22"/>
          <w:szCs w:val="22"/>
          <w:lang w:val="es-ES_tradnl"/>
        </w:rPr>
        <w:t>m</w:t>
      </w:r>
      <w:r w:rsidRPr="001B0C3B">
        <w:rPr>
          <w:rFonts w:eastAsia="Book Antiqua" w:cs="Arial"/>
          <w:sz w:val="22"/>
          <w:szCs w:val="22"/>
          <w:lang w:val="es-ES_tradnl"/>
        </w:rPr>
        <w:t>a</w:t>
      </w:r>
      <w:r w:rsidRPr="001B0C3B">
        <w:rPr>
          <w:rFonts w:eastAsia="Book Antiqua" w:cs="Arial"/>
          <w:spacing w:val="36"/>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34"/>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4"/>
          <w:sz w:val="22"/>
          <w:szCs w:val="22"/>
          <w:lang w:val="es-ES_tradnl"/>
        </w:rPr>
        <w:t>u</w:t>
      </w:r>
      <w:r w:rsidRPr="001B0C3B">
        <w:rPr>
          <w:rFonts w:eastAsia="Book Antiqua" w:cs="Arial"/>
          <w:spacing w:val="1"/>
          <w:sz w:val="22"/>
          <w:szCs w:val="22"/>
          <w:lang w:val="es-ES_tradnl"/>
        </w:rPr>
        <w:t>nq</w:t>
      </w:r>
      <w:r w:rsidRPr="001B0C3B">
        <w:rPr>
          <w:rFonts w:eastAsia="Book Antiqua" w:cs="Arial"/>
          <w:spacing w:val="-1"/>
          <w:sz w:val="22"/>
          <w:szCs w:val="22"/>
          <w:lang w:val="es-ES_tradnl"/>
        </w:rPr>
        <w:t>u</w:t>
      </w:r>
      <w:r w:rsidRPr="001B0C3B">
        <w:rPr>
          <w:rFonts w:eastAsia="Book Antiqua" w:cs="Arial"/>
          <w:sz w:val="22"/>
          <w:szCs w:val="22"/>
          <w:lang w:val="es-ES_tradnl"/>
        </w:rPr>
        <w:t>e 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te </w:t>
      </w:r>
      <w:r w:rsidRPr="001B0C3B">
        <w:rPr>
          <w:rFonts w:eastAsia="Book Antiqua" w:cs="Arial"/>
          <w:spacing w:val="1"/>
          <w:sz w:val="22"/>
          <w:szCs w:val="22"/>
          <w:lang w:val="es-ES_tradnl"/>
        </w:rPr>
        <w:t>f</w:t>
      </w:r>
      <w:r w:rsidRPr="001B0C3B">
        <w:rPr>
          <w:rFonts w:eastAsia="Book Antiqua" w:cs="Arial"/>
          <w:spacing w:val="-2"/>
          <w:sz w:val="22"/>
          <w:szCs w:val="22"/>
          <w:lang w:val="es-ES_tradnl"/>
        </w:rPr>
        <w:t>i</w:t>
      </w:r>
      <w:r w:rsidRPr="001B0C3B">
        <w:rPr>
          <w:rFonts w:eastAsia="Book Antiqua" w:cs="Arial"/>
          <w:spacing w:val="-1"/>
          <w:sz w:val="22"/>
          <w:szCs w:val="22"/>
          <w:lang w:val="es-ES_tradnl"/>
        </w:rPr>
        <w:t>r</w:t>
      </w:r>
      <w:r w:rsidRPr="001B0C3B">
        <w:rPr>
          <w:rFonts w:eastAsia="Book Antiqua" w:cs="Arial"/>
          <w:sz w:val="22"/>
          <w:szCs w:val="22"/>
          <w:lang w:val="es-ES_tradnl"/>
        </w:rPr>
        <w:t>mase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ta</w:t>
      </w:r>
      <w:r w:rsidRPr="001B0C3B">
        <w:rPr>
          <w:rFonts w:eastAsia="Book Antiqua" w:cs="Arial"/>
          <w:spacing w:val="-3"/>
          <w:sz w:val="22"/>
          <w:szCs w:val="22"/>
          <w:lang w:val="es-ES_tradnl"/>
        </w:rPr>
        <w:t>r</w:t>
      </w:r>
      <w:r w:rsidRPr="001B0C3B">
        <w:rPr>
          <w:rFonts w:eastAsia="Book Antiqua" w:cs="Arial"/>
          <w:spacing w:val="-1"/>
          <w:sz w:val="22"/>
          <w:szCs w:val="22"/>
          <w:lang w:val="es-ES_tradnl"/>
        </w:rPr>
        <w:t>j</w:t>
      </w:r>
      <w:r w:rsidRPr="001B0C3B">
        <w:rPr>
          <w:rFonts w:eastAsia="Book Antiqua" w:cs="Arial"/>
          <w:sz w:val="22"/>
          <w:szCs w:val="22"/>
          <w:lang w:val="es-ES_tradnl"/>
        </w:rPr>
        <w:t>eta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y</w:t>
      </w:r>
      <w:r w:rsidRPr="001B0C3B">
        <w:rPr>
          <w:rFonts w:eastAsia="Book Antiqua" w:cs="Arial"/>
          <w:spacing w:val="2"/>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cré</w:t>
      </w:r>
      <w:r w:rsidRPr="001B0C3B">
        <w:rPr>
          <w:rFonts w:eastAsia="Book Antiqua" w:cs="Arial"/>
          <w:spacing w:val="-3"/>
          <w:sz w:val="22"/>
          <w:szCs w:val="22"/>
          <w:lang w:val="es-ES_tradnl"/>
        </w:rPr>
        <w:t>d</w:t>
      </w:r>
      <w:r w:rsidRPr="001B0C3B">
        <w:rPr>
          <w:rFonts w:eastAsia="Book Antiqua" w:cs="Arial"/>
          <w:sz w:val="22"/>
          <w:szCs w:val="22"/>
          <w:lang w:val="es-ES_tradnl"/>
        </w:rPr>
        <w:t xml:space="preserve">ito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 a</w:t>
      </w:r>
      <w:r w:rsidRPr="001B0C3B">
        <w:rPr>
          <w:rFonts w:eastAsia="Book Antiqua" w:cs="Arial"/>
          <w:spacing w:val="-2"/>
          <w:sz w:val="22"/>
          <w:szCs w:val="22"/>
          <w:lang w:val="es-ES_tradnl"/>
        </w:rPr>
        <w:t>ct</w:t>
      </w:r>
      <w:r w:rsidRPr="001B0C3B">
        <w:rPr>
          <w:rFonts w:eastAsia="Book Antiqua" w:cs="Arial"/>
          <w:sz w:val="22"/>
          <w:szCs w:val="22"/>
          <w:lang w:val="es-ES_tradnl"/>
        </w:rPr>
        <w:t>ivar</w:t>
      </w:r>
      <w:r w:rsidRPr="001B0C3B">
        <w:rPr>
          <w:rFonts w:eastAsia="Book Antiqua" w:cs="Arial"/>
          <w:spacing w:val="-1"/>
          <w:sz w:val="22"/>
          <w:szCs w:val="22"/>
          <w:lang w:val="es-ES_tradnl"/>
        </w:rPr>
        <w:t>í</w:t>
      </w:r>
      <w:r w:rsidRPr="001B0C3B">
        <w:rPr>
          <w:rFonts w:eastAsia="Book Antiqua" w:cs="Arial"/>
          <w:sz w:val="22"/>
          <w:szCs w:val="22"/>
          <w:lang w:val="es-ES_tradnl"/>
        </w:rPr>
        <w:t xml:space="preserve">an </w:t>
      </w:r>
      <w:r w:rsidRPr="001B0C3B">
        <w:rPr>
          <w:rFonts w:eastAsia="Book Antiqua" w:cs="Arial"/>
          <w:spacing w:val="1"/>
          <w:sz w:val="22"/>
          <w:szCs w:val="22"/>
          <w:lang w:val="es-ES_tradnl"/>
        </w:rPr>
        <w:t>h</w:t>
      </w:r>
      <w:r w:rsidRPr="001B0C3B">
        <w:rPr>
          <w:rFonts w:eastAsia="Book Antiqua" w:cs="Arial"/>
          <w:sz w:val="22"/>
          <w:szCs w:val="22"/>
          <w:lang w:val="es-ES_tradnl"/>
        </w:rPr>
        <w:t xml:space="preserve">asta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a</w:t>
      </w:r>
      <w:r w:rsidRPr="001B0C3B">
        <w:rPr>
          <w:rFonts w:eastAsia="Book Antiqua" w:cs="Arial"/>
          <w:sz w:val="22"/>
          <w:szCs w:val="22"/>
          <w:lang w:val="es-ES_tradnl"/>
        </w:rPr>
        <w:t>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lo </w:t>
      </w:r>
      <w:r w:rsidRPr="001B0C3B">
        <w:rPr>
          <w:rFonts w:eastAsia="Book Antiqua" w:cs="Arial"/>
          <w:spacing w:val="1"/>
          <w:sz w:val="22"/>
          <w:szCs w:val="22"/>
          <w:lang w:val="es-ES_tradnl"/>
        </w:rPr>
        <w:t>h</w:t>
      </w:r>
      <w:r w:rsidRPr="001B0C3B">
        <w:rPr>
          <w:rFonts w:eastAsia="Book Antiqua" w:cs="Arial"/>
          <w:sz w:val="22"/>
          <w:szCs w:val="22"/>
          <w:lang w:val="es-ES_tradnl"/>
        </w:rPr>
        <w:t>i</w:t>
      </w:r>
      <w:r w:rsidRPr="001B0C3B">
        <w:rPr>
          <w:rFonts w:eastAsia="Book Antiqua" w:cs="Arial"/>
          <w:spacing w:val="-2"/>
          <w:sz w:val="22"/>
          <w:szCs w:val="22"/>
          <w:lang w:val="es-ES_tradnl"/>
        </w:rPr>
        <w:t>c</w:t>
      </w:r>
      <w:r w:rsidRPr="001B0C3B">
        <w:rPr>
          <w:rFonts w:eastAsia="Book Antiqua" w:cs="Arial"/>
          <w:sz w:val="22"/>
          <w:szCs w:val="22"/>
          <w:lang w:val="es-ES_tradnl"/>
        </w:rPr>
        <w:t>iese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sc</w:t>
      </w:r>
      <w:r w:rsidRPr="001B0C3B">
        <w:rPr>
          <w:rFonts w:eastAsia="Book Antiqua" w:cs="Arial"/>
          <w:spacing w:val="-1"/>
          <w:sz w:val="22"/>
          <w:szCs w:val="22"/>
          <w:lang w:val="es-ES_tradnl"/>
        </w:rPr>
        <w:t>urr</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tiem</w:t>
      </w:r>
      <w:r w:rsidRPr="001B0C3B">
        <w:rPr>
          <w:rFonts w:eastAsia="Book Antiqua" w:cs="Arial"/>
          <w:spacing w:val="-1"/>
          <w:sz w:val="22"/>
          <w:szCs w:val="22"/>
          <w:lang w:val="es-ES_tradnl"/>
        </w:rPr>
        <w:t>p</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m</w:t>
      </w:r>
      <w:r w:rsidRPr="001B0C3B">
        <w:rPr>
          <w:rFonts w:eastAsia="Book Antiqua" w:cs="Arial"/>
          <w:spacing w:val="3"/>
          <w:sz w:val="22"/>
          <w:szCs w:val="22"/>
          <w:lang w:val="es-ES_tradnl"/>
        </w:rPr>
        <w:t>á</w:t>
      </w:r>
      <w:r w:rsidRPr="001B0C3B">
        <w:rPr>
          <w:rFonts w:eastAsia="Book Antiqua" w:cs="Arial"/>
          <w:sz w:val="22"/>
          <w:szCs w:val="22"/>
          <w:lang w:val="es-ES_tradnl"/>
        </w:rPr>
        <w:t xml:space="preserve">s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pacing w:val="-1"/>
          <w:sz w:val="22"/>
          <w:szCs w:val="22"/>
          <w:lang w:val="es-ES_tradnl"/>
        </w:rPr>
        <w:t>u</w:t>
      </w:r>
      <w:r w:rsidRPr="001B0C3B">
        <w:rPr>
          <w:rFonts w:eastAsia="Book Antiqua" w:cs="Arial"/>
          <w:spacing w:val="1"/>
          <w:sz w:val="22"/>
          <w:szCs w:val="22"/>
          <w:lang w:val="es-ES_tradnl"/>
        </w:rPr>
        <w:t>f</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w:t>
      </w:r>
      <w:r w:rsidRPr="001B0C3B">
        <w:rPr>
          <w:rFonts w:eastAsia="Book Antiqua" w:cs="Arial"/>
          <w:sz w:val="22"/>
          <w:szCs w:val="22"/>
          <w:lang w:val="es-ES_tradnl"/>
        </w:rPr>
        <w:t>d</w:t>
      </w:r>
      <w:r w:rsidRPr="001B0C3B">
        <w:rPr>
          <w:rFonts w:eastAsia="Book Antiqua" w:cs="Arial"/>
          <w:spacing w:val="-2"/>
          <w:sz w:val="22"/>
          <w:szCs w:val="22"/>
          <w:lang w:val="es-ES_tradnl"/>
        </w:rPr>
        <w:t>í</w:t>
      </w:r>
      <w:r w:rsidRPr="001B0C3B">
        <w:rPr>
          <w:rFonts w:eastAsia="Book Antiqua" w:cs="Arial"/>
          <w:sz w:val="22"/>
          <w:szCs w:val="22"/>
          <w:lang w:val="es-ES_tradnl"/>
        </w:rPr>
        <w:t>as</w:t>
      </w:r>
      <w:r w:rsidRPr="001B0C3B">
        <w:rPr>
          <w:rFonts w:eastAsia="Book Antiqua" w:cs="Arial"/>
          <w:spacing w:val="2"/>
          <w:sz w:val="22"/>
          <w:szCs w:val="22"/>
          <w:lang w:val="es-ES_tradnl"/>
        </w:rPr>
        <w:t xml:space="preserve"> </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pacing w:val="-1"/>
          <w:sz w:val="22"/>
          <w:szCs w:val="22"/>
          <w:lang w:val="es-ES_tradnl"/>
        </w:rPr>
        <w:t>u</w:t>
      </w:r>
      <w:r w:rsidRPr="001B0C3B">
        <w:rPr>
          <w:rFonts w:eastAsia="Book Antiqua" w:cs="Arial"/>
          <w:sz w:val="22"/>
          <w:szCs w:val="22"/>
          <w:lang w:val="es-ES_tradnl"/>
        </w:rPr>
        <w:t>so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pacing w:val="-2"/>
          <w:sz w:val="22"/>
          <w:szCs w:val="22"/>
          <w:lang w:val="es-ES_tradnl"/>
        </w:rPr>
        <w:t>as</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35D0DA1D" w14:textId="251E4C5C" w:rsidR="000131F5" w:rsidRPr="001B0C3B" w:rsidRDefault="00351166" w:rsidP="000131F5">
      <w:pPr>
        <w:tabs>
          <w:tab w:val="left" w:pos="660"/>
        </w:tabs>
        <w:spacing w:before="57" w:line="360" w:lineRule="auto"/>
        <w:ind w:right="140"/>
        <w:rPr>
          <w:rFonts w:eastAsia="Book Antiqua" w:cs="Arial"/>
          <w:sz w:val="22"/>
          <w:szCs w:val="22"/>
          <w:lang w:val="es-ES_tradnl"/>
        </w:rPr>
      </w:pPr>
      <w:r w:rsidRPr="00351166">
        <w:rPr>
          <w:rFonts w:eastAsia="Book Antiqua" w:cs="Arial"/>
          <w:sz w:val="22"/>
          <w:szCs w:val="22"/>
          <w:highlight w:val="green"/>
          <w:lang w:val="es-ES_tradnl"/>
        </w:rPr>
        <w:t>[ELIMINAMOS LO SUBRAYADO SI NO SE LE HA COBRADO]</w:t>
      </w:r>
    </w:p>
    <w:p w14:paraId="284C52EB"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r w:rsidRPr="001B0C3B">
        <w:rPr>
          <w:rFonts w:eastAsia="Book Antiqua" w:cs="Arial"/>
          <w:sz w:val="22"/>
          <w:szCs w:val="22"/>
          <w:lang w:val="es-ES_tradnl"/>
        </w:rPr>
        <w:t xml:space="preserve">Queda, pues, acreditado que </w:t>
      </w:r>
      <w:r w:rsidRPr="00351166">
        <w:rPr>
          <w:rFonts w:eastAsia="Book Antiqua" w:cs="Arial"/>
          <w:sz w:val="22"/>
          <w:szCs w:val="22"/>
          <w:highlight w:val="green"/>
          <w:lang w:val="es-ES_tradnl"/>
        </w:rPr>
        <w:t xml:space="preserve">el Banco ha incurrido en gastos para reclamar el pago a este cliente en concreto, pero </w:t>
      </w:r>
      <w:r w:rsidRPr="001B0C3B">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315C6AF"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1B0C3B" w:rsidRDefault="000131F5" w:rsidP="000131F5">
      <w:pPr>
        <w:spacing w:line="360" w:lineRule="auto"/>
        <w:ind w:left="142" w:right="140"/>
        <w:rPr>
          <w:rFonts w:eastAsia="Book Antiqua" w:cs="Arial"/>
          <w:i/>
          <w:spacing w:val="-1"/>
          <w:sz w:val="22"/>
          <w:szCs w:val="22"/>
          <w:lang w:val="es-ES_tradnl"/>
        </w:rPr>
      </w:pPr>
      <w:r w:rsidRPr="001B0C3B">
        <w:rPr>
          <w:rFonts w:eastAsia="Book Antiqua" w:cs="Arial"/>
          <w:spacing w:val="-1"/>
          <w:sz w:val="22"/>
          <w:szCs w:val="22"/>
          <w:lang w:val="es-ES_tradnl"/>
        </w:rPr>
        <w:t xml:space="preserve">Traemos a colación la Sentencia de la </w:t>
      </w:r>
      <w:r w:rsidRPr="001B0C3B">
        <w:rPr>
          <w:rFonts w:eastAsia="Book Antiqua" w:cs="Arial"/>
          <w:b/>
          <w:bCs/>
          <w:spacing w:val="-1"/>
          <w:sz w:val="22"/>
          <w:szCs w:val="22"/>
          <w:lang w:val="es-ES_tradnl"/>
        </w:rPr>
        <w:t>AUDIENCIA PROVINCIAL DE SORIA</w:t>
      </w:r>
      <w:r w:rsidRPr="001B0C3B">
        <w:rPr>
          <w:rFonts w:eastAsia="Book Antiqua" w:cs="Arial"/>
          <w:spacing w:val="-1"/>
          <w:sz w:val="22"/>
          <w:szCs w:val="22"/>
          <w:lang w:val="es-ES_tradnl"/>
        </w:rPr>
        <w:t xml:space="preserve"> de 15 de enero de </w:t>
      </w:r>
      <w:bookmarkStart w:id="27" w:name="_Hlk155788541"/>
      <w:r w:rsidRPr="001B0C3B">
        <w:rPr>
          <w:rFonts w:eastAsia="Book Antiqua" w:cs="Arial"/>
          <w:spacing w:val="-1"/>
          <w:sz w:val="22"/>
          <w:szCs w:val="22"/>
          <w:lang w:val="es-ES_tradnl"/>
        </w:rPr>
        <w:t>2018</w:t>
      </w:r>
      <w:r w:rsidRPr="001B0C3B">
        <w:rPr>
          <w:rFonts w:cs="Arial"/>
          <w:bCs/>
          <w:sz w:val="22"/>
          <w:szCs w:val="22"/>
          <w:vertAlign w:val="superscript"/>
          <w:lang w:val="es-ES_tradnl"/>
        </w:rPr>
        <w:footnoteReference w:id="52"/>
      </w:r>
      <w:r w:rsidRPr="001B0C3B">
        <w:rPr>
          <w:rFonts w:eastAsia="Book Antiqua" w:cs="Arial"/>
          <w:spacing w:val="-1"/>
          <w:sz w:val="22"/>
          <w:szCs w:val="22"/>
          <w:lang w:val="es-ES_tradnl"/>
        </w:rPr>
        <w:t xml:space="preserve">: </w:t>
      </w:r>
      <w:bookmarkEnd w:id="27"/>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1B0C3B">
        <w:rPr>
          <w:rFonts w:eastAsia="Book Antiqua" w:cs="Arial"/>
          <w:b/>
          <w:bCs/>
          <w:i/>
          <w:spacing w:val="-1"/>
          <w:sz w:val="22"/>
          <w:szCs w:val="22"/>
          <w:lang w:val="es-ES_tradnl"/>
        </w:rPr>
        <w:t>En el presente supuesto, el devengo de tal cuota no se produce de forma automática,</w:t>
      </w:r>
      <w:r w:rsidRPr="001B0C3B">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de la cláusula de cláusula de comisiones por cuotas impagadas </w:t>
      </w:r>
    </w:p>
    <w:p w14:paraId="08C1323C" w14:textId="77777777" w:rsidR="000131F5" w:rsidRPr="001B0C3B" w:rsidRDefault="000131F5" w:rsidP="000131F5">
      <w:pPr>
        <w:spacing w:line="360" w:lineRule="auto"/>
        <w:ind w:left="142"/>
        <w:rPr>
          <w:rFonts w:eastAsia="Book Antiqua" w:cs="Arial"/>
          <w:i/>
          <w:sz w:val="22"/>
          <w:szCs w:val="22"/>
          <w:lang w:val="es-ES_tradnl"/>
        </w:rPr>
      </w:pPr>
    </w:p>
    <w:p w14:paraId="76B0DC18"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 xml:space="preserve">En cuanto a la </w:t>
      </w:r>
      <w:r w:rsidRPr="001B0C3B">
        <w:rPr>
          <w:rFonts w:eastAsia="Book Antiqua" w:cs="Arial"/>
          <w:b/>
          <w:bCs/>
          <w:spacing w:val="1"/>
          <w:sz w:val="22"/>
          <w:szCs w:val="22"/>
          <w:lang w:val="es-ES_tradnl"/>
        </w:rPr>
        <w:t xml:space="preserve">AUDIENCIA PROVINCIAL </w:t>
      </w:r>
      <w:r w:rsidRPr="001B0C3B">
        <w:rPr>
          <w:rFonts w:eastAsia="Book Antiqua" w:cs="Arial"/>
          <w:b/>
          <w:bCs/>
          <w:spacing w:val="-3"/>
          <w:sz w:val="22"/>
          <w:szCs w:val="22"/>
          <w:lang w:val="es-ES_tradnl"/>
        </w:rPr>
        <w:t>D</w:t>
      </w:r>
      <w:r w:rsidRPr="001B0C3B">
        <w:rPr>
          <w:rFonts w:eastAsia="Book Antiqua" w:cs="Arial"/>
          <w:b/>
          <w:bCs/>
          <w:sz w:val="22"/>
          <w:szCs w:val="22"/>
          <w:lang w:val="es-ES_tradnl"/>
        </w:rPr>
        <w:t xml:space="preserve">E </w:t>
      </w:r>
      <w:r w:rsidRPr="001B0C3B">
        <w:rPr>
          <w:rFonts w:eastAsia="Book Antiqua" w:cs="Arial"/>
          <w:b/>
          <w:bCs/>
          <w:spacing w:val="-1"/>
          <w:sz w:val="22"/>
          <w:szCs w:val="22"/>
          <w:lang w:val="es-ES_tradnl"/>
        </w:rPr>
        <w:t>V</w:t>
      </w:r>
      <w:r w:rsidRPr="001B0C3B">
        <w:rPr>
          <w:rFonts w:eastAsia="Book Antiqua" w:cs="Arial"/>
          <w:b/>
          <w:bCs/>
          <w:spacing w:val="-2"/>
          <w:sz w:val="22"/>
          <w:szCs w:val="22"/>
          <w:lang w:val="es-ES_tradnl"/>
        </w:rPr>
        <w:t>A</w:t>
      </w:r>
      <w:r w:rsidRPr="001B0C3B">
        <w:rPr>
          <w:rFonts w:eastAsia="Book Antiqua" w:cs="Arial"/>
          <w:b/>
          <w:bCs/>
          <w:sz w:val="22"/>
          <w:szCs w:val="22"/>
          <w:lang w:val="es-ES_tradnl"/>
        </w:rPr>
        <w:t>LE</w:t>
      </w:r>
      <w:r w:rsidRPr="001B0C3B">
        <w:rPr>
          <w:rFonts w:eastAsia="Book Antiqua" w:cs="Arial"/>
          <w:b/>
          <w:bCs/>
          <w:spacing w:val="1"/>
          <w:sz w:val="22"/>
          <w:szCs w:val="22"/>
          <w:lang w:val="es-ES_tradnl"/>
        </w:rPr>
        <w:t>N</w:t>
      </w:r>
      <w:r w:rsidRPr="001B0C3B">
        <w:rPr>
          <w:rFonts w:eastAsia="Book Antiqua" w:cs="Arial"/>
          <w:b/>
          <w:bCs/>
          <w:spacing w:val="-2"/>
          <w:sz w:val="22"/>
          <w:szCs w:val="22"/>
          <w:lang w:val="es-ES_tradnl"/>
        </w:rPr>
        <w:t>C</w:t>
      </w:r>
      <w:r w:rsidRPr="001B0C3B">
        <w:rPr>
          <w:rFonts w:eastAsia="Book Antiqua" w:cs="Arial"/>
          <w:b/>
          <w:bCs/>
          <w:sz w:val="22"/>
          <w:szCs w:val="22"/>
          <w:lang w:val="es-ES_tradnl"/>
        </w:rPr>
        <w:t>IA</w:t>
      </w:r>
      <w:r w:rsidRPr="001B0C3B">
        <w:rPr>
          <w:rFonts w:eastAsia="Book Antiqua" w:cs="Arial"/>
          <w:sz w:val="22"/>
          <w:szCs w:val="22"/>
          <w:lang w:val="es-ES_tradnl"/>
        </w:rPr>
        <w:t xml:space="preserve"> en su sentencia de 25</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53"/>
      </w:r>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w:t>
      </w:r>
      <w:r w:rsidRPr="001B0C3B">
        <w:rPr>
          <w:rFonts w:eastAsia="Book Antiqua" w:cs="Arial"/>
          <w:i/>
          <w:spacing w:val="-2"/>
          <w:sz w:val="22"/>
          <w:szCs w:val="22"/>
          <w:lang w:val="es-ES_tradnl"/>
        </w:rPr>
        <w:t>(</w:t>
      </w:r>
      <w:r w:rsidRPr="001B0C3B">
        <w:rPr>
          <w:rFonts w:eastAsia="Book Antiqua" w:cs="Arial"/>
          <w:i/>
          <w:spacing w:val="2"/>
          <w:sz w:val="22"/>
          <w:szCs w:val="22"/>
          <w:lang w:val="es-ES_tradnl"/>
        </w:rPr>
        <w:t>…</w:t>
      </w:r>
      <w:r w:rsidRPr="001B0C3B">
        <w:rPr>
          <w:rFonts w:eastAsia="Book Antiqua" w:cs="Arial"/>
          <w:i/>
          <w:sz w:val="22"/>
          <w:szCs w:val="22"/>
          <w:lang w:val="es-ES_tradnl"/>
        </w:rPr>
        <w:t>)</w:t>
      </w:r>
      <w:r w:rsidRPr="001B0C3B">
        <w:rPr>
          <w:rFonts w:eastAsia="Book Antiqua" w:cs="Arial"/>
          <w:i/>
          <w:spacing w:val="3"/>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co</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 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3"/>
          <w:sz w:val="22"/>
          <w:szCs w:val="22"/>
          <w:lang w:val="es-ES_tradnl"/>
        </w:rPr>
        <w:t>u</w:t>
      </w:r>
      <w:r w:rsidRPr="001B0C3B">
        <w:rPr>
          <w:rFonts w:eastAsia="Book Antiqua" w:cs="Arial"/>
          <w:b/>
          <w:i/>
          <w:sz w:val="22"/>
          <w:szCs w:val="22"/>
          <w:lang w:val="es-ES_tradnl"/>
        </w:rPr>
        <w:t>ota</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w:t>
      </w:r>
      <w:r w:rsidRPr="001B0C3B">
        <w:rPr>
          <w:rFonts w:eastAsia="Book Antiqua" w:cs="Arial"/>
          <w:b/>
          <w:i/>
          <w:spacing w:val="-3"/>
          <w:sz w:val="22"/>
          <w:szCs w:val="22"/>
          <w:lang w:val="es-ES_tradnl"/>
        </w:rPr>
        <w:t>g</w:t>
      </w:r>
      <w:r w:rsidRPr="001B0C3B">
        <w:rPr>
          <w:rFonts w:eastAsia="Book Antiqua" w:cs="Arial"/>
          <w:b/>
          <w:i/>
          <w:sz w:val="22"/>
          <w:szCs w:val="22"/>
          <w:lang w:val="es-ES_tradnl"/>
        </w:rPr>
        <w:t>ada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usual</w:t>
      </w:r>
      <w:r w:rsidRPr="001B0C3B">
        <w:rPr>
          <w:rFonts w:eastAsia="Book Antiqua" w:cs="Arial"/>
          <w:b/>
          <w:i/>
          <w:spacing w:val="2"/>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áct</w:t>
      </w:r>
      <w:r w:rsidRPr="001B0C3B">
        <w:rPr>
          <w:rFonts w:eastAsia="Book Antiqua" w:cs="Arial"/>
          <w:i/>
          <w:spacing w:val="1"/>
          <w:sz w:val="22"/>
          <w:szCs w:val="22"/>
          <w:lang w:val="es-ES_tradnl"/>
        </w:rPr>
        <w:t>i</w:t>
      </w:r>
      <w:r w:rsidRPr="001B0C3B">
        <w:rPr>
          <w:rFonts w:eastAsia="Book Antiqua" w:cs="Arial"/>
          <w:i/>
          <w:sz w:val="22"/>
          <w:szCs w:val="22"/>
          <w:lang w:val="es-ES_tradnl"/>
        </w:rPr>
        <w:t>ca</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los co</w:t>
      </w:r>
      <w:r w:rsidRPr="001B0C3B">
        <w:rPr>
          <w:rFonts w:eastAsia="Book Antiqua" w:cs="Arial"/>
          <w:i/>
          <w:spacing w:val="1"/>
          <w:sz w:val="22"/>
          <w:szCs w:val="22"/>
          <w:lang w:val="es-ES_tradnl"/>
        </w:rPr>
        <w:t>n</w:t>
      </w:r>
      <w:r w:rsidRPr="001B0C3B">
        <w:rPr>
          <w:rFonts w:eastAsia="Book Antiqua" w:cs="Arial"/>
          <w:i/>
          <w:sz w:val="22"/>
          <w:szCs w:val="22"/>
          <w:lang w:val="es-ES_tradnl"/>
        </w:rPr>
        <w:t>t</w:t>
      </w:r>
      <w:r w:rsidRPr="001B0C3B">
        <w:rPr>
          <w:rFonts w:eastAsia="Book Antiqua" w:cs="Arial"/>
          <w:i/>
          <w:spacing w:val="-1"/>
          <w:sz w:val="22"/>
          <w:szCs w:val="22"/>
          <w:lang w:val="es-ES_tradnl"/>
        </w:rPr>
        <w:t>r</w:t>
      </w:r>
      <w:r w:rsidRPr="001B0C3B">
        <w:rPr>
          <w:rFonts w:eastAsia="Book Antiqua" w:cs="Arial"/>
          <w:i/>
          <w:sz w:val="22"/>
          <w:szCs w:val="22"/>
          <w:lang w:val="es-ES_tradnl"/>
        </w:rPr>
        <w:t xml:space="preserve">atos </w:t>
      </w:r>
      <w:r w:rsidRPr="001B0C3B">
        <w:rPr>
          <w:rFonts w:eastAsia="Book Antiqua" w:cs="Arial"/>
          <w:i/>
          <w:spacing w:val="1"/>
          <w:sz w:val="22"/>
          <w:szCs w:val="22"/>
          <w:lang w:val="es-ES_tradnl"/>
        </w:rPr>
        <w:t>f</w:t>
      </w:r>
      <w:r w:rsidRPr="001B0C3B">
        <w:rPr>
          <w:rFonts w:eastAsia="Book Antiqua" w:cs="Arial"/>
          <w:i/>
          <w:spacing w:val="-2"/>
          <w:sz w:val="22"/>
          <w:szCs w:val="22"/>
          <w:lang w:val="es-ES_tradnl"/>
        </w:rPr>
        <w:t>i</w:t>
      </w:r>
      <w:r w:rsidRPr="001B0C3B">
        <w:rPr>
          <w:rFonts w:eastAsia="Book Antiqua" w:cs="Arial"/>
          <w:i/>
          <w:spacing w:val="1"/>
          <w:sz w:val="22"/>
          <w:szCs w:val="22"/>
          <w:lang w:val="es-ES_tradnl"/>
        </w:rPr>
        <w:t>n</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os,</w:t>
      </w:r>
      <w:r w:rsidRPr="001B0C3B">
        <w:rPr>
          <w:rFonts w:eastAsia="Book Antiqua" w:cs="Arial"/>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1"/>
          <w:sz w:val="22"/>
          <w:szCs w:val="22"/>
          <w:lang w:val="es-ES_tradnl"/>
        </w:rPr>
        <w:t>b</w:t>
      </w:r>
      <w:r w:rsidRPr="001B0C3B">
        <w:rPr>
          <w:rFonts w:eastAsia="Book Antiqua" w:cs="Arial"/>
          <w:b/>
          <w:i/>
          <w:spacing w:val="1"/>
          <w:sz w:val="22"/>
          <w:szCs w:val="22"/>
          <w:lang w:val="es-ES_tradnl"/>
        </w:rPr>
        <w:t>i</w:t>
      </w:r>
      <w:r w:rsidRPr="001B0C3B">
        <w:rPr>
          <w:rFonts w:eastAsia="Book Antiqua" w:cs="Arial"/>
          <w:b/>
          <w:i/>
          <w:sz w:val="22"/>
          <w:szCs w:val="22"/>
          <w:lang w:val="es-ES_tradnl"/>
        </w:rPr>
        <w:t>do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o</w:t>
      </w:r>
      <w:r w:rsidRPr="001B0C3B">
        <w:rPr>
          <w:rFonts w:eastAsia="Book Antiqua" w:cs="Arial"/>
          <w:b/>
          <w:i/>
          <w:sz w:val="22"/>
          <w:szCs w:val="22"/>
          <w:lang w:val="es-ES_tradnl"/>
        </w:rPr>
        <w:t>s</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ga</w:t>
      </w:r>
      <w:r w:rsidRPr="001B0C3B">
        <w:rPr>
          <w:rFonts w:eastAsia="Book Antiqua" w:cs="Arial"/>
          <w:b/>
          <w:i/>
          <w:spacing w:val="-2"/>
          <w:sz w:val="22"/>
          <w:szCs w:val="22"/>
          <w:lang w:val="es-ES_tradnl"/>
        </w:rPr>
        <w:t>s</w:t>
      </w:r>
      <w:r w:rsidRPr="001B0C3B">
        <w:rPr>
          <w:rFonts w:eastAsia="Book Antiqua" w:cs="Arial"/>
          <w:b/>
          <w:i/>
          <w:spacing w:val="1"/>
          <w:sz w:val="22"/>
          <w:szCs w:val="22"/>
          <w:lang w:val="es-ES_tradnl"/>
        </w:rPr>
        <w:t>t</w:t>
      </w:r>
      <w:r w:rsidRPr="001B0C3B">
        <w:rPr>
          <w:rFonts w:eastAsia="Book Antiqua" w:cs="Arial"/>
          <w:b/>
          <w:i/>
          <w:sz w:val="22"/>
          <w:szCs w:val="22"/>
          <w:lang w:val="es-ES_tradnl"/>
        </w:rPr>
        <w:t>os 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pro</w:t>
      </w:r>
      <w:r w:rsidRPr="001B0C3B">
        <w:rPr>
          <w:rFonts w:eastAsia="Book Antiqua" w:cs="Arial"/>
          <w:b/>
          <w:i/>
          <w:spacing w:val="-1"/>
          <w:sz w:val="22"/>
          <w:szCs w:val="22"/>
          <w:lang w:val="es-ES_tradnl"/>
        </w:rPr>
        <w:t>d</w:t>
      </w:r>
      <w:r w:rsidRPr="001B0C3B">
        <w:rPr>
          <w:rFonts w:eastAsia="Book Antiqua" w:cs="Arial"/>
          <w:b/>
          <w:i/>
          <w:sz w:val="22"/>
          <w:szCs w:val="22"/>
          <w:lang w:val="es-ES_tradnl"/>
        </w:rPr>
        <w:t>ucen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su de</w:t>
      </w:r>
      <w:r w:rsidRPr="001B0C3B">
        <w:rPr>
          <w:rFonts w:eastAsia="Book Antiqua" w:cs="Arial"/>
          <w:b/>
          <w:i/>
          <w:spacing w:val="-1"/>
          <w:sz w:val="22"/>
          <w:szCs w:val="22"/>
          <w:lang w:val="es-ES_tradnl"/>
        </w:rPr>
        <w:t>v</w:t>
      </w:r>
      <w:r w:rsidRPr="001B0C3B">
        <w:rPr>
          <w:rFonts w:eastAsia="Book Antiqua" w:cs="Arial"/>
          <w:b/>
          <w:i/>
          <w:sz w:val="22"/>
          <w:szCs w:val="22"/>
          <w:lang w:val="es-ES_tradnl"/>
        </w:rPr>
        <w:t>oluc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estar d</w:t>
      </w:r>
      <w:r w:rsidRPr="001B0C3B">
        <w:rPr>
          <w:rFonts w:eastAsia="Book Antiqua" w:cs="Arial"/>
          <w:i/>
          <w:spacing w:val="-1"/>
          <w:sz w:val="22"/>
          <w:szCs w:val="22"/>
          <w:lang w:val="es-ES_tradnl"/>
        </w:rPr>
        <w:t>o</w:t>
      </w:r>
      <w:r w:rsidRPr="001B0C3B">
        <w:rPr>
          <w:rFonts w:eastAsia="Book Antiqua" w:cs="Arial"/>
          <w:i/>
          <w:spacing w:val="-3"/>
          <w:sz w:val="22"/>
          <w:szCs w:val="22"/>
          <w:lang w:val="es-ES_tradnl"/>
        </w:rPr>
        <w:t>m</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1"/>
          <w:sz w:val="22"/>
          <w:szCs w:val="22"/>
          <w:lang w:val="es-ES_tradnl"/>
        </w:rPr>
        <w:t>l</w:t>
      </w:r>
      <w:r w:rsidRPr="001B0C3B">
        <w:rPr>
          <w:rFonts w:eastAsia="Book Antiqua" w:cs="Arial"/>
          <w:i/>
          <w:sz w:val="22"/>
          <w:szCs w:val="22"/>
          <w:lang w:val="es-ES_tradnl"/>
        </w:rPr>
        <w:t>iados los</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ag</w:t>
      </w:r>
      <w:r w:rsidRPr="001B0C3B">
        <w:rPr>
          <w:rFonts w:eastAsia="Book Antiqua" w:cs="Arial"/>
          <w:i/>
          <w:spacing w:val="-1"/>
          <w:sz w:val="22"/>
          <w:szCs w:val="22"/>
          <w:lang w:val="es-ES_tradnl"/>
        </w:rPr>
        <w:t>o</w:t>
      </w:r>
      <w:r w:rsidRPr="001B0C3B">
        <w:rPr>
          <w:rFonts w:eastAsia="Book Antiqua" w:cs="Arial"/>
          <w:i/>
          <w:sz w:val="22"/>
          <w:szCs w:val="22"/>
          <w:lang w:val="es-ES_tradnl"/>
        </w:rPr>
        <w:t>s</w:t>
      </w:r>
      <w:r w:rsidRPr="001B0C3B">
        <w:rPr>
          <w:rFonts w:eastAsia="Book Antiqua" w:cs="Arial"/>
          <w:i/>
          <w:spacing w:val="1"/>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tas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b</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ca</w:t>
      </w:r>
      <w:r w:rsidRPr="001B0C3B">
        <w:rPr>
          <w:rFonts w:eastAsia="Book Antiqua" w:cs="Arial"/>
          <w:i/>
          <w:spacing w:val="-3"/>
          <w:sz w:val="22"/>
          <w:szCs w:val="22"/>
          <w:lang w:val="es-ES_tradnl"/>
        </w:rPr>
        <w:t>r</w:t>
      </w:r>
      <w:r w:rsidRPr="001B0C3B">
        <w:rPr>
          <w:rFonts w:eastAsia="Book Antiqua" w:cs="Arial"/>
          <w:i/>
          <w:sz w:val="22"/>
          <w:szCs w:val="22"/>
          <w:lang w:val="es-ES_tradnl"/>
        </w:rPr>
        <w:t>ias,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los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9"/>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9"/>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ten</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al</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1"/>
          <w:sz w:val="22"/>
          <w:szCs w:val="22"/>
          <w:lang w:val="es-ES_tradnl"/>
        </w:rPr>
        <w:t>m</w:t>
      </w:r>
      <w:r w:rsidRPr="001B0C3B">
        <w:rPr>
          <w:rFonts w:eastAsia="Book Antiqua" w:cs="Arial"/>
          <w:i/>
          <w:spacing w:val="-2"/>
          <w:sz w:val="22"/>
          <w:szCs w:val="22"/>
          <w:lang w:val="es-ES_tradnl"/>
        </w:rPr>
        <w:t>i</w:t>
      </w:r>
      <w:r w:rsidRPr="001B0C3B">
        <w:rPr>
          <w:rFonts w:eastAsia="Book Antiqua" w:cs="Arial"/>
          <w:i/>
          <w:sz w:val="22"/>
          <w:szCs w:val="22"/>
          <w:lang w:val="es-ES_tradnl"/>
        </w:rPr>
        <w:t>sor</w:t>
      </w:r>
      <w:r w:rsidRPr="001B0C3B">
        <w:rPr>
          <w:rFonts w:eastAsia="Book Antiqua" w:cs="Arial"/>
          <w:i/>
          <w:spacing w:val="8"/>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l</w:t>
      </w:r>
      <w:r w:rsidRPr="001B0C3B">
        <w:rPr>
          <w:rFonts w:eastAsia="Book Antiqua" w:cs="Arial"/>
          <w:i/>
          <w:spacing w:val="10"/>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ecibo</w:t>
      </w:r>
      <w:r w:rsidRPr="001B0C3B">
        <w:rPr>
          <w:rFonts w:eastAsia="Book Antiqua" w:cs="Arial"/>
          <w:sz w:val="22"/>
          <w:szCs w:val="22"/>
          <w:lang w:val="es-ES_tradnl"/>
        </w:rPr>
        <w:t>”.</w:t>
      </w:r>
    </w:p>
    <w:p w14:paraId="79F87CAD" w14:textId="77777777" w:rsidR="000131F5" w:rsidRPr="001B0C3B" w:rsidRDefault="000131F5" w:rsidP="000131F5">
      <w:pPr>
        <w:spacing w:before="5" w:line="360" w:lineRule="auto"/>
        <w:ind w:left="142" w:right="140"/>
        <w:rPr>
          <w:rFonts w:cs="Arial"/>
          <w:sz w:val="22"/>
          <w:szCs w:val="22"/>
          <w:lang w:val="es-ES_tradnl"/>
        </w:rPr>
      </w:pPr>
    </w:p>
    <w:p w14:paraId="4CD3F1B5" w14:textId="77777777" w:rsidR="000131F5" w:rsidRPr="001B0C3B" w:rsidRDefault="000131F5" w:rsidP="000131F5">
      <w:pPr>
        <w:spacing w:line="360" w:lineRule="auto"/>
        <w:ind w:left="142" w:right="140"/>
        <w:rPr>
          <w:rFonts w:eastAsia="Book Antiqua" w:cs="Arial"/>
          <w:i/>
          <w:sz w:val="22"/>
          <w:szCs w:val="22"/>
          <w:lang w:val="es-ES_tradnl"/>
        </w:rPr>
      </w:pPr>
      <w:r w:rsidRPr="001B0C3B">
        <w:rPr>
          <w:rFonts w:eastAsia="Book Antiqua" w:cs="Arial"/>
          <w:sz w:val="22"/>
          <w:szCs w:val="22"/>
          <w:lang w:val="es-ES_tradnl"/>
        </w:rPr>
        <w:t xml:space="preserve">La </w:t>
      </w:r>
      <w:r w:rsidRPr="001B0C3B">
        <w:rPr>
          <w:rFonts w:eastAsia="Book Antiqua" w:cs="Arial"/>
          <w:spacing w:val="-1"/>
          <w:sz w:val="22"/>
          <w:szCs w:val="22"/>
          <w:lang w:val="es-ES_tradnl"/>
        </w:rPr>
        <w:t>S</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z w:val="22"/>
          <w:szCs w:val="22"/>
          <w:lang w:val="es-ES_tradnl"/>
        </w:rPr>
        <w:t>a 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2"/>
          <w:sz w:val="22"/>
          <w:szCs w:val="22"/>
          <w:lang w:val="es-ES_tradnl"/>
        </w:rPr>
        <w:t xml:space="preserve"> </w:t>
      </w:r>
      <w:r w:rsidRPr="001B0C3B">
        <w:rPr>
          <w:rFonts w:eastAsia="Book Antiqua" w:cs="Arial"/>
          <w:b/>
          <w:bCs/>
          <w:spacing w:val="1"/>
          <w:sz w:val="22"/>
          <w:szCs w:val="22"/>
          <w:lang w:val="es-ES_tradnl"/>
        </w:rPr>
        <w:t xml:space="preserve">AUDIENCIA </w:t>
      </w:r>
      <w:r w:rsidRPr="001B0C3B">
        <w:rPr>
          <w:rFonts w:eastAsia="Book Antiqua" w:cs="Arial"/>
          <w:b/>
          <w:bCs/>
          <w:sz w:val="22"/>
          <w:szCs w:val="22"/>
          <w:lang w:val="es-ES_tradnl"/>
        </w:rPr>
        <w:t>PROVIENCIAL</w:t>
      </w:r>
      <w:r w:rsidRPr="001B0C3B">
        <w:rPr>
          <w:rFonts w:eastAsia="Book Antiqua" w:cs="Arial"/>
          <w:b/>
          <w:bCs/>
          <w:spacing w:val="1"/>
          <w:sz w:val="22"/>
          <w:szCs w:val="22"/>
          <w:lang w:val="es-ES_tradnl"/>
        </w:rPr>
        <w:t xml:space="preserve"> </w:t>
      </w:r>
      <w:r w:rsidRPr="001B0C3B">
        <w:rPr>
          <w:rFonts w:eastAsia="Book Antiqua" w:cs="Arial"/>
          <w:b/>
          <w:bCs/>
          <w:spacing w:val="-3"/>
          <w:sz w:val="22"/>
          <w:szCs w:val="22"/>
          <w:lang w:val="es-ES_tradnl"/>
        </w:rPr>
        <w:t>DE MURCIA</w:t>
      </w:r>
      <w:r w:rsidRPr="001B0C3B">
        <w:rPr>
          <w:rFonts w:eastAsia="Book Antiqua" w:cs="Arial"/>
          <w:sz w:val="22"/>
          <w:szCs w:val="22"/>
          <w:lang w:val="es-ES_tradnl"/>
        </w:rPr>
        <w:t xml:space="preserve"> de 30 de oct</w:t>
      </w:r>
      <w:r w:rsidRPr="001B0C3B">
        <w:rPr>
          <w:rFonts w:eastAsia="Book Antiqua" w:cs="Arial"/>
          <w:spacing w:val="-1"/>
          <w:sz w:val="22"/>
          <w:szCs w:val="22"/>
          <w:lang w:val="es-ES_tradnl"/>
        </w:rPr>
        <w:t>u</w:t>
      </w:r>
      <w:r w:rsidRPr="001B0C3B">
        <w:rPr>
          <w:rFonts w:eastAsia="Book Antiqua" w:cs="Arial"/>
          <w:sz w:val="22"/>
          <w:szCs w:val="22"/>
          <w:lang w:val="es-ES_tradnl"/>
        </w:rPr>
        <w:t xml:space="preserve">bre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54"/>
      </w:r>
      <w:r w:rsidRPr="001B0C3B">
        <w:rPr>
          <w:rFonts w:eastAsia="Book Antiqua" w:cs="Arial"/>
          <w:spacing w:val="-1"/>
          <w:sz w:val="22"/>
          <w:szCs w:val="22"/>
          <w:lang w:val="es-ES_tradnl"/>
        </w:rPr>
        <w:t xml:space="preserve">: </w:t>
      </w:r>
      <w:r w:rsidRPr="001B0C3B">
        <w:rPr>
          <w:rFonts w:eastAsia="Book Antiqua" w:cs="Arial"/>
          <w:sz w:val="22"/>
          <w:szCs w:val="22"/>
          <w:lang w:val="es-ES_tradnl"/>
        </w:rPr>
        <w:t xml:space="preserve">  establece que: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im</w:t>
      </w:r>
      <w:r w:rsidRPr="001B0C3B">
        <w:rPr>
          <w:rFonts w:eastAsia="Book Antiqua" w:cs="Arial"/>
          <w:i/>
          <w:spacing w:val="-1"/>
          <w:sz w:val="22"/>
          <w:szCs w:val="22"/>
          <w:lang w:val="es-ES_tradnl"/>
        </w:rPr>
        <w:t>pu</w:t>
      </w:r>
      <w:r w:rsidRPr="001B0C3B">
        <w:rPr>
          <w:rFonts w:eastAsia="Book Antiqua" w:cs="Arial"/>
          <w:i/>
          <w:sz w:val="22"/>
          <w:szCs w:val="22"/>
          <w:lang w:val="es-ES_tradnl"/>
        </w:rPr>
        <w:t>gn</w:t>
      </w:r>
      <w:r w:rsidRPr="001B0C3B">
        <w:rPr>
          <w:rFonts w:eastAsia="Book Antiqua" w:cs="Arial"/>
          <w:i/>
          <w:spacing w:val="-2"/>
          <w:sz w:val="22"/>
          <w:szCs w:val="22"/>
          <w:lang w:val="es-ES_tradnl"/>
        </w:rPr>
        <w:t>a</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z w:val="22"/>
          <w:szCs w:val="22"/>
          <w:lang w:val="es-ES_tradnl"/>
        </w:rPr>
        <w:t>te</w:t>
      </w:r>
      <w:r w:rsidRPr="001B0C3B">
        <w:rPr>
          <w:rFonts w:eastAsia="Book Antiqua" w:cs="Arial"/>
          <w:i/>
          <w:spacing w:val="1"/>
          <w:sz w:val="22"/>
          <w:szCs w:val="22"/>
          <w:lang w:val="es-ES_tradnl"/>
        </w:rPr>
        <w:t>n</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n</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oba</w:t>
      </w:r>
      <w:r w:rsidRPr="001B0C3B">
        <w:rPr>
          <w:rFonts w:eastAsia="Book Antiqua" w:cs="Arial"/>
          <w:i/>
          <w:spacing w:val="-1"/>
          <w:sz w:val="22"/>
          <w:szCs w:val="22"/>
          <w:lang w:val="es-ES_tradnl"/>
        </w:rPr>
        <w:t>d</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l o</w:t>
      </w:r>
      <w:r w:rsidRPr="001B0C3B">
        <w:rPr>
          <w:rFonts w:eastAsia="Book Antiqua" w:cs="Arial"/>
          <w:i/>
          <w:spacing w:val="-1"/>
          <w:sz w:val="22"/>
          <w:szCs w:val="22"/>
          <w:lang w:val="es-ES_tradnl"/>
        </w:rPr>
        <w:t>r</w:t>
      </w:r>
      <w:r w:rsidRPr="001B0C3B">
        <w:rPr>
          <w:rFonts w:eastAsia="Book Antiqua" w:cs="Arial"/>
          <w:i/>
          <w:sz w:val="22"/>
          <w:szCs w:val="22"/>
          <w:lang w:val="es-ES_tradnl"/>
        </w:rPr>
        <w:t>igen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lastRenderedPageBreak/>
        <w:t>de di</w:t>
      </w:r>
      <w:r w:rsidRPr="001B0C3B">
        <w:rPr>
          <w:rFonts w:eastAsia="Book Antiqua" w:cs="Arial"/>
          <w:i/>
          <w:spacing w:val="-2"/>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tid</w:t>
      </w:r>
      <w:r w:rsidRPr="001B0C3B">
        <w:rPr>
          <w:rFonts w:eastAsia="Book Antiqua" w:cs="Arial"/>
          <w:i/>
          <w:spacing w:val="-2"/>
          <w:sz w:val="22"/>
          <w:szCs w:val="22"/>
          <w:lang w:val="es-ES_tradnl"/>
        </w:rPr>
        <w:t>a</w:t>
      </w:r>
      <w:r w:rsidRPr="001B0C3B">
        <w:rPr>
          <w:rFonts w:eastAsia="Book Antiqua" w:cs="Arial"/>
          <w:i/>
          <w:sz w:val="22"/>
          <w:szCs w:val="22"/>
          <w:lang w:val="es-ES_tradnl"/>
        </w:rPr>
        <w:t>d.</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s</w:t>
      </w:r>
      <w:r w:rsidRPr="001B0C3B">
        <w:rPr>
          <w:rFonts w:eastAsia="Book Antiqua" w:cs="Arial"/>
          <w:i/>
          <w:spacing w:val="-3"/>
          <w:sz w:val="22"/>
          <w:szCs w:val="22"/>
          <w:lang w:val="es-ES_tradnl"/>
        </w:rPr>
        <w:t>g</w:t>
      </w:r>
      <w:r w:rsidRPr="001B0C3B">
        <w:rPr>
          <w:rFonts w:eastAsia="Book Antiqua" w:cs="Arial"/>
          <w:i/>
          <w:sz w:val="22"/>
          <w:szCs w:val="22"/>
          <w:lang w:val="es-ES_tradnl"/>
        </w:rPr>
        <w:t>lose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la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certi</w:t>
      </w:r>
      <w:r w:rsidRPr="001B0C3B">
        <w:rPr>
          <w:rFonts w:eastAsia="Book Antiqua" w:cs="Arial"/>
          <w:i/>
          <w:spacing w:val="-2"/>
          <w:sz w:val="22"/>
          <w:szCs w:val="22"/>
          <w:lang w:val="es-ES_tradnl"/>
        </w:rPr>
        <w:t>f</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a</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se </w:t>
      </w:r>
      <w:r w:rsidRPr="001B0C3B">
        <w:rPr>
          <w:rFonts w:eastAsia="Book Antiqua" w:cs="Arial"/>
          <w:i/>
          <w:spacing w:val="-1"/>
          <w:sz w:val="22"/>
          <w:szCs w:val="22"/>
          <w:lang w:val="es-ES_tradnl"/>
        </w:rPr>
        <w:t>r</w:t>
      </w:r>
      <w:r w:rsidRPr="001B0C3B">
        <w:rPr>
          <w:rFonts w:eastAsia="Book Antiqua" w:cs="Arial"/>
          <w:i/>
          <w:sz w:val="22"/>
          <w:szCs w:val="22"/>
          <w:lang w:val="es-ES_tradnl"/>
        </w:rPr>
        <w:t>eal</w:t>
      </w:r>
      <w:r w:rsidRPr="001B0C3B">
        <w:rPr>
          <w:rFonts w:eastAsia="Book Antiqua" w:cs="Arial"/>
          <w:i/>
          <w:spacing w:val="1"/>
          <w:sz w:val="22"/>
          <w:szCs w:val="22"/>
          <w:lang w:val="es-ES_tradnl"/>
        </w:rPr>
        <w:t>i</w:t>
      </w:r>
      <w:r w:rsidRPr="001B0C3B">
        <w:rPr>
          <w:rFonts w:eastAsia="Book Antiqua" w:cs="Arial"/>
          <w:i/>
          <w:sz w:val="22"/>
          <w:szCs w:val="22"/>
          <w:lang w:val="es-ES_tradnl"/>
        </w:rPr>
        <w:t>za</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w:t>
      </w:r>
      <w:r w:rsidRPr="001B0C3B">
        <w:rPr>
          <w:rFonts w:eastAsia="Book Antiqua" w:cs="Arial"/>
          <w:i/>
          <w:spacing w:val="1"/>
          <w:sz w:val="22"/>
          <w:szCs w:val="22"/>
          <w:lang w:val="es-ES_tradnl"/>
        </w:rPr>
        <w:t>f</w:t>
      </w:r>
      <w:r w:rsidRPr="001B0C3B">
        <w:rPr>
          <w:rFonts w:eastAsia="Book Antiqua" w:cs="Arial"/>
          <w:i/>
          <w:sz w:val="22"/>
          <w:szCs w:val="22"/>
          <w:lang w:val="es-ES_tradnl"/>
        </w:rPr>
        <w:t>olio</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7</w:t>
      </w:r>
      <w:r w:rsidRPr="001B0C3B">
        <w:rPr>
          <w:rFonts w:eastAsia="Book Antiqua" w:cs="Arial"/>
          <w:i/>
          <w:spacing w:val="-2"/>
          <w:sz w:val="22"/>
          <w:szCs w:val="22"/>
          <w:lang w:val="es-ES_tradnl"/>
        </w:rPr>
        <w:t>5</w:t>
      </w:r>
      <w:r w:rsidRPr="001B0C3B">
        <w:rPr>
          <w:rFonts w:eastAsia="Book Antiqua" w:cs="Arial"/>
          <w:i/>
          <w:sz w:val="22"/>
          <w:szCs w:val="22"/>
          <w:lang w:val="es-ES_tradnl"/>
        </w:rPr>
        <w:t>)</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de gesti</w:t>
      </w:r>
      <w:r w:rsidRPr="001B0C3B">
        <w:rPr>
          <w:rFonts w:eastAsia="Book Antiqua" w:cs="Arial"/>
          <w:i/>
          <w:spacing w:val="-3"/>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or</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dive</w:t>
      </w:r>
      <w:r w:rsidRPr="001B0C3B">
        <w:rPr>
          <w:rFonts w:eastAsia="Book Antiqua" w:cs="Arial"/>
          <w:i/>
          <w:spacing w:val="-1"/>
          <w:sz w:val="22"/>
          <w:szCs w:val="22"/>
          <w:lang w:val="es-ES_tradnl"/>
        </w:rPr>
        <w:t>r</w:t>
      </w:r>
      <w:r w:rsidRPr="001B0C3B">
        <w:rPr>
          <w:rFonts w:eastAsia="Book Antiqua" w:cs="Arial"/>
          <w:i/>
          <w:sz w:val="22"/>
          <w:szCs w:val="22"/>
          <w:lang w:val="es-ES_tradnl"/>
        </w:rPr>
        <w:t>sos im</w:t>
      </w:r>
      <w:r w:rsidRPr="001B0C3B">
        <w:rPr>
          <w:rFonts w:eastAsia="Book Antiqua" w:cs="Arial"/>
          <w:i/>
          <w:spacing w:val="-1"/>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r</w:t>
      </w:r>
      <w:r w:rsidRPr="001B0C3B">
        <w:rPr>
          <w:rFonts w:eastAsia="Book Antiqua" w:cs="Arial"/>
          <w:i/>
          <w:sz w:val="22"/>
          <w:szCs w:val="22"/>
          <w:lang w:val="es-ES_tradnl"/>
        </w:rPr>
        <w:t>tes</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sde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1"/>
          <w:sz w:val="22"/>
          <w:szCs w:val="22"/>
          <w:lang w:val="es-ES_tradnl"/>
        </w:rPr>
        <w:t>n</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2008</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2"/>
          <w:sz w:val="22"/>
          <w:szCs w:val="22"/>
          <w:lang w:val="es-ES_tradnl"/>
        </w:rPr>
        <w:t>l</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2009</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 xml:space="preserve">y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rr</w:t>
      </w:r>
      <w:r w:rsidRPr="001B0C3B">
        <w:rPr>
          <w:rFonts w:eastAsia="Book Antiqua" w:cs="Arial"/>
          <w:i/>
          <w:sz w:val="22"/>
          <w:szCs w:val="22"/>
          <w:lang w:val="es-ES_tradnl"/>
        </w:rPr>
        <w:t>es</w:t>
      </w:r>
      <w:r w:rsidRPr="001B0C3B">
        <w:rPr>
          <w:rFonts w:eastAsia="Book Antiqua" w:cs="Arial"/>
          <w:i/>
          <w:spacing w:val="-1"/>
          <w:sz w:val="22"/>
          <w:szCs w:val="22"/>
          <w:lang w:val="es-ES_tradnl"/>
        </w:rPr>
        <w:t>p</w:t>
      </w:r>
      <w:r w:rsidRPr="001B0C3B">
        <w:rPr>
          <w:rFonts w:eastAsia="Book Antiqua" w:cs="Arial"/>
          <w:i/>
          <w:sz w:val="22"/>
          <w:szCs w:val="22"/>
          <w:lang w:val="es-ES_tradnl"/>
        </w:rPr>
        <w:t>onde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3"/>
          <w:sz w:val="22"/>
          <w:szCs w:val="22"/>
          <w:lang w:val="es-ES_tradnl"/>
        </w:rPr>
        <w:t>o</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otas im</w:t>
      </w:r>
      <w:r w:rsidRPr="001B0C3B">
        <w:rPr>
          <w:rFonts w:eastAsia="Book Antiqua" w:cs="Arial"/>
          <w:i/>
          <w:spacing w:val="-1"/>
          <w:sz w:val="22"/>
          <w:szCs w:val="22"/>
          <w:lang w:val="es-ES_tradnl"/>
        </w:rPr>
        <w:t>p</w:t>
      </w:r>
      <w:r w:rsidRPr="001B0C3B">
        <w:rPr>
          <w:rFonts w:eastAsia="Book Antiqua" w:cs="Arial"/>
          <w:i/>
          <w:sz w:val="22"/>
          <w:szCs w:val="22"/>
          <w:lang w:val="es-ES_tradnl"/>
        </w:rPr>
        <w:t>aga</w:t>
      </w:r>
      <w:r w:rsidRPr="001B0C3B">
        <w:rPr>
          <w:rFonts w:eastAsia="Book Antiqua" w:cs="Arial"/>
          <w:i/>
          <w:spacing w:val="-1"/>
          <w:sz w:val="22"/>
          <w:szCs w:val="22"/>
          <w:lang w:val="es-ES_tradnl"/>
        </w:rPr>
        <w:t>d</w:t>
      </w:r>
      <w:r w:rsidRPr="001B0C3B">
        <w:rPr>
          <w:rFonts w:eastAsia="Book Antiqua" w:cs="Arial"/>
          <w:i/>
          <w:sz w:val="22"/>
          <w:szCs w:val="22"/>
          <w:lang w:val="es-ES_tradnl"/>
        </w:rPr>
        <w:t>as</w:t>
      </w:r>
      <w:r w:rsidRPr="001B0C3B">
        <w:rPr>
          <w:rFonts w:eastAsia="Book Antiqua" w:cs="Arial"/>
          <w:i/>
          <w:spacing w:val="6"/>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2"/>
          <w:sz w:val="22"/>
          <w:szCs w:val="22"/>
          <w:lang w:val="es-ES_tradnl"/>
        </w:rPr>
        <w:t>i</w:t>
      </w:r>
      <w:r w:rsidRPr="001B0C3B">
        <w:rPr>
          <w:rFonts w:eastAsia="Book Antiqua" w:cs="Arial"/>
          <w:i/>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 xml:space="preserve">o </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iodo</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5"/>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mp</w:t>
      </w:r>
      <w:r w:rsidRPr="001B0C3B">
        <w:rPr>
          <w:rFonts w:eastAsia="Book Antiqua" w:cs="Arial"/>
          <w:i/>
          <w:sz w:val="22"/>
          <w:szCs w:val="22"/>
          <w:lang w:val="es-ES_tradnl"/>
        </w:rPr>
        <w:t>o.</w:t>
      </w:r>
      <w:r w:rsidRPr="001B0C3B">
        <w:rPr>
          <w:rFonts w:eastAsia="Book Antiqua" w:cs="Arial"/>
          <w:i/>
          <w:spacing w:val="5"/>
          <w:sz w:val="22"/>
          <w:szCs w:val="22"/>
          <w:lang w:val="es-ES_tradnl"/>
        </w:rPr>
        <w:t xml:space="preserve"> </w:t>
      </w:r>
      <w:r w:rsidRPr="001B0C3B">
        <w:rPr>
          <w:rFonts w:eastAsia="Book Antiqua" w:cs="Arial"/>
          <w:b/>
          <w:i/>
          <w:spacing w:val="-1"/>
          <w:sz w:val="22"/>
          <w:szCs w:val="22"/>
          <w:lang w:val="es-ES_tradnl"/>
        </w:rPr>
        <w:t>T</w:t>
      </w:r>
      <w:r w:rsidRPr="001B0C3B">
        <w:rPr>
          <w:rFonts w:eastAsia="Book Antiqua" w:cs="Arial"/>
          <w:b/>
          <w:i/>
          <w:sz w:val="22"/>
          <w:szCs w:val="22"/>
          <w:lang w:val="es-ES_tradnl"/>
        </w:rPr>
        <w:t>al</w:t>
      </w:r>
      <w:r w:rsidRPr="001B0C3B">
        <w:rPr>
          <w:rFonts w:eastAsia="Book Antiqua" w:cs="Arial"/>
          <w:b/>
          <w:i/>
          <w:spacing w:val="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z w:val="22"/>
          <w:szCs w:val="22"/>
          <w:lang w:val="es-ES_tradnl"/>
        </w:rPr>
        <w:t>á cor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men</w:t>
      </w:r>
      <w:r w:rsidRPr="001B0C3B">
        <w:rPr>
          <w:rFonts w:eastAsia="Book Antiqua" w:cs="Arial"/>
          <w:b/>
          <w:i/>
          <w:spacing w:val="1"/>
          <w:sz w:val="22"/>
          <w:szCs w:val="22"/>
          <w:lang w:val="es-ES_tradnl"/>
        </w:rPr>
        <w:t>t</w:t>
      </w:r>
      <w:r w:rsidRPr="001B0C3B">
        <w:rPr>
          <w:rFonts w:eastAsia="Book Antiqua" w:cs="Arial"/>
          <w:b/>
          <w:i/>
          <w:sz w:val="22"/>
          <w:szCs w:val="22"/>
          <w:lang w:val="es-ES_tradnl"/>
        </w:rPr>
        <w:t>e a</w:t>
      </w:r>
      <w:r w:rsidRPr="001B0C3B">
        <w:rPr>
          <w:rFonts w:eastAsia="Book Antiqua" w:cs="Arial"/>
          <w:b/>
          <w:i/>
          <w:spacing w:val="-3"/>
          <w:sz w:val="22"/>
          <w:szCs w:val="22"/>
          <w:lang w:val="es-ES_tradnl"/>
        </w:rPr>
        <w:t>p</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i</w:t>
      </w:r>
      <w:r w:rsidRPr="001B0C3B">
        <w:rPr>
          <w:rFonts w:eastAsia="Book Antiqua" w:cs="Arial"/>
          <w:b/>
          <w:i/>
          <w:sz w:val="22"/>
          <w:szCs w:val="22"/>
          <w:lang w:val="es-ES_tradnl"/>
        </w:rPr>
        <w:t>cada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u</w:t>
      </w:r>
      <w:r w:rsidRPr="001B0C3B">
        <w:rPr>
          <w:rFonts w:eastAsia="Book Antiqua" w:cs="Arial"/>
          <w:b/>
          <w:i/>
          <w:sz w:val="22"/>
          <w:szCs w:val="22"/>
          <w:lang w:val="es-ES_tradnl"/>
        </w:rPr>
        <w:t xml:space="preserve">es </w:t>
      </w:r>
      <w:r w:rsidRPr="001B0C3B">
        <w:rPr>
          <w:rFonts w:eastAsia="Book Antiqua" w:cs="Arial"/>
          <w:b/>
          <w:i/>
          <w:spacing w:val="1"/>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m</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cons</w:t>
      </w:r>
      <w:r w:rsidRPr="001B0C3B">
        <w:rPr>
          <w:rFonts w:eastAsia="Book Antiqua" w:cs="Arial"/>
          <w:b/>
          <w:i/>
          <w:spacing w:val="1"/>
          <w:sz w:val="22"/>
          <w:szCs w:val="22"/>
          <w:lang w:val="es-ES_tradnl"/>
        </w:rPr>
        <w:t>t</w:t>
      </w:r>
      <w:r w:rsidRPr="001B0C3B">
        <w:rPr>
          <w:rFonts w:eastAsia="Book Antiqua" w:cs="Arial"/>
          <w:b/>
          <w:i/>
          <w:sz w:val="22"/>
          <w:szCs w:val="22"/>
          <w:lang w:val="es-ES_tradnl"/>
        </w:rPr>
        <w:t>a de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for</w:t>
      </w:r>
      <w:r w:rsidRPr="001B0C3B">
        <w:rPr>
          <w:rFonts w:eastAsia="Book Antiqua" w:cs="Arial"/>
          <w:b/>
          <w:i/>
          <w:spacing w:val="1"/>
          <w:sz w:val="22"/>
          <w:szCs w:val="22"/>
          <w:lang w:val="es-ES_tradnl"/>
        </w:rPr>
        <w:t>m</w:t>
      </w:r>
      <w:r w:rsidRPr="001B0C3B">
        <w:rPr>
          <w:rFonts w:eastAsia="Book Antiqua" w:cs="Arial"/>
          <w:b/>
          <w:i/>
          <w:sz w:val="22"/>
          <w:szCs w:val="22"/>
          <w:lang w:val="es-ES_tradnl"/>
        </w:rPr>
        <w:t>a exp</w:t>
      </w:r>
      <w:r w:rsidRPr="001B0C3B">
        <w:rPr>
          <w:rFonts w:eastAsia="Book Antiqua" w:cs="Arial"/>
          <w:b/>
          <w:i/>
          <w:spacing w:val="-2"/>
          <w:sz w:val="22"/>
          <w:szCs w:val="22"/>
          <w:lang w:val="es-ES_tradnl"/>
        </w:rPr>
        <w:t>r</w:t>
      </w:r>
      <w:r w:rsidRPr="001B0C3B">
        <w:rPr>
          <w:rFonts w:eastAsia="Book Antiqua" w:cs="Arial"/>
          <w:b/>
          <w:i/>
          <w:sz w:val="22"/>
          <w:szCs w:val="22"/>
          <w:lang w:val="es-ES_tradnl"/>
        </w:rPr>
        <w:t>esa en 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pacing w:val="-3"/>
          <w:sz w:val="22"/>
          <w:szCs w:val="22"/>
          <w:lang w:val="es-ES_tradnl"/>
        </w:rPr>
        <w:t>ó</w:t>
      </w:r>
      <w:r w:rsidRPr="001B0C3B">
        <w:rPr>
          <w:rFonts w:eastAsia="Book Antiqua" w:cs="Arial"/>
          <w:b/>
          <w:i/>
          <w:sz w:val="22"/>
          <w:szCs w:val="22"/>
          <w:lang w:val="es-ES_tradnl"/>
        </w:rPr>
        <w:t>n</w:t>
      </w:r>
      <w:r w:rsidRPr="001B0C3B">
        <w:rPr>
          <w:rFonts w:eastAsia="Book Antiqua" w:cs="Arial"/>
          <w:b/>
          <w:i/>
          <w:spacing w:val="5"/>
          <w:sz w:val="22"/>
          <w:szCs w:val="22"/>
          <w:lang w:val="es-ES_tradnl"/>
        </w:rPr>
        <w:t xml:space="preserve"> </w:t>
      </w:r>
      <w:r w:rsidRPr="001B0C3B">
        <w:rPr>
          <w:rFonts w:eastAsia="Book Antiqua" w:cs="Arial"/>
          <w:i/>
          <w:spacing w:val="1"/>
          <w:sz w:val="22"/>
          <w:szCs w:val="22"/>
          <w:lang w:val="es-ES_tradnl"/>
        </w:rPr>
        <w:t>(</w:t>
      </w:r>
      <w:r w:rsidRPr="001B0C3B">
        <w:rPr>
          <w:rFonts w:eastAsia="Book Antiqua" w:cs="Arial"/>
          <w:i/>
          <w:sz w:val="22"/>
          <w:szCs w:val="22"/>
          <w:lang w:val="es-ES_tradnl"/>
        </w:rPr>
        <w:t>d</w:t>
      </w:r>
      <w:r w:rsidRPr="001B0C3B">
        <w:rPr>
          <w:rFonts w:eastAsia="Book Antiqua" w:cs="Arial"/>
          <w:i/>
          <w:spacing w:val="-1"/>
          <w:sz w:val="22"/>
          <w:szCs w:val="22"/>
          <w:lang w:val="es-ES_tradnl"/>
        </w:rPr>
        <w:t>o</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m</w:t>
      </w:r>
      <w:r w:rsidRPr="001B0C3B">
        <w:rPr>
          <w:rFonts w:eastAsia="Book Antiqua" w:cs="Arial"/>
          <w:i/>
          <w:spacing w:val="-3"/>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 xml:space="preserve">to </w:t>
      </w:r>
      <w:proofErr w:type="spellStart"/>
      <w:r w:rsidRPr="001B0C3B">
        <w:rPr>
          <w:rFonts w:eastAsia="Book Antiqua" w:cs="Arial"/>
          <w:i/>
          <w:spacing w:val="-1"/>
          <w:sz w:val="22"/>
          <w:szCs w:val="22"/>
          <w:lang w:val="es-ES_tradnl"/>
        </w:rPr>
        <w:t>n</w:t>
      </w:r>
      <w:r w:rsidRPr="001B0C3B">
        <w:rPr>
          <w:rFonts w:eastAsia="Book Antiqua" w:cs="Arial"/>
          <w:i/>
          <w:sz w:val="22"/>
          <w:szCs w:val="22"/>
          <w:lang w:val="es-ES_tradnl"/>
        </w:rPr>
        <w:t>º</w:t>
      </w:r>
      <w:proofErr w:type="spellEnd"/>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3 d</w:t>
      </w:r>
      <w:r w:rsidRPr="001B0C3B">
        <w:rPr>
          <w:rFonts w:eastAsia="Book Antiqua" w:cs="Arial"/>
          <w:i/>
          <w:spacing w:val="-1"/>
          <w:sz w:val="22"/>
          <w:szCs w:val="22"/>
          <w:lang w:val="es-ES_tradnl"/>
        </w:rPr>
        <w:t>e</w:t>
      </w:r>
      <w:r w:rsidRPr="001B0C3B">
        <w:rPr>
          <w:rFonts w:eastAsia="Book Antiqua" w:cs="Arial"/>
          <w:i/>
          <w:spacing w:val="-3"/>
          <w:sz w:val="22"/>
          <w:szCs w:val="22"/>
          <w:lang w:val="es-ES_tradnl"/>
        </w:rPr>
        <w:t>m</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da m</w:t>
      </w:r>
      <w:r w:rsidRPr="001B0C3B">
        <w:rPr>
          <w:rFonts w:eastAsia="Book Antiqua" w:cs="Arial"/>
          <w:i/>
          <w:spacing w:val="-1"/>
          <w:sz w:val="22"/>
          <w:szCs w:val="22"/>
          <w:lang w:val="es-ES_tradnl"/>
        </w:rPr>
        <w:t>on</w:t>
      </w:r>
      <w:r w:rsidRPr="001B0C3B">
        <w:rPr>
          <w:rFonts w:eastAsia="Book Antiqua" w:cs="Arial"/>
          <w:i/>
          <w:sz w:val="22"/>
          <w:szCs w:val="22"/>
          <w:lang w:val="es-ES_tradnl"/>
        </w:rPr>
        <w:t>ito</w:t>
      </w:r>
      <w:r w:rsidRPr="001B0C3B">
        <w:rPr>
          <w:rFonts w:eastAsia="Book Antiqua" w:cs="Arial"/>
          <w:i/>
          <w:spacing w:val="-1"/>
          <w:sz w:val="22"/>
          <w:szCs w:val="22"/>
          <w:lang w:val="es-ES_tradnl"/>
        </w:rPr>
        <w:t>r</w:t>
      </w:r>
      <w:r w:rsidRPr="001B0C3B">
        <w:rPr>
          <w:rFonts w:eastAsia="Book Antiqua" w:cs="Arial"/>
          <w:i/>
          <w:sz w:val="22"/>
          <w:szCs w:val="22"/>
          <w:lang w:val="es-ES_tradnl"/>
        </w:rPr>
        <w:t>io</w:t>
      </w:r>
      <w:r w:rsidRPr="001B0C3B">
        <w:rPr>
          <w:rFonts w:eastAsia="Book Antiqua" w:cs="Arial"/>
          <w:i/>
          <w:spacing w:val="1"/>
          <w:sz w:val="22"/>
          <w:szCs w:val="22"/>
          <w:lang w:val="es-ES_tradnl"/>
        </w:rPr>
        <w:t>)</w:t>
      </w:r>
      <w:r w:rsidRPr="001B0C3B">
        <w:rPr>
          <w:rFonts w:eastAsia="Book Antiqua" w:cs="Arial"/>
          <w:i/>
          <w:sz w:val="22"/>
          <w:szCs w:val="22"/>
          <w:lang w:val="es-ES_tradnl"/>
        </w:rPr>
        <w:t>,</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en co</w:t>
      </w:r>
      <w:r w:rsidRPr="001B0C3B">
        <w:rPr>
          <w:rFonts w:eastAsia="Book Antiqua" w:cs="Arial"/>
          <w:i/>
          <w:spacing w:val="1"/>
          <w:sz w:val="22"/>
          <w:szCs w:val="22"/>
          <w:lang w:val="es-ES_tradnl"/>
        </w:rPr>
        <w:t>n</w:t>
      </w:r>
      <w:r w:rsidRPr="001B0C3B">
        <w:rPr>
          <w:rFonts w:eastAsia="Book Antiqua" w:cs="Arial"/>
          <w:i/>
          <w:sz w:val="22"/>
          <w:szCs w:val="22"/>
          <w:lang w:val="es-ES_tradnl"/>
        </w:rPr>
        <w:t>creto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n</w:t>
      </w:r>
      <w:r w:rsidRPr="001B0C3B">
        <w:rPr>
          <w:rFonts w:eastAsia="Book Antiqua" w:cs="Arial"/>
          <w:i/>
          <w:spacing w:val="-3"/>
          <w:sz w:val="22"/>
          <w:szCs w:val="22"/>
          <w:lang w:val="es-ES_tradnl"/>
        </w:rPr>
        <w:t>d</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2"/>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general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21</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pacing w:val="-3"/>
          <w:sz w:val="22"/>
          <w:szCs w:val="22"/>
          <w:lang w:val="es-ES_tradnl"/>
        </w:rPr>
        <w:t>o</w:t>
      </w:r>
      <w:r w:rsidRPr="001B0C3B">
        <w:rPr>
          <w:rFonts w:eastAsia="Book Antiqua" w:cs="Arial"/>
          <w:i/>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71)</w:t>
      </w:r>
      <w:r w:rsidRPr="001B0C3B">
        <w:rPr>
          <w:rFonts w:eastAsia="Book Antiqua" w:cs="Arial"/>
          <w:i/>
          <w:spacing w:val="8"/>
          <w:sz w:val="22"/>
          <w:szCs w:val="22"/>
          <w:lang w:val="es-ES_tradnl"/>
        </w:rPr>
        <w:t xml:space="preserve"> </w:t>
      </w:r>
      <w:r w:rsidRPr="001B0C3B">
        <w:rPr>
          <w:rFonts w:eastAsia="Book Antiqua" w:cs="Arial"/>
          <w:b/>
          <w:i/>
          <w:sz w:val="22"/>
          <w:szCs w:val="22"/>
          <w:lang w:val="es-ES_tradnl"/>
        </w:rPr>
        <w:t>en el</w:t>
      </w:r>
      <w:r w:rsidRPr="001B0C3B">
        <w:rPr>
          <w:rFonts w:eastAsia="Book Antiqua" w:cs="Arial"/>
          <w:b/>
          <w:i/>
          <w:spacing w:val="4"/>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per</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e</w:t>
      </w:r>
      <w:r w:rsidRPr="001B0C3B">
        <w:rPr>
          <w:rFonts w:eastAsia="Book Antiqua" w:cs="Arial"/>
          <w:b/>
          <w:i/>
          <w:sz w:val="22"/>
          <w:szCs w:val="22"/>
          <w:lang w:val="es-ES_tradnl"/>
        </w:rPr>
        <w:t>l cobro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w:t>
      </w:r>
      <w:r w:rsidRPr="001B0C3B">
        <w:rPr>
          <w:rFonts w:eastAsia="Book Antiqua" w:cs="Arial"/>
          <w:b/>
          <w:i/>
          <w:spacing w:val="-1"/>
          <w:sz w:val="22"/>
          <w:szCs w:val="22"/>
          <w:lang w:val="es-ES_tradnl"/>
        </w:rPr>
        <w:t>n</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ges</w:t>
      </w:r>
      <w:r w:rsidRPr="001B0C3B">
        <w:rPr>
          <w:rFonts w:eastAsia="Book Antiqua" w:cs="Arial"/>
          <w:b/>
          <w:i/>
          <w:spacing w:val="1"/>
          <w:sz w:val="22"/>
          <w:szCs w:val="22"/>
          <w:lang w:val="es-ES_tradnl"/>
        </w:rPr>
        <w:t>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a</w:t>
      </w:r>
      <w:r w:rsidRPr="001B0C3B">
        <w:rPr>
          <w:rFonts w:eastAsia="Book Antiqua" w:cs="Arial"/>
          <w:b/>
          <w:i/>
          <w:sz w:val="22"/>
          <w:szCs w:val="22"/>
          <w:lang w:val="es-ES_tradnl"/>
        </w:rPr>
        <w:t>ma</w:t>
      </w:r>
      <w:r w:rsidRPr="001B0C3B">
        <w:rPr>
          <w:rFonts w:eastAsia="Book Antiqua" w:cs="Arial"/>
          <w:b/>
          <w:i/>
          <w:spacing w:val="-2"/>
          <w:sz w:val="22"/>
          <w:szCs w:val="22"/>
          <w:lang w:val="es-ES_tradnl"/>
        </w:rPr>
        <w:t>ci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mpaga</w:t>
      </w:r>
      <w:r w:rsidRPr="001B0C3B">
        <w:rPr>
          <w:rFonts w:eastAsia="Book Antiqua" w:cs="Arial"/>
          <w:b/>
          <w:i/>
          <w:spacing w:val="-1"/>
          <w:sz w:val="22"/>
          <w:szCs w:val="22"/>
          <w:lang w:val="es-ES_tradnl"/>
        </w:rPr>
        <w:t>d</w:t>
      </w:r>
      <w:r w:rsidRPr="001B0C3B">
        <w:rPr>
          <w:rFonts w:eastAsia="Book Antiqua" w:cs="Arial"/>
          <w:b/>
          <w:i/>
          <w:sz w:val="22"/>
          <w:szCs w:val="22"/>
          <w:lang w:val="es-ES_tradnl"/>
        </w:rPr>
        <w:t>os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1"/>
          <w:sz w:val="22"/>
          <w:szCs w:val="22"/>
          <w:lang w:val="es-ES_tradnl"/>
        </w:rPr>
        <w:t>i</w:t>
      </w:r>
      <w:r w:rsidRPr="001B0C3B">
        <w:rPr>
          <w:rFonts w:eastAsia="Book Antiqua" w:cs="Arial"/>
          <w:b/>
          <w:i/>
          <w:sz w:val="22"/>
          <w:szCs w:val="22"/>
          <w:lang w:val="es-ES_tradnl"/>
        </w:rPr>
        <w:t>mpo</w:t>
      </w:r>
      <w:r w:rsidRPr="001B0C3B">
        <w:rPr>
          <w:rFonts w:eastAsia="Book Antiqua" w:cs="Arial"/>
          <w:b/>
          <w:i/>
          <w:spacing w:val="-2"/>
          <w:sz w:val="22"/>
          <w:szCs w:val="22"/>
          <w:lang w:val="es-ES_tradnl"/>
        </w:rPr>
        <w:t>r</w:t>
      </w:r>
      <w:r w:rsidRPr="001B0C3B">
        <w:rPr>
          <w:rFonts w:eastAsia="Book Antiqua" w:cs="Arial"/>
          <w:b/>
          <w:i/>
          <w:spacing w:val="1"/>
          <w:sz w:val="22"/>
          <w:szCs w:val="22"/>
          <w:lang w:val="es-ES_tradnl"/>
        </w:rPr>
        <w:t>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3</w:t>
      </w:r>
      <w:r w:rsidRPr="001B0C3B">
        <w:rPr>
          <w:rFonts w:eastAsia="Book Antiqua" w:cs="Arial"/>
          <w:b/>
          <w:i/>
          <w:sz w:val="22"/>
          <w:szCs w:val="22"/>
          <w:lang w:val="es-ES_tradnl"/>
        </w:rPr>
        <w:t>5</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i</w:t>
      </w:r>
      <w:r w:rsidRPr="001B0C3B">
        <w:rPr>
          <w:rFonts w:eastAsia="Book Antiqua" w:cs="Arial"/>
          <w:b/>
          <w:i/>
          <w:sz w:val="22"/>
          <w:szCs w:val="22"/>
          <w:lang w:val="es-ES_tradnl"/>
        </w:rPr>
        <w:t>mpaga</w:t>
      </w:r>
      <w:r w:rsidRPr="001B0C3B">
        <w:rPr>
          <w:rFonts w:eastAsia="Book Antiqua" w:cs="Arial"/>
          <w:b/>
          <w:i/>
          <w:spacing w:val="-3"/>
          <w:sz w:val="22"/>
          <w:szCs w:val="22"/>
          <w:lang w:val="es-ES_tradnl"/>
        </w:rPr>
        <w:t>d</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en </w:t>
      </w:r>
      <w:r w:rsidRPr="001B0C3B">
        <w:rPr>
          <w:rFonts w:eastAsia="Book Antiqua" w:cs="Arial"/>
          <w:b/>
          <w:i/>
          <w:spacing w:val="-2"/>
          <w:sz w:val="22"/>
          <w:szCs w:val="22"/>
          <w:lang w:val="es-ES_tradnl"/>
        </w:rPr>
        <w:t>e</w:t>
      </w:r>
      <w:r w:rsidRPr="001B0C3B">
        <w:rPr>
          <w:rFonts w:eastAsia="Book Antiqua" w:cs="Arial"/>
          <w:b/>
          <w:i/>
          <w:sz w:val="22"/>
          <w:szCs w:val="22"/>
          <w:lang w:val="es-ES_tradnl"/>
        </w:rPr>
        <w:t>l</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mo</w:t>
      </w:r>
      <w:r w:rsidRPr="001B0C3B">
        <w:rPr>
          <w:rFonts w:eastAsia="Book Antiqua" w:cs="Arial"/>
          <w:b/>
          <w:i/>
          <w:spacing w:val="-2"/>
          <w:sz w:val="22"/>
          <w:szCs w:val="22"/>
          <w:lang w:val="es-ES_tradnl"/>
        </w:rPr>
        <w:t>m</w:t>
      </w:r>
      <w:r w:rsidRPr="001B0C3B">
        <w:rPr>
          <w:rFonts w:eastAsia="Book Antiqua" w:cs="Arial"/>
          <w:b/>
          <w:i/>
          <w:sz w:val="22"/>
          <w:szCs w:val="22"/>
          <w:lang w:val="es-ES_tradnl"/>
        </w:rPr>
        <w:t>ento</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pacing w:val="-2"/>
          <w:sz w:val="22"/>
          <w:szCs w:val="22"/>
          <w:lang w:val="es-ES_tradnl"/>
        </w:rPr>
        <w:t>r</w:t>
      </w:r>
      <w:r w:rsidRPr="001B0C3B">
        <w:rPr>
          <w:rFonts w:eastAsia="Book Antiqua" w:cs="Arial"/>
          <w:b/>
          <w:i/>
          <w:sz w:val="22"/>
          <w:szCs w:val="22"/>
          <w:lang w:val="es-ES_tradnl"/>
        </w:rPr>
        <w:t>ma</w:t>
      </w:r>
      <w:r w:rsidRPr="001B0C3B">
        <w:rPr>
          <w:rFonts w:eastAsia="Book Antiqua" w:cs="Arial"/>
          <w:b/>
          <w:i/>
          <w:spacing w:val="4"/>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to</w:t>
      </w:r>
      <w:r w:rsidRPr="001B0C3B">
        <w:rPr>
          <w:rFonts w:eastAsia="Book Antiqua" w:cs="Arial"/>
          <w:i/>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1"/>
          <w:sz w:val="22"/>
          <w:szCs w:val="22"/>
          <w:lang w:val="es-ES_tradnl"/>
        </w:rPr>
        <w:t>un</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mi</w:t>
      </w:r>
      <w:r w:rsidRPr="001B0C3B">
        <w:rPr>
          <w:rFonts w:eastAsia="Book Antiqua" w:cs="Arial"/>
          <w:i/>
          <w:spacing w:val="-2"/>
          <w:sz w:val="22"/>
          <w:szCs w:val="22"/>
          <w:lang w:val="es-ES_tradnl"/>
        </w:rPr>
        <w:t>s</w:t>
      </w:r>
      <w:r w:rsidRPr="001B0C3B">
        <w:rPr>
          <w:rFonts w:eastAsia="Book Antiqua" w:cs="Arial"/>
          <w:i/>
          <w:sz w:val="22"/>
          <w:szCs w:val="22"/>
          <w:lang w:val="es-ES_tradnl"/>
        </w:rPr>
        <w:t xml:space="preserve">mas </w:t>
      </w:r>
      <w:r w:rsidRPr="001B0C3B">
        <w:rPr>
          <w:rFonts w:eastAsia="Book Antiqua" w:cs="Arial"/>
          <w:i/>
          <w:spacing w:val="-1"/>
          <w:sz w:val="22"/>
          <w:szCs w:val="22"/>
          <w:lang w:val="es-ES_tradnl"/>
        </w:rPr>
        <w:t>pu</w:t>
      </w:r>
      <w:r w:rsidRPr="001B0C3B">
        <w:rPr>
          <w:rFonts w:eastAsia="Book Antiqua" w:cs="Arial"/>
          <w:i/>
          <w:sz w:val="22"/>
          <w:szCs w:val="22"/>
          <w:lang w:val="es-ES_tradnl"/>
        </w:rPr>
        <w:t>e</w:t>
      </w:r>
      <w:r w:rsidRPr="001B0C3B">
        <w:rPr>
          <w:rFonts w:eastAsia="Book Antiqua" w:cs="Arial"/>
          <w:i/>
          <w:spacing w:val="-1"/>
          <w:sz w:val="22"/>
          <w:szCs w:val="22"/>
          <w:lang w:val="es-ES_tradnl"/>
        </w:rPr>
        <w:t>d</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va</w:t>
      </w:r>
      <w:r w:rsidRPr="001B0C3B">
        <w:rPr>
          <w:rFonts w:eastAsia="Book Antiqua" w:cs="Arial"/>
          <w:i/>
          <w:spacing w:val="-1"/>
          <w:sz w:val="22"/>
          <w:szCs w:val="22"/>
          <w:lang w:val="es-ES_tradnl"/>
        </w:rPr>
        <w:t>r</w:t>
      </w:r>
      <w:r w:rsidRPr="001B0C3B">
        <w:rPr>
          <w:rFonts w:eastAsia="Book Antiqua" w:cs="Arial"/>
          <w:i/>
          <w:sz w:val="22"/>
          <w:szCs w:val="22"/>
          <w:lang w:val="es-ES_tradnl"/>
        </w:rPr>
        <w:t>iar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seg</w:t>
      </w:r>
      <w:r w:rsidRPr="001B0C3B">
        <w:rPr>
          <w:rFonts w:eastAsia="Book Antiqua" w:cs="Arial"/>
          <w:i/>
          <w:spacing w:val="-2"/>
          <w:sz w:val="22"/>
          <w:szCs w:val="22"/>
          <w:lang w:val="es-ES_tradnl"/>
        </w:rPr>
        <w:t>ú</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lo</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pacing w:val="-1"/>
          <w:sz w:val="22"/>
          <w:szCs w:val="22"/>
          <w:lang w:val="es-ES_tradnl"/>
        </w:rPr>
        <w:t>u</w:t>
      </w:r>
      <w:r w:rsidRPr="001B0C3B">
        <w:rPr>
          <w:rFonts w:eastAsia="Book Antiqua" w:cs="Arial"/>
          <w:i/>
          <w:sz w:val="22"/>
          <w:szCs w:val="22"/>
          <w:lang w:val="es-ES_tradnl"/>
        </w:rPr>
        <w:t>b</w:t>
      </w:r>
      <w:r w:rsidRPr="001B0C3B">
        <w:rPr>
          <w:rFonts w:eastAsia="Book Antiqua" w:cs="Arial"/>
          <w:i/>
          <w:spacing w:val="1"/>
          <w:sz w:val="22"/>
          <w:szCs w:val="22"/>
          <w:lang w:val="es-ES_tradnl"/>
        </w:rPr>
        <w:t>l</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 xml:space="preserve">ado </w:t>
      </w:r>
      <w:r w:rsidRPr="001B0C3B">
        <w:rPr>
          <w:rFonts w:eastAsia="Book Antiqua" w:cs="Arial"/>
          <w:i/>
          <w:spacing w:val="-1"/>
          <w:sz w:val="22"/>
          <w:szCs w:val="22"/>
          <w:lang w:val="es-ES_tradnl"/>
        </w:rPr>
        <w:t>p</w:t>
      </w:r>
      <w:r w:rsidRPr="001B0C3B">
        <w:rPr>
          <w:rFonts w:eastAsia="Book Antiqua" w:cs="Arial"/>
          <w:i/>
          <w:sz w:val="22"/>
          <w:szCs w:val="22"/>
          <w:lang w:val="es-ES_tradnl"/>
        </w:rPr>
        <w:t>or el ba</w:t>
      </w:r>
      <w:r w:rsidRPr="001B0C3B">
        <w:rPr>
          <w:rFonts w:eastAsia="Book Antiqua" w:cs="Arial"/>
          <w:i/>
          <w:spacing w:val="1"/>
          <w:sz w:val="22"/>
          <w:szCs w:val="22"/>
          <w:lang w:val="es-ES_tradnl"/>
        </w:rPr>
        <w:t>n</w:t>
      </w:r>
      <w:r w:rsidRPr="001B0C3B">
        <w:rPr>
          <w:rFonts w:eastAsia="Book Antiqua" w:cs="Arial"/>
          <w:i/>
          <w:sz w:val="22"/>
          <w:szCs w:val="22"/>
          <w:lang w:val="es-ES_tradnl"/>
        </w:rPr>
        <w:t>co</w:t>
      </w:r>
      <w:r w:rsidRPr="001B0C3B">
        <w:rPr>
          <w:rFonts w:eastAsia="Book Antiqua" w:cs="Arial"/>
          <w:i/>
          <w:spacing w:val="19"/>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20"/>
          <w:sz w:val="22"/>
          <w:szCs w:val="22"/>
          <w:lang w:val="es-ES_tradnl"/>
        </w:rPr>
        <w:t xml:space="preserve"> </w:t>
      </w:r>
      <w:r w:rsidRPr="001B0C3B">
        <w:rPr>
          <w:rFonts w:eastAsia="Book Antiqua" w:cs="Arial"/>
          <w:i/>
          <w:sz w:val="22"/>
          <w:szCs w:val="22"/>
          <w:lang w:val="es-ES_tradnl"/>
        </w:rPr>
        <w:t>su</w:t>
      </w:r>
      <w:r w:rsidRPr="001B0C3B">
        <w:rPr>
          <w:rFonts w:eastAsia="Book Antiqua" w:cs="Arial"/>
          <w:i/>
          <w:spacing w:val="18"/>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z w:val="22"/>
          <w:szCs w:val="22"/>
          <w:lang w:val="es-ES_tradnl"/>
        </w:rPr>
        <w:t>o</w:t>
      </w:r>
      <w:r w:rsidRPr="001B0C3B">
        <w:rPr>
          <w:rFonts w:eastAsia="Book Antiqua" w:cs="Arial"/>
          <w:i/>
          <w:spacing w:val="-2"/>
          <w:sz w:val="22"/>
          <w:szCs w:val="22"/>
          <w:lang w:val="es-ES_tradnl"/>
        </w:rPr>
        <w:t>l</w:t>
      </w:r>
      <w:r w:rsidRPr="001B0C3B">
        <w:rPr>
          <w:rFonts w:eastAsia="Book Antiqua" w:cs="Arial"/>
          <w:i/>
          <w:sz w:val="22"/>
          <w:szCs w:val="22"/>
          <w:lang w:val="es-ES_tradnl"/>
        </w:rPr>
        <w:t>leto</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r</w:t>
      </w:r>
      <w:r w:rsidRPr="001B0C3B">
        <w:rPr>
          <w:rFonts w:eastAsia="Book Antiqua" w:cs="Arial"/>
          <w:i/>
          <w:sz w:val="22"/>
          <w:szCs w:val="22"/>
          <w:lang w:val="es-ES_tradnl"/>
        </w:rPr>
        <w:t>i</w:t>
      </w:r>
      <w:r w:rsidRPr="001B0C3B">
        <w:rPr>
          <w:rFonts w:eastAsia="Book Antiqua" w:cs="Arial"/>
          <w:i/>
          <w:spacing w:val="1"/>
          <w:sz w:val="22"/>
          <w:szCs w:val="22"/>
          <w:lang w:val="es-ES_tradnl"/>
        </w:rPr>
        <w:t>f</w:t>
      </w:r>
      <w:r w:rsidRPr="001B0C3B">
        <w:rPr>
          <w:rFonts w:eastAsia="Book Antiqua" w:cs="Arial"/>
          <w:i/>
          <w:sz w:val="22"/>
          <w:szCs w:val="22"/>
          <w:lang w:val="es-ES_tradnl"/>
        </w:rPr>
        <w:t>as,</w:t>
      </w:r>
      <w:r w:rsidRPr="001B0C3B">
        <w:rPr>
          <w:rFonts w:eastAsia="Book Antiqua" w:cs="Arial"/>
          <w:i/>
          <w:spacing w:val="23"/>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7"/>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o</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su</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z w:val="22"/>
          <w:szCs w:val="22"/>
          <w:lang w:val="es-ES_tradnl"/>
        </w:rPr>
        <w:t>ama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8"/>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0"/>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z w:val="22"/>
          <w:szCs w:val="22"/>
          <w:lang w:val="es-ES_tradnl"/>
        </w:rPr>
        <w:t>a al</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r</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amp</w:t>
      </w:r>
      <w:r w:rsidRPr="001B0C3B">
        <w:rPr>
          <w:rFonts w:eastAsia="Book Antiqua" w:cs="Arial"/>
          <w:b/>
          <w:i/>
          <w:spacing w:val="-2"/>
          <w:sz w:val="22"/>
          <w:szCs w:val="22"/>
          <w:lang w:val="es-ES_tradnl"/>
        </w:rPr>
        <w:t>a</w:t>
      </w:r>
      <w:r w:rsidRPr="001B0C3B">
        <w:rPr>
          <w:rFonts w:eastAsia="Book Antiqua" w:cs="Arial"/>
          <w:b/>
          <w:i/>
          <w:sz w:val="22"/>
          <w:szCs w:val="22"/>
          <w:lang w:val="es-ES_tradnl"/>
        </w:rPr>
        <w:t>rada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en</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 p</w:t>
      </w:r>
      <w:r w:rsidRPr="001B0C3B">
        <w:rPr>
          <w:rFonts w:eastAsia="Book Antiqua" w:cs="Arial"/>
          <w:b/>
          <w:i/>
          <w:spacing w:val="-1"/>
          <w:sz w:val="22"/>
          <w:szCs w:val="22"/>
          <w:lang w:val="es-ES_tradnl"/>
        </w:rPr>
        <w:t>ó</w:t>
      </w:r>
      <w:r w:rsidRPr="001B0C3B">
        <w:rPr>
          <w:rFonts w:eastAsia="Book Antiqua" w:cs="Arial"/>
          <w:b/>
          <w:i/>
          <w:spacing w:val="1"/>
          <w:sz w:val="22"/>
          <w:szCs w:val="22"/>
          <w:lang w:val="es-ES_tradnl"/>
        </w:rPr>
        <w:t>li</w:t>
      </w:r>
      <w:r w:rsidRPr="001B0C3B">
        <w:rPr>
          <w:rFonts w:eastAsia="Book Antiqua" w:cs="Arial"/>
          <w:b/>
          <w:i/>
          <w:sz w:val="22"/>
          <w:szCs w:val="22"/>
          <w:lang w:val="es-ES_tradnl"/>
        </w:rPr>
        <w:t>za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y</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cor</w:t>
      </w:r>
      <w:r w:rsidRPr="001B0C3B">
        <w:rPr>
          <w:rFonts w:eastAsia="Book Antiqua" w:cs="Arial"/>
          <w:b/>
          <w:i/>
          <w:spacing w:val="1"/>
          <w:sz w:val="22"/>
          <w:szCs w:val="22"/>
          <w:lang w:val="es-ES_tradnl"/>
        </w:rPr>
        <w:t>r</w:t>
      </w:r>
      <w:r w:rsidRPr="001B0C3B">
        <w:rPr>
          <w:rFonts w:eastAsia="Book Antiqua" w:cs="Arial"/>
          <w:b/>
          <w:i/>
          <w:sz w:val="22"/>
          <w:szCs w:val="22"/>
          <w:lang w:val="es-ES_tradnl"/>
        </w:rPr>
        <w:t>espo</w:t>
      </w:r>
      <w:r w:rsidRPr="001B0C3B">
        <w:rPr>
          <w:rFonts w:eastAsia="Book Antiqua" w:cs="Arial"/>
          <w:b/>
          <w:i/>
          <w:spacing w:val="-1"/>
          <w:sz w:val="22"/>
          <w:szCs w:val="22"/>
          <w:lang w:val="es-ES_tradnl"/>
        </w:rPr>
        <w:t>n</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con </w:t>
      </w:r>
      <w:r w:rsidRPr="001B0C3B">
        <w:rPr>
          <w:rFonts w:eastAsia="Book Antiqua" w:cs="Arial"/>
          <w:b/>
          <w:i/>
          <w:spacing w:val="1"/>
          <w:sz w:val="22"/>
          <w:szCs w:val="22"/>
          <w:lang w:val="es-ES_tradnl"/>
        </w:rPr>
        <w:t>l</w:t>
      </w:r>
      <w:r w:rsidRPr="001B0C3B">
        <w:rPr>
          <w:rFonts w:eastAsia="Book Antiqua" w:cs="Arial"/>
          <w:b/>
          <w:i/>
          <w:sz w:val="22"/>
          <w:szCs w:val="22"/>
          <w:lang w:val="es-ES_tradnl"/>
        </w:rPr>
        <w:t>as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as</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w:t>
      </w:r>
      <w:r w:rsidRPr="001B0C3B">
        <w:rPr>
          <w:rFonts w:eastAsia="Book Antiqua" w:cs="Arial"/>
          <w:b/>
          <w:i/>
          <w:spacing w:val="-2"/>
          <w:sz w:val="22"/>
          <w:szCs w:val="22"/>
          <w:lang w:val="es-ES_tradnl"/>
        </w:rPr>
        <w:t>p</w:t>
      </w:r>
      <w:r w:rsidRPr="001B0C3B">
        <w:rPr>
          <w:rFonts w:eastAsia="Book Antiqua" w:cs="Arial"/>
          <w:b/>
          <w:i/>
          <w:sz w:val="22"/>
          <w:szCs w:val="22"/>
          <w:lang w:val="es-ES_tradnl"/>
        </w:rPr>
        <w:t>aga</w:t>
      </w:r>
      <w:r w:rsidRPr="001B0C3B">
        <w:rPr>
          <w:rFonts w:eastAsia="Book Antiqua" w:cs="Arial"/>
          <w:b/>
          <w:i/>
          <w:spacing w:val="-1"/>
          <w:sz w:val="22"/>
          <w:szCs w:val="22"/>
          <w:lang w:val="es-ES_tradnl"/>
        </w:rPr>
        <w:t>d</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w:t>
      </w:r>
      <w:r w:rsidRPr="001B0C3B">
        <w:rPr>
          <w:rFonts w:eastAsia="Book Antiqua" w:cs="Arial"/>
          <w:b/>
          <w:i/>
          <w:sz w:val="22"/>
          <w:szCs w:val="22"/>
          <w:lang w:val="es-ES_tradnl"/>
        </w:rPr>
        <w:t>es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pacing w:val="-2"/>
          <w:sz w:val="22"/>
          <w:szCs w:val="22"/>
          <w:lang w:val="es-ES_tradnl"/>
        </w:rPr>
        <w:t>r</w:t>
      </w:r>
      <w:r w:rsidRPr="001B0C3B">
        <w:rPr>
          <w:rFonts w:eastAsia="Book Antiqua" w:cs="Arial"/>
          <w:b/>
          <w:i/>
          <w:sz w:val="22"/>
          <w:szCs w:val="22"/>
          <w:lang w:val="es-ES_tradnl"/>
        </w:rPr>
        <w:t>eso</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u</w:t>
      </w:r>
      <w:r w:rsidRPr="001B0C3B">
        <w:rPr>
          <w:rFonts w:eastAsia="Book Antiqua" w:cs="Arial"/>
          <w:b/>
          <w:i/>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d</w:t>
      </w:r>
      <w:r w:rsidRPr="001B0C3B">
        <w:rPr>
          <w:rFonts w:eastAsia="Book Antiqua" w:cs="Arial"/>
          <w:b/>
          <w:i/>
          <w:spacing w:val="-3"/>
          <w:sz w:val="22"/>
          <w:szCs w:val="22"/>
          <w:lang w:val="es-ES_tradnl"/>
        </w:rPr>
        <w:t>e</w:t>
      </w:r>
      <w:r w:rsidRPr="001B0C3B">
        <w:rPr>
          <w:rFonts w:eastAsia="Book Antiqua" w:cs="Arial"/>
          <w:b/>
          <w:i/>
          <w:sz w:val="22"/>
          <w:szCs w:val="22"/>
          <w:lang w:val="es-ES_tradnl"/>
        </w:rPr>
        <w:t>l</w:t>
      </w:r>
      <w:r w:rsidRPr="001B0C3B">
        <w:rPr>
          <w:rFonts w:eastAsia="Book Antiqua" w:cs="Arial"/>
          <w:b/>
          <w:i/>
          <w:spacing w:val="37"/>
          <w:sz w:val="22"/>
          <w:szCs w:val="22"/>
          <w:lang w:val="es-ES_tradnl"/>
        </w:rPr>
        <w:t xml:space="preserve"> </w:t>
      </w:r>
      <w:r w:rsidRPr="001B0C3B">
        <w:rPr>
          <w:rFonts w:eastAsia="Book Antiqua" w:cs="Arial"/>
          <w:b/>
          <w:i/>
          <w:sz w:val="22"/>
          <w:szCs w:val="22"/>
          <w:lang w:val="es-ES_tradnl"/>
        </w:rPr>
        <w:t>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a</w:t>
      </w:r>
      <w:r w:rsidRPr="001B0C3B">
        <w:rPr>
          <w:rFonts w:eastAsia="Book Antiqua" w:cs="Arial"/>
          <w:b/>
          <w:i/>
          <w:spacing w:val="-2"/>
          <w:sz w:val="22"/>
          <w:szCs w:val="22"/>
          <w:lang w:val="es-ES_tradnl"/>
        </w:rPr>
        <w:t>l</w:t>
      </w:r>
      <w:r w:rsidRPr="001B0C3B">
        <w:rPr>
          <w:rFonts w:eastAsia="Book Antiqua" w:cs="Arial"/>
          <w:b/>
          <w:i/>
          <w:spacing w:val="1"/>
          <w:sz w:val="22"/>
          <w:szCs w:val="22"/>
          <w:lang w:val="es-ES_tradnl"/>
        </w:rPr>
        <w:t>i</w:t>
      </w:r>
      <w:r w:rsidRPr="001B0C3B">
        <w:rPr>
          <w:rFonts w:eastAsia="Book Antiqua" w:cs="Arial"/>
          <w:b/>
          <w:i/>
          <w:sz w:val="22"/>
          <w:szCs w:val="22"/>
          <w:lang w:val="es-ES_tradnl"/>
        </w:rPr>
        <w:t>zada 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39"/>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e</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ti</w:t>
      </w:r>
      <w:r w:rsidRPr="001B0C3B">
        <w:rPr>
          <w:rFonts w:eastAsia="Book Antiqua" w:cs="Arial"/>
          <w:b/>
          <w:i/>
          <w:sz w:val="22"/>
          <w:szCs w:val="22"/>
          <w:lang w:val="es-ES_tradnl"/>
        </w:rPr>
        <w:t xml:space="preserve">dad </w:t>
      </w:r>
      <w:r w:rsidRPr="001B0C3B">
        <w:rPr>
          <w:rFonts w:eastAsia="Book Antiqua" w:cs="Arial"/>
          <w:b/>
          <w:i/>
          <w:spacing w:val="35"/>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3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é</w:t>
      </w:r>
      <w:r w:rsidRPr="001B0C3B">
        <w:rPr>
          <w:rFonts w:eastAsia="Book Antiqua" w:cs="Arial"/>
          <w:b/>
          <w:i/>
          <w:sz w:val="22"/>
          <w:szCs w:val="22"/>
          <w:lang w:val="es-ES_tradnl"/>
        </w:rPr>
        <w:t>di</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o</w:t>
      </w:r>
      <w:r w:rsidRPr="001B0C3B">
        <w:rPr>
          <w:rFonts w:eastAsia="Book Antiqua" w:cs="Arial"/>
          <w:i/>
          <w:sz w:val="22"/>
          <w:szCs w:val="22"/>
          <w:lang w:val="es-ES_tradnl"/>
        </w:rPr>
        <w:t>”.</w:t>
      </w:r>
      <w:r w:rsidRPr="001B0C3B">
        <w:rPr>
          <w:rFonts w:eastAsia="Book Antiqua" w:cs="Arial"/>
          <w:i/>
          <w:spacing w:val="36"/>
          <w:sz w:val="22"/>
          <w:szCs w:val="22"/>
          <w:lang w:val="es-ES_tradnl"/>
        </w:rPr>
        <w:t xml:space="preserve"> </w:t>
      </w:r>
    </w:p>
    <w:p w14:paraId="66DE11C1" w14:textId="77777777" w:rsidR="007B1C0F" w:rsidRPr="001B0C3B"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1B0C3B" w:rsidRDefault="007B1C0F" w:rsidP="007B1C0F">
      <w:pPr>
        <w:widowControl w:val="0"/>
        <w:spacing w:after="210" w:line="360" w:lineRule="auto"/>
        <w:jc w:val="center"/>
        <w:rPr>
          <w:rFonts w:eastAsia="Calibri" w:cs="Arial"/>
          <w:b/>
          <w:bCs/>
          <w:sz w:val="22"/>
          <w:szCs w:val="22"/>
          <w:lang w:val="es-ES_tradnl" w:eastAsia="en-US"/>
        </w:rPr>
      </w:pPr>
      <w:r w:rsidRPr="001B0C3B">
        <w:rPr>
          <w:rFonts w:cs="Arial"/>
          <w:b/>
          <w:sz w:val="22"/>
          <w:szCs w:val="22"/>
          <w:lang w:val="es-ES_tradnl"/>
        </w:rPr>
        <w:t>-VII-</w:t>
      </w:r>
    </w:p>
    <w:p w14:paraId="16E839C0" w14:textId="77777777" w:rsidR="007B1C0F" w:rsidRPr="001B0C3B" w:rsidRDefault="007B1C0F" w:rsidP="007B1C0F">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w:t>
      </w:r>
      <w:r w:rsidRPr="001B0C3B">
        <w:rPr>
          <w:rFonts w:cs="Arial"/>
          <w:b/>
          <w:bCs/>
          <w:sz w:val="22"/>
          <w:szCs w:val="22"/>
          <w:highlight w:val="yellow"/>
          <w:lang w:val="es-ES_tradnl"/>
        </w:rPr>
        <w:t>[completar título según cláusula/comisión demandada</w:t>
      </w:r>
      <w:r w:rsidRPr="001B0C3B">
        <w:rPr>
          <w:rFonts w:cs="Arial"/>
          <w:b/>
          <w:bCs/>
          <w:sz w:val="22"/>
          <w:szCs w:val="22"/>
          <w:lang w:val="es-ES_tradnl"/>
        </w:rPr>
        <w:t>]</w:t>
      </w:r>
    </w:p>
    <w:p w14:paraId="2164B1B7" w14:textId="77777777" w:rsidR="000131F5" w:rsidRPr="001B0C3B" w:rsidRDefault="000131F5" w:rsidP="007B1C0F">
      <w:pPr>
        <w:widowControl w:val="0"/>
        <w:spacing w:after="210" w:line="360" w:lineRule="auto"/>
        <w:jc w:val="center"/>
        <w:rPr>
          <w:rFonts w:cs="Arial"/>
          <w:sz w:val="22"/>
          <w:szCs w:val="22"/>
          <w:lang w:val="es-ES_tradnl"/>
        </w:rPr>
      </w:pPr>
    </w:p>
    <w:p w14:paraId="1674F985"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-VIII-</w:t>
      </w:r>
    </w:p>
    <w:p w14:paraId="07690263" w14:textId="77777777" w:rsidR="00D77F6E" w:rsidRPr="001B0C3B" w:rsidRDefault="00D77F6E" w:rsidP="00D77F6E">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Prescripción de la acción de restitución</w:t>
      </w:r>
    </w:p>
    <w:p w14:paraId="628D50DA"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1B0C3B">
        <w:rPr>
          <w:rFonts w:cs="Arial"/>
          <w:b/>
          <w:sz w:val="22"/>
          <w:szCs w:val="22"/>
          <w:lang w:val="es-ES_tradnl"/>
        </w:rPr>
        <w:t>Usura</w:t>
      </w:r>
    </w:p>
    <w:p w14:paraId="6263A092"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Si se considera que el Contrato es nulo por usurario, la parte Demandante solo podría obtener la restitución de los intereses abonados </w:t>
      </w:r>
      <w:r w:rsidRPr="001B0C3B">
        <w:rPr>
          <w:rFonts w:cs="Arial"/>
          <w:bCs/>
          <w:sz w:val="22"/>
          <w:szCs w:val="22"/>
          <w:u w:val="single"/>
          <w:lang w:val="es-ES_tradnl"/>
        </w:rPr>
        <w:t>durante los cinco años anteriores a su demanda o, en su caso, a su reclamación extrajudicial</w:t>
      </w:r>
      <w:r w:rsidRPr="001B0C3B">
        <w:rPr>
          <w:rFonts w:cs="Arial"/>
          <w:bCs/>
          <w:sz w:val="22"/>
          <w:szCs w:val="22"/>
          <w:lang w:val="es-ES_tradnl"/>
        </w:rPr>
        <w:t>.</w:t>
      </w:r>
    </w:p>
    <w:p w14:paraId="2313F807" w14:textId="77777777" w:rsidR="00D77F6E" w:rsidRPr="001B0C3B" w:rsidRDefault="00D77F6E" w:rsidP="00D77F6E">
      <w:pPr>
        <w:widowControl w:val="0"/>
        <w:autoSpaceDE w:val="0"/>
        <w:autoSpaceDN w:val="0"/>
        <w:adjustRightInd w:val="0"/>
        <w:spacing w:after="210" w:line="360" w:lineRule="auto"/>
        <w:rPr>
          <w:rFonts w:cs="Arial"/>
          <w:bCs/>
          <w:i/>
          <w:sz w:val="22"/>
          <w:szCs w:val="22"/>
          <w:lang w:val="es-ES_tradnl"/>
        </w:rPr>
      </w:pPr>
      <w:r w:rsidRPr="001B0C3B">
        <w:rPr>
          <w:rFonts w:cs="Arial"/>
          <w:bCs/>
          <w:sz w:val="22"/>
          <w:szCs w:val="22"/>
          <w:lang w:val="es-ES_tradnl"/>
        </w:rPr>
        <w:t xml:space="preserve">Es evidente que, cuando atendemos puramente a Derecho interno español, el art. 1969 CC impone que, con carácter general, el </w:t>
      </w:r>
      <w:proofErr w:type="spellStart"/>
      <w:r w:rsidRPr="001B0C3B">
        <w:rPr>
          <w:rFonts w:cs="Arial"/>
          <w:bCs/>
          <w:i/>
          <w:sz w:val="22"/>
          <w:szCs w:val="22"/>
          <w:lang w:val="es-ES_tradnl"/>
        </w:rPr>
        <w:t>dies</w:t>
      </w:r>
      <w:proofErr w:type="spellEnd"/>
      <w:r w:rsidRPr="001B0C3B">
        <w:rPr>
          <w:rFonts w:cs="Arial"/>
          <w:bCs/>
          <w:i/>
          <w:sz w:val="22"/>
          <w:szCs w:val="22"/>
          <w:lang w:val="es-ES_tradnl"/>
        </w:rPr>
        <w:t xml:space="preserve"> a quo </w:t>
      </w:r>
      <w:r w:rsidRPr="001B0C3B">
        <w:rPr>
          <w:rFonts w:cs="Arial"/>
          <w:bCs/>
          <w:sz w:val="22"/>
          <w:szCs w:val="22"/>
          <w:lang w:val="es-ES_tradnl"/>
        </w:rPr>
        <w:t>deba ser entendido de forma objetiva.</w:t>
      </w:r>
    </w:p>
    <w:p w14:paraId="501EE91A"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Así lo han interpretado numerosas Audiencias Provinciales que ya han determinado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ha de fijarse </w:t>
      </w:r>
      <w:r w:rsidRPr="001B0C3B">
        <w:rPr>
          <w:rFonts w:cs="Arial"/>
          <w:bCs/>
          <w:sz w:val="22"/>
          <w:szCs w:val="22"/>
          <w:u w:val="single"/>
          <w:lang w:val="es-ES_tradnl"/>
        </w:rPr>
        <w:t>en el momento del pago de los intereses declarados usurarios</w:t>
      </w:r>
      <w:r w:rsidRPr="001B0C3B">
        <w:rPr>
          <w:rFonts w:cs="Arial"/>
          <w:bCs/>
          <w:sz w:val="22"/>
          <w:szCs w:val="22"/>
          <w:lang w:val="es-ES_tradnl"/>
        </w:rPr>
        <w:t>, motivo por el que sólo procedería devolver, en su caso, los intereses pagados con 5 años de antelación a la reclamación extrajudicial.</w:t>
      </w:r>
    </w:p>
    <w:p w14:paraId="4CE16C00" w14:textId="77777777" w:rsidR="00D77F6E" w:rsidRPr="001B0C3B" w:rsidRDefault="00D77F6E" w:rsidP="00D77F6E">
      <w:pPr>
        <w:widowControl w:val="0"/>
        <w:autoSpaceDE w:val="0"/>
        <w:autoSpaceDN w:val="0"/>
        <w:adjustRightInd w:val="0"/>
        <w:spacing w:after="210" w:line="360" w:lineRule="auto"/>
        <w:rPr>
          <w:rFonts w:cs="Arial"/>
          <w:i/>
          <w:iCs/>
          <w:sz w:val="22"/>
          <w:szCs w:val="22"/>
          <w:lang w:val="es-ES_tradnl"/>
        </w:rPr>
      </w:pPr>
      <w:r w:rsidRPr="001B0C3B">
        <w:rPr>
          <w:rFonts w:cs="Arial"/>
          <w:bCs/>
          <w:sz w:val="22"/>
          <w:szCs w:val="22"/>
          <w:lang w:val="es-ES_tradnl"/>
        </w:rPr>
        <w:t xml:space="preserve">La </w:t>
      </w:r>
      <w:r w:rsidRPr="001B0C3B">
        <w:rPr>
          <w:rFonts w:cs="Arial"/>
          <w:b/>
          <w:sz w:val="22"/>
          <w:szCs w:val="22"/>
          <w:lang w:val="es-ES_tradnl"/>
        </w:rPr>
        <w:t>Audiencia Provincial de Zaragoza</w:t>
      </w:r>
      <w:r w:rsidRPr="001B0C3B">
        <w:rPr>
          <w:rFonts w:cs="Arial"/>
          <w:bCs/>
          <w:sz w:val="22"/>
          <w:szCs w:val="22"/>
          <w:lang w:val="es-ES_tradnl"/>
        </w:rPr>
        <w:t xml:space="preserve"> (sección 4ª)</w:t>
      </w:r>
      <w:r w:rsidRPr="001B0C3B">
        <w:rPr>
          <w:rStyle w:val="Refdenotaalpie"/>
          <w:rFonts w:cs="Arial"/>
          <w:bCs/>
          <w:sz w:val="22"/>
          <w:szCs w:val="22"/>
          <w:lang w:val="es-ES_tradnl"/>
        </w:rPr>
        <w:footnoteReference w:id="55"/>
      </w:r>
      <w:r w:rsidRPr="001B0C3B">
        <w:rPr>
          <w:rFonts w:cs="Arial"/>
          <w:bCs/>
          <w:sz w:val="22"/>
          <w:szCs w:val="22"/>
          <w:lang w:val="es-ES_tradnl"/>
        </w:rPr>
        <w:t xml:space="preserve"> rechaza de pleno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deba fijar en el momento de la declaración de nulidad de la acción declarativa indicando que “</w:t>
      </w:r>
      <w:r w:rsidRPr="001B0C3B">
        <w:rPr>
          <w:rFonts w:cs="Arial"/>
          <w:i/>
          <w:iCs/>
          <w:sz w:val="22"/>
          <w:szCs w:val="22"/>
          <w:lang w:val="es-ES_tradnl"/>
        </w:rPr>
        <w:t xml:space="preserve">Cuestionar que solo tras la declaración de nulidad se iniciaría la potencial prescripción de las </w:t>
      </w:r>
      <w:r w:rsidRPr="001B0C3B">
        <w:rPr>
          <w:rFonts w:cs="Arial"/>
          <w:i/>
          <w:iCs/>
          <w:sz w:val="22"/>
          <w:szCs w:val="22"/>
          <w:lang w:val="es-ES_tradnl"/>
        </w:rPr>
        <w:lastRenderedPageBreak/>
        <w:t xml:space="preserve">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1B0C3B">
        <w:rPr>
          <w:rFonts w:cs="Arial"/>
          <w:i/>
          <w:iCs/>
          <w:sz w:val="22"/>
          <w:szCs w:val="22"/>
          <w:lang w:val="es-ES_tradnl"/>
        </w:rPr>
        <w:t>ejecución</w:t>
      </w:r>
      <w:proofErr w:type="gramEnd"/>
      <w:r w:rsidRPr="001B0C3B">
        <w:rPr>
          <w:rFonts w:cs="Arial"/>
          <w:i/>
          <w:iCs/>
          <w:sz w:val="22"/>
          <w:szCs w:val="22"/>
          <w:lang w:val="es-ES_tradnl"/>
        </w:rPr>
        <w:t xml:space="preserve"> aunque no se contemplara en el fallo. Esto hoy en el estado de la cuestión no es aceptable y no es factible declarar unos efectos que ya están prescritos</w:t>
      </w:r>
      <w:r w:rsidRPr="001B0C3B">
        <w:rPr>
          <w:rFonts w:cs="Arial"/>
          <w:sz w:val="22"/>
          <w:szCs w:val="22"/>
          <w:lang w:val="es-ES_tradnl"/>
        </w:rPr>
        <w:t>”</w:t>
      </w:r>
      <w:r w:rsidRPr="001B0C3B">
        <w:rPr>
          <w:rFonts w:cs="Arial"/>
          <w:i/>
          <w:iCs/>
          <w:sz w:val="22"/>
          <w:szCs w:val="22"/>
          <w:lang w:val="es-ES_tradnl"/>
        </w:rPr>
        <w:t xml:space="preserve">. </w:t>
      </w:r>
    </w:p>
    <w:p w14:paraId="7EF928D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37A1C9E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A Coruña</w:t>
      </w:r>
      <w:r w:rsidRPr="001B0C3B">
        <w:rPr>
          <w:rFonts w:cs="Arial"/>
          <w:bCs/>
          <w:sz w:val="22"/>
          <w:szCs w:val="22"/>
          <w:lang w:val="es-ES_tradnl"/>
        </w:rPr>
        <w:t xml:space="preserve"> (sección 3ª)</w:t>
      </w:r>
      <w:r w:rsidRPr="001B0C3B">
        <w:rPr>
          <w:rStyle w:val="Refdenotaalpie"/>
          <w:rFonts w:cs="Arial"/>
          <w:bCs/>
          <w:sz w:val="22"/>
          <w:szCs w:val="22"/>
          <w:lang w:val="es-ES_tradnl"/>
        </w:rPr>
        <w:footnoteReference w:id="56"/>
      </w:r>
      <w:r w:rsidRPr="001B0C3B">
        <w:rPr>
          <w:rFonts w:cs="Arial"/>
          <w:bCs/>
          <w:sz w:val="22"/>
          <w:szCs w:val="22"/>
          <w:lang w:val="es-ES_tradnl"/>
        </w:rPr>
        <w:t xml:space="preserve"> considera de igual modo que no se puede ser fijado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 la sentencia declarativa ya que “</w:t>
      </w:r>
      <w:r w:rsidRPr="001B0C3B">
        <w:rPr>
          <w:rFonts w:cs="Arial"/>
          <w:bCs/>
          <w:i/>
          <w:iCs/>
          <w:sz w:val="22"/>
          <w:szCs w:val="22"/>
          <w:lang w:val="es-ES_tradnl"/>
        </w:rPr>
        <w:t xml:space="preserve">La </w:t>
      </w:r>
      <w:r w:rsidRPr="001B0C3B">
        <w:rPr>
          <w:rFonts w:cs="Arial"/>
          <w:i/>
          <w:iCs/>
          <w:sz w:val="22"/>
          <w:szCs w:val="22"/>
          <w:lang w:val="es-ES_tradnl"/>
        </w:rPr>
        <w:t xml:space="preserve">represión legal de la usura está regulada en la ley de 1908, </w:t>
      </w:r>
      <w:r w:rsidRPr="001B0C3B">
        <w:rPr>
          <w:rFonts w:cs="Arial"/>
          <w:i/>
          <w:iCs/>
          <w:sz w:val="22"/>
          <w:szCs w:val="22"/>
          <w:u w:val="single"/>
          <w:lang w:val="es-ES_tradnl"/>
        </w:rPr>
        <w:t>y desde la primera liquidación se sabe cuál es el interés aplicado</w:t>
      </w:r>
      <w:r w:rsidRPr="001B0C3B">
        <w:rPr>
          <w:rFonts w:cs="Arial"/>
          <w:i/>
          <w:iCs/>
          <w:sz w:val="22"/>
          <w:szCs w:val="22"/>
          <w:lang w:val="es-ES_tradnl"/>
        </w:rPr>
        <w:t>. Las sentencias 149/2020, de 4 de marzo (</w:t>
      </w:r>
      <w:proofErr w:type="spellStart"/>
      <w:r w:rsidRPr="001B0C3B">
        <w:rPr>
          <w:rFonts w:cs="Arial"/>
          <w:i/>
          <w:iCs/>
          <w:sz w:val="22"/>
          <w:szCs w:val="22"/>
          <w:lang w:val="es-ES_tradnl"/>
        </w:rPr>
        <w:t>Roj</w:t>
      </w:r>
      <w:proofErr w:type="spellEnd"/>
      <w:r w:rsidRPr="001B0C3B">
        <w:rPr>
          <w:rFonts w:cs="Arial"/>
          <w:i/>
          <w:iCs/>
          <w:sz w:val="22"/>
          <w:szCs w:val="22"/>
          <w:lang w:val="es-ES_tradnl"/>
        </w:rPr>
        <w:t>: STS 600/2020, recurso 4813/2019) y 628/2015, de 25 de noviembre (</w:t>
      </w:r>
      <w:proofErr w:type="spellStart"/>
      <w:r w:rsidRPr="001B0C3B">
        <w:rPr>
          <w:rFonts w:cs="Arial"/>
          <w:i/>
          <w:iCs/>
          <w:sz w:val="22"/>
          <w:szCs w:val="22"/>
          <w:lang w:val="es-ES_tradnl"/>
        </w:rPr>
        <w:t>Roj</w:t>
      </w:r>
      <w:proofErr w:type="spellEnd"/>
      <w:r w:rsidRPr="001B0C3B">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que enjuician; lo que se descarta en el caso de la sentencia 367/2022, de 4 de mayo (</w:t>
      </w:r>
      <w:proofErr w:type="spellStart"/>
      <w:r w:rsidRPr="001B0C3B">
        <w:rPr>
          <w:rFonts w:cs="Arial"/>
          <w:i/>
          <w:iCs/>
          <w:sz w:val="22"/>
          <w:szCs w:val="22"/>
          <w:lang w:val="es-ES_tradnl"/>
        </w:rPr>
        <w:t>Roj</w:t>
      </w:r>
      <w:proofErr w:type="spellEnd"/>
      <w:r w:rsidRPr="001B0C3B">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1B0C3B">
        <w:rPr>
          <w:rFonts w:cs="Arial"/>
          <w:sz w:val="22"/>
          <w:szCs w:val="22"/>
          <w:lang w:val="es-ES_tradnl"/>
        </w:rPr>
        <w:t>”.</w:t>
      </w:r>
    </w:p>
    <w:p w14:paraId="54CC7DE9"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Palma de Mallorca</w:t>
      </w:r>
      <w:r w:rsidRPr="001B0C3B">
        <w:rPr>
          <w:rFonts w:cs="Arial"/>
          <w:bCs/>
          <w:sz w:val="22"/>
          <w:szCs w:val="22"/>
          <w:lang w:val="es-ES_tradnl"/>
        </w:rPr>
        <w:t>, sección 3ª</w:t>
      </w:r>
      <w:r w:rsidRPr="001B0C3B">
        <w:rPr>
          <w:rStyle w:val="Refdenotaalpie"/>
          <w:rFonts w:cs="Arial"/>
          <w:bCs/>
          <w:sz w:val="22"/>
          <w:szCs w:val="22"/>
          <w:lang w:val="es-ES_tradnl"/>
        </w:rPr>
        <w:footnoteReference w:id="57"/>
      </w:r>
      <w:r w:rsidRPr="001B0C3B">
        <w:rPr>
          <w:rFonts w:cs="Arial"/>
          <w:bCs/>
          <w:sz w:val="22"/>
          <w:szCs w:val="22"/>
          <w:lang w:val="es-ES_tradnl"/>
        </w:rPr>
        <w:t xml:space="preserve">, una vez ha descartado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debe fijar en la fecha de la sentencia que declara la nulidad de la acción declarativa, se inclina por fijar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del pago de cada recibo con el siguiente razonamiento: “</w:t>
      </w:r>
      <w:r w:rsidRPr="001B0C3B">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w:t>
      </w:r>
      <w:r w:rsidRPr="001B0C3B">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1B0C3B">
        <w:rPr>
          <w:rFonts w:cs="Arial"/>
          <w:i/>
          <w:iCs/>
          <w:sz w:val="22"/>
          <w:szCs w:val="22"/>
          <w:lang w:val="es-ES_tradnl"/>
        </w:rPr>
        <w:t xml:space="preserve"> cuando el prestatario satisface las cuotas de amortización. Fundamenta este argumento en el artículo 1969 </w:t>
      </w:r>
      <w:proofErr w:type="spellStart"/>
      <w:r w:rsidRPr="001B0C3B">
        <w:rPr>
          <w:rFonts w:cs="Arial"/>
          <w:i/>
          <w:iCs/>
          <w:sz w:val="22"/>
          <w:szCs w:val="22"/>
          <w:lang w:val="es-ES_tradnl"/>
        </w:rPr>
        <w:t>Cc.</w:t>
      </w:r>
      <w:proofErr w:type="spellEnd"/>
      <w:r w:rsidRPr="001B0C3B">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w:t>
      </w:r>
      <w:r w:rsidRPr="001B0C3B">
        <w:rPr>
          <w:rFonts w:cs="Arial"/>
          <w:i/>
          <w:iCs/>
          <w:sz w:val="22"/>
          <w:szCs w:val="22"/>
          <w:lang w:val="es-ES_tradnl"/>
        </w:rPr>
        <w:lastRenderedPageBreak/>
        <w:t xml:space="preserve">sobre la prescripción… Revista CESCO 40/2021). Afirma MARÍN LÓPEZ, </w:t>
      </w:r>
      <w:proofErr w:type="gramStart"/>
      <w:r w:rsidRPr="001B0C3B">
        <w:rPr>
          <w:rFonts w:cs="Arial"/>
          <w:i/>
          <w:iCs/>
          <w:sz w:val="22"/>
          <w:szCs w:val="22"/>
          <w:lang w:val="es-ES_tradnl"/>
        </w:rPr>
        <w:t>en relación a</w:t>
      </w:r>
      <w:proofErr w:type="gramEnd"/>
      <w:r w:rsidRPr="001B0C3B">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w:t>
      </w:r>
      <w:proofErr w:type="spellStart"/>
      <w:r w:rsidRPr="001B0C3B">
        <w:rPr>
          <w:rFonts w:cs="Arial"/>
          <w:i/>
          <w:iCs/>
          <w:sz w:val="22"/>
          <w:szCs w:val="22"/>
          <w:lang w:val="es-ES_tradnl"/>
        </w:rPr>
        <w:t>nº</w:t>
      </w:r>
      <w:proofErr w:type="spellEnd"/>
      <w:r w:rsidRPr="001B0C3B">
        <w:rPr>
          <w:rFonts w:cs="Arial"/>
          <w:i/>
          <w:iCs/>
          <w:sz w:val="22"/>
          <w:szCs w:val="22"/>
          <w:lang w:val="es-ES_tradnl"/>
        </w:rPr>
        <w:t xml:space="preserve"> 38/2021). En consecuencia,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corresponde ahora establecer el plazo de prescripción</w:t>
      </w:r>
      <w:r w:rsidRPr="001B0C3B">
        <w:rPr>
          <w:rFonts w:cs="Arial"/>
          <w:sz w:val="22"/>
          <w:szCs w:val="22"/>
          <w:lang w:val="es-ES_tradnl"/>
        </w:rPr>
        <w:t>”.</w:t>
      </w:r>
    </w:p>
    <w:p w14:paraId="4407344D"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1B0C3B">
        <w:rPr>
          <w:rFonts w:eastAsia="Calibri" w:cs="Arial"/>
          <w:b/>
          <w:bCs/>
          <w:sz w:val="22"/>
          <w:szCs w:val="22"/>
          <w:lang w:val="es-ES_tradnl" w:eastAsia="en-US"/>
        </w:rPr>
        <w:t>Transparencia</w:t>
      </w:r>
    </w:p>
    <w:p w14:paraId="636E53F3"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lo que respecta a la acción restitutoria por falta de transparencia y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resulta preciso fijar un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1A97734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Pues bien, el hito que sirve de base para fijar ese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1B0C3B">
        <w:rPr>
          <w:rFonts w:cs="Arial"/>
          <w:b/>
          <w:sz w:val="22"/>
          <w:szCs w:val="22"/>
          <w:u w:val="single"/>
          <w:lang w:val="es-ES_tradnl"/>
        </w:rPr>
        <w:t xml:space="preserve">25 de mayo de 2017, </w:t>
      </w:r>
      <w:bookmarkStart w:id="28" w:name="_Hlk160179379"/>
      <w:r w:rsidRPr="001B0C3B">
        <w:rPr>
          <w:rFonts w:cs="Arial"/>
          <w:b/>
          <w:sz w:val="22"/>
          <w:szCs w:val="22"/>
          <w:u w:val="single"/>
          <w:lang w:val="es-ES_tradnl"/>
        </w:rPr>
        <w:t>fecha de la publicación en el BOE de la creación de 54 Juzgados especializados para conocer de reclamaciones relativas a cláusulas bancarias</w:t>
      </w:r>
      <w:bookmarkEnd w:id="28"/>
      <w:r w:rsidRPr="001B0C3B">
        <w:rPr>
          <w:rFonts w:cs="Arial"/>
          <w:bCs/>
          <w:sz w:val="22"/>
          <w:szCs w:val="22"/>
          <w:lang w:val="es-ES_tradnl"/>
        </w:rPr>
        <w:t>.</w:t>
      </w:r>
    </w:p>
    <w:p w14:paraId="3F2E8179" w14:textId="77777777" w:rsidR="00D77F6E" w:rsidRDefault="00D77F6E"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1B0C3B">
        <w:rPr>
          <w:rFonts w:cs="Arial"/>
          <w:sz w:val="22"/>
          <w:szCs w:val="22"/>
          <w:lang w:val="es-ES_tradnl"/>
        </w:rPr>
        <w:t>Este acontecimiento, junto con todos los eventos que han tenido lugar con anterioridad (</w:t>
      </w:r>
      <w:r w:rsidRPr="001B0C3B">
        <w:rPr>
          <w:rFonts w:cs="Arial"/>
          <w:sz w:val="22"/>
          <w:szCs w:val="22"/>
          <w:lang w:val="es-ES"/>
        </w:rPr>
        <w:t>sentencia del Tribunal Supremo, núm. 241/2013, de 9 de mayo</w:t>
      </w:r>
      <w:r w:rsidRPr="001B0C3B">
        <w:rPr>
          <w:rFonts w:cs="Arial"/>
          <w:sz w:val="22"/>
          <w:szCs w:val="22"/>
          <w:lang w:val="es-ES_tradnl"/>
        </w:rPr>
        <w:t xml:space="preserve">, sentencia del Tribunal 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1B0C3B">
        <w:rPr>
          <w:rFonts w:cs="Arial"/>
          <w:b/>
          <w:bCs/>
          <w:sz w:val="22"/>
          <w:szCs w:val="22"/>
          <w:u w:val="single"/>
          <w:lang w:val="es-ES_tradnl"/>
        </w:rPr>
        <w:t>El plazo de prescripción de 5 años ya puede empezar a correr</w:t>
      </w:r>
      <w:r w:rsidRPr="001B0C3B">
        <w:rPr>
          <w:rFonts w:cs="Arial"/>
          <w:sz w:val="22"/>
          <w:szCs w:val="22"/>
          <w:lang w:val="es-ES_tradnl"/>
        </w:rPr>
        <w:t>.</w:t>
      </w:r>
    </w:p>
    <w:p w14:paraId="68CC409A" w14:textId="516C4E65" w:rsidR="00C335A7" w:rsidRPr="001B0C3B" w:rsidRDefault="00C335A7"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05F61">
        <w:rPr>
          <w:rFonts w:cs="Arial"/>
          <w:sz w:val="22"/>
          <w:szCs w:val="22"/>
          <w:lang w:val="es-ES_tradnl"/>
        </w:rPr>
        <w:t xml:space="preserve">Como ya hemos desarrollado anteriormente, esta misma tesis ha sido recientemente avalada por la </w:t>
      </w:r>
      <w:r w:rsidRPr="00605F61">
        <w:rPr>
          <w:rFonts w:cs="Arial"/>
          <w:b/>
          <w:bCs/>
          <w:sz w:val="22"/>
          <w:szCs w:val="22"/>
          <w:lang w:val="es-ES_tradnl"/>
        </w:rPr>
        <w:t xml:space="preserve">Sentencia núm. 64/2024, de 15 de marzo, dictada por la sección 15ª de la Audiencia </w:t>
      </w:r>
      <w:r w:rsidRPr="00605F61">
        <w:rPr>
          <w:rFonts w:cs="Arial"/>
          <w:b/>
          <w:bCs/>
          <w:sz w:val="22"/>
          <w:szCs w:val="22"/>
          <w:lang w:val="es-ES_tradnl"/>
        </w:rPr>
        <w:lastRenderedPageBreak/>
        <w:t>Provincial de Barcelona</w:t>
      </w:r>
      <w:r w:rsidRPr="00605F61">
        <w:rPr>
          <w:rFonts w:cs="Arial"/>
          <w:sz w:val="22"/>
          <w:szCs w:val="22"/>
          <w:lang w:val="es-ES_tradnl"/>
        </w:rPr>
        <w:t xml:space="preserve">, </w:t>
      </w:r>
      <w:r w:rsidRPr="00605F61">
        <w:rPr>
          <w:rFonts w:cs="Arial"/>
          <w:b/>
          <w:sz w:val="22"/>
          <w:szCs w:val="22"/>
          <w:lang w:val="es-ES_tradnl"/>
        </w:rPr>
        <w:t xml:space="preserve">en la que se fija el </w:t>
      </w:r>
      <w:proofErr w:type="spellStart"/>
      <w:r w:rsidRPr="00605F61">
        <w:rPr>
          <w:rFonts w:cs="Arial"/>
          <w:b/>
          <w:i/>
          <w:iCs/>
          <w:sz w:val="22"/>
          <w:szCs w:val="22"/>
          <w:lang w:val="es-ES_tradnl"/>
        </w:rPr>
        <w:t>dies</w:t>
      </w:r>
      <w:proofErr w:type="spellEnd"/>
      <w:r w:rsidRPr="00605F61">
        <w:rPr>
          <w:rFonts w:cs="Arial"/>
          <w:b/>
          <w:i/>
          <w:iCs/>
          <w:sz w:val="22"/>
          <w:szCs w:val="22"/>
          <w:lang w:val="es-ES_tradnl"/>
        </w:rPr>
        <w:t xml:space="preserve"> a quo</w:t>
      </w:r>
      <w:r w:rsidRPr="00605F61">
        <w:rPr>
          <w:rFonts w:cs="Arial"/>
          <w:b/>
          <w:sz w:val="22"/>
          <w:szCs w:val="22"/>
          <w:lang w:val="es-ES_tradnl"/>
        </w:rPr>
        <w:t xml:space="preserve"> entre finales del 2016 y principios del 2017 en un asunto de transparencia de cláusulas análogas a la que nos ocupa.</w:t>
      </w:r>
    </w:p>
    <w:p w14:paraId="7629E382"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todo ello, </w:t>
      </w:r>
      <w:r w:rsidRPr="001B0C3B">
        <w:rPr>
          <w:rFonts w:cs="Arial"/>
          <w:b/>
          <w:sz w:val="22"/>
          <w:szCs w:val="22"/>
          <w:u w:val="single"/>
          <w:lang w:val="es-ES_tradnl"/>
        </w:rPr>
        <w:t xml:space="preserve">el </w:t>
      </w:r>
      <w:proofErr w:type="spellStart"/>
      <w:r w:rsidRPr="001B0C3B">
        <w:rPr>
          <w:rFonts w:cs="Arial"/>
          <w:b/>
          <w:i/>
          <w:iCs/>
          <w:sz w:val="22"/>
          <w:szCs w:val="22"/>
          <w:u w:val="single"/>
          <w:lang w:val="es-ES_tradnl"/>
        </w:rPr>
        <w:t>dies</w:t>
      </w:r>
      <w:proofErr w:type="spellEnd"/>
      <w:r w:rsidRPr="001B0C3B">
        <w:rPr>
          <w:rFonts w:cs="Arial"/>
          <w:b/>
          <w:i/>
          <w:iCs/>
          <w:sz w:val="22"/>
          <w:szCs w:val="22"/>
          <w:u w:val="single"/>
          <w:lang w:val="es-ES_tradnl"/>
        </w:rPr>
        <w:t xml:space="preserve"> a quo</w:t>
      </w:r>
      <w:r w:rsidRPr="001B0C3B">
        <w:rPr>
          <w:rFonts w:cs="Arial"/>
          <w:bCs/>
          <w:sz w:val="22"/>
          <w:szCs w:val="22"/>
          <w:lang w:val="es-ES_tradnl"/>
        </w:rPr>
        <w:t xml:space="preserve"> del plazo de prescripción de la acción restitutoria por falta de transparencia o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w:t>
      </w:r>
      <w:r w:rsidRPr="001B0C3B">
        <w:rPr>
          <w:rFonts w:cs="Arial"/>
          <w:b/>
          <w:sz w:val="22"/>
          <w:szCs w:val="22"/>
          <w:u w:val="single"/>
          <w:lang w:val="es-ES_tradnl"/>
        </w:rPr>
        <w:t>deberá fijarse a partir de la publicación en el BOE el 25 de mayo de 2017 de la creación de 54 Juzgados especializados</w:t>
      </w:r>
      <w:r w:rsidRPr="001B0C3B">
        <w:rPr>
          <w:rFonts w:cs="Arial"/>
          <w:bCs/>
          <w:sz w:val="22"/>
          <w:szCs w:val="22"/>
          <w:lang w:val="es-ES_tradnl"/>
        </w:rPr>
        <w:t xml:space="preserve">, por constituir un hito con una entidad suficiente, junto con todos los eventos que han ocurrido con anterioridad, como para que un </w:t>
      </w:r>
      <w:r w:rsidRPr="001B0C3B">
        <w:rPr>
          <w:rFonts w:cs="Arial"/>
          <w:b/>
          <w:bCs/>
          <w:sz w:val="22"/>
          <w:szCs w:val="22"/>
          <w:u w:val="single"/>
          <w:lang w:val="es-ES_tradnl"/>
        </w:rPr>
        <w:t>consumidor pueda conocer con carácter general la entidad del desembolso injustificado realizado en aplicación de la cláusula discutida</w:t>
      </w:r>
      <w:r w:rsidRPr="001B0C3B">
        <w:rPr>
          <w:rFonts w:cs="Arial"/>
          <w:bCs/>
          <w:sz w:val="22"/>
          <w:szCs w:val="22"/>
          <w:lang w:val="es-ES_tradnl"/>
        </w:rPr>
        <w:t>.</w:t>
      </w:r>
    </w:p>
    <w:p w14:paraId="4BBE19DD" w14:textId="77777777" w:rsidR="007B1C0F" w:rsidRPr="001B0C3B"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1B0C3B">
        <w:rPr>
          <w:rFonts w:cs="Arial"/>
          <w:b/>
          <w:bCs/>
          <w:caps/>
          <w:sz w:val="22"/>
          <w:szCs w:val="22"/>
          <w:lang w:val="es-ES_tradnl"/>
        </w:rPr>
        <w:t>-vii-</w:t>
      </w:r>
    </w:p>
    <w:p w14:paraId="651C9846" w14:textId="504BA755" w:rsidR="0039543D" w:rsidRPr="001B0C3B" w:rsidRDefault="007B1C0F" w:rsidP="0039543D">
      <w:pPr>
        <w:widowControl w:val="0"/>
        <w:autoSpaceDE w:val="0"/>
        <w:autoSpaceDN w:val="0"/>
        <w:adjustRightInd w:val="0"/>
        <w:spacing w:after="210" w:line="360" w:lineRule="auto"/>
        <w:jc w:val="center"/>
        <w:rPr>
          <w:rFonts w:cs="Arial"/>
          <w:b/>
          <w:bCs/>
          <w:sz w:val="22"/>
          <w:szCs w:val="22"/>
          <w:lang w:val="es-ES_tradnl"/>
        </w:rPr>
      </w:pPr>
      <w:r w:rsidRPr="001B0C3B">
        <w:rPr>
          <w:rFonts w:cs="Arial"/>
          <w:b/>
          <w:bCs/>
          <w:caps/>
          <w:sz w:val="22"/>
          <w:szCs w:val="22"/>
          <w:lang w:val="es-ES_tradnl"/>
        </w:rPr>
        <w:t>C</w:t>
      </w:r>
      <w:r w:rsidRPr="001B0C3B">
        <w:rPr>
          <w:rFonts w:cs="Arial"/>
          <w:b/>
          <w:bCs/>
          <w:sz w:val="22"/>
          <w:szCs w:val="22"/>
          <w:lang w:val="es-ES_tradnl"/>
        </w:rPr>
        <w:t>ostas</w:t>
      </w:r>
      <w:r w:rsidR="0039543D" w:rsidRPr="001B0C3B">
        <w:rPr>
          <w:rFonts w:cs="Arial"/>
          <w:b/>
          <w:bCs/>
          <w:sz w:val="22"/>
          <w:szCs w:val="22"/>
          <w:lang w:val="es-ES_tradnl"/>
        </w:rPr>
        <w:t xml:space="preserve"> </w:t>
      </w:r>
    </w:p>
    <w:p w14:paraId="479B7BA8"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highlight w:val="green"/>
          <w:lang w:val="es-ES"/>
        </w:rPr>
        <w:t xml:space="preserve"> [PARA CASO VERDE]</w:t>
      </w:r>
      <w:r w:rsidRPr="001B0C3B">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11E35278" w:rsidR="007B1C0F" w:rsidRDefault="007B1C0F" w:rsidP="007B1C0F">
      <w:pPr>
        <w:spacing w:line="360" w:lineRule="auto"/>
        <w:rPr>
          <w:rFonts w:eastAsia="Times New Roman" w:cs="Arial"/>
          <w:sz w:val="22"/>
          <w:szCs w:val="22"/>
          <w:lang w:val="es-ES"/>
        </w:rPr>
      </w:pPr>
    </w:p>
    <w:p w14:paraId="1305F8C1" w14:textId="179889B5" w:rsidR="00C335A7" w:rsidRPr="001B0C3B" w:rsidRDefault="00C335A7" w:rsidP="007B1C0F">
      <w:pPr>
        <w:spacing w:line="360" w:lineRule="auto"/>
        <w:rPr>
          <w:rFonts w:eastAsia="Times New Roman" w:cs="Arial"/>
          <w:sz w:val="22"/>
          <w:szCs w:val="22"/>
          <w:lang w:val="es-ES"/>
        </w:rPr>
      </w:pPr>
      <w:r w:rsidRPr="00C335A7">
        <w:rPr>
          <w:rFonts w:eastAsia="Times New Roman" w:cs="Arial"/>
          <w:sz w:val="22"/>
          <w:szCs w:val="22"/>
          <w:highlight w:val="green"/>
          <w:lang w:val="es-ES"/>
        </w:rPr>
        <w:t xml:space="preserve">DEMANDA POSTERIOR A </w:t>
      </w:r>
      <w:r w:rsidRPr="00B85592">
        <w:rPr>
          <w:rFonts w:eastAsia="Times New Roman" w:cs="Arial"/>
          <w:sz w:val="22"/>
          <w:szCs w:val="22"/>
          <w:highlight w:val="green"/>
          <w:lang w:val="es-ES"/>
        </w:rPr>
        <w:t>STS 15/02</w:t>
      </w:r>
      <w:r w:rsidR="00B85592" w:rsidRPr="00B85592">
        <w:rPr>
          <w:rFonts w:eastAsia="Times New Roman" w:cs="Arial"/>
          <w:sz w:val="22"/>
          <w:szCs w:val="22"/>
          <w:highlight w:val="green"/>
          <w:lang w:val="es-ES"/>
        </w:rPr>
        <w:t>/2023</w:t>
      </w:r>
    </w:p>
    <w:p w14:paraId="63F606FE" w14:textId="44C30B92"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iniciar un procedimiento cuando de antemano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707733D5" w14:textId="77777777" w:rsidR="007B1C0F" w:rsidRPr="001B0C3B" w:rsidRDefault="007B1C0F" w:rsidP="007B1C0F">
      <w:pPr>
        <w:spacing w:line="360" w:lineRule="auto"/>
        <w:rPr>
          <w:rFonts w:eastAsia="Times New Roman" w:cs="Arial"/>
          <w:sz w:val="22"/>
          <w:szCs w:val="22"/>
          <w:lang w:val="es-ES"/>
        </w:rPr>
      </w:pPr>
    </w:p>
    <w:p w14:paraId="280C725C" w14:textId="77777777" w:rsidR="007B1C0F"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 xml:space="preserve">, cuando </w:t>
      </w:r>
      <w:r w:rsidRPr="001B0C3B">
        <w:rPr>
          <w:rFonts w:eastAsia="Times New Roman" w:cs="Arial"/>
          <w:sz w:val="22"/>
          <w:szCs w:val="22"/>
          <w:highlight w:val="yellow"/>
          <w:lang w:val="es-ES"/>
        </w:rPr>
        <w:t xml:space="preserve">la parte Demandante ha interpuesto la demanda con </w:t>
      </w:r>
      <w:proofErr w:type="gramStart"/>
      <w:r w:rsidRPr="001B0C3B">
        <w:rPr>
          <w:rFonts w:eastAsia="Times New Roman" w:cs="Arial"/>
          <w:sz w:val="22"/>
          <w:szCs w:val="22"/>
          <w:highlight w:val="yellow"/>
          <w:lang w:val="es-ES"/>
        </w:rPr>
        <w:t>fecha  *</w:t>
      </w:r>
      <w:proofErr w:type="gramEnd"/>
      <w:r w:rsidRPr="001B0C3B">
        <w:rPr>
          <w:rFonts w:eastAsia="Times New Roman" w:cs="Arial"/>
          <w:sz w:val="22"/>
          <w:szCs w:val="22"/>
          <w:highlight w:val="yellow"/>
          <w:lang w:val="es-ES"/>
        </w:rPr>
        <w:t>******,</w:t>
      </w:r>
      <w:r w:rsidRPr="001B0C3B">
        <w:rPr>
          <w:rFonts w:eastAsia="Times New Roman" w:cs="Arial"/>
          <w:sz w:val="22"/>
          <w:szCs w:val="22"/>
          <w:lang w:val="es-ES"/>
        </w:rPr>
        <w:t xml:space="preserve"> es decir, </w:t>
      </w:r>
      <w:r w:rsidRPr="001B0C3B">
        <w:rPr>
          <w:rFonts w:eastAsia="Times New Roman" w:cs="Arial"/>
          <w:sz w:val="22"/>
          <w:szCs w:val="22"/>
          <w:highlight w:val="yellow"/>
          <w:lang w:val="es-ES"/>
        </w:rPr>
        <w:t>X</w:t>
      </w:r>
      <w:r w:rsidRPr="001B0C3B">
        <w:rPr>
          <w:rFonts w:eastAsia="Times New Roman" w:cs="Arial"/>
          <w:sz w:val="22"/>
          <w:szCs w:val="22"/>
          <w:lang w:val="es-ES"/>
        </w:rPr>
        <w:t xml:space="preserve"> meses después de la mencionada sentencia del Alto Tribunal, en la que, como decimos, se fija, criterios para realizar el juicio de usura.</w:t>
      </w:r>
    </w:p>
    <w:p w14:paraId="280864C9" w14:textId="77777777" w:rsidR="00C335A7" w:rsidRDefault="00C335A7" w:rsidP="007B1C0F">
      <w:pPr>
        <w:spacing w:line="360" w:lineRule="auto"/>
        <w:rPr>
          <w:rFonts w:eastAsia="Times New Roman" w:cs="Arial"/>
          <w:sz w:val="22"/>
          <w:szCs w:val="22"/>
          <w:lang w:val="es-ES"/>
        </w:rPr>
      </w:pPr>
    </w:p>
    <w:p w14:paraId="1608E0EA" w14:textId="23055559" w:rsidR="00C335A7" w:rsidRPr="001B0C3B" w:rsidRDefault="00C335A7" w:rsidP="007B1C0F">
      <w:pPr>
        <w:spacing w:line="360" w:lineRule="auto"/>
        <w:rPr>
          <w:rFonts w:eastAsia="Times New Roman" w:cs="Arial"/>
          <w:sz w:val="22"/>
          <w:szCs w:val="22"/>
          <w:lang w:val="es-ES"/>
        </w:rPr>
      </w:pPr>
      <w:r w:rsidRPr="00B85592">
        <w:rPr>
          <w:rFonts w:eastAsia="Times New Roman" w:cs="Arial"/>
          <w:sz w:val="22"/>
          <w:szCs w:val="22"/>
          <w:highlight w:val="green"/>
          <w:lang w:val="es-ES"/>
        </w:rPr>
        <w:t>DEMANDA ANTERIOR A ST 15/02</w:t>
      </w:r>
      <w:r w:rsidR="00B85592" w:rsidRPr="00B85592">
        <w:rPr>
          <w:rFonts w:eastAsia="Times New Roman" w:cs="Arial"/>
          <w:sz w:val="22"/>
          <w:szCs w:val="22"/>
          <w:highlight w:val="green"/>
          <w:lang w:val="es-ES"/>
        </w:rPr>
        <w:t>/2023</w:t>
      </w:r>
    </w:p>
    <w:p w14:paraId="008BF031" w14:textId="77777777" w:rsidR="007B1C0F" w:rsidRPr="001B0C3B" w:rsidRDefault="007B1C0F" w:rsidP="007B1C0F">
      <w:pPr>
        <w:spacing w:line="360" w:lineRule="auto"/>
        <w:rPr>
          <w:rFonts w:eastAsia="Times New Roman" w:cs="Arial"/>
          <w:sz w:val="22"/>
          <w:szCs w:val="22"/>
          <w:lang w:val="es-ES"/>
        </w:rPr>
      </w:pPr>
    </w:p>
    <w:p w14:paraId="3AD9EFE7" w14:textId="0DA6E5A1"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mantener un procedimiento, habiendo tenido la opción de desistir del mismo, cuando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55D552BC" w14:textId="77777777" w:rsidR="007B1C0F" w:rsidRPr="001B0C3B" w:rsidRDefault="007B1C0F" w:rsidP="007B1C0F">
      <w:pPr>
        <w:spacing w:line="360" w:lineRule="auto"/>
        <w:rPr>
          <w:rFonts w:eastAsia="Times New Roman" w:cs="Arial"/>
          <w:sz w:val="22"/>
          <w:szCs w:val="22"/>
          <w:lang w:val="es-ES"/>
        </w:rPr>
      </w:pPr>
    </w:p>
    <w:p w14:paraId="73D3E856"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lastRenderedPageBreak/>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w:t>
      </w:r>
    </w:p>
    <w:p w14:paraId="6E10B5A5" w14:textId="59551B40" w:rsidR="007B1C0F" w:rsidRPr="001B0C3B" w:rsidRDefault="007B1C0F" w:rsidP="007B1C0F">
      <w:pPr>
        <w:spacing w:line="360" w:lineRule="auto"/>
        <w:rPr>
          <w:rFonts w:eastAsia="Times New Roman" w:cs="Arial"/>
          <w:sz w:val="22"/>
          <w:szCs w:val="22"/>
          <w:lang w:val="es-ES"/>
        </w:rPr>
      </w:pPr>
    </w:p>
    <w:p w14:paraId="5C6A1477"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1B0C3B">
        <w:rPr>
          <w:rFonts w:eastAsia="Times New Roman" w:cs="Arial"/>
          <w:b/>
          <w:bCs/>
          <w:sz w:val="22"/>
          <w:szCs w:val="22"/>
          <w:lang w:val="es-ES"/>
        </w:rPr>
        <w:t>no puede calificarse de usuario</w:t>
      </w:r>
      <w:r w:rsidRPr="001B0C3B">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1B0C3B" w:rsidRDefault="007B1C0F" w:rsidP="007B1C0F">
      <w:pPr>
        <w:spacing w:line="360" w:lineRule="auto"/>
        <w:rPr>
          <w:rFonts w:eastAsia="Times New Roman" w:cs="Arial"/>
          <w:sz w:val="22"/>
          <w:szCs w:val="22"/>
          <w:lang w:val="es-ES"/>
        </w:rPr>
      </w:pPr>
    </w:p>
    <w:p w14:paraId="4F7EE83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A título de ejemplo, podemos citar la </w:t>
      </w:r>
      <w:r w:rsidRPr="001B0C3B">
        <w:rPr>
          <w:rFonts w:eastAsia="Times New Roman" w:cs="Arial"/>
          <w:b/>
          <w:bCs/>
          <w:sz w:val="22"/>
          <w:szCs w:val="22"/>
          <w:lang w:val="es-ES"/>
        </w:rPr>
        <w:t>Sentencia de la Sección 28ª de la Audiencia Provincial de Madrid, núm. 472/2023, de 27 de junio (Rec. 1177/2021)</w:t>
      </w:r>
      <w:r w:rsidRPr="001B0C3B">
        <w:rPr>
          <w:rFonts w:eastAsia="Times New Roman" w:cs="Arial"/>
          <w:sz w:val="22"/>
          <w:szCs w:val="22"/>
          <w:lang w:val="es-ES"/>
        </w:rPr>
        <w:t>, la cual establece lo siguiente:</w:t>
      </w:r>
    </w:p>
    <w:p w14:paraId="52A03391" w14:textId="77777777" w:rsidR="007B1C0F" w:rsidRPr="001B0C3B" w:rsidRDefault="007B1C0F" w:rsidP="007B1C0F">
      <w:pPr>
        <w:pStyle w:val="Prrafodelista"/>
        <w:spacing w:line="360" w:lineRule="auto"/>
        <w:ind w:left="567"/>
        <w:rPr>
          <w:rFonts w:eastAsia="Times New Roman" w:cs="Arial"/>
          <w:sz w:val="22"/>
          <w:szCs w:val="22"/>
          <w:lang w:val="es-ES"/>
        </w:rPr>
      </w:pPr>
    </w:p>
    <w:p w14:paraId="66E71F7C"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No procede atender a la petición de no imposición de las costas procesales de primera instancia </w:t>
      </w:r>
      <w:r w:rsidRPr="001B0C3B">
        <w:rPr>
          <w:rFonts w:eastAsia="Times New Roman" w:cs="Arial"/>
          <w:b/>
          <w:bCs/>
          <w:i/>
          <w:iCs/>
          <w:sz w:val="22"/>
          <w:szCs w:val="22"/>
          <w:u w:val="single"/>
          <w:lang w:val="es-ES"/>
        </w:rPr>
        <w:t>al no poder apreciarse la concurrencia de dudas de hecho o de derecho pues, atendiendo a la fecha de presentación de la demanda</w:t>
      </w:r>
      <w:r w:rsidRPr="001B0C3B">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1B0C3B">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1B0C3B">
        <w:rPr>
          <w:rFonts w:eastAsia="Times New Roman" w:cs="Arial"/>
          <w:sz w:val="22"/>
          <w:szCs w:val="22"/>
          <w:lang w:val="es-ES"/>
        </w:rPr>
        <w:t>” [El subrayado y la negrita es nuestro].</w:t>
      </w:r>
    </w:p>
    <w:p w14:paraId="4BAFC1C5" w14:textId="77777777" w:rsidR="007B1C0F" w:rsidRPr="001B0C3B" w:rsidRDefault="007B1C0F" w:rsidP="007B1C0F">
      <w:pPr>
        <w:pStyle w:val="Prrafodelista"/>
        <w:spacing w:line="360" w:lineRule="auto"/>
        <w:ind w:left="567"/>
        <w:rPr>
          <w:rFonts w:eastAsia="Times New Roman" w:cs="Arial"/>
          <w:sz w:val="22"/>
          <w:szCs w:val="22"/>
          <w:lang w:val="es-ES"/>
        </w:rPr>
      </w:pPr>
    </w:p>
    <w:p w14:paraId="30A987B9"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Por otro lado, la </w:t>
      </w:r>
      <w:r w:rsidRPr="001B0C3B">
        <w:rPr>
          <w:rFonts w:eastAsia="Times New Roman" w:cs="Arial"/>
          <w:b/>
          <w:bCs/>
          <w:sz w:val="22"/>
          <w:szCs w:val="22"/>
          <w:lang w:val="es-ES"/>
        </w:rPr>
        <w:t>Sección 3ª de la Audiencia Provincial de A Coruña, en su sentencia núm. 238/2023, de 14 de junio (Rec. 438/2022)</w:t>
      </w:r>
      <w:r w:rsidRPr="001B0C3B">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1B0C3B" w:rsidRDefault="007B1C0F" w:rsidP="007B1C0F">
      <w:pPr>
        <w:pStyle w:val="Prrafodelista"/>
        <w:spacing w:line="360" w:lineRule="auto"/>
        <w:ind w:left="567"/>
        <w:rPr>
          <w:rFonts w:eastAsia="Times New Roman" w:cs="Arial"/>
          <w:sz w:val="22"/>
          <w:szCs w:val="22"/>
          <w:lang w:val="es-ES"/>
        </w:rPr>
      </w:pPr>
    </w:p>
    <w:p w14:paraId="10E07806" w14:textId="77777777" w:rsidR="007B1C0F" w:rsidRPr="001B0C3B" w:rsidRDefault="007B1C0F" w:rsidP="007B1C0F">
      <w:pPr>
        <w:pStyle w:val="Prrafodelista"/>
        <w:spacing w:line="360" w:lineRule="auto"/>
        <w:ind w:left="567"/>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b/>
          <w:bCs/>
          <w:i/>
          <w:iCs/>
          <w:sz w:val="22"/>
          <w:szCs w:val="22"/>
          <w:u w:val="single"/>
          <w:lang w:val="es-ES"/>
        </w:rPr>
        <w:t xml:space="preserve">El criterio del T.S. se fijó con </w:t>
      </w:r>
      <w:proofErr w:type="spellStart"/>
      <w:r w:rsidRPr="001B0C3B">
        <w:rPr>
          <w:rFonts w:eastAsia="Times New Roman" w:cs="Arial"/>
          <w:b/>
          <w:bCs/>
          <w:i/>
          <w:iCs/>
          <w:sz w:val="22"/>
          <w:szCs w:val="22"/>
          <w:u w:val="single"/>
          <w:lang w:val="es-ES"/>
        </w:rPr>
        <w:t>ulterioridad</w:t>
      </w:r>
      <w:proofErr w:type="spellEnd"/>
      <w:r w:rsidRPr="001B0C3B">
        <w:rPr>
          <w:rFonts w:eastAsia="Times New Roman" w:cs="Arial"/>
          <w:b/>
          <w:bCs/>
          <w:i/>
          <w:iCs/>
          <w:sz w:val="22"/>
          <w:szCs w:val="22"/>
          <w:u w:val="single"/>
          <w:lang w:val="es-ES"/>
        </w:rPr>
        <w:t xml:space="preserve"> al planteamiento de la litis</w:t>
      </w:r>
      <w:r w:rsidRPr="001B0C3B">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1B0C3B"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i/>
          <w:iCs/>
          <w:sz w:val="22"/>
          <w:szCs w:val="22"/>
          <w:lang w:val="es-ES"/>
        </w:rPr>
        <w:t xml:space="preserve">La condena en costas pretendida no podría prosperar, pues en nuestro país no se fijó legalmente el límite de la usura, siendo diferentes los criterios judiciales para su </w:t>
      </w:r>
      <w:r w:rsidRPr="001B0C3B">
        <w:rPr>
          <w:rFonts w:eastAsia="Times New Roman" w:cs="Arial"/>
          <w:i/>
          <w:iCs/>
          <w:sz w:val="22"/>
          <w:szCs w:val="22"/>
          <w:lang w:val="es-ES"/>
        </w:rPr>
        <w:lastRenderedPageBreak/>
        <w:t>determinación, hasta la sentencia hoy recaída del T.S., confirmándose el criterio de la sentencia apelada</w:t>
      </w:r>
      <w:r w:rsidRPr="001B0C3B">
        <w:rPr>
          <w:rFonts w:eastAsia="Times New Roman" w:cs="Arial"/>
          <w:sz w:val="22"/>
          <w:szCs w:val="22"/>
          <w:lang w:val="es-ES"/>
        </w:rPr>
        <w:t>” [El subrayado y la negrita es nuestro].</w:t>
      </w:r>
    </w:p>
    <w:p w14:paraId="0CA1F829" w14:textId="77777777" w:rsidR="007B1C0F" w:rsidRPr="001B0C3B" w:rsidRDefault="007B1C0F" w:rsidP="007B1C0F">
      <w:pPr>
        <w:spacing w:line="360" w:lineRule="auto"/>
        <w:rPr>
          <w:rFonts w:eastAsia="Times New Roman" w:cs="Arial"/>
          <w:sz w:val="22"/>
          <w:szCs w:val="22"/>
          <w:lang w:val="es-ES"/>
        </w:rPr>
      </w:pPr>
    </w:p>
    <w:p w14:paraId="3CBA05CD"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1B0C3B" w:rsidRDefault="007B1C0F" w:rsidP="007B1C0F">
      <w:pPr>
        <w:rPr>
          <w:rFonts w:cs="Arial"/>
          <w:sz w:val="22"/>
          <w:szCs w:val="22"/>
          <w:lang w:val="es-ES"/>
        </w:rPr>
      </w:pPr>
    </w:p>
    <w:p w14:paraId="2ED3B73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1B0C3B" w:rsidRDefault="007B1C0F" w:rsidP="007B1C0F">
      <w:pPr>
        <w:spacing w:line="360" w:lineRule="auto"/>
        <w:rPr>
          <w:rFonts w:eastAsia="Times New Roman" w:cs="Arial"/>
          <w:sz w:val="22"/>
          <w:szCs w:val="22"/>
          <w:lang w:val="es-ES"/>
        </w:rPr>
      </w:pPr>
    </w:p>
    <w:p w14:paraId="0EE860CB"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No </w:t>
      </w:r>
      <w:proofErr w:type="gramStart"/>
      <w:r w:rsidRPr="001B0C3B">
        <w:rPr>
          <w:rFonts w:eastAsia="Times New Roman" w:cs="Arial"/>
          <w:sz w:val="22"/>
          <w:szCs w:val="22"/>
          <w:lang w:val="es-ES"/>
        </w:rPr>
        <w:t>obstante</w:t>
      </w:r>
      <w:proofErr w:type="gramEnd"/>
      <w:r w:rsidRPr="001B0C3B">
        <w:rPr>
          <w:rFonts w:eastAsia="Times New Roman" w:cs="Arial"/>
          <w:sz w:val="22"/>
          <w:szCs w:val="22"/>
          <w:lang w:val="es-ES"/>
        </w:rPr>
        <w:t xml:space="preserve"> lo anterior, y para el improbable caso en el que se estimase esta acción de transparencia, de igual modo solicitamos la aplicación de </w:t>
      </w:r>
      <w:r w:rsidRPr="001B0C3B">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1B0C3B">
        <w:rPr>
          <w:rFonts w:eastAsia="Times New Roman" w:cs="Arial"/>
          <w:sz w:val="22"/>
          <w:szCs w:val="22"/>
          <w:lang w:val="es-ES"/>
        </w:rPr>
        <w:t xml:space="preserve">. </w:t>
      </w:r>
    </w:p>
    <w:p w14:paraId="03D60033" w14:textId="77777777" w:rsidR="007B1C0F" w:rsidRPr="001B0C3B" w:rsidRDefault="007B1C0F" w:rsidP="007B1C0F">
      <w:pPr>
        <w:spacing w:line="360" w:lineRule="auto"/>
        <w:rPr>
          <w:rFonts w:eastAsia="Times New Roman" w:cs="Arial"/>
          <w:sz w:val="22"/>
          <w:szCs w:val="22"/>
          <w:lang w:val="es-ES"/>
        </w:rPr>
      </w:pPr>
    </w:p>
    <w:p w14:paraId="43D25DB3"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1B0C3B" w:rsidRDefault="007B1C0F" w:rsidP="007B1C0F">
      <w:pPr>
        <w:spacing w:line="360" w:lineRule="auto"/>
        <w:rPr>
          <w:rFonts w:eastAsia="Times New Roman" w:cs="Arial"/>
          <w:sz w:val="22"/>
          <w:szCs w:val="22"/>
          <w:lang w:val="es-ES"/>
        </w:rPr>
      </w:pPr>
    </w:p>
    <w:p w14:paraId="4B9AD259"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4C21E203" w14:textId="77777777" w:rsidR="007B1C0F" w:rsidRPr="001B0C3B" w:rsidRDefault="007B1C0F" w:rsidP="007B1C0F">
      <w:pPr>
        <w:spacing w:line="360" w:lineRule="auto"/>
        <w:rPr>
          <w:rFonts w:eastAsia="Times New Roman" w:cs="Arial"/>
          <w:sz w:val="22"/>
          <w:szCs w:val="22"/>
          <w:lang w:val="es-ES_tradnl"/>
        </w:rPr>
      </w:pPr>
    </w:p>
    <w:p w14:paraId="4AE8709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Pr="001B0C3B" w:rsidRDefault="007B1C0F" w:rsidP="007B1C0F">
      <w:pPr>
        <w:spacing w:line="360" w:lineRule="auto"/>
        <w:rPr>
          <w:rFonts w:eastAsia="Times New Roman" w:cs="Arial"/>
          <w:sz w:val="22"/>
          <w:szCs w:val="22"/>
          <w:lang w:val="es-ES_tradnl"/>
        </w:rPr>
      </w:pPr>
    </w:p>
    <w:p w14:paraId="3D586FA3" w14:textId="77777777" w:rsidR="007B1C0F" w:rsidRPr="001B0C3B" w:rsidRDefault="007B1C0F" w:rsidP="007B1C0F">
      <w:pPr>
        <w:spacing w:line="360" w:lineRule="auto"/>
        <w:rPr>
          <w:rFonts w:eastAsia="Times New Roman" w:cs="Arial"/>
          <w:sz w:val="22"/>
          <w:szCs w:val="22"/>
          <w:lang w:val="es-ES_tradnl"/>
        </w:rPr>
      </w:pPr>
    </w:p>
    <w:p w14:paraId="04BF9869" w14:textId="77777777" w:rsidR="007B1C0F" w:rsidRPr="001B0C3B" w:rsidRDefault="007B1C0F" w:rsidP="007B1C0F">
      <w:pPr>
        <w:spacing w:line="360" w:lineRule="auto"/>
        <w:rPr>
          <w:rFonts w:eastAsia="Times New Roman" w:cs="Arial"/>
          <w:sz w:val="22"/>
          <w:szCs w:val="22"/>
          <w:lang w:val="es-ES_tradnl"/>
        </w:rPr>
      </w:pPr>
    </w:p>
    <w:p w14:paraId="45469F9A" w14:textId="77777777" w:rsidR="007B1C0F" w:rsidRPr="001B0C3B" w:rsidRDefault="007B1C0F" w:rsidP="007B1C0F">
      <w:pPr>
        <w:spacing w:line="360" w:lineRule="auto"/>
        <w:rPr>
          <w:rFonts w:eastAsia="Times New Roman" w:cs="Arial"/>
          <w:sz w:val="22"/>
          <w:szCs w:val="22"/>
          <w:lang w:val="es-ES_tradnl"/>
        </w:rPr>
      </w:pPr>
    </w:p>
    <w:p w14:paraId="4165BE46" w14:textId="77777777" w:rsidR="007B1C0F" w:rsidRPr="001B0C3B" w:rsidRDefault="007B1C0F" w:rsidP="007B1C0F">
      <w:pPr>
        <w:spacing w:line="360" w:lineRule="auto"/>
        <w:rPr>
          <w:rFonts w:eastAsia="Times New Roman" w:cs="Arial"/>
          <w:sz w:val="22"/>
          <w:szCs w:val="22"/>
          <w:lang w:val="es-ES_tradnl"/>
        </w:rPr>
      </w:pPr>
    </w:p>
    <w:p w14:paraId="77414969" w14:textId="77777777" w:rsidR="007B1C0F" w:rsidRPr="001B0C3B" w:rsidRDefault="007B1C0F" w:rsidP="007B1C0F">
      <w:pPr>
        <w:spacing w:line="360" w:lineRule="auto"/>
        <w:rPr>
          <w:rFonts w:eastAsia="Times New Roman" w:cs="Arial"/>
          <w:b/>
          <w:bCs/>
          <w:sz w:val="22"/>
          <w:szCs w:val="22"/>
          <w:highlight w:val="green"/>
          <w:lang w:val="es-ES"/>
        </w:rPr>
      </w:pPr>
    </w:p>
    <w:p w14:paraId="1EAA3403" w14:textId="08B46F2A" w:rsidR="007B1C0F" w:rsidRPr="001B0C3B" w:rsidRDefault="0039543D" w:rsidP="007B1C0F">
      <w:pPr>
        <w:spacing w:line="360" w:lineRule="auto"/>
        <w:rPr>
          <w:rFonts w:eastAsia="Times New Roman" w:cs="Arial"/>
          <w:sz w:val="22"/>
          <w:szCs w:val="22"/>
          <w:lang w:val="es-ES"/>
        </w:rPr>
      </w:pPr>
      <w:r w:rsidRPr="001B0C3B">
        <w:rPr>
          <w:rFonts w:eastAsia="Times New Roman" w:cs="Arial"/>
          <w:b/>
          <w:bCs/>
          <w:sz w:val="22"/>
          <w:szCs w:val="22"/>
          <w:highlight w:val="green"/>
          <w:lang w:val="es-ES"/>
        </w:rPr>
        <w:t>[PARA CASO ROJO</w:t>
      </w:r>
      <w:proofErr w:type="gramStart"/>
      <w:r w:rsidRPr="001B0C3B">
        <w:rPr>
          <w:rFonts w:eastAsia="Times New Roman" w:cs="Arial"/>
          <w:b/>
          <w:bCs/>
          <w:sz w:val="22"/>
          <w:szCs w:val="22"/>
          <w:highlight w:val="green"/>
          <w:lang w:val="es-ES"/>
        </w:rPr>
        <w:t>]</w:t>
      </w:r>
      <w:r w:rsidRPr="001B0C3B">
        <w:rPr>
          <w:rFonts w:eastAsia="Times New Roman" w:cs="Arial"/>
          <w:b/>
          <w:bCs/>
          <w:sz w:val="22"/>
          <w:szCs w:val="22"/>
          <w:lang w:val="es-ES"/>
        </w:rPr>
        <w:t xml:space="preserve">  </w:t>
      </w:r>
      <w:r w:rsidR="007B1C0F" w:rsidRPr="001B0C3B">
        <w:rPr>
          <w:rFonts w:eastAsia="Times New Roman" w:cs="Arial"/>
          <w:sz w:val="22"/>
          <w:szCs w:val="22"/>
          <w:lang w:val="es-ES"/>
        </w:rPr>
        <w:t>En</w:t>
      </w:r>
      <w:proofErr w:type="gramEnd"/>
      <w:r w:rsidR="007B1C0F" w:rsidRPr="001B0C3B">
        <w:rPr>
          <w:rFonts w:eastAsia="Times New Roman" w:cs="Arial"/>
          <w:sz w:val="22"/>
          <w:szCs w:val="22"/>
          <w:lang w:val="es-ES"/>
        </w:rPr>
        <w:t xml:space="preserve"> aplicación del criterio del vencimiento objetivo del art. 394 LEC, y dado que procede la íntegra desestimación de la demanda interpuesta de contrario, las costas habrán de ser impuestas a la parte actora.</w:t>
      </w:r>
    </w:p>
    <w:p w14:paraId="029A1C1A" w14:textId="77777777" w:rsidR="007B1C0F" w:rsidRPr="001B0C3B" w:rsidRDefault="007B1C0F" w:rsidP="007B1C0F">
      <w:pPr>
        <w:spacing w:line="360" w:lineRule="auto"/>
        <w:rPr>
          <w:rFonts w:eastAsia="Times New Roman" w:cs="Arial"/>
          <w:sz w:val="22"/>
          <w:szCs w:val="22"/>
          <w:lang w:val="es-ES"/>
        </w:rPr>
      </w:pPr>
    </w:p>
    <w:p w14:paraId="6D34D015" w14:textId="77777777" w:rsidR="007B1C0F" w:rsidRPr="001B0C3B" w:rsidRDefault="007B1C0F" w:rsidP="007B1C0F">
      <w:pPr>
        <w:spacing w:line="360" w:lineRule="auto"/>
        <w:rPr>
          <w:rFonts w:eastAsia="Times New Roman" w:cs="Arial"/>
          <w:sz w:val="22"/>
          <w:szCs w:val="22"/>
          <w:lang w:val="es-ES"/>
        </w:rPr>
      </w:pPr>
      <w:proofErr w:type="gramStart"/>
      <w:r w:rsidRPr="001B0C3B">
        <w:rPr>
          <w:rFonts w:eastAsia="Times New Roman" w:cs="Arial"/>
          <w:sz w:val="22"/>
          <w:szCs w:val="22"/>
          <w:lang w:val="es-ES"/>
        </w:rPr>
        <w:t>Subsidiariamente y únicamente</w:t>
      </w:r>
      <w:proofErr w:type="gramEnd"/>
      <w:r w:rsidRPr="001B0C3B">
        <w:rPr>
          <w:rFonts w:eastAsia="Times New Roman" w:cs="Arial"/>
          <w:sz w:val="22"/>
          <w:szCs w:val="22"/>
          <w:lang w:val="es-ES"/>
        </w:rPr>
        <w:t xml:space="preserve"> para el hipotético supuesto de que este Ilustre Juzgado estime que el contrato es usurario y/o adolece de falta de transparencia, </w:t>
      </w:r>
      <w:r w:rsidRPr="001B0C3B">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1E1FB024" w14:textId="77777777" w:rsidR="007B1C0F" w:rsidRPr="001B0C3B" w:rsidRDefault="007B1C0F" w:rsidP="007B1C0F">
      <w:pPr>
        <w:spacing w:line="360" w:lineRule="auto"/>
        <w:rPr>
          <w:rFonts w:eastAsia="Times New Roman" w:cs="Arial"/>
          <w:sz w:val="22"/>
          <w:szCs w:val="22"/>
          <w:lang w:val="es-ES"/>
        </w:rPr>
      </w:pPr>
    </w:p>
    <w:p w14:paraId="40B51EE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1B0C3B" w:rsidRDefault="007B1C0F" w:rsidP="007B1C0F">
      <w:pPr>
        <w:spacing w:line="360" w:lineRule="auto"/>
        <w:rPr>
          <w:rFonts w:eastAsia="Times New Roman" w:cs="Arial"/>
          <w:sz w:val="22"/>
          <w:szCs w:val="22"/>
          <w:lang w:val="es-ES"/>
        </w:rPr>
      </w:pPr>
    </w:p>
    <w:p w14:paraId="51325DC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1B0C3B" w:rsidRDefault="007B1C0F" w:rsidP="007B1C0F">
      <w:pPr>
        <w:spacing w:line="360" w:lineRule="auto"/>
        <w:rPr>
          <w:rFonts w:eastAsia="Times New Roman" w:cs="Arial"/>
          <w:b/>
          <w:bCs/>
          <w:sz w:val="22"/>
          <w:szCs w:val="22"/>
          <w:lang w:val="es-ES_tradnl"/>
        </w:rPr>
      </w:pPr>
    </w:p>
    <w:p w14:paraId="2A8F0076"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1B0C3B">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1B0C3B">
        <w:rPr>
          <w:rFonts w:eastAsia="Times New Roman" w:cs="Arial"/>
          <w:i/>
          <w:iCs/>
          <w:sz w:val="22"/>
          <w:szCs w:val="22"/>
          <w:lang w:val="es-ES"/>
        </w:rPr>
        <w:t>.</w:t>
      </w:r>
    </w:p>
    <w:p w14:paraId="724DD581"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i/>
          <w:iCs/>
          <w:sz w:val="22"/>
          <w:szCs w:val="22"/>
          <w:lang w:val="es-ES"/>
        </w:rPr>
        <w:t>(…)</w:t>
      </w:r>
    </w:p>
    <w:p w14:paraId="632577C8"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1B0C3B" w:rsidRDefault="007B1C0F" w:rsidP="007B1C0F">
      <w:pPr>
        <w:pStyle w:val="Prrafodelista"/>
        <w:spacing w:line="360" w:lineRule="auto"/>
        <w:ind w:left="851"/>
        <w:rPr>
          <w:rFonts w:eastAsia="Times New Roman" w:cs="Arial"/>
          <w:sz w:val="22"/>
          <w:szCs w:val="22"/>
          <w:lang w:val="es-ES"/>
        </w:rPr>
      </w:pPr>
      <w:r w:rsidRPr="001B0C3B">
        <w:rPr>
          <w:rFonts w:eastAsia="Times New Roman" w:cs="Arial"/>
          <w:i/>
          <w:iCs/>
          <w:sz w:val="22"/>
          <w:szCs w:val="22"/>
          <w:lang w:val="es-ES"/>
        </w:rPr>
        <w:t xml:space="preserve">En el caso que nos ocupa, </w:t>
      </w:r>
      <w:r w:rsidRPr="001B0C3B">
        <w:rPr>
          <w:rFonts w:eastAsia="Times New Roman" w:cs="Arial"/>
          <w:b/>
          <w:bCs/>
          <w:i/>
          <w:iCs/>
          <w:sz w:val="22"/>
          <w:szCs w:val="22"/>
          <w:u w:val="single"/>
          <w:lang w:val="es-ES"/>
        </w:rPr>
        <w:t xml:space="preserve">el tratamiento de la usura en las tarjetas de crédito bajo la modalidad </w:t>
      </w:r>
      <w:proofErr w:type="spellStart"/>
      <w:r w:rsidRPr="001B0C3B">
        <w:rPr>
          <w:rFonts w:eastAsia="Times New Roman" w:cs="Arial"/>
          <w:b/>
          <w:bCs/>
          <w:i/>
          <w:iCs/>
          <w:sz w:val="22"/>
          <w:szCs w:val="22"/>
          <w:u w:val="single"/>
          <w:lang w:val="es-ES"/>
        </w:rPr>
        <w:t>revolving</w:t>
      </w:r>
      <w:proofErr w:type="spellEnd"/>
      <w:r w:rsidRPr="001B0C3B">
        <w:rPr>
          <w:rFonts w:eastAsia="Times New Roman" w:cs="Arial"/>
          <w:b/>
          <w:bCs/>
          <w:i/>
          <w:iCs/>
          <w:sz w:val="22"/>
          <w:szCs w:val="22"/>
          <w:u w:val="single"/>
          <w:lang w:val="es-ES"/>
        </w:rPr>
        <w:t xml:space="preserve"> ha experimentado una continuada evolución jurisprudencial</w:t>
      </w:r>
      <w:r w:rsidRPr="001B0C3B">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1B0C3B">
        <w:rPr>
          <w:rFonts w:eastAsia="Times New Roman" w:cs="Arial"/>
          <w:i/>
          <w:iCs/>
          <w:sz w:val="22"/>
          <w:szCs w:val="22"/>
          <w:lang w:val="es-ES"/>
        </w:rPr>
        <w:t>nº</w:t>
      </w:r>
      <w:proofErr w:type="spellEnd"/>
      <w:r w:rsidRPr="001B0C3B">
        <w:rPr>
          <w:rFonts w:eastAsia="Times New Roman" w:cs="Arial"/>
          <w:i/>
          <w:iCs/>
          <w:sz w:val="22"/>
          <w:szCs w:val="22"/>
          <w:lang w:val="es-ES"/>
        </w:rPr>
        <w:t xml:space="preserve"> 317/2023, y </w:t>
      </w:r>
      <w:r w:rsidRPr="001B0C3B">
        <w:rPr>
          <w:rFonts w:eastAsia="Times New Roman" w:cs="Arial"/>
          <w:i/>
          <w:iCs/>
          <w:sz w:val="22"/>
          <w:szCs w:val="22"/>
          <w:lang w:val="es-ES"/>
        </w:rPr>
        <w:lastRenderedPageBreak/>
        <w:t>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1B0C3B">
        <w:rPr>
          <w:rFonts w:eastAsia="Times New Roman" w:cs="Arial"/>
          <w:sz w:val="22"/>
          <w:szCs w:val="22"/>
          <w:lang w:val="es-ES"/>
        </w:rPr>
        <w:t>” [El subrayado y la negrita es nuestro].</w:t>
      </w:r>
    </w:p>
    <w:p w14:paraId="23558250"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14ª de la Audiencia Provincial de Madrid, de 15 de junio, (Rec. 857/2022):</w:t>
      </w:r>
    </w:p>
    <w:p w14:paraId="7E64331D"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Por lo que se refiere a las costas procesales, respecto de las causadas en primera instancia, no obstante desestimarse la demanda inicial, </w:t>
      </w:r>
      <w:r w:rsidRPr="001B0C3B">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1B0C3B">
        <w:rPr>
          <w:rFonts w:eastAsia="Times New Roman" w:cs="Arial"/>
          <w:i/>
          <w:iCs/>
          <w:sz w:val="22"/>
          <w:szCs w:val="22"/>
          <w:lang w:val="es-ES"/>
        </w:rPr>
        <w:t>, dudas de derecho que concurrían en el momento del dictado de la sentencia de primera instancia y de interponerse el recurso de apelación</w:t>
      </w:r>
      <w:r w:rsidRPr="001B0C3B">
        <w:rPr>
          <w:rFonts w:eastAsia="Times New Roman" w:cs="Arial"/>
          <w:sz w:val="22"/>
          <w:szCs w:val="22"/>
          <w:lang w:val="es-ES"/>
        </w:rPr>
        <w:t>” [El subrayado y la negrita es nuestro].</w:t>
      </w:r>
    </w:p>
    <w:p w14:paraId="480CB9A5"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074488B5" w14:textId="77777777" w:rsidR="007B1C0F" w:rsidRPr="001B0C3B" w:rsidRDefault="007B1C0F" w:rsidP="007B1C0F">
      <w:pPr>
        <w:spacing w:line="360" w:lineRule="auto"/>
        <w:rPr>
          <w:rFonts w:eastAsia="Times New Roman" w:cs="Arial"/>
          <w:sz w:val="22"/>
          <w:szCs w:val="22"/>
          <w:lang w:val="es-ES_tradnl"/>
        </w:rPr>
      </w:pPr>
    </w:p>
    <w:p w14:paraId="6B3D481D"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Pr="001B0C3B" w:rsidRDefault="007B1C0F" w:rsidP="007B1C0F">
      <w:pPr>
        <w:spacing w:line="360" w:lineRule="auto"/>
        <w:rPr>
          <w:rFonts w:eastAsia="Times New Roman" w:cs="Arial"/>
          <w:sz w:val="22"/>
          <w:szCs w:val="22"/>
          <w:lang w:val="es-ES_tradnl"/>
        </w:rPr>
      </w:pPr>
    </w:p>
    <w:p w14:paraId="04F2B2F1" w14:textId="77777777" w:rsidR="007B1C0F" w:rsidRPr="001B0C3B" w:rsidRDefault="007B1C0F" w:rsidP="007B1C0F">
      <w:pPr>
        <w:spacing w:after="210" w:line="360" w:lineRule="auto"/>
        <w:rPr>
          <w:rFonts w:cs="Arial"/>
          <w:sz w:val="22"/>
          <w:szCs w:val="22"/>
          <w:lang w:val="es-ES_tradnl"/>
        </w:rPr>
      </w:pPr>
      <w:r w:rsidRPr="001B0C3B">
        <w:rPr>
          <w:rFonts w:cs="Arial"/>
          <w:sz w:val="22"/>
          <w:szCs w:val="22"/>
          <w:lang w:val="es-ES_tradnl"/>
        </w:rPr>
        <w:t xml:space="preserve">En virtud de todo lo anterior, </w:t>
      </w:r>
    </w:p>
    <w:p w14:paraId="627F516C" w14:textId="569A3BBA" w:rsidR="00143AE0" w:rsidRPr="001B0C3B" w:rsidRDefault="00143AE0" w:rsidP="001E13CE">
      <w:pPr>
        <w:spacing w:after="210" w:line="360" w:lineRule="auto"/>
        <w:rPr>
          <w:rFonts w:cs="Arial"/>
          <w:sz w:val="22"/>
          <w:szCs w:val="22"/>
          <w:lang w:val="es-ES"/>
        </w:rPr>
      </w:pPr>
      <w:r w:rsidRPr="001B0C3B">
        <w:rPr>
          <w:rFonts w:cs="Arial"/>
          <w:b/>
          <w:smallCaps/>
          <w:sz w:val="22"/>
          <w:szCs w:val="22"/>
          <w:lang w:val="es-ES_tradnl"/>
        </w:rPr>
        <w:t>AL JUZGADO SUPLICO</w:t>
      </w:r>
      <w:r w:rsidRPr="001B0C3B">
        <w:rPr>
          <w:rFonts w:cs="Arial"/>
          <w:smallCaps/>
          <w:sz w:val="22"/>
          <w:szCs w:val="22"/>
          <w:lang w:val="es-ES_tradnl"/>
        </w:rPr>
        <w:t xml:space="preserve"> </w:t>
      </w:r>
      <w:r w:rsidRPr="001B0C3B">
        <w:rPr>
          <w:rFonts w:cs="Arial"/>
          <w:sz w:val="22"/>
          <w:szCs w:val="22"/>
          <w:lang w:val="es-ES_tradnl"/>
        </w:rPr>
        <w:t>que, teniendo por presentado este escrito junto con sus documentos y copia de todo ello,</w:t>
      </w:r>
      <w:r w:rsidRPr="001B0C3B">
        <w:rPr>
          <w:rFonts w:cs="Arial"/>
          <w:smallCaps/>
          <w:sz w:val="22"/>
          <w:szCs w:val="22"/>
          <w:lang w:val="es-ES_tradnl"/>
        </w:rPr>
        <w:t xml:space="preserve"> </w:t>
      </w:r>
      <w:r w:rsidRPr="001B0C3B">
        <w:rPr>
          <w:rFonts w:cs="Arial"/>
          <w:sz w:val="22"/>
          <w:szCs w:val="22"/>
          <w:lang w:val="es-ES_tradnl"/>
        </w:rPr>
        <w:t xml:space="preserve">se sirva admitirlo, tenga por contestada en tiempo y forma legal la </w:t>
      </w:r>
      <w:r w:rsidRPr="001B0C3B">
        <w:rPr>
          <w:rFonts w:cs="Arial"/>
          <w:sz w:val="22"/>
          <w:szCs w:val="22"/>
          <w:lang w:val="es-ES_tradnl"/>
        </w:rPr>
        <w:lastRenderedPageBreak/>
        <w:t xml:space="preserve">demanda formulada por la representación de </w:t>
      </w:r>
      <w:r w:rsidR="003D3A41" w:rsidRPr="001B0C3B">
        <w:rPr>
          <w:rFonts w:cs="Arial"/>
          <w:b/>
          <w:bCs/>
          <w:sz w:val="22"/>
          <w:szCs w:val="22"/>
          <w:highlight w:val="yellow"/>
          <w:lang w:val="es-ES_tradnl"/>
        </w:rPr>
        <w:t xml:space="preserve">D./Dña. </w:t>
      </w:r>
      <w:r w:rsidR="00EC1B3C">
        <w:rPr>
          <w:rFonts w:cs="Arial"/>
          <w:b/>
          <w:bCs/>
          <w:sz w:val="22"/>
          <w:szCs w:val="22"/>
          <w:highlight w:val="yellow"/>
          <w:lang w:val="es-ES"/>
        </w:rPr>
        <w:fldChar w:fldCharType="begin"/>
      </w:r>
      <w:r w:rsidR="00EC1B3C">
        <w:rPr>
          <w:rFonts w:cs="Arial"/>
          <w:b/>
          <w:bCs/>
          <w:sz w:val="22"/>
          <w:szCs w:val="22"/>
          <w:highlight w:val="yellow"/>
          <w:lang w:val="es-ES"/>
        </w:rPr>
        <w:instrText>cliecont_snombreclicon__1</w:instrText>
      </w:r>
      <w:r w:rsidR="00EC1B3C">
        <w:rPr>
          <w:rFonts w:cs="Arial"/>
          <w:b/>
          <w:bCs/>
          <w:sz w:val="22"/>
          <w:szCs w:val="22"/>
          <w:highlight w:val="yellow"/>
          <w:lang w:val="es-ES"/>
        </w:rPr>
        <w:fldChar w:fldCharType="separate"/>
      </w:r>
      <w:r w:rsidR="00EC1B3C">
        <w:rPr>
          <w:rFonts w:cs="Arial"/>
          <w:b/>
          <w:bCs/>
          <w:noProof/>
          <w:sz w:val="22"/>
          <w:szCs w:val="22"/>
          <w:highlight w:val="yellow"/>
          <w:lang w:val="es-ES"/>
        </w:rPr>
        <w:t>«Contrarios_Nombre»</w:t>
      </w:r>
      <w:r w:rsidR="00EC1B3C">
        <w:rPr>
          <w:rFonts w:cs="Arial"/>
          <w:b/>
          <w:bCs/>
          <w:sz w:val="22"/>
          <w:szCs w:val="22"/>
          <w:highlight w:val="yellow"/>
          <w:lang w:val="es-ES"/>
        </w:rPr>
        <w:fldChar w:fldCharType="end"/>
      </w:r>
      <w:r w:rsidR="00EC1B3C">
        <w:rPr>
          <w:rFonts w:cs="Arial"/>
          <w:b/>
          <w:bCs/>
          <w:sz w:val="22"/>
          <w:szCs w:val="22"/>
          <w:lang w:val="es-ES"/>
        </w:rPr>
        <w:t xml:space="preserve"> </w:t>
      </w:r>
      <w:r w:rsidRPr="001B0C3B">
        <w:rPr>
          <w:rFonts w:cs="Arial"/>
          <w:sz w:val="22"/>
          <w:szCs w:val="22"/>
          <w:lang w:val="es-ES_tradnl"/>
        </w:rPr>
        <w:t>y previos los trámites legales oportunos, dicte sentencia por la que se desestime íntegramente la Demanda,</w:t>
      </w:r>
      <w:r w:rsidRPr="001B0C3B">
        <w:rPr>
          <w:rFonts w:cs="Arial"/>
          <w:sz w:val="22"/>
          <w:szCs w:val="22"/>
          <w:lang w:val="es-ES"/>
        </w:rPr>
        <w:t xml:space="preserve"> con expresa condena en costas a la </w:t>
      </w:r>
      <w:r w:rsidR="00EE6E18" w:rsidRPr="001B0C3B">
        <w:rPr>
          <w:rFonts w:cs="Arial"/>
          <w:sz w:val="22"/>
          <w:szCs w:val="22"/>
          <w:lang w:val="es-ES"/>
        </w:rPr>
        <w:t>parte Demandante</w:t>
      </w:r>
      <w:r w:rsidRPr="001B0C3B">
        <w:rPr>
          <w:rFonts w:cs="Arial"/>
          <w:sz w:val="22"/>
          <w:szCs w:val="22"/>
          <w:lang w:val="es-ES"/>
        </w:rPr>
        <w:t>.</w:t>
      </w:r>
    </w:p>
    <w:p w14:paraId="664F0D29"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t xml:space="preserve">PRIMER OTROSÍ DIGO, </w:t>
      </w:r>
      <w:r w:rsidRPr="00605F61">
        <w:rPr>
          <w:rFonts w:cs="Arial"/>
          <w:sz w:val="22"/>
          <w:szCs w:val="22"/>
          <w:lang w:val="es-ES"/>
        </w:rPr>
        <w:t xml:space="preserve">que de conformidad con lo establecido en el artículo 129 bis de la LEC, venimos a </w:t>
      </w:r>
      <w:r w:rsidRPr="00605F61">
        <w:rPr>
          <w:rFonts w:cs="Arial"/>
          <w:b/>
          <w:sz w:val="22"/>
          <w:szCs w:val="22"/>
          <w:lang w:val="es-ES"/>
        </w:rPr>
        <w:t>solicitar la celebración de la audiencia previa</w:t>
      </w:r>
      <w:r w:rsidRPr="00605F61">
        <w:rPr>
          <w:rFonts w:cs="Arial"/>
          <w:sz w:val="22"/>
          <w:szCs w:val="22"/>
          <w:lang w:val="es-ES"/>
        </w:rPr>
        <w:t xml:space="preserve"> </w:t>
      </w:r>
      <w:r w:rsidRPr="00605F61">
        <w:rPr>
          <w:rFonts w:cs="Arial"/>
          <w:b/>
          <w:sz w:val="22"/>
          <w:szCs w:val="22"/>
          <w:lang w:val="es-ES"/>
        </w:rPr>
        <w:t>de forma telemática</w:t>
      </w:r>
      <w:r w:rsidRPr="00605F61">
        <w:rPr>
          <w:rFonts w:cs="Arial"/>
          <w:sz w:val="22"/>
          <w:szCs w:val="22"/>
          <w:lang w:val="es-ES"/>
        </w:rPr>
        <w:t xml:space="preserve">, manifestando esta parte que su letrado y procurador disponen de los medios técnicos precisos para ello. </w:t>
      </w:r>
    </w:p>
    <w:p w14:paraId="0A0B6DAE" w14:textId="77777777" w:rsidR="00143AE0" w:rsidRPr="001B0C3B"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6FE84544"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t>SEGUNDO OTROSÍ DIGO</w:t>
      </w:r>
      <w:r w:rsidRPr="00605F61">
        <w:rPr>
          <w:rFonts w:cs="Arial"/>
          <w:sz w:val="22"/>
          <w:szCs w:val="22"/>
          <w:lang w:val="es-ES"/>
        </w:rPr>
        <w:t xml:space="preserve">, que para el supuesto que se acceda a la celebración telemática de la audiencia previa, aportamos los datos de contacto del letrado y procurador: </w:t>
      </w:r>
    </w:p>
    <w:p w14:paraId="3CB64773" w14:textId="77777777" w:rsidR="005145D8" w:rsidRPr="00605F61" w:rsidRDefault="005145D8" w:rsidP="005145D8">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605F61">
        <w:rPr>
          <w:rFonts w:eastAsia="Arial Unicode MS" w:cs="Arial"/>
          <w:spacing w:val="0"/>
          <w:sz w:val="22"/>
          <w:szCs w:val="22"/>
          <w:lang w:val="es-ES" w:eastAsia="en-GB"/>
        </w:rPr>
        <w:t xml:space="preserve">Letrado: </w:t>
      </w:r>
      <w:hyperlink r:id="rId17" w:history="1">
        <w:r w:rsidRPr="00605F61">
          <w:rPr>
            <w:rFonts w:eastAsia="Arial Unicode MS" w:cs="Arial"/>
            <w:sz w:val="22"/>
            <w:szCs w:val="22"/>
            <w:lang w:eastAsia="en-GB"/>
          </w:rPr>
          <w:t>ENLACESWIZINK@lexer.es</w:t>
        </w:r>
      </w:hyperlink>
      <w:r w:rsidRPr="00605F61">
        <w:rPr>
          <w:rFonts w:eastAsia="Arial Unicode MS" w:cs="Arial"/>
          <w:sz w:val="22"/>
          <w:szCs w:val="22"/>
          <w:lang w:eastAsia="en-GB"/>
        </w:rPr>
        <w:t xml:space="preserve"> ; </w:t>
      </w:r>
      <w:r w:rsidRPr="00605F61">
        <w:rPr>
          <w:rFonts w:eastAsia="Arial Unicode MS" w:cs="Arial"/>
          <w:spacing w:val="0"/>
          <w:sz w:val="22"/>
          <w:szCs w:val="22"/>
          <w:lang w:val="es-ES" w:eastAsia="en-GB"/>
        </w:rPr>
        <w:t>917.004.099 (Extensiones: 2009, 2644 o 1931)</w:t>
      </w:r>
    </w:p>
    <w:p w14:paraId="37DFE975" w14:textId="77777777" w:rsidR="005145D8" w:rsidRPr="00605F61" w:rsidRDefault="005145D8" w:rsidP="005145D8">
      <w:pPr>
        <w:pStyle w:val="Textoindependiente21"/>
        <w:spacing w:before="100" w:beforeAutospacing="1" w:after="100" w:afterAutospacing="1" w:line="360" w:lineRule="auto"/>
        <w:ind w:left="0"/>
        <w:rPr>
          <w:rFonts w:ascii="Book Antiqua" w:hAnsi="Book Antiqua"/>
          <w:spacing w:val="0"/>
          <w:sz w:val="22"/>
          <w:szCs w:val="22"/>
          <w:lang w:val="es-ES"/>
        </w:rPr>
      </w:pPr>
      <w:r w:rsidRPr="00605F61">
        <w:rPr>
          <w:rFonts w:eastAsia="Arial Unicode MS" w:cs="Arial"/>
          <w:spacing w:val="0"/>
          <w:sz w:val="22"/>
          <w:szCs w:val="22"/>
          <w:lang w:val="es-ES" w:eastAsia="en-GB"/>
        </w:rPr>
        <w:t xml:space="preserve">Procurador:  </w:t>
      </w:r>
      <w:hyperlink r:id="rId18" w:history="1">
        <w:r w:rsidRPr="00605F61">
          <w:rPr>
            <w:rFonts w:eastAsia="Arial Unicode MS" w:cs="Arial"/>
            <w:sz w:val="22"/>
            <w:szCs w:val="22"/>
            <w:lang w:eastAsia="en-GB"/>
          </w:rPr>
          <w:t>externos@lexer.es</w:t>
        </w:r>
      </w:hyperlink>
      <w:r w:rsidRPr="00605F61">
        <w:rPr>
          <w:rFonts w:eastAsia="Arial Unicode MS" w:cs="Arial"/>
          <w:sz w:val="22"/>
          <w:szCs w:val="22"/>
          <w:lang w:eastAsia="en-GB"/>
        </w:rPr>
        <w:t xml:space="preserve"> ; </w:t>
      </w:r>
      <w:r w:rsidRPr="00605F61">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4CF8CB38" w14:textId="77777777" w:rsidR="005145D8" w:rsidRPr="00605F61" w:rsidRDefault="005145D8" w:rsidP="005145D8">
      <w:pPr>
        <w:spacing w:after="210" w:line="360" w:lineRule="auto"/>
        <w:rPr>
          <w:rFonts w:cs="Arial"/>
          <w:b/>
          <w:sz w:val="22"/>
          <w:szCs w:val="22"/>
          <w:lang w:val="es-ES"/>
        </w:rPr>
      </w:pPr>
      <w:r w:rsidRPr="00605F61">
        <w:rPr>
          <w:rFonts w:cs="Arial"/>
          <w:b/>
          <w:sz w:val="22"/>
          <w:szCs w:val="22"/>
          <w:lang w:val="es-ES"/>
        </w:rPr>
        <w:t>TERCER OTROSÍ DIGO</w:t>
      </w:r>
      <w:r w:rsidRPr="00605F61">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F98F34A"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t>AL JUZGADO SUPLICO</w:t>
      </w:r>
      <w:r w:rsidRPr="00605F61">
        <w:rPr>
          <w:rFonts w:cs="Arial"/>
          <w:sz w:val="22"/>
          <w:szCs w:val="22"/>
          <w:lang w:val="es-ES"/>
        </w:rPr>
        <w:t>, que tenga por realizada la anterior manifestación a los efectos oportunos.</w:t>
      </w:r>
    </w:p>
    <w:p w14:paraId="462C2B0C" w14:textId="77777777" w:rsidR="005145D8" w:rsidRPr="001B0C3B" w:rsidRDefault="005145D8" w:rsidP="001E13CE">
      <w:pPr>
        <w:spacing w:after="210" w:line="360" w:lineRule="auto"/>
        <w:rPr>
          <w:rFonts w:cs="Arial"/>
          <w:sz w:val="22"/>
          <w:szCs w:val="22"/>
          <w:highlight w:val="yellow"/>
          <w:lang w:val="es-ES"/>
        </w:rPr>
      </w:pPr>
    </w:p>
    <w:p w14:paraId="2334203B" w14:textId="5E2AA119" w:rsidR="00143AE0" w:rsidRPr="001B0C3B" w:rsidRDefault="00143AE0" w:rsidP="001E13CE">
      <w:pPr>
        <w:spacing w:after="210" w:line="360" w:lineRule="auto"/>
        <w:rPr>
          <w:rFonts w:cs="Arial"/>
          <w:sz w:val="22"/>
          <w:szCs w:val="22"/>
          <w:highlight w:val="yellow"/>
          <w:lang w:val="es-ES_tradnl"/>
        </w:rPr>
      </w:pPr>
      <w:r w:rsidRPr="001B0C3B">
        <w:rPr>
          <w:rFonts w:cs="Arial"/>
          <w:sz w:val="22"/>
          <w:szCs w:val="22"/>
          <w:lang w:val="es-ES_tradnl"/>
        </w:rPr>
        <w:t xml:space="preserve">Es Justicia que pido en </w:t>
      </w:r>
      <w:r w:rsidR="00EC1B3C">
        <w:rPr>
          <w:rFonts w:cs="Arial"/>
          <w:sz w:val="22"/>
          <w:szCs w:val="22"/>
          <w:highlight w:val="yellow"/>
          <w:lang w:val="es-ES_tradnl"/>
        </w:rPr>
        <w:fldChar w:fldCharType="begin"/>
      </w:r>
      <w:r w:rsidR="00EC1B3C">
        <w:rPr>
          <w:rFonts w:cs="Arial"/>
          <w:sz w:val="22"/>
          <w:szCs w:val="22"/>
          <w:highlight w:val="yellow"/>
          <w:lang w:val="es-ES_tradnl"/>
        </w:rPr>
        <w:instrText>juzgado_poblacionjuz__1</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«Juzgados_Población»</w:t>
      </w:r>
      <w:r w:rsidR="00EC1B3C">
        <w:rPr>
          <w:rFonts w:cs="Arial"/>
          <w:sz w:val="22"/>
          <w:szCs w:val="22"/>
          <w:highlight w:val="yellow"/>
          <w:lang w:val="es-ES_tradnl"/>
        </w:rPr>
        <w:fldChar w:fldCharType="end"/>
      </w:r>
      <w:r w:rsidRPr="001B0C3B">
        <w:rPr>
          <w:rFonts w:cs="Arial"/>
          <w:sz w:val="22"/>
          <w:szCs w:val="22"/>
          <w:highlight w:val="yellow"/>
          <w:lang w:val="es-ES_tradnl"/>
        </w:rPr>
        <w:t>,</w:t>
      </w:r>
      <w:r w:rsidR="001101EC" w:rsidRPr="001B0C3B">
        <w:rPr>
          <w:rFonts w:cs="Arial"/>
          <w:sz w:val="22"/>
          <w:szCs w:val="22"/>
          <w:highlight w:val="yellow"/>
          <w:lang w:val="es-ES_tradnl"/>
        </w:rPr>
        <w:t xml:space="preserve"> a </w:t>
      </w:r>
      <w:r w:rsidR="00EC1B3C">
        <w:rPr>
          <w:rFonts w:cs="Arial"/>
          <w:sz w:val="22"/>
          <w:szCs w:val="22"/>
          <w:highlight w:val="yellow"/>
          <w:lang w:val="es-ES_tradnl"/>
        </w:rPr>
        <w:fldChar w:fldCharType="begin"/>
      </w:r>
      <w:r w:rsidR="00EC1B3C">
        <w:rPr>
          <w:rFonts w:cs="Arial"/>
          <w:sz w:val="22"/>
          <w:szCs w:val="22"/>
          <w:highlight w:val="yellow"/>
          <w:lang w:val="es-ES_tradnl"/>
        </w:rPr>
        <w:instrText>director_fechaimpresionlarga</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«Empresa_Fecha_Impresión_Larga»</w:t>
      </w:r>
      <w:r w:rsidR="00EC1B3C">
        <w:rPr>
          <w:rFonts w:cs="Arial"/>
          <w:sz w:val="22"/>
          <w:szCs w:val="22"/>
          <w:highlight w:val="yellow"/>
          <w:lang w:val="es-ES_tradnl"/>
        </w:rPr>
        <w:fldChar w:fldCharType="end"/>
      </w:r>
    </w:p>
    <w:p w14:paraId="6D16CAA4" w14:textId="77777777" w:rsidR="0071247D" w:rsidRPr="001B0C3B" w:rsidRDefault="0071247D" w:rsidP="001E13CE">
      <w:pPr>
        <w:spacing w:after="210" w:line="360" w:lineRule="auto"/>
        <w:rPr>
          <w:rFonts w:cs="Arial"/>
          <w:sz w:val="22"/>
          <w:szCs w:val="22"/>
          <w:highlight w:val="yellow"/>
          <w:lang w:val="es-ES_tradnl"/>
        </w:rPr>
      </w:pPr>
    </w:p>
    <w:p w14:paraId="21C539F9" w14:textId="77777777" w:rsidR="00143AE0" w:rsidRPr="001B0C3B" w:rsidRDefault="00143AE0" w:rsidP="001E13CE">
      <w:pPr>
        <w:spacing w:after="210" w:line="360" w:lineRule="auto"/>
        <w:rPr>
          <w:rFonts w:cs="Arial"/>
          <w:sz w:val="22"/>
          <w:szCs w:val="22"/>
          <w:lang w:val="pt-PT"/>
        </w:rPr>
      </w:pPr>
      <w:r w:rsidRPr="001B0C3B">
        <w:rPr>
          <w:rFonts w:cs="Arial"/>
          <w:sz w:val="22"/>
          <w:szCs w:val="22"/>
          <w:lang w:val="pt-PT"/>
        </w:rPr>
        <w:t>______________________</w:t>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t>____________________________</w:t>
      </w:r>
    </w:p>
    <w:p w14:paraId="264DC453" w14:textId="218CC35C" w:rsidR="00143AE0" w:rsidRPr="001B0C3B" w:rsidRDefault="00143AE0" w:rsidP="0039543D">
      <w:pPr>
        <w:spacing w:after="210" w:line="240" w:lineRule="auto"/>
        <w:rPr>
          <w:rFonts w:cs="Arial"/>
          <w:sz w:val="22"/>
          <w:szCs w:val="22"/>
          <w:lang w:val="es-ES_tradnl"/>
        </w:rPr>
      </w:pPr>
      <w:r w:rsidRPr="001B0C3B">
        <w:rPr>
          <w:rFonts w:cs="Arial"/>
          <w:sz w:val="22"/>
          <w:szCs w:val="22"/>
          <w:lang w:val="pt-PT"/>
        </w:rPr>
        <w:t>Ldo. Aitana Bermúdez Bermúdez</w:t>
      </w:r>
      <w:r w:rsidRPr="001B0C3B">
        <w:rPr>
          <w:rFonts w:cs="Arial"/>
          <w:sz w:val="22"/>
          <w:szCs w:val="22"/>
          <w:lang w:val="pt-PT"/>
        </w:rPr>
        <w:tab/>
      </w:r>
      <w:r w:rsidR="00923C6D" w:rsidRPr="001B0C3B">
        <w:rPr>
          <w:rFonts w:cs="Arial"/>
          <w:sz w:val="22"/>
          <w:szCs w:val="22"/>
          <w:lang w:val="pt-PT"/>
        </w:rPr>
        <w:t xml:space="preserve">                          </w:t>
      </w:r>
      <w:r w:rsidRPr="001B0C3B">
        <w:rPr>
          <w:rFonts w:cs="Arial"/>
          <w:sz w:val="22"/>
          <w:szCs w:val="22"/>
          <w:lang w:val="pt-PT"/>
        </w:rPr>
        <w:t xml:space="preserve">Proc. </w:t>
      </w:r>
      <w:r w:rsidRPr="001B0C3B">
        <w:rPr>
          <w:rFonts w:cs="Arial"/>
          <w:sz w:val="22"/>
          <w:szCs w:val="22"/>
          <w:lang w:val="es-ES_tradnl"/>
        </w:rPr>
        <w:t xml:space="preserve">Gemma </w:t>
      </w:r>
      <w:proofErr w:type="spellStart"/>
      <w:r w:rsidRPr="001B0C3B">
        <w:rPr>
          <w:rFonts w:cs="Arial"/>
          <w:sz w:val="22"/>
          <w:szCs w:val="22"/>
          <w:lang w:val="es-ES_tradnl"/>
        </w:rPr>
        <w:t>Donderis</w:t>
      </w:r>
      <w:proofErr w:type="spellEnd"/>
      <w:r w:rsidRPr="001B0C3B">
        <w:rPr>
          <w:rFonts w:cs="Arial"/>
          <w:sz w:val="22"/>
          <w:szCs w:val="22"/>
          <w:lang w:val="es-ES_tradnl"/>
        </w:rPr>
        <w:t xml:space="preserve"> de Salazar</w:t>
      </w:r>
    </w:p>
    <w:p w14:paraId="72C6F29B" w14:textId="7EA11FF6" w:rsidR="000E6D43" w:rsidRPr="001B0C3B" w:rsidRDefault="00143AE0" w:rsidP="0039543D">
      <w:pPr>
        <w:spacing w:after="210" w:line="240" w:lineRule="auto"/>
        <w:rPr>
          <w:rFonts w:cs="Arial"/>
          <w:sz w:val="22"/>
          <w:szCs w:val="22"/>
          <w:lang w:val="es-ES_tradnl"/>
        </w:rPr>
      </w:pPr>
      <w:r w:rsidRPr="001B0C3B">
        <w:rPr>
          <w:rFonts w:cs="Arial"/>
          <w:sz w:val="22"/>
          <w:szCs w:val="22"/>
          <w:lang w:val="es-ES_tradnl"/>
        </w:rPr>
        <w:t xml:space="preserve">Por mi compañero: </w:t>
      </w:r>
    </w:p>
    <w:sectPr w:rsidR="000E6D43" w:rsidRPr="001B0C3B" w:rsidSect="00EE6A2C">
      <w:headerReference w:type="default" r:id="rId19"/>
      <w:footerReference w:type="first" r:id="rId20"/>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797E46" w14:textId="77777777" w:rsidR="000B4073" w:rsidRDefault="000B4073">
      <w:pPr>
        <w:spacing w:line="240" w:lineRule="auto"/>
      </w:pPr>
      <w:r>
        <w:separator/>
      </w:r>
    </w:p>
  </w:endnote>
  <w:endnote w:type="continuationSeparator" w:id="0">
    <w:p w14:paraId="63C71838" w14:textId="77777777" w:rsidR="000B4073" w:rsidRDefault="000B40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6B1F36" w:rsidRPr="009138B9" w:rsidRDefault="006B1F36" w:rsidP="009138B9">
    <w:pPr>
      <w:pStyle w:val="Piedepgina"/>
    </w:pPr>
    <w:r w:rsidRPr="009138B9">
      <w:tab/>
    </w:r>
    <w:r w:rsidRPr="009138B9">
      <w:tab/>
    </w:r>
  </w:p>
  <w:p w14:paraId="7422BDBB" w14:textId="77777777" w:rsidR="006B1F36" w:rsidRDefault="006B1F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520748" w14:textId="77777777" w:rsidR="000B4073" w:rsidRPr="00586325" w:rsidRDefault="000B4073" w:rsidP="00586325">
      <w:pPr>
        <w:pStyle w:val="Piedepgina"/>
      </w:pPr>
      <w:r>
        <w:continuationSeparator/>
      </w:r>
    </w:p>
  </w:footnote>
  <w:footnote w:type="continuationSeparator" w:id="0">
    <w:p w14:paraId="73DEBD37" w14:textId="77777777" w:rsidR="000B4073" w:rsidRDefault="000B4073" w:rsidP="00586325">
      <w:pPr>
        <w:pStyle w:val="Piedepgina"/>
      </w:pPr>
      <w:r>
        <w:continuationSeparator/>
      </w:r>
    </w:p>
  </w:footnote>
  <w:footnote w:id="1">
    <w:p w14:paraId="311E2A48" w14:textId="77777777" w:rsidR="006B1F36" w:rsidRPr="001876DE" w:rsidRDefault="006B1F36" w:rsidP="006B1F36">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0C59C0F7"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3">
    <w:p w14:paraId="6A4C7841" w14:textId="77777777" w:rsidR="006B1F36" w:rsidRPr="00B1623D" w:rsidRDefault="006B1F36" w:rsidP="006B1F36">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4">
    <w:p w14:paraId="12AE3C1E" w14:textId="77777777" w:rsidR="006B1F36" w:rsidRPr="00626344" w:rsidRDefault="006B1F36" w:rsidP="006B1F36">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w:t>
      </w:r>
      <w:proofErr w:type="gramStart"/>
      <w:r>
        <w:rPr>
          <w:lang w:val="es-ES_tradnl"/>
        </w:rPr>
        <w:t>Link</w:t>
      </w:r>
      <w:proofErr w:type="gramEnd"/>
      <w:r>
        <w:rPr>
          <w:lang w:val="es-ES_tradnl"/>
        </w:rPr>
        <w:t xml:space="preserve">: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
    <w:p w14:paraId="414510F5" w14:textId="77777777" w:rsidR="006B1F36" w:rsidRPr="00B1623D" w:rsidRDefault="006B1F36" w:rsidP="006B1F36">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12284A39"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Sevilla,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489/2023, de 20 de </w:t>
      </w:r>
      <w:proofErr w:type="spellStart"/>
      <w:r>
        <w:rPr>
          <w:rFonts w:cs="Arial"/>
          <w:sz w:val="18"/>
          <w:szCs w:val="18"/>
        </w:rPr>
        <w:t>octubre</w:t>
      </w:r>
      <w:proofErr w:type="spellEnd"/>
      <w:r>
        <w:rPr>
          <w:rFonts w:cs="Arial"/>
          <w:sz w:val="18"/>
          <w:szCs w:val="18"/>
        </w:rPr>
        <w:t xml:space="preserve"> rec. 1417/2021.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2002.</w:t>
      </w:r>
    </w:p>
  </w:footnote>
  <w:footnote w:id="7">
    <w:p w14:paraId="2EB4389C" w14:textId="77777777" w:rsidR="0023073B" w:rsidRDefault="0023073B" w:rsidP="0023073B">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Mérida, </w:t>
      </w:r>
      <w:proofErr w:type="spellStart"/>
      <w:r>
        <w:rPr>
          <w:rFonts w:cs="Arial"/>
          <w:sz w:val="18"/>
          <w:szCs w:val="18"/>
        </w:rPr>
        <w:t>Sección</w:t>
      </w:r>
      <w:proofErr w:type="spellEnd"/>
      <w:r>
        <w:rPr>
          <w:rFonts w:cs="Arial"/>
          <w:sz w:val="18"/>
          <w:szCs w:val="18"/>
        </w:rPr>
        <w:t xml:space="preserve"> 3ª, </w:t>
      </w:r>
      <w:proofErr w:type="spellStart"/>
      <w:r>
        <w:rPr>
          <w:rFonts w:cs="Arial"/>
          <w:sz w:val="18"/>
          <w:szCs w:val="18"/>
        </w:rPr>
        <w:t>núm</w:t>
      </w:r>
      <w:proofErr w:type="spellEnd"/>
      <w:r>
        <w:rPr>
          <w:rFonts w:cs="Arial"/>
          <w:sz w:val="18"/>
          <w:szCs w:val="18"/>
        </w:rPr>
        <w:t xml:space="preserve">. 136/2023, de 31 de mayo, rec. 935/2022.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2004.</w:t>
      </w:r>
    </w:p>
  </w:footnote>
  <w:footnote w:id="8">
    <w:p w14:paraId="3554EA2A" w14:textId="77777777" w:rsidR="006F3231" w:rsidRPr="00E56CEE" w:rsidRDefault="006F3231" w:rsidP="006F3231">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9">
    <w:p w14:paraId="15A82F58" w14:textId="77777777" w:rsidR="006F3231" w:rsidRPr="00E56CEE" w:rsidRDefault="006F3231" w:rsidP="006F3231">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0">
    <w:p w14:paraId="702CED87" w14:textId="77777777" w:rsidR="006F3231" w:rsidRDefault="006F3231" w:rsidP="006F3231">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1">
    <w:p w14:paraId="52EC9296"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13</w:t>
      </w:r>
      <w:r>
        <w:rPr>
          <w:rFonts w:eastAsiaTheme="minorEastAsia" w:cs="Arial"/>
          <w:sz w:val="18"/>
          <w:szCs w:val="18"/>
          <w:lang w:eastAsia="es-ES_tradnl"/>
        </w:rPr>
        <w:t xml:space="preserve"> ª</w:t>
      </w:r>
      <w:r>
        <w:rPr>
          <w:rFonts w:cs="Arial"/>
          <w:sz w:val="18"/>
          <w:szCs w:val="18"/>
        </w:rPr>
        <w:t xml:space="preserve">, </w:t>
      </w:r>
      <w:proofErr w:type="spellStart"/>
      <w:r>
        <w:rPr>
          <w:rFonts w:cs="Arial"/>
          <w:sz w:val="18"/>
          <w:szCs w:val="18"/>
        </w:rPr>
        <w:t>núm</w:t>
      </w:r>
      <w:proofErr w:type="spellEnd"/>
      <w:r>
        <w:rPr>
          <w:rFonts w:cs="Arial"/>
          <w:sz w:val="18"/>
          <w:szCs w:val="18"/>
        </w:rPr>
        <w:t xml:space="preserve">. 463/2023, de 23 de </w:t>
      </w:r>
      <w:proofErr w:type="spellStart"/>
      <w:r>
        <w:rPr>
          <w:rFonts w:cs="Arial"/>
          <w:sz w:val="18"/>
          <w:szCs w:val="18"/>
        </w:rPr>
        <w:t>noviembre</w:t>
      </w:r>
      <w:proofErr w:type="spellEnd"/>
      <w:r>
        <w:rPr>
          <w:rFonts w:cs="Arial"/>
          <w:sz w:val="18"/>
          <w:szCs w:val="18"/>
        </w:rPr>
        <w:t xml:space="preserve">, rec. 929/2022.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2016.</w:t>
      </w:r>
    </w:p>
  </w:footnote>
  <w:footnote w:id="12">
    <w:p w14:paraId="58C05D22"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14ª, de 29 de </w:t>
      </w:r>
      <w:proofErr w:type="spellStart"/>
      <w:r>
        <w:rPr>
          <w:rFonts w:cs="Arial"/>
          <w:sz w:val="18"/>
          <w:szCs w:val="18"/>
        </w:rPr>
        <w:t>septiembre</w:t>
      </w:r>
      <w:proofErr w:type="spellEnd"/>
      <w:r>
        <w:rPr>
          <w:rFonts w:cs="Arial"/>
          <w:sz w:val="18"/>
          <w:szCs w:val="18"/>
        </w:rPr>
        <w:t xml:space="preserve">, rec. 876/2022.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2013.</w:t>
      </w:r>
    </w:p>
  </w:footnote>
  <w:footnote w:id="13">
    <w:p w14:paraId="66C1B69E"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Córdoba,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843/2023, de 20 de </w:t>
      </w:r>
      <w:proofErr w:type="spellStart"/>
      <w:r>
        <w:rPr>
          <w:rFonts w:cs="Arial"/>
          <w:sz w:val="18"/>
          <w:szCs w:val="18"/>
        </w:rPr>
        <w:t>diciembre</w:t>
      </w:r>
      <w:proofErr w:type="spellEnd"/>
      <w:r>
        <w:rPr>
          <w:rFonts w:cs="Arial"/>
          <w:sz w:val="18"/>
          <w:szCs w:val="18"/>
        </w:rPr>
        <w:t xml:space="preserve">, rec. 23/2023.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2014.</w:t>
      </w:r>
    </w:p>
  </w:footnote>
  <w:footnote w:id="14">
    <w:p w14:paraId="3087C05D" w14:textId="77777777" w:rsidR="0023073B" w:rsidRDefault="0023073B" w:rsidP="0023073B">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Barcelona, </w:t>
      </w:r>
      <w:proofErr w:type="spellStart"/>
      <w:r>
        <w:rPr>
          <w:rFonts w:cs="Arial"/>
          <w:sz w:val="18"/>
          <w:szCs w:val="18"/>
        </w:rPr>
        <w:t>Sección</w:t>
      </w:r>
      <w:proofErr w:type="spellEnd"/>
      <w:r>
        <w:rPr>
          <w:rFonts w:cs="Arial"/>
          <w:sz w:val="18"/>
          <w:szCs w:val="18"/>
        </w:rPr>
        <w:t xml:space="preserve"> </w:t>
      </w:r>
      <w:r>
        <w:rPr>
          <w:rFonts w:eastAsiaTheme="minorEastAsia" w:cs="Arial"/>
          <w:sz w:val="18"/>
          <w:szCs w:val="18"/>
          <w:lang w:eastAsia="es-ES_tradnl"/>
        </w:rPr>
        <w:t xml:space="preserve">4ª, </w:t>
      </w:r>
      <w:proofErr w:type="spellStart"/>
      <w:r>
        <w:rPr>
          <w:rFonts w:eastAsiaTheme="minorEastAsia" w:cs="Arial"/>
          <w:sz w:val="18"/>
          <w:szCs w:val="18"/>
          <w:lang w:eastAsia="es-ES_tradnl"/>
        </w:rPr>
        <w:t>núm</w:t>
      </w:r>
      <w:proofErr w:type="spellEnd"/>
      <w:r>
        <w:rPr>
          <w:rFonts w:eastAsiaTheme="minorEastAsia" w:cs="Arial"/>
          <w:sz w:val="18"/>
          <w:szCs w:val="18"/>
          <w:lang w:eastAsia="es-ES_tradnl"/>
        </w:rPr>
        <w:t xml:space="preserve">. 823/2023, de 19 de </w:t>
      </w:r>
      <w:proofErr w:type="spellStart"/>
      <w:r>
        <w:rPr>
          <w:rFonts w:eastAsiaTheme="minorEastAsia" w:cs="Arial"/>
          <w:sz w:val="18"/>
          <w:szCs w:val="18"/>
          <w:lang w:eastAsia="es-ES_tradnl"/>
        </w:rPr>
        <w:t>diciembre</w:t>
      </w:r>
      <w:proofErr w:type="spellEnd"/>
      <w:r>
        <w:rPr>
          <w:rFonts w:eastAsiaTheme="minorEastAsia" w:cs="Arial"/>
          <w:sz w:val="18"/>
          <w:szCs w:val="18"/>
          <w:lang w:eastAsia="es-ES_tradnl"/>
        </w:rPr>
        <w:t xml:space="preserve">, rec. 1049/2022.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2015.</w:t>
      </w:r>
    </w:p>
  </w:footnote>
  <w:footnote w:id="15">
    <w:p w14:paraId="20FEF7CB" w14:textId="77777777" w:rsidR="006B1F36" w:rsidRPr="00626344" w:rsidRDefault="006B1F36" w:rsidP="006B1F36">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16">
    <w:p w14:paraId="2E967CCC" w14:textId="77777777" w:rsidR="006B1F36" w:rsidRPr="00BD1A23" w:rsidRDefault="006B1F36"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17">
    <w:p w14:paraId="5E3E581A"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18">
    <w:p w14:paraId="1AF89838" w14:textId="77777777" w:rsidR="006B1F36" w:rsidRPr="007F6946" w:rsidRDefault="006B1F36" w:rsidP="006B1F36">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3" w:history="1">
        <w:r w:rsidRPr="004F6052">
          <w:rPr>
            <w:rStyle w:val="Hipervnculo"/>
            <w:lang w:val="es-ES_tradnl"/>
          </w:rPr>
          <w:t>https://app.vlex.com/vid/actual-litigiosidad-credito-revolving-973974595</w:t>
        </w:r>
      </w:hyperlink>
      <w:r>
        <w:rPr>
          <w:lang w:val="es-ES_tradnl"/>
        </w:rPr>
        <w:t xml:space="preserve"> </w:t>
      </w:r>
    </w:p>
  </w:footnote>
  <w:footnote w:id="19">
    <w:p w14:paraId="4DF458A9"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4" w:history="1">
        <w:r w:rsidRPr="004F6052">
          <w:rPr>
            <w:rStyle w:val="Hipervnculo"/>
            <w:lang w:val="es-ES_tradnl"/>
          </w:rPr>
          <w:t>https://app.vlex.com/vid/actual-litigiosidad-credito-revolving-973974595</w:t>
        </w:r>
      </w:hyperlink>
    </w:p>
  </w:footnote>
  <w:footnote w:id="20">
    <w:p w14:paraId="31FA2DB4" w14:textId="77777777" w:rsidR="006B1F36" w:rsidRPr="00B1623D" w:rsidRDefault="006B1F36" w:rsidP="006B1F36">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21">
    <w:p w14:paraId="18C6CDEA" w14:textId="77777777" w:rsidR="006B1F36" w:rsidRPr="00DC40EB" w:rsidRDefault="006B1F36"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22">
    <w:p w14:paraId="1DD65623" w14:textId="77777777" w:rsidR="006B1F36" w:rsidRPr="00E268FE" w:rsidRDefault="006B1F36"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23">
    <w:p w14:paraId="42B3452C" w14:textId="77777777" w:rsidR="006B1F36" w:rsidRPr="004E1CD5" w:rsidRDefault="006B1F36"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24">
    <w:p w14:paraId="72717542"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25">
    <w:p w14:paraId="05AC61BC" w14:textId="77777777" w:rsidR="006B1F36" w:rsidRPr="0041663E" w:rsidRDefault="006B1F36"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w:t>
      </w:r>
      <w:proofErr w:type="spellStart"/>
      <w:r w:rsidRPr="0041663E">
        <w:rPr>
          <w:sz w:val="16"/>
          <w:szCs w:val="16"/>
          <w:lang w:val="es-ES_tradnl"/>
        </w:rPr>
        <w:t>Nº</w:t>
      </w:r>
      <w:proofErr w:type="spellEnd"/>
      <w:r w:rsidRPr="0041663E">
        <w:rPr>
          <w:sz w:val="16"/>
          <w:szCs w:val="16"/>
          <w:lang w:val="es-ES_tradnl"/>
        </w:rPr>
        <w:t xml:space="preserve">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6B1F36" w:rsidRPr="0041663E" w:rsidRDefault="006B1F36"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6B1F36" w:rsidRPr="0041663E" w:rsidRDefault="006B1F36"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6B1F36" w:rsidRPr="00817C49" w:rsidRDefault="006B1F36"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26">
    <w:p w14:paraId="7DEE087A"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27">
    <w:p w14:paraId="2FC83A44"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5"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28">
    <w:p w14:paraId="06F2600E" w14:textId="77777777" w:rsidR="006B1F36" w:rsidRPr="0041663E" w:rsidRDefault="006B1F36" w:rsidP="006B1F36">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29">
    <w:p w14:paraId="1B5B9CC1" w14:textId="77777777" w:rsidR="006B1F36" w:rsidRPr="0041663E" w:rsidRDefault="006B1F36" w:rsidP="006B1F36">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30">
    <w:p w14:paraId="0C780279" w14:textId="77777777" w:rsidR="006B1F36" w:rsidRPr="0004782D" w:rsidRDefault="006B1F36"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31">
    <w:p w14:paraId="73038457"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32">
    <w:p w14:paraId="68F8FA22"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33">
    <w:p w14:paraId="32A0E65C" w14:textId="77777777" w:rsidR="006B1F36" w:rsidRPr="00CB2A0D"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34">
    <w:p w14:paraId="61B22280" w14:textId="77777777" w:rsidR="006B1F36" w:rsidRPr="0041663E" w:rsidRDefault="006B1F36"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5">
    <w:p w14:paraId="09E2627E" w14:textId="77777777" w:rsidR="006B1F36" w:rsidRPr="00CB2A0D" w:rsidRDefault="006B1F36"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36">
    <w:p w14:paraId="4CE93505" w14:textId="77777777" w:rsidR="006B1F36" w:rsidRPr="008C6AF4" w:rsidRDefault="006B1F36"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37">
    <w:p w14:paraId="29A3D1F7" w14:textId="77777777" w:rsidR="006B1F36" w:rsidRPr="0041663E" w:rsidRDefault="006B1F36"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7"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38">
    <w:p w14:paraId="0CBABFB5"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9">
    <w:p w14:paraId="73594776"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40">
    <w:p w14:paraId="4317695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41">
    <w:p w14:paraId="7431D30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42">
    <w:p w14:paraId="367A7164" w14:textId="77777777" w:rsidR="006B1F36" w:rsidRPr="008430E3" w:rsidRDefault="006B1F36"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43">
    <w:p w14:paraId="125CD0E3" w14:textId="77777777" w:rsidR="006B1F36" w:rsidRPr="000F5CF8" w:rsidRDefault="006B1F36"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44">
    <w:p w14:paraId="0DC659DA" w14:textId="77777777" w:rsidR="006B1F36" w:rsidRPr="00543339" w:rsidRDefault="006B1F36"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45">
    <w:p w14:paraId="3E42A50B" w14:textId="77777777" w:rsidR="006B1F36" w:rsidRPr="00626344" w:rsidRDefault="006B1F36" w:rsidP="006B1F36">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2"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2"/>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46">
    <w:p w14:paraId="778C0378" w14:textId="77777777" w:rsidR="006B1F36" w:rsidRPr="00B1623D" w:rsidRDefault="006B1F36" w:rsidP="006B1F36">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47">
    <w:p w14:paraId="516E0083" w14:textId="77777777" w:rsidR="006B1F36" w:rsidRPr="00BC379A" w:rsidRDefault="006B1F36" w:rsidP="006B1F36">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48">
    <w:p w14:paraId="270CFDD9" w14:textId="77777777" w:rsidR="009B51A1" w:rsidRPr="00F801FE" w:rsidRDefault="009B51A1" w:rsidP="009B51A1">
      <w:pPr>
        <w:pStyle w:val="Textonotapie"/>
        <w:tabs>
          <w:tab w:val="clear" w:pos="720"/>
          <w:tab w:val="left" w:pos="993"/>
        </w:tabs>
        <w:ind w:left="0" w:firstLine="0"/>
        <w:rPr>
          <w:b/>
          <w:bCs/>
          <w:lang w:val="es-ES_tradnl"/>
        </w:rPr>
      </w:pPr>
      <w:r>
        <w:rPr>
          <w:rStyle w:val="Refdenotaalpie"/>
        </w:rPr>
        <w:footnoteRef/>
      </w:r>
      <w:r w:rsidRPr="00F801FE">
        <w:rPr>
          <w:lang w:val="es-ES_tradnl"/>
        </w:rPr>
        <w:t xml:space="preserve"> </w:t>
      </w:r>
      <w:bookmarkStart w:id="24"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4"/>
      <w:r w:rsidRPr="004D4E72">
        <w:rPr>
          <w:lang w:val="es-ES_tradnl"/>
        </w:rPr>
        <w:t>.</w:t>
      </w:r>
    </w:p>
  </w:footnote>
  <w:footnote w:id="49">
    <w:p w14:paraId="38732248" w14:textId="77777777" w:rsidR="009B51A1" w:rsidRPr="00F801FE" w:rsidRDefault="009B51A1" w:rsidP="009B51A1">
      <w:pPr>
        <w:pStyle w:val="Textonotapie"/>
        <w:tabs>
          <w:tab w:val="clear" w:pos="720"/>
          <w:tab w:val="left" w:pos="851"/>
        </w:tabs>
        <w:ind w:left="0" w:firstLine="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50">
    <w:p w14:paraId="79EC8624" w14:textId="77777777" w:rsidR="006B1F36" w:rsidRPr="005115E4" w:rsidRDefault="006B1F36"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 xml:space="preserve">:ES:TS:2019:3315 Sala de lo Civil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de Resolución: 566/2019  Municipio: Madrid  Ponente: PEDRO JOSE VELA TORRES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Recurso: 725/2017</w:t>
      </w:r>
    </w:p>
  </w:footnote>
  <w:footnote w:id="51">
    <w:p w14:paraId="01E307AC" w14:textId="77777777" w:rsidR="006B1F36" w:rsidRPr="005115E4" w:rsidRDefault="006B1F36" w:rsidP="000131F5">
      <w:pPr>
        <w:pStyle w:val="Textonotapie"/>
        <w:rPr>
          <w:rFonts w:cs="Arial"/>
          <w:lang w:val="es-ES"/>
        </w:rPr>
      </w:pPr>
    </w:p>
  </w:footnote>
  <w:footnote w:id="52">
    <w:p w14:paraId="7DA9F6DF"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 xml:space="preserve">:2018:6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5/2018 Municipio: Soria  Ponente: JOSE MANUEL SANCHEZ SISCART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5/2018</w:t>
      </w:r>
    </w:p>
  </w:footnote>
  <w:footnote w:id="53">
    <w:p w14:paraId="7C70BB5A"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 xml:space="preserve">:2012:750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23/2012  Municipio: Valencia  Ponente: ALEJANDRO FRANCISCO GIMENEZ MURRIA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749/2011</w:t>
      </w:r>
    </w:p>
  </w:footnote>
  <w:footnote w:id="54">
    <w:p w14:paraId="0BD063A9" w14:textId="77777777" w:rsidR="006B1F36" w:rsidRPr="007F45B0" w:rsidRDefault="006B1F36"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 xml:space="preserve">:2012:2717  </w:t>
      </w:r>
      <w:proofErr w:type="spellStart"/>
      <w:r w:rsidRPr="007F45B0">
        <w:rPr>
          <w:rFonts w:eastAsia="Book Antiqua"/>
          <w:szCs w:val="16"/>
          <w:lang w:val="es-ES_tradnl"/>
        </w:rPr>
        <w:t>Nº</w:t>
      </w:r>
      <w:proofErr w:type="spellEnd"/>
      <w:r w:rsidRPr="007F45B0">
        <w:rPr>
          <w:rFonts w:eastAsia="Book Antiqua"/>
          <w:szCs w:val="16"/>
          <w:lang w:val="es-ES_tradnl"/>
        </w:rPr>
        <w:t xml:space="preserve"> de Resolución: 386/2012  Municipio: Cartagena  Ponente: MIGUEL ANGEL LARROSA AMANTE  </w:t>
      </w:r>
      <w:proofErr w:type="spellStart"/>
      <w:r w:rsidRPr="007F45B0">
        <w:rPr>
          <w:rFonts w:eastAsia="Book Antiqua"/>
          <w:szCs w:val="16"/>
          <w:lang w:val="es-ES_tradnl"/>
        </w:rPr>
        <w:t>Nº</w:t>
      </w:r>
      <w:proofErr w:type="spellEnd"/>
      <w:r w:rsidRPr="007F45B0">
        <w:rPr>
          <w:rFonts w:eastAsia="Book Antiqua"/>
          <w:szCs w:val="16"/>
          <w:lang w:val="es-ES_tradnl"/>
        </w:rPr>
        <w:t xml:space="preserve"> Recurso: 412/2012</w:t>
      </w:r>
    </w:p>
    <w:p w14:paraId="548BF687" w14:textId="77777777" w:rsidR="006B1F36" w:rsidRDefault="006B1F36" w:rsidP="000131F5">
      <w:pPr>
        <w:pStyle w:val="Textonotapie"/>
        <w:tabs>
          <w:tab w:val="clear" w:pos="720"/>
          <w:tab w:val="left" w:pos="0"/>
        </w:tabs>
        <w:ind w:left="0"/>
        <w:rPr>
          <w:rFonts w:cs="Arial"/>
          <w:sz w:val="18"/>
          <w:szCs w:val="18"/>
          <w:lang w:val="es-ES_tradnl"/>
        </w:rPr>
      </w:pPr>
    </w:p>
  </w:footnote>
  <w:footnote w:id="55">
    <w:p w14:paraId="4009E94A" w14:textId="77777777" w:rsidR="00D77F6E" w:rsidRDefault="00D77F6E" w:rsidP="00D77F6E">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56">
    <w:p w14:paraId="5747877C"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57">
    <w:p w14:paraId="6E258473"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47FDDAA0" w:rsidR="006B1F36" w:rsidRDefault="006B1F36" w:rsidP="008660CB">
    <w:pPr>
      <w:pStyle w:val="Encabezado"/>
      <w:jc w:val="center"/>
    </w:pPr>
    <w:r>
      <w:t xml:space="preserve">- </w:t>
    </w:r>
    <w:r>
      <w:fldChar w:fldCharType="begin"/>
    </w:r>
    <w:r>
      <w:instrText xml:space="preserve"> PAGE  \* MERGEFORMAT </w:instrText>
    </w:r>
    <w:r>
      <w:fldChar w:fldCharType="separate"/>
    </w:r>
    <w:r w:rsidR="007B2A65">
      <w:rPr>
        <w:noProof/>
      </w:rPr>
      <w:t>49</w:t>
    </w:r>
    <w:r>
      <w:fldChar w:fldCharType="end"/>
    </w:r>
    <w:r>
      <w:t xml:space="preserve"> -</w:t>
    </w:r>
  </w:p>
  <w:p w14:paraId="1C25F6AC" w14:textId="77777777" w:rsidR="006B1F36" w:rsidRDefault="006B1F36" w:rsidP="008660CB">
    <w:pPr>
      <w:pStyle w:val="Encabezado"/>
      <w:jc w:val="left"/>
    </w:pPr>
  </w:p>
  <w:p w14:paraId="7774DD6D" w14:textId="77777777" w:rsidR="006B1F36" w:rsidRDefault="006B1F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74254FB"/>
    <w:multiLevelType w:val="hybridMultilevel"/>
    <w:tmpl w:val="3A901820"/>
    <w:lvl w:ilvl="0" w:tplc="FD5EC87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9"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2"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3"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5"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6"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7"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1"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2"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3"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4"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5"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7"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272661988">
    <w:abstractNumId w:val="2"/>
  </w:num>
  <w:num w:numId="2" w16cid:durableId="2061518850">
    <w:abstractNumId w:val="6"/>
  </w:num>
  <w:num w:numId="3" w16cid:durableId="594050692">
    <w:abstractNumId w:val="16"/>
  </w:num>
  <w:num w:numId="4" w16cid:durableId="1225221816">
    <w:abstractNumId w:val="4"/>
  </w:num>
  <w:num w:numId="5" w16cid:durableId="780799701">
    <w:abstractNumId w:val="11"/>
  </w:num>
  <w:num w:numId="6" w16cid:durableId="1191258655">
    <w:abstractNumId w:val="5"/>
  </w:num>
  <w:num w:numId="7" w16cid:durableId="1627588201">
    <w:abstractNumId w:val="20"/>
  </w:num>
  <w:num w:numId="8" w16cid:durableId="392780825">
    <w:abstractNumId w:val="23"/>
  </w:num>
  <w:num w:numId="9" w16cid:durableId="229274290">
    <w:abstractNumId w:val="21"/>
  </w:num>
  <w:num w:numId="10" w16cid:durableId="433793008">
    <w:abstractNumId w:val="12"/>
  </w:num>
  <w:num w:numId="11" w16cid:durableId="2144272663">
    <w:abstractNumId w:val="15"/>
  </w:num>
  <w:num w:numId="12" w16cid:durableId="1868449832">
    <w:abstractNumId w:val="3"/>
  </w:num>
  <w:num w:numId="13" w16cid:durableId="10548867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91407859">
    <w:abstractNumId w:val="24"/>
  </w:num>
  <w:num w:numId="15" w16cid:durableId="691028241">
    <w:abstractNumId w:val="9"/>
  </w:num>
  <w:num w:numId="16" w16cid:durableId="1448743745">
    <w:abstractNumId w:val="17"/>
  </w:num>
  <w:num w:numId="17" w16cid:durableId="1362320289">
    <w:abstractNumId w:val="25"/>
  </w:num>
  <w:num w:numId="18" w16cid:durableId="1669555988">
    <w:abstractNumId w:val="10"/>
  </w:num>
  <w:num w:numId="19" w16cid:durableId="251205173">
    <w:abstractNumId w:val="0"/>
  </w:num>
  <w:num w:numId="20" w16cid:durableId="1835494020">
    <w:abstractNumId w:val="18"/>
  </w:num>
  <w:num w:numId="21" w16cid:durableId="1933736534">
    <w:abstractNumId w:val="22"/>
  </w:num>
  <w:num w:numId="22" w16cid:durableId="830877730">
    <w:abstractNumId w:val="28"/>
  </w:num>
  <w:num w:numId="23" w16cid:durableId="947587477">
    <w:abstractNumId w:val="8"/>
  </w:num>
  <w:num w:numId="24" w16cid:durableId="1611812359">
    <w:abstractNumId w:val="27"/>
  </w:num>
  <w:num w:numId="25" w16cid:durableId="1053234551">
    <w:abstractNumId w:val="1"/>
  </w:num>
  <w:num w:numId="26" w16cid:durableId="1920551528">
    <w:abstractNumId w:val="19"/>
  </w:num>
  <w:num w:numId="27" w16cid:durableId="17513715">
    <w:abstractNumId w:val="26"/>
  </w:num>
  <w:num w:numId="28" w16cid:durableId="2002809092">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10F"/>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846A3"/>
    <w:rsid w:val="000903CA"/>
    <w:rsid w:val="00091813"/>
    <w:rsid w:val="00092B22"/>
    <w:rsid w:val="00093079"/>
    <w:rsid w:val="0009381F"/>
    <w:rsid w:val="00093909"/>
    <w:rsid w:val="00096A8C"/>
    <w:rsid w:val="000A382B"/>
    <w:rsid w:val="000A6825"/>
    <w:rsid w:val="000A7590"/>
    <w:rsid w:val="000B4073"/>
    <w:rsid w:val="000C0389"/>
    <w:rsid w:val="000C1974"/>
    <w:rsid w:val="000C21BA"/>
    <w:rsid w:val="000C3424"/>
    <w:rsid w:val="000C65F7"/>
    <w:rsid w:val="000C6896"/>
    <w:rsid w:val="000D0E0A"/>
    <w:rsid w:val="000D77B5"/>
    <w:rsid w:val="000D7A8E"/>
    <w:rsid w:val="000E29E7"/>
    <w:rsid w:val="000E4D60"/>
    <w:rsid w:val="000E5CB4"/>
    <w:rsid w:val="000E6D43"/>
    <w:rsid w:val="000E78C1"/>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1FD"/>
    <w:rsid w:val="00156F64"/>
    <w:rsid w:val="00164694"/>
    <w:rsid w:val="00164A05"/>
    <w:rsid w:val="0016635C"/>
    <w:rsid w:val="00170451"/>
    <w:rsid w:val="00171738"/>
    <w:rsid w:val="001730FC"/>
    <w:rsid w:val="00173F16"/>
    <w:rsid w:val="001760E8"/>
    <w:rsid w:val="001913C1"/>
    <w:rsid w:val="00192615"/>
    <w:rsid w:val="00197F35"/>
    <w:rsid w:val="001B0C3B"/>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56F0"/>
    <w:rsid w:val="00206B1C"/>
    <w:rsid w:val="0021191C"/>
    <w:rsid w:val="0022014F"/>
    <w:rsid w:val="00221DE2"/>
    <w:rsid w:val="002242E4"/>
    <w:rsid w:val="00225252"/>
    <w:rsid w:val="0023073B"/>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194F"/>
    <w:rsid w:val="002D38A9"/>
    <w:rsid w:val="002D5AA5"/>
    <w:rsid w:val="002D6180"/>
    <w:rsid w:val="002E0696"/>
    <w:rsid w:val="002E529C"/>
    <w:rsid w:val="002F0527"/>
    <w:rsid w:val="002F2E4F"/>
    <w:rsid w:val="00303DDB"/>
    <w:rsid w:val="003061D6"/>
    <w:rsid w:val="00322B8C"/>
    <w:rsid w:val="00322D3C"/>
    <w:rsid w:val="00325E49"/>
    <w:rsid w:val="00331DE1"/>
    <w:rsid w:val="00332473"/>
    <w:rsid w:val="003333FF"/>
    <w:rsid w:val="00343ED3"/>
    <w:rsid w:val="00351166"/>
    <w:rsid w:val="00354458"/>
    <w:rsid w:val="0035748F"/>
    <w:rsid w:val="003615AD"/>
    <w:rsid w:val="00362D12"/>
    <w:rsid w:val="00365920"/>
    <w:rsid w:val="00366FA5"/>
    <w:rsid w:val="003701AD"/>
    <w:rsid w:val="003819C9"/>
    <w:rsid w:val="00385EF3"/>
    <w:rsid w:val="003906A9"/>
    <w:rsid w:val="00392AD9"/>
    <w:rsid w:val="0039543D"/>
    <w:rsid w:val="003A1929"/>
    <w:rsid w:val="003A4C6F"/>
    <w:rsid w:val="003A6724"/>
    <w:rsid w:val="003A6DCC"/>
    <w:rsid w:val="003B3C17"/>
    <w:rsid w:val="003B44DE"/>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4EE4"/>
    <w:rsid w:val="003F7A9A"/>
    <w:rsid w:val="003F7AE6"/>
    <w:rsid w:val="00402318"/>
    <w:rsid w:val="00406710"/>
    <w:rsid w:val="0041663E"/>
    <w:rsid w:val="00416B44"/>
    <w:rsid w:val="00420259"/>
    <w:rsid w:val="0042287B"/>
    <w:rsid w:val="0042529D"/>
    <w:rsid w:val="00425880"/>
    <w:rsid w:val="0043113A"/>
    <w:rsid w:val="004318BF"/>
    <w:rsid w:val="004320C3"/>
    <w:rsid w:val="004340BF"/>
    <w:rsid w:val="00436B0E"/>
    <w:rsid w:val="00437514"/>
    <w:rsid w:val="00442E27"/>
    <w:rsid w:val="00443C4F"/>
    <w:rsid w:val="0044550D"/>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B7D0A"/>
    <w:rsid w:val="004C3ECD"/>
    <w:rsid w:val="004C7F1E"/>
    <w:rsid w:val="004D2B42"/>
    <w:rsid w:val="004D5412"/>
    <w:rsid w:val="004F26FF"/>
    <w:rsid w:val="004F27D0"/>
    <w:rsid w:val="004F689E"/>
    <w:rsid w:val="005000B3"/>
    <w:rsid w:val="0050094A"/>
    <w:rsid w:val="005045A9"/>
    <w:rsid w:val="005070F4"/>
    <w:rsid w:val="005128F3"/>
    <w:rsid w:val="005145D8"/>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3926"/>
    <w:rsid w:val="005F460F"/>
    <w:rsid w:val="005F5568"/>
    <w:rsid w:val="005F66B7"/>
    <w:rsid w:val="005F7193"/>
    <w:rsid w:val="006074DE"/>
    <w:rsid w:val="00611DF4"/>
    <w:rsid w:val="00611F80"/>
    <w:rsid w:val="00615756"/>
    <w:rsid w:val="0062169A"/>
    <w:rsid w:val="006224F5"/>
    <w:rsid w:val="00623145"/>
    <w:rsid w:val="00623FD4"/>
    <w:rsid w:val="00631605"/>
    <w:rsid w:val="006347DD"/>
    <w:rsid w:val="0063519A"/>
    <w:rsid w:val="00637CE7"/>
    <w:rsid w:val="00641981"/>
    <w:rsid w:val="0065483A"/>
    <w:rsid w:val="00656890"/>
    <w:rsid w:val="00657B99"/>
    <w:rsid w:val="00657FB1"/>
    <w:rsid w:val="006647ED"/>
    <w:rsid w:val="00664CBF"/>
    <w:rsid w:val="00664EC6"/>
    <w:rsid w:val="00665A5B"/>
    <w:rsid w:val="00671861"/>
    <w:rsid w:val="006801CE"/>
    <w:rsid w:val="0068595C"/>
    <w:rsid w:val="006866D8"/>
    <w:rsid w:val="0068752B"/>
    <w:rsid w:val="00693528"/>
    <w:rsid w:val="00695D4B"/>
    <w:rsid w:val="00697879"/>
    <w:rsid w:val="006B0AFB"/>
    <w:rsid w:val="006B1F36"/>
    <w:rsid w:val="006B40C9"/>
    <w:rsid w:val="006C0773"/>
    <w:rsid w:val="006C3316"/>
    <w:rsid w:val="006C5148"/>
    <w:rsid w:val="006C5171"/>
    <w:rsid w:val="006C731B"/>
    <w:rsid w:val="006D414F"/>
    <w:rsid w:val="006D53BF"/>
    <w:rsid w:val="006D5737"/>
    <w:rsid w:val="006D7AD3"/>
    <w:rsid w:val="006E1EA1"/>
    <w:rsid w:val="006E6119"/>
    <w:rsid w:val="006E6A6D"/>
    <w:rsid w:val="006F3231"/>
    <w:rsid w:val="006F46D2"/>
    <w:rsid w:val="00707DA2"/>
    <w:rsid w:val="00707F3A"/>
    <w:rsid w:val="00710C16"/>
    <w:rsid w:val="007120AB"/>
    <w:rsid w:val="0071247D"/>
    <w:rsid w:val="00722415"/>
    <w:rsid w:val="00723A0A"/>
    <w:rsid w:val="007261DB"/>
    <w:rsid w:val="00740AF8"/>
    <w:rsid w:val="00752F02"/>
    <w:rsid w:val="007603D0"/>
    <w:rsid w:val="00767BA5"/>
    <w:rsid w:val="00772525"/>
    <w:rsid w:val="00772F52"/>
    <w:rsid w:val="0077376D"/>
    <w:rsid w:val="0077556D"/>
    <w:rsid w:val="00776F81"/>
    <w:rsid w:val="00786FEA"/>
    <w:rsid w:val="00787D3E"/>
    <w:rsid w:val="00790859"/>
    <w:rsid w:val="007A12AF"/>
    <w:rsid w:val="007A2109"/>
    <w:rsid w:val="007B159D"/>
    <w:rsid w:val="007B16F5"/>
    <w:rsid w:val="007B1C0F"/>
    <w:rsid w:val="007B2A65"/>
    <w:rsid w:val="007B4024"/>
    <w:rsid w:val="007B5D14"/>
    <w:rsid w:val="007C03F7"/>
    <w:rsid w:val="007C164D"/>
    <w:rsid w:val="007C3744"/>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0EEB"/>
    <w:rsid w:val="00844C07"/>
    <w:rsid w:val="0085100C"/>
    <w:rsid w:val="0085345D"/>
    <w:rsid w:val="00856C9E"/>
    <w:rsid w:val="00857579"/>
    <w:rsid w:val="008615D9"/>
    <w:rsid w:val="00861FBD"/>
    <w:rsid w:val="008660CB"/>
    <w:rsid w:val="00866CDE"/>
    <w:rsid w:val="00867640"/>
    <w:rsid w:val="00872F8F"/>
    <w:rsid w:val="00875F06"/>
    <w:rsid w:val="00876524"/>
    <w:rsid w:val="00882F2D"/>
    <w:rsid w:val="008854CD"/>
    <w:rsid w:val="00894C44"/>
    <w:rsid w:val="008964B1"/>
    <w:rsid w:val="008A2730"/>
    <w:rsid w:val="008B2806"/>
    <w:rsid w:val="008C0BB1"/>
    <w:rsid w:val="008C15DB"/>
    <w:rsid w:val="008C1F23"/>
    <w:rsid w:val="008C46C7"/>
    <w:rsid w:val="008C5F14"/>
    <w:rsid w:val="008C77D5"/>
    <w:rsid w:val="008D378D"/>
    <w:rsid w:val="008D4318"/>
    <w:rsid w:val="008D449C"/>
    <w:rsid w:val="008D6A3B"/>
    <w:rsid w:val="008D7DE5"/>
    <w:rsid w:val="00903CA8"/>
    <w:rsid w:val="00906923"/>
    <w:rsid w:val="00907691"/>
    <w:rsid w:val="00911B48"/>
    <w:rsid w:val="00913347"/>
    <w:rsid w:val="009138B9"/>
    <w:rsid w:val="009143FF"/>
    <w:rsid w:val="00914AF6"/>
    <w:rsid w:val="00915A0A"/>
    <w:rsid w:val="0091676F"/>
    <w:rsid w:val="00916E6F"/>
    <w:rsid w:val="00922B51"/>
    <w:rsid w:val="009238C0"/>
    <w:rsid w:val="00923C6D"/>
    <w:rsid w:val="00935644"/>
    <w:rsid w:val="00937317"/>
    <w:rsid w:val="0094450C"/>
    <w:rsid w:val="009476E7"/>
    <w:rsid w:val="0095152E"/>
    <w:rsid w:val="009515B0"/>
    <w:rsid w:val="00953F06"/>
    <w:rsid w:val="00957028"/>
    <w:rsid w:val="00964CE3"/>
    <w:rsid w:val="00966A7F"/>
    <w:rsid w:val="00970A82"/>
    <w:rsid w:val="0098394D"/>
    <w:rsid w:val="009855AA"/>
    <w:rsid w:val="00991FF8"/>
    <w:rsid w:val="00995041"/>
    <w:rsid w:val="00995AB4"/>
    <w:rsid w:val="009A1F3C"/>
    <w:rsid w:val="009A46B8"/>
    <w:rsid w:val="009B0E66"/>
    <w:rsid w:val="009B2F07"/>
    <w:rsid w:val="009B51A1"/>
    <w:rsid w:val="009B7AB4"/>
    <w:rsid w:val="009B7FC4"/>
    <w:rsid w:val="009C1ABF"/>
    <w:rsid w:val="009C382F"/>
    <w:rsid w:val="009C52FA"/>
    <w:rsid w:val="009D0EDC"/>
    <w:rsid w:val="009D24F1"/>
    <w:rsid w:val="009D422C"/>
    <w:rsid w:val="009D4CF1"/>
    <w:rsid w:val="009D5607"/>
    <w:rsid w:val="009D787E"/>
    <w:rsid w:val="009E0E1D"/>
    <w:rsid w:val="009E104E"/>
    <w:rsid w:val="009E1CFC"/>
    <w:rsid w:val="009E4CCC"/>
    <w:rsid w:val="009E5624"/>
    <w:rsid w:val="009F3AA9"/>
    <w:rsid w:val="009F407B"/>
    <w:rsid w:val="009F4DD6"/>
    <w:rsid w:val="009F5E0D"/>
    <w:rsid w:val="00A03217"/>
    <w:rsid w:val="00A04892"/>
    <w:rsid w:val="00A054E1"/>
    <w:rsid w:val="00A068AC"/>
    <w:rsid w:val="00A0721E"/>
    <w:rsid w:val="00A110F7"/>
    <w:rsid w:val="00A11298"/>
    <w:rsid w:val="00A13612"/>
    <w:rsid w:val="00A155C8"/>
    <w:rsid w:val="00A21AF6"/>
    <w:rsid w:val="00A23128"/>
    <w:rsid w:val="00A268D7"/>
    <w:rsid w:val="00A303F4"/>
    <w:rsid w:val="00A31142"/>
    <w:rsid w:val="00A47C60"/>
    <w:rsid w:val="00A54CED"/>
    <w:rsid w:val="00A62CD9"/>
    <w:rsid w:val="00A644F9"/>
    <w:rsid w:val="00A73263"/>
    <w:rsid w:val="00A73D6D"/>
    <w:rsid w:val="00A747FE"/>
    <w:rsid w:val="00A74F64"/>
    <w:rsid w:val="00A750AC"/>
    <w:rsid w:val="00A753DF"/>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C86"/>
    <w:rsid w:val="00B10EA7"/>
    <w:rsid w:val="00B11BDB"/>
    <w:rsid w:val="00B35276"/>
    <w:rsid w:val="00B40328"/>
    <w:rsid w:val="00B4157F"/>
    <w:rsid w:val="00B52118"/>
    <w:rsid w:val="00B54430"/>
    <w:rsid w:val="00B5572B"/>
    <w:rsid w:val="00B63DF3"/>
    <w:rsid w:val="00B65AE0"/>
    <w:rsid w:val="00B66179"/>
    <w:rsid w:val="00B72A78"/>
    <w:rsid w:val="00B750AD"/>
    <w:rsid w:val="00B75F8E"/>
    <w:rsid w:val="00B8026E"/>
    <w:rsid w:val="00B826DE"/>
    <w:rsid w:val="00B85592"/>
    <w:rsid w:val="00BB1810"/>
    <w:rsid w:val="00BB6351"/>
    <w:rsid w:val="00BC22AD"/>
    <w:rsid w:val="00BC28E7"/>
    <w:rsid w:val="00BC4FC2"/>
    <w:rsid w:val="00BC558E"/>
    <w:rsid w:val="00BD0777"/>
    <w:rsid w:val="00BD1756"/>
    <w:rsid w:val="00BD1A23"/>
    <w:rsid w:val="00BD3539"/>
    <w:rsid w:val="00BD3991"/>
    <w:rsid w:val="00BD3B0F"/>
    <w:rsid w:val="00BE785E"/>
    <w:rsid w:val="00BE7F58"/>
    <w:rsid w:val="00BF0B6F"/>
    <w:rsid w:val="00BF1D37"/>
    <w:rsid w:val="00BF38F7"/>
    <w:rsid w:val="00BF3EFF"/>
    <w:rsid w:val="00BF6223"/>
    <w:rsid w:val="00C0171C"/>
    <w:rsid w:val="00C05BB4"/>
    <w:rsid w:val="00C10D16"/>
    <w:rsid w:val="00C1247B"/>
    <w:rsid w:val="00C125C9"/>
    <w:rsid w:val="00C161B6"/>
    <w:rsid w:val="00C17DD5"/>
    <w:rsid w:val="00C201B3"/>
    <w:rsid w:val="00C21A38"/>
    <w:rsid w:val="00C25254"/>
    <w:rsid w:val="00C262D5"/>
    <w:rsid w:val="00C266C0"/>
    <w:rsid w:val="00C30504"/>
    <w:rsid w:val="00C3274F"/>
    <w:rsid w:val="00C335A7"/>
    <w:rsid w:val="00C372A1"/>
    <w:rsid w:val="00C40C31"/>
    <w:rsid w:val="00C42EEC"/>
    <w:rsid w:val="00C43E27"/>
    <w:rsid w:val="00C52B32"/>
    <w:rsid w:val="00C55B72"/>
    <w:rsid w:val="00C55D75"/>
    <w:rsid w:val="00C56C56"/>
    <w:rsid w:val="00C62335"/>
    <w:rsid w:val="00C62D04"/>
    <w:rsid w:val="00C70795"/>
    <w:rsid w:val="00C77C6E"/>
    <w:rsid w:val="00C8006E"/>
    <w:rsid w:val="00C866A1"/>
    <w:rsid w:val="00C92F9F"/>
    <w:rsid w:val="00C958F2"/>
    <w:rsid w:val="00C96286"/>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63A1"/>
    <w:rsid w:val="00D21471"/>
    <w:rsid w:val="00D2538C"/>
    <w:rsid w:val="00D25E01"/>
    <w:rsid w:val="00D304E8"/>
    <w:rsid w:val="00D310C4"/>
    <w:rsid w:val="00D315C8"/>
    <w:rsid w:val="00D31D96"/>
    <w:rsid w:val="00D326F5"/>
    <w:rsid w:val="00D42300"/>
    <w:rsid w:val="00D43547"/>
    <w:rsid w:val="00D60183"/>
    <w:rsid w:val="00D643CB"/>
    <w:rsid w:val="00D67411"/>
    <w:rsid w:val="00D70493"/>
    <w:rsid w:val="00D77C94"/>
    <w:rsid w:val="00D77F6E"/>
    <w:rsid w:val="00D87AF6"/>
    <w:rsid w:val="00D92122"/>
    <w:rsid w:val="00D92A91"/>
    <w:rsid w:val="00D96BDE"/>
    <w:rsid w:val="00DA1094"/>
    <w:rsid w:val="00DA1658"/>
    <w:rsid w:val="00DA5302"/>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1B3C"/>
    <w:rsid w:val="00EC32DD"/>
    <w:rsid w:val="00ED08A9"/>
    <w:rsid w:val="00ED1B41"/>
    <w:rsid w:val="00ED4803"/>
    <w:rsid w:val="00ED7C7C"/>
    <w:rsid w:val="00EE0820"/>
    <w:rsid w:val="00EE484E"/>
    <w:rsid w:val="00EE5E05"/>
    <w:rsid w:val="00EE6506"/>
    <w:rsid w:val="00EE6A2C"/>
    <w:rsid w:val="00EE6E18"/>
    <w:rsid w:val="00EF1928"/>
    <w:rsid w:val="00F022E0"/>
    <w:rsid w:val="00F121CB"/>
    <w:rsid w:val="00F15680"/>
    <w:rsid w:val="00F164AB"/>
    <w:rsid w:val="00F22B59"/>
    <w:rsid w:val="00F24A01"/>
    <w:rsid w:val="00F24A09"/>
    <w:rsid w:val="00F31002"/>
    <w:rsid w:val="00F35B13"/>
    <w:rsid w:val="00F445F1"/>
    <w:rsid w:val="00F51543"/>
    <w:rsid w:val="00F539D5"/>
    <w:rsid w:val="00F62290"/>
    <w:rsid w:val="00F6340A"/>
    <w:rsid w:val="00F63D71"/>
    <w:rsid w:val="00F6670A"/>
    <w:rsid w:val="00F66853"/>
    <w:rsid w:val="00F702DC"/>
    <w:rsid w:val="00F70CE8"/>
    <w:rsid w:val="00F70FD6"/>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E1786"/>
    <w:rsid w:val="00FE374F"/>
    <w:rsid w:val="00FE3A4B"/>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A054E1"/>
    <w:rPr>
      <w:b/>
      <w:bCs/>
    </w:rPr>
  </w:style>
  <w:style w:type="paragraph" w:customStyle="1" w:styleId="Textoindependiente21">
    <w:name w:val="Texto independiente 21"/>
    <w:basedOn w:val="Normal"/>
    <w:rsid w:val="005145D8"/>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334382">
      <w:bodyDiv w:val="1"/>
      <w:marLeft w:val="0"/>
      <w:marRight w:val="0"/>
      <w:marTop w:val="0"/>
      <w:marBottom w:val="0"/>
      <w:divBdr>
        <w:top w:val="none" w:sz="0" w:space="0" w:color="auto"/>
        <w:left w:val="none" w:sz="0" w:space="0" w:color="auto"/>
        <w:bottom w:val="none" w:sz="0" w:space="0" w:color="auto"/>
        <w:right w:val="none" w:sz="0" w:space="0" w:color="auto"/>
      </w:divBdr>
    </w:div>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993415571">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081097374">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850563756">
      <w:bodyDiv w:val="1"/>
      <w:marLeft w:val="0"/>
      <w:marRight w:val="0"/>
      <w:marTop w:val="0"/>
      <w:marBottom w:val="0"/>
      <w:divBdr>
        <w:top w:val="none" w:sz="0" w:space="0" w:color="auto"/>
        <w:left w:val="none" w:sz="0" w:space="0" w:color="auto"/>
        <w:bottom w:val="none" w:sz="0" w:space="0" w:color="auto"/>
        <w:right w:val="none" w:sz="0" w:space="0" w:color="auto"/>
      </w:divBdr>
    </w:div>
    <w:div w:id="1867670363">
      <w:bodyDiv w:val="1"/>
      <w:marLeft w:val="0"/>
      <w:marRight w:val="0"/>
      <w:marTop w:val="0"/>
      <w:marBottom w:val="0"/>
      <w:divBdr>
        <w:top w:val="none" w:sz="0" w:space="0" w:color="auto"/>
        <w:left w:val="none" w:sz="0" w:space="0" w:color="auto"/>
        <w:bottom w:val="none" w:sz="0" w:space="0" w:color="auto"/>
        <w:right w:val="none" w:sz="0" w:space="0" w:color="auto"/>
      </w:divBdr>
    </w:div>
    <w:div w:id="2002272353">
      <w:bodyDiv w:val="1"/>
      <w:marLeft w:val="0"/>
      <w:marRight w:val="0"/>
      <w:marTop w:val="0"/>
      <w:marBottom w:val="0"/>
      <w:divBdr>
        <w:top w:val="none" w:sz="0" w:space="0" w:color="auto"/>
        <w:left w:val="none" w:sz="0" w:space="0" w:color="auto"/>
        <w:bottom w:val="none" w:sz="0" w:space="0" w:color="auto"/>
        <w:right w:val="none" w:sz="0" w:space="0" w:color="auto"/>
      </w:divBdr>
    </w:div>
    <w:div w:id="2098166829">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mailto:externos@lexer.es"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mailto:ENLACESWIZINK@lexer.es" TargetMode="External"/><Relationship Id="rId2" Type="http://schemas.openxmlformats.org/officeDocument/2006/relationships/customXml" Target="../customXml/item2.xml"/><Relationship Id="rId16" Type="http://schemas.openxmlformats.org/officeDocument/2006/relationships/image" Target="cid:image005.png@01DA8CC7.EA035B4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49338D30-DA33-4F49-AEBC-60A4657C2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Template>
  <TotalTime>159</TotalTime>
  <Pages>53</Pages>
  <Words>18968</Words>
  <Characters>104324</Characters>
  <Application>Microsoft Office Word</Application>
  <DocSecurity>0</DocSecurity>
  <Lines>869</Lines>
  <Paragraphs>246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LABORAL AVALENTIA ABOGADOS</cp:lastModifiedBy>
  <cp:revision>24</cp:revision>
  <dcterms:created xsi:type="dcterms:W3CDTF">2024-03-18T08:21:00Z</dcterms:created>
  <dcterms:modified xsi:type="dcterms:W3CDTF">2024-07-24T14:02:00Z</dcterms:modified>
</cp:coreProperties>
</file>