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AB703" w14:textId="738D2590" w:rsidR="00233259" w:rsidRPr="00233259" w:rsidRDefault="00862659" w:rsidP="00233259">
      <w:pPr>
        <w:pStyle w:val="Encabezado"/>
        <w:spacing w:after="210" w:line="240" w:lineRule="auto"/>
        <w:jc w:val="center"/>
        <w:rPr>
          <w:rFonts w:cs="Arial"/>
          <w:b/>
          <w:sz w:val="22"/>
          <w:szCs w:val="22"/>
          <w:highlight w:val="cyan"/>
          <w:lang w:val="es-ES_tradnl"/>
        </w:rPr>
      </w:pPr>
      <w:bookmarkStart w:id="0" w:name="_Hlk147484115"/>
      <w:bookmarkStart w:id="1" w:name="_Hlk147484458"/>
      <w:r w:rsidRPr="00862659">
        <w:rPr>
          <w:rFonts w:cs="Arial"/>
          <w:b/>
          <w:sz w:val="22"/>
          <w:szCs w:val="22"/>
          <w:highlight w:val="red"/>
          <w:lang w:val="es-ES_tradnl"/>
        </w:rPr>
        <w:t>**</w:t>
      </w:r>
      <w:r w:rsidR="00233259">
        <w:rPr>
          <w:rFonts w:cs="Arial"/>
          <w:b/>
          <w:sz w:val="22"/>
          <w:szCs w:val="22"/>
          <w:highlight w:val="cyan"/>
          <w:lang w:val="es-ES_tradnl"/>
        </w:rPr>
        <w:t>RÉPLICA ABRIL 2024</w:t>
      </w:r>
    </w:p>
    <w:p w14:paraId="79D4D6AB" w14:textId="1AF78875" w:rsidR="00B81AA5" w:rsidRPr="00A92D61" w:rsidRDefault="00B81AA5" w:rsidP="00B81AA5">
      <w:pPr>
        <w:pStyle w:val="Encabezado"/>
        <w:spacing w:after="210" w:line="240" w:lineRule="auto"/>
        <w:jc w:val="center"/>
        <w:rPr>
          <w:rFonts w:cs="Arial"/>
          <w:b/>
          <w:sz w:val="22"/>
          <w:szCs w:val="22"/>
          <w:highlight w:val="green"/>
          <w:lang w:val="es-ES_tradnl"/>
        </w:rPr>
      </w:pPr>
      <w:r w:rsidRPr="00A92D61">
        <w:rPr>
          <w:rFonts w:cs="Arial"/>
          <w:b/>
          <w:sz w:val="22"/>
          <w:szCs w:val="22"/>
          <w:highlight w:val="green"/>
          <w:lang w:val="es-ES_tradnl"/>
        </w:rPr>
        <w:t xml:space="preserve">MODELO PARA TAE ÚNICA en contrato </w:t>
      </w:r>
    </w:p>
    <w:p w14:paraId="753C5AE0" w14:textId="77777777" w:rsidR="00B81AA5" w:rsidRDefault="00B81AA5" w:rsidP="00B81AA5">
      <w:pPr>
        <w:pStyle w:val="Encabezado"/>
        <w:spacing w:after="210" w:line="240" w:lineRule="auto"/>
        <w:jc w:val="center"/>
        <w:rPr>
          <w:rFonts w:cs="Arial"/>
          <w:b/>
          <w:sz w:val="22"/>
          <w:szCs w:val="22"/>
          <w:highlight w:val="green"/>
          <w:lang w:val="es-ES_tradnl"/>
        </w:rPr>
      </w:pPr>
      <w:r w:rsidRPr="00A92D61">
        <w:rPr>
          <w:rFonts w:cs="Arial"/>
          <w:b/>
          <w:sz w:val="22"/>
          <w:szCs w:val="22"/>
          <w:highlight w:val="green"/>
          <w:lang w:val="es-ES_tradnl"/>
        </w:rPr>
        <w:t>ORIGEN WIZINK</w:t>
      </w:r>
    </w:p>
    <w:p w14:paraId="669F824A" w14:textId="77777777" w:rsidR="00233259" w:rsidRDefault="00233259" w:rsidP="00233259">
      <w:pPr>
        <w:pStyle w:val="Encabezado"/>
        <w:spacing w:after="210" w:line="240" w:lineRule="auto"/>
        <w:jc w:val="center"/>
        <w:rPr>
          <w:rFonts w:cs="Arial"/>
          <w:b/>
          <w:sz w:val="22"/>
          <w:szCs w:val="22"/>
          <w:highlight w:val="magenta"/>
          <w:lang w:val="es-ES"/>
        </w:rPr>
      </w:pPr>
      <w:r>
        <w:rPr>
          <w:rFonts w:cs="Arial"/>
          <w:b/>
          <w:sz w:val="22"/>
          <w:szCs w:val="22"/>
          <w:highlight w:val="magenta"/>
          <w:lang w:val="es-ES"/>
        </w:rPr>
        <w:t>OJO CON DEMANDAS POSTERIORES AL 20 DE MARZO DE 2024.</w:t>
      </w:r>
    </w:p>
    <w:p w14:paraId="5E2E1BEB" w14:textId="77777777" w:rsidR="00233259" w:rsidRPr="00233259" w:rsidRDefault="00233259" w:rsidP="00B81AA5">
      <w:pPr>
        <w:pStyle w:val="Encabezado"/>
        <w:spacing w:after="210" w:line="240" w:lineRule="auto"/>
        <w:jc w:val="center"/>
        <w:rPr>
          <w:rFonts w:cs="Arial"/>
          <w:b/>
          <w:sz w:val="22"/>
          <w:szCs w:val="22"/>
          <w:highlight w:val="green"/>
          <w:lang w:val="es-ES"/>
        </w:rPr>
      </w:pPr>
    </w:p>
    <w:p w14:paraId="1FF72161" w14:textId="77777777" w:rsidR="00170451" w:rsidRPr="001B0C3B" w:rsidRDefault="00170451" w:rsidP="00656890">
      <w:pPr>
        <w:pStyle w:val="Encabezado"/>
        <w:spacing w:after="210" w:line="240" w:lineRule="auto"/>
        <w:rPr>
          <w:rFonts w:cs="Arial"/>
          <w:b/>
          <w:sz w:val="22"/>
          <w:szCs w:val="22"/>
          <w:highlight w:val="yellow"/>
          <w:lang w:val="es-ES_tradnl"/>
        </w:rPr>
      </w:pPr>
    </w:p>
    <w:p w14:paraId="278CEEF9" w14:textId="5D78DE70" w:rsidR="0062169A" w:rsidRPr="001B0C3B" w:rsidRDefault="00862659" w:rsidP="00656890">
      <w:pPr>
        <w:pStyle w:val="Encabezado"/>
        <w:spacing w:after="210" w:line="240" w:lineRule="auto"/>
        <w:rPr>
          <w:rFonts w:cs="Arial"/>
          <w:b/>
          <w:sz w:val="22"/>
          <w:szCs w:val="22"/>
          <w:highlight w:val="yellow"/>
          <w:lang w:val="es-ES_tradnl"/>
        </w:rPr>
      </w:pPr>
      <w:r>
        <w:rPr>
          <w:rFonts w:cs="Arial"/>
          <w:b/>
          <w:sz w:val="22"/>
          <w:szCs w:val="22"/>
          <w:highlight w:val="yellow"/>
          <w:lang w:val="es-ES_tradnl"/>
        </w:rPr>
        <w:t xml:space="preserve">PROCEDIMIENTO </w:t>
      </w:r>
      <w:r w:rsidR="00243CAA">
        <w:rPr>
          <w:rFonts w:cs="Arial"/>
          <w:b/>
          <w:sz w:val="22"/>
          <w:szCs w:val="22"/>
          <w:highlight w:val="yellow"/>
          <w:lang w:val="es-ES_tradnl"/>
        </w:rPr>
        <w:fldChar w:fldCharType="begin"/>
      </w:r>
      <w:r w:rsidR="00243CAA">
        <w:rPr>
          <w:rFonts w:cs="Arial"/>
          <w:b/>
          <w:sz w:val="22"/>
          <w:szCs w:val="22"/>
          <w:highlight w:val="yellow"/>
          <w:lang w:val="es-ES_tradnl"/>
        </w:rPr>
        <w:instrText>expedien_codproce</w:instrText>
      </w:r>
      <w:r w:rsidR="00243CAA">
        <w:rPr>
          <w:rFonts w:cs="Arial"/>
          <w:b/>
          <w:sz w:val="22"/>
          <w:szCs w:val="22"/>
          <w:highlight w:val="yellow"/>
          <w:lang w:val="es-ES_tradnl"/>
        </w:rPr>
        <w:fldChar w:fldCharType="separate"/>
      </w:r>
      <w:r w:rsidR="00243CAA">
        <w:rPr>
          <w:rFonts w:cs="Arial"/>
          <w:b/>
          <w:noProof/>
          <w:sz w:val="22"/>
          <w:szCs w:val="22"/>
          <w:highlight w:val="yellow"/>
          <w:lang w:val="es-ES_tradnl"/>
        </w:rPr>
        <w:t>«Datos_del_Expediente_Tipo_de_Procedimien»</w:t>
      </w:r>
      <w:r w:rsidR="00243CAA">
        <w:rPr>
          <w:rFonts w:cs="Arial"/>
          <w:b/>
          <w:sz w:val="22"/>
          <w:szCs w:val="22"/>
          <w:highlight w:val="yellow"/>
          <w:lang w:val="es-ES_tradnl"/>
        </w:rPr>
        <w:fldChar w:fldCharType="end"/>
      </w:r>
      <w:r w:rsidR="00243CAA">
        <w:rPr>
          <w:rFonts w:cs="Arial"/>
          <w:b/>
          <w:sz w:val="22"/>
          <w:szCs w:val="22"/>
          <w:highlight w:val="yellow"/>
          <w:lang w:val="es-ES_tradnl"/>
        </w:rPr>
        <w:t xml:space="preserve">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Demandado:</w:t>
      </w:r>
      <w:r w:rsidR="007B1C0F" w:rsidRPr="001B0C3B">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proofErr w:type="spellStart"/>
      <w:r w:rsidRPr="001B0C3B">
        <w:rPr>
          <w:rFonts w:cs="Arial"/>
          <w:sz w:val="22"/>
          <w:szCs w:val="22"/>
          <w:highlight w:val="yellow"/>
          <w:lang w:val="es-ES_tradnl"/>
        </w:rPr>
        <w:t>Ref.Wizink</w:t>
      </w:r>
      <w:bookmarkEnd w:id="0"/>
      <w:proofErr w:type="spellEnd"/>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proofErr w:type="spellStart"/>
      <w:r w:rsidR="0062169A" w:rsidRPr="001B0C3B">
        <w:rPr>
          <w:rFonts w:eastAsia="Calibri" w:cs="Arial"/>
          <w:b/>
          <w:bCs/>
          <w:smallCaps/>
          <w:sz w:val="22"/>
          <w:szCs w:val="22"/>
          <w:lang w:val="es-ES" w:eastAsia="en-US"/>
        </w:rPr>
        <w:t>Wizink</w:t>
      </w:r>
      <w:proofErr w:type="spellEnd"/>
      <w:r w:rsidR="0062169A" w:rsidRPr="001B0C3B">
        <w:rPr>
          <w:rFonts w:eastAsia="Calibri" w:cs="Arial"/>
          <w:b/>
          <w:bCs/>
          <w:smallCaps/>
          <w:sz w:val="22"/>
          <w:szCs w:val="22"/>
          <w:lang w:val="es-ES" w:eastAsia="en-US"/>
        </w:rPr>
        <w:t xml:space="preserve"> Bank, S.A. </w:t>
      </w:r>
      <w:r w:rsidR="0062169A" w:rsidRPr="001B0C3B">
        <w:rPr>
          <w:rFonts w:eastAsia="Calibri" w:cs="Arial"/>
          <w:sz w:val="22"/>
          <w:szCs w:val="22"/>
          <w:lang w:val="es-ES" w:eastAsia="en-US"/>
        </w:rPr>
        <w:t>(“</w:t>
      </w:r>
      <w:proofErr w:type="spellStart"/>
      <w:r w:rsidR="0062169A" w:rsidRPr="001B0C3B">
        <w:rPr>
          <w:rFonts w:eastAsia="Calibri" w:cs="Arial"/>
          <w:b/>
          <w:bCs/>
          <w:sz w:val="22"/>
          <w:szCs w:val="22"/>
          <w:lang w:val="es-ES" w:eastAsia="en-US"/>
        </w:rPr>
        <w:t>Wizink</w:t>
      </w:r>
      <w:proofErr w:type="spellEnd"/>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 xml:space="preserve">Aitana Bermúdez </w:t>
      </w:r>
      <w:proofErr w:type="spellStart"/>
      <w:r w:rsidR="007B1C0F" w:rsidRPr="001B0C3B">
        <w:rPr>
          <w:rFonts w:eastAsia="Calibri" w:cs="Arial"/>
          <w:b/>
          <w:bCs/>
          <w:sz w:val="22"/>
          <w:szCs w:val="22"/>
          <w:lang w:val="es-ES_tradnl" w:eastAsia="en-US"/>
        </w:rPr>
        <w:t>Bermúdez</w:t>
      </w:r>
      <w:proofErr w:type="spellEnd"/>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t>
      </w:r>
      <w:proofErr w:type="spellStart"/>
      <w:r w:rsidR="0062169A" w:rsidRPr="001B0C3B">
        <w:rPr>
          <w:rFonts w:eastAsia="Calibri" w:cs="Arial"/>
          <w:bCs/>
          <w:sz w:val="22"/>
          <w:szCs w:val="22"/>
          <w:lang w:val="es-ES" w:eastAsia="en-US"/>
        </w:rPr>
        <w:t>Wizink</w:t>
      </w:r>
      <w:proofErr w:type="spellEnd"/>
      <w:r w:rsidR="0062169A" w:rsidRPr="001B0C3B">
        <w:rPr>
          <w:rFonts w:eastAsia="Calibri" w:cs="Arial"/>
          <w:bCs/>
          <w:sz w:val="22"/>
          <w:szCs w:val="22"/>
          <w:lang w:val="es-ES" w:eastAsia="en-US"/>
        </w:rPr>
        <w:t xml:space="preserve">,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1B0C3B">
        <w:rPr>
          <w:rFonts w:cs="Arial"/>
          <w:b/>
          <w:bCs/>
          <w:caps/>
          <w:sz w:val="22"/>
          <w:szCs w:val="22"/>
          <w:lang w:val="es-ES_tradnl"/>
        </w:rPr>
        <w:t>PREVIO.-</w:t>
      </w:r>
      <w:proofErr w:type="gramEnd"/>
      <w:r w:rsidRPr="001B0C3B">
        <w:rPr>
          <w:rFonts w:cs="Arial"/>
          <w:b/>
          <w:bCs/>
          <w:caps/>
          <w:sz w:val="22"/>
          <w:szCs w:val="22"/>
          <w:lang w:val="es-ES_tradnl"/>
        </w:rPr>
        <w:t xml:space="preserve">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Pr="001B0C3B"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t>
      </w:r>
      <w:proofErr w:type="spellStart"/>
      <w:r w:rsidRPr="001B0C3B">
        <w:rPr>
          <w:rFonts w:cs="Arial"/>
          <w:sz w:val="22"/>
          <w:szCs w:val="22"/>
          <w:lang w:val="es-ES"/>
        </w:rPr>
        <w:t>Wizink</w:t>
      </w:r>
      <w:proofErr w:type="spellEnd"/>
      <w:r w:rsidRPr="001B0C3B">
        <w:rPr>
          <w:rFonts w:cs="Arial"/>
          <w:sz w:val="22"/>
          <w:szCs w:val="22"/>
          <w:lang w:val="es-ES"/>
        </w:rPr>
        <w:t xml:space="preserve">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1CD84D67" w14:textId="77777777"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xml:space="preserve">, </w:t>
      </w:r>
      <w:r w:rsidRPr="001B0C3B">
        <w:rPr>
          <w:rFonts w:cs="Arial"/>
          <w:sz w:val="22"/>
          <w:szCs w:val="22"/>
          <w:lang w:val="es-ES"/>
        </w:rPr>
        <w:lastRenderedPageBreak/>
        <w:t>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proofErr w:type="spellStart"/>
      <w:r w:rsidRPr="001B0C3B">
        <w:rPr>
          <w:rFonts w:cs="Arial"/>
          <w:b/>
          <w:bCs/>
          <w:i/>
          <w:iCs/>
          <w:sz w:val="22"/>
          <w:szCs w:val="22"/>
          <w:lang w:val="es-ES"/>
        </w:rPr>
        <w:t>revolving</w:t>
      </w:r>
      <w:proofErr w:type="spellEnd"/>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1B0C3B">
        <w:rPr>
          <w:rFonts w:cs="Arial"/>
          <w:b/>
          <w:bCs/>
          <w:sz w:val="22"/>
          <w:szCs w:val="22"/>
          <w:lang w:val="es-ES"/>
        </w:rPr>
        <w:t>TAEs</w:t>
      </w:r>
      <w:proofErr w:type="spellEnd"/>
      <w:r w:rsidRPr="001B0C3B">
        <w:rPr>
          <w:rFonts w:cs="Arial"/>
          <w:b/>
          <w:bCs/>
          <w:sz w:val="22"/>
          <w:szCs w:val="22"/>
          <w:lang w:val="es-ES"/>
        </w:rPr>
        <w:t xml:space="preserve"> pactadas en los contratos porque aquéllos están registrados en base TEDR</w:t>
      </w:r>
      <w:r w:rsidRPr="001B0C3B">
        <w:rPr>
          <w:rFonts w:cs="Arial"/>
          <w:sz w:val="22"/>
          <w:szCs w:val="22"/>
          <w:lang w:val="es-ES"/>
        </w:rPr>
        <w:t xml:space="preserve"> y hay que comparar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TAEs</w:t>
      </w:r>
      <w:proofErr w:type="spellEnd"/>
      <w:r w:rsidRPr="001B0C3B">
        <w:rPr>
          <w:rFonts w:cs="Arial"/>
          <w:sz w:val="22"/>
          <w:szCs w:val="22"/>
          <w:lang w:val="es-ES"/>
        </w:rPr>
        <w:t xml:space="preserve">, no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TEDRs</w:t>
      </w:r>
      <w:proofErr w:type="spellEnd"/>
      <w:r w:rsidRPr="001B0C3B">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 xml:space="preserve">el TS exige que, antes de hacer la comparativa, a los </w:t>
      </w:r>
      <w:proofErr w:type="spellStart"/>
      <w:r w:rsidRPr="001B0C3B">
        <w:rPr>
          <w:rFonts w:cs="Arial"/>
          <w:b/>
          <w:bCs/>
          <w:sz w:val="22"/>
          <w:szCs w:val="22"/>
          <w:lang w:val="es-ES"/>
        </w:rPr>
        <w:t>TEDRs</w:t>
      </w:r>
      <w:proofErr w:type="spellEnd"/>
      <w:r w:rsidRPr="001B0C3B">
        <w:rPr>
          <w:rFonts w:cs="Arial"/>
          <w:b/>
          <w:bCs/>
          <w:sz w:val="22"/>
          <w:szCs w:val="22"/>
          <w:lang w:val="es-ES"/>
        </w:rPr>
        <w:t xml:space="preserve">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lastRenderedPageBreak/>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67645BAE" w14:textId="327423C4" w:rsidR="00B81AA5" w:rsidRPr="001B0C3B" w:rsidRDefault="00B81AA5" w:rsidP="007B1C0F">
      <w:pPr>
        <w:pStyle w:val="Body1"/>
        <w:spacing w:line="360" w:lineRule="auto"/>
        <w:rPr>
          <w:rFonts w:cs="Arial"/>
          <w:sz w:val="22"/>
          <w:szCs w:val="22"/>
          <w:lang w:val="es-ES"/>
        </w:rPr>
      </w:pPr>
      <w:r w:rsidRPr="00B81AA5">
        <w:rPr>
          <w:rFonts w:cs="Arial"/>
          <w:sz w:val="22"/>
          <w:szCs w:val="22"/>
          <w:highlight w:val="green"/>
          <w:lang w:val="es-ES"/>
        </w:rPr>
        <w:t>[SE DEJA SI ES VERDE TEDR +0.3]</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w:t>
      </w:r>
      <w:r w:rsidRPr="001B0C3B">
        <w:rPr>
          <w:rFonts w:cs="Arial"/>
          <w:sz w:val="22"/>
          <w:szCs w:val="22"/>
          <w:lang w:val="es-ES"/>
        </w:rPr>
        <w:lastRenderedPageBreak/>
        <w:t xml:space="preserve">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w:t>
      </w:r>
      <w:proofErr w:type="gramStart"/>
      <w:r w:rsidRPr="001B0C3B">
        <w:rPr>
          <w:rFonts w:cs="Arial"/>
          <w:sz w:val="22"/>
          <w:szCs w:val="22"/>
          <w:lang w:val="es-ES"/>
        </w:rPr>
        <w:t>contratación  (</w:t>
      </w:r>
      <w:proofErr w:type="gramEnd"/>
      <w:r w:rsidRPr="001B0C3B">
        <w:rPr>
          <w:rFonts w:cs="Arial"/>
          <w:sz w:val="22"/>
          <w:szCs w:val="22"/>
          <w:lang w:val="es-ES"/>
        </w:rPr>
        <w:t xml:space="preserv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w:t>
      </w:r>
      <w:proofErr w:type="spellStart"/>
      <w:r w:rsidRPr="001B0C3B">
        <w:rPr>
          <w:rFonts w:cs="Arial"/>
          <w:sz w:val="22"/>
          <w:szCs w:val="22"/>
          <w:lang w:val="es-ES"/>
        </w:rPr>
        <w:t>revolving</w:t>
      </w:r>
      <w:proofErr w:type="spellEnd"/>
      <w:r w:rsidRPr="001B0C3B">
        <w:rPr>
          <w:rFonts w:cs="Arial"/>
          <w:sz w:val="22"/>
          <w:szCs w:val="22"/>
          <w:lang w:val="es-ES"/>
        </w:rPr>
        <w:t xml:space="preserve">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w:t>
      </w:r>
      <w:r w:rsidRPr="001B0C3B">
        <w:rPr>
          <w:rFonts w:cs="Arial"/>
          <w:sz w:val="22"/>
          <w:szCs w:val="22"/>
          <w:lang w:val="es-ES"/>
        </w:rPr>
        <w:lastRenderedPageBreak/>
        <w:t>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21416BAD" w14:textId="77777777" w:rsidR="00B81AA5" w:rsidRDefault="00B81AA5" w:rsidP="00B81AA5">
      <w:pPr>
        <w:spacing w:line="360" w:lineRule="auto"/>
        <w:rPr>
          <w:rFonts w:eastAsiaTheme="minorEastAsia" w:cs="Arial"/>
          <w:b/>
          <w:bCs/>
        </w:rPr>
      </w:pPr>
      <w:r w:rsidRPr="00A670CE">
        <w:rPr>
          <w:rFonts w:cs="Arial"/>
          <w:b/>
          <w:bCs/>
          <w:highlight w:val="green"/>
        </w:rPr>
        <w:t>[PARA CONTRATO DE ORIGEN WIZINK SUSCRITO ENTRE 2016-2019]</w:t>
      </w:r>
    </w:p>
    <w:p w14:paraId="65CC9FB1"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Destacamos que ya son numerosas las secciones de Audiencias Provinciales que validan los reglamentos Wizink (entre los que se puede incluir el obrante en autos, al ser afín en su clausulado), tanto desde el punto de vista formal como material.</w:t>
      </w:r>
    </w:p>
    <w:p w14:paraId="76172CF4"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Constituyen ejemplo jurisprudencial de validación de la transparencia de estos contratos, lo esgrimido por la sección 14ª</w:t>
      </w:r>
      <w:r w:rsidRPr="00A670CE">
        <w:rPr>
          <w:rStyle w:val="Refdenotaalpie"/>
          <w:rFonts w:cs="Arial"/>
          <w:sz w:val="22"/>
          <w:szCs w:val="22"/>
          <w:lang w:val="es-ES"/>
        </w:rPr>
        <w:footnoteReference w:id="6"/>
      </w:r>
      <w:r w:rsidRPr="00A670CE">
        <w:rPr>
          <w:rFonts w:cs="Arial"/>
          <w:sz w:val="22"/>
          <w:szCs w:val="22"/>
          <w:lang w:val="es-ES"/>
        </w:rPr>
        <w:t>, y la sección 19ª</w:t>
      </w:r>
      <w:r w:rsidRPr="00A670CE">
        <w:rPr>
          <w:rStyle w:val="Refdenotaalpie"/>
          <w:rFonts w:cs="Arial"/>
          <w:sz w:val="22"/>
          <w:szCs w:val="22"/>
          <w:lang w:val="es-ES"/>
        </w:rPr>
        <w:footnoteReference w:id="7"/>
      </w:r>
      <w:r w:rsidRPr="00A670CE">
        <w:rPr>
          <w:rFonts w:cs="Arial"/>
          <w:sz w:val="22"/>
          <w:szCs w:val="22"/>
          <w:lang w:val="es-ES"/>
        </w:rPr>
        <w:t xml:space="preserve"> de la Ilma. Audiencia Provincial de Madrid; y también por la sección 1ª de la Audiencia Provincial de Valladolid</w:t>
      </w:r>
      <w:r w:rsidRPr="00A670CE">
        <w:rPr>
          <w:rStyle w:val="Refdenotaalpie"/>
          <w:rFonts w:cs="Arial"/>
          <w:sz w:val="22"/>
          <w:szCs w:val="22"/>
          <w:lang w:val="es-ES"/>
        </w:rPr>
        <w:footnoteReference w:id="8"/>
      </w:r>
      <w:r w:rsidRPr="00A670CE">
        <w:rPr>
          <w:rFonts w:cs="Arial"/>
          <w:sz w:val="22"/>
          <w:szCs w:val="22"/>
          <w:lang w:val="es-ES"/>
        </w:rPr>
        <w:t>, las cuales confirman con claridad la superación del control de transparencia de la cláusula reguladora del interés remuneratorio.</w:t>
      </w:r>
    </w:p>
    <w:p w14:paraId="72247CCE" w14:textId="77777777" w:rsidR="00B81AA5" w:rsidRPr="00A670CE" w:rsidRDefault="00B81AA5" w:rsidP="00B81AA5">
      <w:pPr>
        <w:spacing w:line="360" w:lineRule="auto"/>
        <w:rPr>
          <w:rFonts w:cs="Arial"/>
          <w:sz w:val="22"/>
          <w:szCs w:val="22"/>
          <w:lang w:val="es-ES"/>
        </w:rPr>
      </w:pPr>
    </w:p>
    <w:p w14:paraId="7CD4E7E3"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 xml:space="preserve">A este respecto, explica por ejemplo la </w:t>
      </w:r>
      <w:r w:rsidRPr="00A670CE">
        <w:rPr>
          <w:rFonts w:cs="Arial"/>
          <w:b/>
          <w:bCs/>
          <w:sz w:val="22"/>
          <w:szCs w:val="22"/>
          <w:lang w:val="es-ES"/>
        </w:rPr>
        <w:t>sección 14ª</w:t>
      </w:r>
      <w:r w:rsidRPr="00A670CE">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w:t>
      </w:r>
      <w:r w:rsidRPr="00A670CE">
        <w:rPr>
          <w:rFonts w:cs="Arial"/>
          <w:sz w:val="22"/>
          <w:szCs w:val="22"/>
          <w:lang w:val="es-ES"/>
        </w:rPr>
        <w:lastRenderedPageBreak/>
        <w:t xml:space="preserve">y siendo el clausulado que le acompaña conexo en tanto ofrece la explicación de configuración de la cuota final a pagar, y que explican no solamente el funcionamiento de la modalidad </w:t>
      </w:r>
      <w:proofErr w:type="spellStart"/>
      <w:r w:rsidRPr="00A670CE">
        <w:rPr>
          <w:rFonts w:cs="Arial"/>
          <w:sz w:val="22"/>
          <w:szCs w:val="22"/>
          <w:lang w:val="es-ES"/>
        </w:rPr>
        <w:t>revolving</w:t>
      </w:r>
      <w:proofErr w:type="spellEnd"/>
      <w:r w:rsidRPr="00A670CE">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0ED0F5D1"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w:t>
      </w:r>
      <w:r w:rsidRPr="001B0C3B">
        <w:rPr>
          <w:rFonts w:cs="Arial"/>
          <w:sz w:val="22"/>
          <w:szCs w:val="22"/>
          <w:lang w:val="es-ES"/>
        </w:rPr>
        <w:lastRenderedPageBreak/>
        <w:t>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w:t>
      </w:r>
      <w:proofErr w:type="gramStart"/>
      <w:r w:rsidRPr="001B0C3B">
        <w:rPr>
          <w:rFonts w:cs="Arial"/>
          <w:kern w:val="28"/>
          <w:sz w:val="22"/>
          <w:szCs w:val="22"/>
          <w:lang w:val="es-ES_tradnl" w:eastAsia="en-US"/>
        </w:rPr>
        <w:t>a día de hoy</w:t>
      </w:r>
      <w:proofErr w:type="gramEnd"/>
      <w:r w:rsidRPr="001B0C3B">
        <w:rPr>
          <w:rFonts w:cs="Arial"/>
          <w:kern w:val="28"/>
          <w:sz w:val="22"/>
          <w:szCs w:val="22"/>
          <w:lang w:val="es-ES_tradnl" w:eastAsia="en-US"/>
        </w:rPr>
        <w:t xml:space="preserve">,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1B0C3B">
        <w:rPr>
          <w:rFonts w:cs="Arial"/>
          <w:sz w:val="22"/>
          <w:szCs w:val="22"/>
          <w:lang w:val="es-ES"/>
        </w:rPr>
        <w:t>abusividad</w:t>
      </w:r>
      <w:proofErr w:type="spellEnd"/>
      <w:r w:rsidRPr="001B0C3B">
        <w:rPr>
          <w:rFonts w:cs="Arial"/>
          <w:sz w:val="22"/>
          <w:szCs w:val="22"/>
          <w:lang w:val="es-ES"/>
        </w:rPr>
        <w:t>,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0E41C545" w14:textId="333513EC"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Toda esta litigiosidad derivada, entre otros motivos, por la Sentencia de usura de 25 de noviembre de 2015. </w:t>
      </w:r>
      <w:r w:rsidR="00C10192" w:rsidRPr="008110FE">
        <w:rPr>
          <w:rFonts w:cs="Arial"/>
          <w:sz w:val="22"/>
          <w:szCs w:val="22"/>
          <w:lang w:val="es-ES_tradnl"/>
        </w:rPr>
        <w:t xml:space="preserve">Esta opinión ha sido recientemente avalada por la </w:t>
      </w:r>
      <w:r w:rsidR="00C10192" w:rsidRPr="008110FE">
        <w:rPr>
          <w:rFonts w:cs="Arial"/>
          <w:b/>
          <w:bCs/>
          <w:sz w:val="22"/>
          <w:szCs w:val="22"/>
          <w:lang w:val="es-ES_tradnl"/>
        </w:rPr>
        <w:t>Sentencia núm. 64/2024, de 15 de marzo, dictada por la sección 15ª de la Audiencia Provincial de Barcelona</w:t>
      </w:r>
      <w:r w:rsidR="00C10192" w:rsidRPr="008110FE">
        <w:rPr>
          <w:rFonts w:cs="Arial"/>
          <w:sz w:val="22"/>
          <w:szCs w:val="22"/>
          <w:lang w:val="es-ES_tradnl"/>
        </w:rPr>
        <w:t xml:space="preserve">, la cual desarrollaremos más adelante, </w:t>
      </w:r>
      <w:r w:rsidR="00C10192" w:rsidRPr="008110FE">
        <w:rPr>
          <w:rFonts w:cs="Arial"/>
          <w:b/>
          <w:sz w:val="22"/>
          <w:szCs w:val="22"/>
          <w:lang w:val="es-ES_tradnl"/>
        </w:rPr>
        <w:t xml:space="preserve">en la que se fija el </w:t>
      </w:r>
      <w:proofErr w:type="spellStart"/>
      <w:r w:rsidR="00C10192" w:rsidRPr="008110FE">
        <w:rPr>
          <w:rFonts w:cs="Arial"/>
          <w:b/>
          <w:i/>
          <w:iCs/>
          <w:sz w:val="22"/>
          <w:szCs w:val="22"/>
          <w:lang w:val="es-ES_tradnl"/>
        </w:rPr>
        <w:t>dies</w:t>
      </w:r>
      <w:proofErr w:type="spellEnd"/>
      <w:r w:rsidR="00C10192" w:rsidRPr="008110FE">
        <w:rPr>
          <w:rFonts w:cs="Arial"/>
          <w:b/>
          <w:i/>
          <w:iCs/>
          <w:sz w:val="22"/>
          <w:szCs w:val="22"/>
          <w:lang w:val="es-ES_tradnl"/>
        </w:rPr>
        <w:t xml:space="preserve"> a quo</w:t>
      </w:r>
      <w:r w:rsidR="00C10192" w:rsidRPr="008110FE">
        <w:rPr>
          <w:rFonts w:cs="Arial"/>
          <w:b/>
          <w:sz w:val="22"/>
          <w:szCs w:val="22"/>
          <w:lang w:val="es-ES_tradnl"/>
        </w:rPr>
        <w:t xml:space="preserve"> entre finales del 2016 y principios del 2017 en un asunto de transparencia de cláusulas análogas a la que nos ocupa.</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lo indicado por el </w:t>
      </w:r>
      <w:r w:rsidRPr="001B0C3B">
        <w:rPr>
          <w:rFonts w:cs="Arial"/>
          <w:sz w:val="22"/>
          <w:szCs w:val="22"/>
          <w:lang w:val="es-ES_tradnl"/>
        </w:rPr>
        <w:lastRenderedPageBreak/>
        <w:t>TJUE</w:t>
      </w:r>
      <w:r w:rsidRPr="001B0C3B">
        <w:rPr>
          <w:rStyle w:val="Refdenotaalpie"/>
          <w:rFonts w:cs="Arial"/>
          <w:sz w:val="22"/>
          <w:szCs w:val="22"/>
          <w:lang w:val="es-ES_tradnl"/>
        </w:rPr>
        <w:footnoteReference w:id="9"/>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w:t>
      </w:r>
      <w:proofErr w:type="spellStart"/>
      <w:r w:rsidRPr="001B0C3B">
        <w:rPr>
          <w:rFonts w:eastAsia="Book Antiqua" w:cs="Arial"/>
          <w:spacing w:val="4"/>
          <w:sz w:val="22"/>
          <w:szCs w:val="22"/>
          <w:lang w:val="es-ES_tradnl"/>
        </w:rPr>
        <w:t>abusividad</w:t>
      </w:r>
      <w:proofErr w:type="spellEnd"/>
      <w:r w:rsidRPr="001B0C3B">
        <w:rPr>
          <w:rFonts w:eastAsia="Book Antiqua" w:cs="Arial"/>
          <w:spacing w:val="4"/>
          <w:sz w:val="22"/>
          <w:szCs w:val="22"/>
          <w:lang w:val="es-ES_tradnl"/>
        </w:rPr>
        <w:t xml:space="preserve">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ni </w:t>
      </w:r>
      <w:proofErr w:type="gramStart"/>
      <w:r w:rsidRPr="001B0C3B">
        <w:rPr>
          <w:rFonts w:ascii="Arial" w:eastAsia="Book Antiqua" w:hAnsi="Arial" w:cs="Arial"/>
          <w:b/>
          <w:bCs/>
          <w:spacing w:val="1"/>
          <w:sz w:val="22"/>
          <w:szCs w:val="22"/>
          <w:u w:val="single"/>
          <w:lang w:val="es-ES_tradnl"/>
        </w:rPr>
        <w:t>reclamado nunca cantidad alguna</w:t>
      </w:r>
      <w:bookmarkStart w:id="17" w:name="_Hlk98859207"/>
      <w:proofErr w:type="gramEnd"/>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7"/>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lastRenderedPageBreak/>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tipo de interés remuneratorio de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lastRenderedPageBreak/>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y no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TEDRs</w:t>
      </w:r>
      <w:proofErr w:type="spellEnd"/>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1B0C3B">
        <w:rPr>
          <w:rFonts w:cs="Arial"/>
          <w:i/>
          <w:iCs/>
          <w:sz w:val="22"/>
          <w:szCs w:val="22"/>
          <w:lang w:val="es-ES"/>
        </w:rPr>
        <w:t>que</w:t>
      </w:r>
      <w:proofErr w:type="gramEnd"/>
      <w:r w:rsidRPr="001B0C3B">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10"/>
      </w:r>
      <w:r w:rsidRPr="001B0C3B">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0ADBCDF4"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relevante no es, por desgracia, una cifra que conste registrada </w:t>
      </w:r>
      <w:r w:rsidRPr="001B0C3B">
        <w:rPr>
          <w:rFonts w:cs="Arial"/>
          <w:sz w:val="22"/>
          <w:szCs w:val="22"/>
          <w:lang w:val="es-ES"/>
        </w:rPr>
        <w:lastRenderedPageBreak/>
        <w:t xml:space="preserve">en un índice o en una base de datos pública o privada. Porque no se trata de un dato disponible o accesible, mi representada ha pedido 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todos aquellos años respecto de los que existen datos reportados al Banco de España que permiten realizar el cálculo. Acompañamos copia del informe como </w:t>
      </w:r>
      <w:r w:rsidRPr="001B0C3B">
        <w:rPr>
          <w:rFonts w:cs="Arial"/>
          <w:b/>
          <w:bCs/>
          <w:color w:val="00B050"/>
          <w:sz w:val="22"/>
          <w:szCs w:val="22"/>
          <w:lang w:val="es-ES"/>
        </w:rPr>
        <w:t>Documento 2 Contestación</w:t>
      </w:r>
      <w:r w:rsidR="00384F45">
        <w:rPr>
          <w:rFonts w:cs="Arial"/>
          <w:b/>
          <w:bCs/>
          <w:color w:val="00B050"/>
          <w:sz w:val="22"/>
          <w:szCs w:val="22"/>
          <w:lang w:val="es-ES"/>
        </w:rPr>
        <w:t xml:space="preserve"> y Documento 2 bis </w:t>
      </w:r>
      <w:r w:rsidR="00384F45" w:rsidRPr="00384F45">
        <w:rPr>
          <w:rFonts w:cs="Arial"/>
          <w:color w:val="00B050"/>
          <w:sz w:val="22"/>
          <w:szCs w:val="22"/>
          <w:lang w:val="es-ES"/>
        </w:rPr>
        <w:t>su anexo</w:t>
      </w:r>
      <w:r w:rsidR="006264C6" w:rsidRPr="00384F45">
        <w:rPr>
          <w:rFonts w:cs="Arial"/>
          <w:sz w:val="22"/>
          <w:szCs w:val="22"/>
          <w:lang w:val="es-ES"/>
        </w:rPr>
        <w:t xml:space="preserve">. </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es ciertamente sencillo. Primero, constata cuáles fueron las </w:t>
      </w:r>
      <w:proofErr w:type="spellStart"/>
      <w:r w:rsidRPr="001B0C3B">
        <w:rPr>
          <w:rFonts w:cs="Arial"/>
          <w:sz w:val="22"/>
          <w:szCs w:val="22"/>
          <w:lang w:val="es-ES"/>
        </w:rPr>
        <w:t>TAEs</w:t>
      </w:r>
      <w:proofErr w:type="spellEnd"/>
      <w:r w:rsidRPr="001B0C3B">
        <w:rPr>
          <w:rFonts w:cs="Arial"/>
          <w:sz w:val="22"/>
          <w:szCs w:val="22"/>
          <w:lang w:val="es-ES"/>
        </w:rPr>
        <w:t xml:space="preserve"> medias de mercado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las comisiones medias que las entidades aplicaron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11"/>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18" w:name="_Hlk129605960"/>
      <w:r w:rsidRPr="001B0C3B">
        <w:rPr>
          <w:noProof/>
          <w:sz w:val="22"/>
          <w:szCs w:val="22"/>
          <w:lang w:val="es-ES" w:eastAsia="es-ES"/>
        </w:rPr>
        <w:lastRenderedPageBreak/>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w:t>
      </w:r>
      <w:proofErr w:type="gramStart"/>
      <w:r w:rsidRPr="001B0C3B">
        <w:rPr>
          <w:rFonts w:cs="Arial"/>
          <w:sz w:val="22"/>
          <w:szCs w:val="22"/>
          <w:highlight w:val="green"/>
          <w:lang w:val="es-ES"/>
        </w:rPr>
        <w:t xml:space="preserve">VERDES </w:t>
      </w:r>
      <w:r w:rsidRPr="001B0C3B">
        <w:rPr>
          <w:rFonts w:cs="Arial"/>
          <w:b/>
          <w:sz w:val="22"/>
          <w:szCs w:val="22"/>
          <w:highlight w:val="green"/>
          <w:lang w:val="es-ES"/>
        </w:rPr>
        <w:t>]</w:t>
      </w:r>
      <w:proofErr w:type="gramEnd"/>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5ADFEF8B"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B81AA5">
        <w:rPr>
          <w:rFonts w:cs="Arial"/>
          <w:sz w:val="22"/>
          <w:szCs w:val="22"/>
          <w:highlight w:val="yellow"/>
          <w:lang w:val="es-ES"/>
        </w:rPr>
        <w:fldChar w:fldCharType="begin"/>
      </w:r>
      <w:r w:rsidR="00B81AA5">
        <w:rPr>
          <w:rFonts w:cs="Arial"/>
          <w:sz w:val="22"/>
          <w:szCs w:val="22"/>
          <w:highlight w:val="yellow"/>
          <w:lang w:val="es-ES"/>
        </w:rPr>
        <w:instrText>persovalores_personalizable180</w:instrText>
      </w:r>
      <w:r w:rsidR="00B81AA5">
        <w:rPr>
          <w:rFonts w:cs="Arial"/>
          <w:sz w:val="22"/>
          <w:szCs w:val="22"/>
          <w:highlight w:val="yellow"/>
          <w:lang w:val="es-ES"/>
        </w:rPr>
        <w:fldChar w:fldCharType="separate"/>
      </w:r>
      <w:r w:rsidR="00B81AA5">
        <w:rPr>
          <w:rFonts w:cs="Arial"/>
          <w:noProof/>
          <w:sz w:val="22"/>
          <w:szCs w:val="22"/>
          <w:highlight w:val="yellow"/>
          <w:lang w:val="es-ES"/>
        </w:rPr>
        <w:t>«WIZINK_AÑO_DE_CONTRATACIÓN»</w:t>
      </w:r>
      <w:r w:rsidR="00B81AA5">
        <w:rPr>
          <w:rFonts w:cs="Arial"/>
          <w:sz w:val="22"/>
          <w:szCs w:val="22"/>
          <w:highlight w:val="yellow"/>
          <w:lang w:val="es-ES"/>
        </w:rPr>
        <w:fldChar w:fldCharType="end"/>
      </w:r>
      <w:r w:rsidR="00B81AA5">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aunque solo a ella correspondía la carga de probar la existencia de usura -hecho constitutivo de su pretensión- y, como parte de ello, de todos los elementos que integran la fórmula en la </w:t>
      </w:r>
      <w:r w:rsidRPr="001B0C3B">
        <w:rPr>
          <w:rFonts w:cs="Arial"/>
          <w:sz w:val="22"/>
          <w:szCs w:val="22"/>
          <w:lang w:val="es-ES"/>
        </w:rPr>
        <w:lastRenderedPageBreak/>
        <w:t>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55D7FB34" w14:textId="38516AF1"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00B81AA5">
        <w:rPr>
          <w:rFonts w:cs="Arial"/>
          <w:sz w:val="22"/>
          <w:szCs w:val="22"/>
          <w:highlight w:val="yellow"/>
          <w:lang w:val="es-ES"/>
        </w:rPr>
        <w:fldChar w:fldCharType="begin"/>
      </w:r>
      <w:r w:rsidR="00B81AA5">
        <w:rPr>
          <w:rFonts w:cs="Arial"/>
          <w:sz w:val="22"/>
          <w:szCs w:val="22"/>
          <w:highlight w:val="yellow"/>
          <w:lang w:val="es-ES"/>
        </w:rPr>
        <w:instrText>persovalores_personalizable1338</w:instrText>
      </w:r>
      <w:r w:rsidR="00B81AA5">
        <w:rPr>
          <w:rFonts w:cs="Arial"/>
          <w:sz w:val="22"/>
          <w:szCs w:val="22"/>
          <w:highlight w:val="yellow"/>
          <w:lang w:val="es-ES"/>
        </w:rPr>
        <w:fldChar w:fldCharType="separate"/>
      </w:r>
      <w:r w:rsidR="00B81AA5">
        <w:rPr>
          <w:rFonts w:cs="Arial"/>
          <w:noProof/>
          <w:sz w:val="22"/>
          <w:szCs w:val="22"/>
          <w:highlight w:val="yellow"/>
          <w:lang w:val="es-ES"/>
        </w:rPr>
        <w:t>«WIZINK_TAE_MEDIA_TABLA_COMPASS»</w:t>
      </w:r>
      <w:r w:rsidR="00B81AA5">
        <w:rPr>
          <w:rFonts w:cs="Arial"/>
          <w:sz w:val="22"/>
          <w:szCs w:val="22"/>
          <w:highlight w:val="yellow"/>
          <w:lang w:val="es-ES"/>
        </w:rPr>
        <w:fldChar w:fldCharType="end"/>
      </w:r>
      <w:r w:rsidR="00B81AA5">
        <w:rPr>
          <w:rFonts w:cs="Arial"/>
          <w:sz w:val="22"/>
          <w:szCs w:val="22"/>
          <w:lang w:val="es-ES"/>
        </w:rPr>
        <w:t xml:space="preserve"> </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porque el mercado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1B0C3B">
        <w:rPr>
          <w:rFonts w:cs="Arial"/>
          <w:i/>
          <w:iCs/>
          <w:sz w:val="22"/>
          <w:szCs w:val="22"/>
          <w:lang w:val="es-ES"/>
        </w:rPr>
        <w:t>revolving</w:t>
      </w:r>
      <w:proofErr w:type="spellEnd"/>
      <w:r w:rsidRPr="001B0C3B">
        <w:rPr>
          <w:rFonts w:cs="Arial"/>
          <w:sz w:val="22"/>
          <w:szCs w:val="22"/>
          <w:lang w:val="es-ES"/>
        </w:rPr>
        <w:t>.</w:t>
      </w:r>
      <w:bookmarkStart w:id="19"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lastRenderedPageBreak/>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19"/>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18"/>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3C9051FF" w14:textId="66D3A2AA"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C10192">
        <w:rPr>
          <w:rFonts w:cs="Arial"/>
          <w:sz w:val="22"/>
          <w:szCs w:val="22"/>
          <w:highlight w:val="yellow"/>
          <w:lang w:val="es-ES"/>
        </w:rPr>
        <w:fldChar w:fldCharType="begin"/>
      </w:r>
      <w:r w:rsidR="00C10192">
        <w:rPr>
          <w:rFonts w:cs="Arial"/>
          <w:sz w:val="22"/>
          <w:szCs w:val="22"/>
          <w:highlight w:val="yellow"/>
          <w:lang w:val="es-ES"/>
        </w:rPr>
        <w:instrText>persovalores_personalizable1338</w:instrText>
      </w:r>
      <w:r w:rsidR="00C10192">
        <w:rPr>
          <w:rFonts w:cs="Arial"/>
          <w:sz w:val="22"/>
          <w:szCs w:val="22"/>
          <w:highlight w:val="yellow"/>
          <w:lang w:val="es-ES"/>
        </w:rPr>
        <w:fldChar w:fldCharType="separate"/>
      </w:r>
      <w:r w:rsidR="00C10192">
        <w:rPr>
          <w:rFonts w:cs="Arial"/>
          <w:noProof/>
          <w:sz w:val="22"/>
          <w:szCs w:val="22"/>
          <w:highlight w:val="yellow"/>
          <w:lang w:val="es-ES"/>
        </w:rPr>
        <w:t>«WIZINK_TAE_MEDIA_TABLA_COMPASS»</w:t>
      </w:r>
      <w:r w:rsidR="00C101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w:t>
      </w:r>
      <w:r w:rsidRPr="001B0C3B">
        <w:rPr>
          <w:rFonts w:cs="Arial"/>
          <w:i/>
          <w:iCs/>
          <w:sz w:val="22"/>
          <w:szCs w:val="22"/>
          <w:lang w:val="es-ES"/>
        </w:rPr>
        <w:lastRenderedPageBreak/>
        <w:t xml:space="preserve">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lastRenderedPageBreak/>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No obstante, de manera introductoria, </w:t>
      </w:r>
      <w:proofErr w:type="gramStart"/>
      <w:r w:rsidRPr="001B0C3B">
        <w:rPr>
          <w:rFonts w:cs="Arial"/>
          <w:sz w:val="22"/>
          <w:szCs w:val="22"/>
          <w:lang w:val="es-ES"/>
        </w:rPr>
        <w:t>destacar</w:t>
      </w:r>
      <w:proofErr w:type="gramEnd"/>
      <w:r w:rsidRPr="001B0C3B">
        <w:rPr>
          <w:rFonts w:cs="Arial"/>
          <w:sz w:val="22"/>
          <w:szCs w:val="22"/>
          <w:lang w:val="es-ES"/>
        </w:rPr>
        <w:t xml:space="preserve"> que, como ya indica la doctrina (por ejemplo, el abogado Jesús Sánchez García)</w:t>
      </w:r>
      <w:r w:rsidRPr="001B0C3B">
        <w:rPr>
          <w:rStyle w:val="Refdenotaalpie"/>
          <w:rFonts w:cs="Arial"/>
          <w:sz w:val="22"/>
          <w:szCs w:val="22"/>
          <w:lang w:val="es-ES"/>
        </w:rPr>
        <w:footnoteReference w:id="12"/>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sidRPr="001B0C3B">
        <w:rPr>
          <w:rFonts w:cs="Arial"/>
          <w:sz w:val="22"/>
          <w:szCs w:val="22"/>
          <w:lang w:val="es-ES"/>
        </w:rPr>
        <w:t>que</w:t>
      </w:r>
      <w:proofErr w:type="gramEnd"/>
      <w:r w:rsidRPr="001B0C3B">
        <w:rPr>
          <w:rFonts w:cs="Arial"/>
          <w:sz w:val="22"/>
          <w:szCs w:val="22"/>
          <w:lang w:val="es-ES"/>
        </w:rPr>
        <w:t xml:space="preserve"> no es conforme a Derecho, exigir, por ejemplo, aplicar la Orden EHA/2899/2011 y la Orden 699/2020 a contratos nacidos con anterioridad a la entrada en vigor de esta normativa. En palabras de Jesús Sanchez,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3"/>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xml:space="preserve">. </w:t>
      </w:r>
      <w:r w:rsidRPr="001B0C3B">
        <w:rPr>
          <w:rFonts w:cs="Arial"/>
          <w:sz w:val="22"/>
          <w:szCs w:val="22"/>
          <w:lang w:val="es-ES"/>
        </w:rPr>
        <w:lastRenderedPageBreak/>
        <w:t>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14"/>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 xml:space="preserve">Consideraciones preliminares sobre la transparencia. Transparencia no es </w:t>
      </w:r>
      <w:proofErr w:type="spellStart"/>
      <w:r w:rsidRPr="001B0C3B">
        <w:rPr>
          <w:rFonts w:cs="Arial"/>
          <w:b/>
          <w:bCs/>
          <w:sz w:val="22"/>
          <w:szCs w:val="22"/>
          <w:lang w:val="es-ES"/>
        </w:rPr>
        <w:t>abusividad</w:t>
      </w:r>
      <w:proofErr w:type="spellEnd"/>
      <w:r w:rsidRPr="001B0C3B">
        <w:rPr>
          <w:rFonts w:cs="Arial"/>
          <w:b/>
          <w:bCs/>
          <w:sz w:val="22"/>
          <w:szCs w:val="22"/>
          <w:lang w:val="es-ES"/>
        </w:rPr>
        <w:t>.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1B0C3B">
        <w:rPr>
          <w:rFonts w:cs="Arial"/>
          <w:sz w:val="22"/>
          <w:szCs w:val="22"/>
          <w:u w:val="single"/>
          <w:lang w:val="es-ES"/>
        </w:rPr>
        <w:t>abusividad</w:t>
      </w:r>
      <w:proofErr w:type="spellEnd"/>
      <w:r w:rsidRPr="001B0C3B">
        <w:rPr>
          <w:rFonts w:cs="Arial"/>
          <w:sz w:val="22"/>
          <w:szCs w:val="22"/>
          <w:u w:val="single"/>
          <w:lang w:val="es-ES"/>
        </w:rPr>
        <w:t xml:space="preserve"> sino solo al control de transparencia en virtud de lo dispuesto en la Directiva 93/13</w:t>
      </w:r>
      <w:r w:rsidRPr="001B0C3B">
        <w:rPr>
          <w:rStyle w:val="Refdenotaalpie"/>
          <w:rFonts w:cs="Arial"/>
          <w:sz w:val="22"/>
          <w:szCs w:val="22"/>
          <w:u w:val="single"/>
          <w:lang w:val="es-ES"/>
        </w:rPr>
        <w:footnoteReference w:id="15"/>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w:t>
      </w:r>
      <w:proofErr w:type="spellStart"/>
      <w:r w:rsidRPr="001B0C3B">
        <w:rPr>
          <w:rFonts w:cs="Arial"/>
          <w:sz w:val="22"/>
          <w:szCs w:val="22"/>
          <w:lang w:val="es-ES"/>
        </w:rPr>
        <w:t>abusividad</w:t>
      </w:r>
      <w:proofErr w:type="spellEnd"/>
      <w:r w:rsidRPr="001B0C3B">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1B0C3B">
        <w:rPr>
          <w:rFonts w:cs="Arial"/>
          <w:b/>
          <w:bCs/>
          <w:sz w:val="22"/>
          <w:szCs w:val="22"/>
          <w:lang w:val="es-ES"/>
        </w:rPr>
        <w:t xml:space="preserve">jamás puede ser </w:t>
      </w:r>
      <w:proofErr w:type="gramStart"/>
      <w:r w:rsidRPr="001B0C3B">
        <w:rPr>
          <w:rFonts w:cs="Arial"/>
          <w:b/>
          <w:bCs/>
          <w:sz w:val="22"/>
          <w:szCs w:val="22"/>
          <w:lang w:val="es-ES"/>
        </w:rPr>
        <w:t>abusiva</w:t>
      </w:r>
      <w:proofErr w:type="gramEnd"/>
      <w:r w:rsidRPr="001B0C3B">
        <w:rPr>
          <w:rFonts w:cs="Arial"/>
          <w:b/>
          <w:bCs/>
          <w:sz w:val="22"/>
          <w:szCs w:val="22"/>
          <w:lang w:val="es-ES"/>
        </w:rPr>
        <w:t xml:space="preserve"> aunque no sea transparente</w:t>
      </w:r>
      <w:r w:rsidRPr="001B0C3B">
        <w:rPr>
          <w:rStyle w:val="Refdenotaalpie"/>
          <w:rFonts w:cs="Arial"/>
          <w:sz w:val="22"/>
          <w:szCs w:val="22"/>
          <w:lang w:val="es-ES"/>
        </w:rPr>
        <w:footnoteReference w:id="16"/>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1B0C3B">
        <w:rPr>
          <w:rFonts w:cs="Arial"/>
          <w:i/>
          <w:iCs/>
          <w:sz w:val="22"/>
          <w:szCs w:val="22"/>
          <w:lang w:val="es-ES"/>
        </w:rPr>
        <w:t>excusabilidad</w:t>
      </w:r>
      <w:proofErr w:type="spellEnd"/>
      <w:r w:rsidRPr="001B0C3B">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17"/>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18"/>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19"/>
      </w:r>
      <w:r w:rsidRPr="001B0C3B">
        <w:rPr>
          <w:rFonts w:cs="Arial"/>
          <w:sz w:val="22"/>
          <w:szCs w:val="22"/>
          <w:lang w:val="es-ES"/>
        </w:rPr>
        <w:t xml:space="preserve"> y garantiza que la persona que firma el documento no está siendo suplantada por un tercero. C</w:t>
      </w:r>
      <w:proofErr w:type="spellStart"/>
      <w:r w:rsidRPr="001B0C3B">
        <w:rPr>
          <w:rFonts w:cs="Arial"/>
          <w:sz w:val="22"/>
          <w:szCs w:val="22"/>
          <w:lang w:val="es-ES_tradnl"/>
        </w:rPr>
        <w:t>omo</w:t>
      </w:r>
      <w:proofErr w:type="spellEnd"/>
      <w:r w:rsidRPr="001B0C3B">
        <w:rPr>
          <w:rFonts w:cs="Arial"/>
          <w:sz w:val="22"/>
          <w:szCs w:val="22"/>
          <w:lang w:val="es-ES_tradnl"/>
        </w:rPr>
        <w:t xml:space="preserve"> se recoge en el certificado Lleida, </w:t>
      </w:r>
      <w:r w:rsidRPr="001B0C3B">
        <w:rPr>
          <w:rFonts w:cs="Arial"/>
          <w:sz w:val="22"/>
          <w:szCs w:val="22"/>
          <w:lang w:val="es-ES"/>
        </w:rPr>
        <w:t xml:space="preserve">una vez recibida, leída y aceptada toda la información precontractual, el Cliente recibía un </w:t>
      </w:r>
      <w:proofErr w:type="spellStart"/>
      <w:r w:rsidRPr="001B0C3B">
        <w:rPr>
          <w:rFonts w:cs="Arial"/>
          <w:sz w:val="22"/>
          <w:szCs w:val="22"/>
          <w:lang w:val="es-ES"/>
        </w:rPr>
        <w:t>sms</w:t>
      </w:r>
      <w:proofErr w:type="spellEnd"/>
      <w:r w:rsidRPr="001B0C3B">
        <w:rPr>
          <w:rFonts w:cs="Arial"/>
          <w:sz w:val="22"/>
          <w:szCs w:val="22"/>
          <w:lang w:val="es-ES"/>
        </w:rPr>
        <w:t xml:space="preserve">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1F963E1D">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3324A337">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233259" w:rsidRDefault="007B1C0F" w:rsidP="007B1C0F">
      <w:pPr>
        <w:pStyle w:val="Body1"/>
        <w:spacing w:before="120" w:after="240" w:line="360" w:lineRule="auto"/>
        <w:jc w:val="center"/>
        <w:rPr>
          <w:rFonts w:cs="Arial"/>
          <w:sz w:val="22"/>
          <w:szCs w:val="22"/>
          <w:highlight w:val="cyan"/>
          <w:lang w:val="es-ES"/>
        </w:rPr>
      </w:pPr>
      <w:r w:rsidRPr="00233259">
        <w:rPr>
          <w:rFonts w:cs="Arial"/>
          <w:sz w:val="22"/>
          <w:szCs w:val="22"/>
          <w:highlight w:val="cyan"/>
          <w:lang w:val="es-ES"/>
        </w:rPr>
        <w:t>***TRANSCRIBIMOS LA CLAUSULA***</w:t>
      </w:r>
    </w:p>
    <w:p w14:paraId="59D59006" w14:textId="77777777" w:rsidR="007B4024" w:rsidRPr="00233259" w:rsidRDefault="007B4024" w:rsidP="007B1C0F">
      <w:pPr>
        <w:pStyle w:val="Body1"/>
        <w:spacing w:before="120" w:after="240" w:line="360" w:lineRule="auto"/>
        <w:jc w:val="center"/>
        <w:rPr>
          <w:rFonts w:cs="Arial"/>
          <w:sz w:val="22"/>
          <w:szCs w:val="22"/>
          <w:highlight w:val="cyan"/>
          <w:lang w:val="es-ES"/>
        </w:rPr>
      </w:pPr>
    </w:p>
    <w:p w14:paraId="57E5B0D2" w14:textId="5494C7E1" w:rsidR="007B1C0F" w:rsidRPr="00243CAA" w:rsidRDefault="007B1C0F" w:rsidP="007B1C0F">
      <w:pPr>
        <w:pStyle w:val="Body1"/>
        <w:spacing w:line="360" w:lineRule="auto"/>
        <w:rPr>
          <w:rFonts w:cs="Arial"/>
          <w:sz w:val="22"/>
          <w:szCs w:val="22"/>
          <w:lang w:val="pt-PT"/>
        </w:rPr>
      </w:pPr>
      <w:r w:rsidRPr="00243CAA">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sidRPr="00243CAA">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sidRPr="00243CAA">
        <w:rPr>
          <w:rFonts w:cs="Arial"/>
          <w:noProof/>
          <w:sz w:val="22"/>
          <w:szCs w:val="22"/>
          <w:highlight w:val="yellow"/>
          <w:lang w:val="pt-PT"/>
        </w:rPr>
        <w:t>«WIZINK_TIN»</w:t>
      </w:r>
      <w:r w:rsidR="00A04892">
        <w:rPr>
          <w:rFonts w:cs="Arial"/>
          <w:sz w:val="22"/>
          <w:szCs w:val="22"/>
          <w:highlight w:val="yellow"/>
          <w:lang w:val="pt-PT"/>
        </w:rPr>
        <w:fldChar w:fldCharType="end"/>
      </w:r>
      <w:r w:rsidR="00A04892" w:rsidRPr="00243CAA">
        <w:rPr>
          <w:rFonts w:cs="Arial"/>
          <w:sz w:val="22"/>
          <w:szCs w:val="22"/>
          <w:highlight w:val="yellow"/>
          <w:lang w:val="pt-PT"/>
        </w:rPr>
        <w:t xml:space="preserve"> </w:t>
      </w:r>
      <w:r w:rsidRPr="00243CAA">
        <w:rPr>
          <w:rFonts w:cs="Arial"/>
          <w:sz w:val="22"/>
          <w:szCs w:val="22"/>
          <w:highlight w:val="yellow"/>
          <w:lang w:val="pt-PT"/>
        </w:rPr>
        <w:t xml:space="preserve">%. T.A.E: </w:t>
      </w:r>
      <w:r w:rsidR="00A04892">
        <w:rPr>
          <w:rFonts w:cs="Arial"/>
          <w:sz w:val="22"/>
          <w:szCs w:val="22"/>
          <w:highlight w:val="yellow"/>
          <w:lang w:val="es-ES"/>
        </w:rPr>
        <w:fldChar w:fldCharType="begin"/>
      </w:r>
      <w:r w:rsidR="00A04892" w:rsidRPr="00243CAA">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243CAA">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243CAA">
        <w:rPr>
          <w:rFonts w:cs="Arial"/>
          <w:sz w:val="22"/>
          <w:szCs w:val="22"/>
          <w:highlight w:val="yellow"/>
          <w:lang w:val="pt-PT"/>
        </w:rPr>
        <w:t xml:space="preserve"> </w:t>
      </w:r>
      <w:r w:rsidRPr="00243CAA">
        <w:rPr>
          <w:rFonts w:cs="Arial"/>
          <w:sz w:val="22"/>
          <w:szCs w:val="22"/>
          <w:highlight w:val="yellow"/>
          <w:lang w:val="pt-PT"/>
        </w:rPr>
        <w:t xml:space="preserve">%. Tipo Nominal Anual para Disposiciones de efectivo y transferencias: </w:t>
      </w:r>
      <w:r w:rsidR="00A04892">
        <w:rPr>
          <w:rFonts w:cs="Arial"/>
          <w:sz w:val="22"/>
          <w:szCs w:val="22"/>
          <w:highlight w:val="yellow"/>
          <w:lang w:val="es-ES"/>
        </w:rPr>
        <w:fldChar w:fldCharType="begin"/>
      </w:r>
      <w:r w:rsidR="00A04892" w:rsidRPr="00243CAA">
        <w:rPr>
          <w:rFonts w:cs="Arial"/>
          <w:sz w:val="22"/>
          <w:szCs w:val="22"/>
          <w:highlight w:val="yellow"/>
          <w:lang w:val="pt-PT"/>
        </w:rPr>
        <w:instrText>persovalores_personalizable172</w:instrText>
      </w:r>
      <w:r w:rsidR="00A04892">
        <w:rPr>
          <w:rFonts w:cs="Arial"/>
          <w:sz w:val="22"/>
          <w:szCs w:val="22"/>
          <w:highlight w:val="yellow"/>
          <w:lang w:val="es-ES"/>
        </w:rPr>
        <w:fldChar w:fldCharType="separate"/>
      </w:r>
      <w:r w:rsidR="00A04892" w:rsidRPr="00243CAA">
        <w:rPr>
          <w:rFonts w:cs="Arial"/>
          <w:noProof/>
          <w:sz w:val="22"/>
          <w:szCs w:val="22"/>
          <w:highlight w:val="yellow"/>
          <w:lang w:val="pt-PT"/>
        </w:rPr>
        <w:t>«WIZINK_TIN»</w:t>
      </w:r>
      <w:r w:rsidR="00A04892">
        <w:rPr>
          <w:rFonts w:cs="Arial"/>
          <w:sz w:val="22"/>
          <w:szCs w:val="22"/>
          <w:highlight w:val="yellow"/>
          <w:lang w:val="es-ES"/>
        </w:rPr>
        <w:fldChar w:fldCharType="end"/>
      </w:r>
      <w:r w:rsidR="00A04892" w:rsidRPr="00243CAA">
        <w:rPr>
          <w:rFonts w:cs="Arial"/>
          <w:sz w:val="22"/>
          <w:szCs w:val="22"/>
          <w:highlight w:val="yellow"/>
          <w:lang w:val="pt-PT"/>
        </w:rPr>
        <w:t xml:space="preserve"> </w:t>
      </w:r>
      <w:r w:rsidRPr="00243CAA">
        <w:rPr>
          <w:rFonts w:cs="Arial"/>
          <w:sz w:val="22"/>
          <w:szCs w:val="22"/>
          <w:highlight w:val="yellow"/>
          <w:lang w:val="pt-PT"/>
        </w:rPr>
        <w:t xml:space="preserve">%. T.A.E: </w:t>
      </w:r>
      <w:r w:rsidR="00A04892">
        <w:rPr>
          <w:rFonts w:cs="Arial"/>
          <w:sz w:val="22"/>
          <w:szCs w:val="22"/>
          <w:highlight w:val="yellow"/>
          <w:lang w:val="es-ES"/>
        </w:rPr>
        <w:fldChar w:fldCharType="begin"/>
      </w:r>
      <w:r w:rsidR="00A04892" w:rsidRPr="00243CAA">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243CAA">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243CAA">
        <w:rPr>
          <w:rFonts w:cs="Arial"/>
          <w:sz w:val="22"/>
          <w:szCs w:val="22"/>
          <w:highlight w:val="yellow"/>
          <w:lang w:val="pt-PT"/>
        </w:rPr>
        <w:t xml:space="preserve"> </w:t>
      </w:r>
      <w:r w:rsidRPr="00243CAA">
        <w:rPr>
          <w:rFonts w:cs="Arial"/>
          <w:sz w:val="22"/>
          <w:szCs w:val="22"/>
          <w:highlight w:val="yellow"/>
          <w:lang w:val="pt-PT"/>
        </w:rPr>
        <w:t>%</w:t>
      </w:r>
      <w:r w:rsidR="00A04892" w:rsidRPr="00243CAA">
        <w:rPr>
          <w:rFonts w:cs="Arial"/>
          <w:sz w:val="22"/>
          <w:szCs w:val="22"/>
          <w:lang w:val="pt-PT"/>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w:t>
      </w:r>
      <w:r w:rsidRPr="001B0C3B">
        <w:rPr>
          <w:rFonts w:cs="Arial"/>
          <w:sz w:val="22"/>
          <w:szCs w:val="22"/>
          <w:highlight w:val="yellow"/>
          <w:lang w:val="es-ES"/>
        </w:rPr>
        <w:lastRenderedPageBreak/>
        <w:t xml:space="preserve">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20"/>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21"/>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607D238D" w14:textId="45BBC671" w:rsidR="00A80AF8" w:rsidRDefault="00A80AF8" w:rsidP="006B1F36">
      <w:pPr>
        <w:pStyle w:val="Body1"/>
        <w:spacing w:line="360" w:lineRule="auto"/>
        <w:rPr>
          <w:rFonts w:eastAsia="Calibri" w:cs="Arial"/>
          <w:sz w:val="22"/>
          <w:szCs w:val="22"/>
          <w:lang w:val="es-ES_tradnl" w:eastAsia="en-US"/>
        </w:rPr>
      </w:pPr>
      <w:r w:rsidRPr="00A80AF8">
        <w:rPr>
          <w:rFonts w:eastAsia="Calibri" w:cs="Arial"/>
          <w:sz w:val="22"/>
          <w:szCs w:val="22"/>
          <w:highlight w:val="green"/>
          <w:lang w:val="es-ES_tradnl" w:eastAsia="en-US"/>
        </w:rPr>
        <w:t>[FIN]</w:t>
      </w:r>
    </w:p>
    <w:p w14:paraId="0575E699" w14:textId="79C36CF8" w:rsidR="00C10192" w:rsidRPr="001B0C3B" w:rsidRDefault="00C10192" w:rsidP="006B1F36">
      <w:pPr>
        <w:pStyle w:val="Body1"/>
        <w:spacing w:line="360" w:lineRule="auto"/>
        <w:rPr>
          <w:rFonts w:eastAsia="Calibri" w:cs="Arial"/>
          <w:sz w:val="22"/>
          <w:szCs w:val="22"/>
          <w:lang w:val="es-ES_tradnl" w:eastAsia="en-US"/>
        </w:rPr>
      </w:pPr>
      <w:r w:rsidRPr="00C10192">
        <w:rPr>
          <w:rFonts w:eastAsia="Calibri" w:cs="Arial"/>
          <w:sz w:val="22"/>
          <w:szCs w:val="22"/>
          <w:highlight w:val="green"/>
          <w:lang w:val="es-ES_tradnl" w:eastAsia="en-US"/>
        </w:rPr>
        <w:t>SI TENEMOS REGLAMENTO BLANQUEADO</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7A047AA7" w14:textId="659C26EB" w:rsidR="00BD0777"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1B0C3B">
        <w:rPr>
          <w:rFonts w:eastAsia="Calibri" w:cs="Arial"/>
          <w:sz w:val="22"/>
          <w:szCs w:val="22"/>
          <w:lang w:val="es-ES_tradnl" w:eastAsia="en-US"/>
        </w:rPr>
        <w:lastRenderedPageBreak/>
        <w:t xml:space="preserve">con este escrito </w:t>
      </w:r>
      <w:r w:rsidRPr="001B0C3B">
        <w:rPr>
          <w:rFonts w:eastAsia="Calibri" w:cs="Arial"/>
          <w:b/>
          <w:bCs/>
          <w:color w:val="00B050"/>
          <w:sz w:val="22"/>
          <w:szCs w:val="22"/>
          <w:lang w:val="es-ES_tradnl" w:eastAsia="en-US"/>
        </w:rPr>
        <w:t>Documento 3</w:t>
      </w:r>
      <w:r w:rsidR="00C10192">
        <w:rPr>
          <w:rFonts w:eastAsia="Calibri" w:cs="Arial"/>
          <w:b/>
          <w:bCs/>
          <w:color w:val="00B050"/>
          <w:sz w:val="22"/>
          <w:szCs w:val="22"/>
          <w:lang w:val="es-ES_tradnl" w:eastAsia="en-US"/>
        </w:rPr>
        <w:t>bis</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22"/>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certificado del Grupo </w:t>
      </w:r>
      <w:proofErr w:type="spellStart"/>
      <w:r w:rsidRPr="001B0C3B">
        <w:rPr>
          <w:rFonts w:eastAsia="Calibri" w:cs="Arial"/>
          <w:sz w:val="22"/>
          <w:szCs w:val="22"/>
          <w:lang w:val="es-ES_tradnl" w:eastAsia="en-US"/>
        </w:rPr>
        <w:t>Raiz</w:t>
      </w:r>
      <w:proofErr w:type="spellEnd"/>
      <w:r w:rsidRPr="001B0C3B">
        <w:rPr>
          <w:rStyle w:val="Refdenotaalpie"/>
          <w:rFonts w:eastAsia="Calibri" w:cs="Arial"/>
          <w:sz w:val="22"/>
          <w:szCs w:val="22"/>
          <w:lang w:val="es-ES_tradnl" w:eastAsia="en-US"/>
        </w:rPr>
        <w:footnoteReference w:id="23"/>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w:t>
      </w:r>
      <w:r w:rsidRPr="001B0C3B">
        <w:rPr>
          <w:rFonts w:cs="Arial"/>
          <w:sz w:val="22"/>
          <w:szCs w:val="22"/>
          <w:lang w:val="es-ES"/>
        </w:rPr>
        <w:lastRenderedPageBreak/>
        <w:t xml:space="preserve">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w:t>
      </w:r>
      <w:proofErr w:type="gramStart"/>
      <w:r w:rsidRPr="001B0C3B">
        <w:rPr>
          <w:rFonts w:eastAsia="Calibri" w:cs="Arial"/>
          <w:sz w:val="22"/>
          <w:szCs w:val="22"/>
          <w:lang w:val="es-ES_tradnl" w:eastAsia="en-US"/>
        </w:rPr>
        <w:t>que</w:t>
      </w:r>
      <w:proofErr w:type="gramEnd"/>
      <w:r w:rsidRPr="001B0C3B">
        <w:rPr>
          <w:rFonts w:eastAsia="Calibri" w:cs="Arial"/>
          <w:sz w:val="22"/>
          <w:szCs w:val="22"/>
          <w:lang w:val="es-ES_tradnl" w:eastAsia="en-US"/>
        </w:rPr>
        <w:t xml:space="preserv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1B0C3B">
        <w:rPr>
          <w:rFonts w:eastAsia="Calibri" w:cs="Arial"/>
          <w:sz w:val="22"/>
          <w:szCs w:val="22"/>
          <w:highlight w:val="green"/>
          <w:lang w:val="es-ES_tradnl" w:eastAsia="en-US"/>
        </w:rPr>
        <w:t>dinero</w:t>
      </w:r>
      <w:proofErr w:type="gramEnd"/>
      <w:r w:rsidRPr="001B0C3B">
        <w:rPr>
          <w:rFonts w:eastAsia="Calibri" w:cs="Arial"/>
          <w:sz w:val="22"/>
          <w:szCs w:val="22"/>
          <w:highlight w:val="green"/>
          <w:lang w:val="es-ES_tradnl" w:eastAsia="en-US"/>
        </w:rPr>
        <w:t xml:space="preserve">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proofErr w:type="gramStart"/>
      <w:r w:rsidR="00A04892" w:rsidRPr="00A04892">
        <w:rPr>
          <w:rFonts w:eastAsia="Calibri" w:cs="Arial"/>
          <w:sz w:val="22"/>
          <w:szCs w:val="22"/>
          <w:highlight w:val="cyan"/>
          <w:lang w:val="es-ES_tradnl" w:eastAsia="en-US"/>
        </w:rPr>
        <w:t>]</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w:t>
      </w:r>
      <w:proofErr w:type="gramEnd"/>
      <w:r w:rsidRPr="001B0C3B">
        <w:rPr>
          <w:rFonts w:eastAsia="Calibri" w:cs="Arial"/>
          <w:b/>
          <w:sz w:val="22"/>
          <w:szCs w:val="22"/>
          <w:lang w:val="es-ES_tradnl" w:eastAsia="en-US"/>
        </w:rPr>
        <w:t xml:space="preserv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24"/>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25"/>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 xml:space="preserve">y que la información </w:t>
      </w:r>
      <w:r w:rsidRPr="001B0C3B">
        <w:rPr>
          <w:rFonts w:eastAsia="Calibri" w:cs="Arial"/>
          <w:sz w:val="22"/>
          <w:szCs w:val="22"/>
          <w:lang w:val="es-ES_tradnl" w:eastAsia="en-US"/>
        </w:rPr>
        <w:lastRenderedPageBreak/>
        <w:t>proporcionada al consumidor cumple estrictamente lo dispuesto en dicha Ley</w:t>
      </w:r>
      <w:r w:rsidRPr="001B0C3B">
        <w:rPr>
          <w:rStyle w:val="Refdenotaalpie"/>
          <w:rFonts w:eastAsia="Calibri" w:cs="Arial"/>
          <w:sz w:val="22"/>
          <w:szCs w:val="22"/>
          <w:lang w:val="es-ES_tradnl" w:eastAsia="en-US"/>
        </w:rPr>
        <w:footnoteReference w:id="26"/>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27"/>
      </w:r>
      <w:r w:rsidRPr="001B0C3B">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28"/>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29"/>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30"/>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w:t>
      </w:r>
      <w:r w:rsidRPr="001B0C3B">
        <w:rPr>
          <w:rFonts w:eastAsia="Calibri" w:cs="Arial"/>
          <w:sz w:val="22"/>
          <w:szCs w:val="22"/>
          <w:lang w:val="es-ES_tradnl" w:eastAsia="en-US"/>
        </w:rPr>
        <w:lastRenderedPageBreak/>
        <w:t xml:space="preserve">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31"/>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Default="007B1C0F" w:rsidP="007B1C0F">
      <w:pPr>
        <w:pStyle w:val="Body1"/>
        <w:spacing w:line="360" w:lineRule="auto"/>
        <w:rPr>
          <w:rFonts w:cs="Arial"/>
          <w:i/>
          <w:iCs/>
          <w:sz w:val="22"/>
          <w:szCs w:val="22"/>
          <w:lang w:val="es-ES_tradnl"/>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32"/>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4A0D225C" w14:textId="77777777" w:rsidR="007F6374" w:rsidRPr="007F6374" w:rsidRDefault="007F6374" w:rsidP="007F6374">
      <w:pPr>
        <w:pStyle w:val="Body1"/>
        <w:spacing w:line="360" w:lineRule="auto"/>
        <w:rPr>
          <w:rFonts w:eastAsia="Calibri" w:cs="Arial"/>
          <w:sz w:val="22"/>
          <w:szCs w:val="22"/>
          <w:lang w:val="es-ES" w:eastAsia="en-US"/>
        </w:rPr>
      </w:pPr>
      <w:r w:rsidRPr="007F6374">
        <w:rPr>
          <w:rFonts w:eastAsia="Calibri" w:cs="Arial"/>
          <w:sz w:val="22"/>
          <w:szCs w:val="22"/>
          <w:lang w:val="es-ES" w:eastAsia="en-US"/>
        </w:rPr>
        <w:t>Tampoco puede ser considerado poco transparente un contrato, o la actuación de la entidad, por el hecho de no entregar un cuadro de amortización previo, en palabras de Jesús Sánchez, “ya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cuotas”33.</w:t>
      </w:r>
    </w:p>
    <w:p w14:paraId="74EBFBAF" w14:textId="77777777" w:rsidR="007F6374" w:rsidRPr="007F6374" w:rsidRDefault="007F6374" w:rsidP="007F6374">
      <w:pPr>
        <w:pStyle w:val="Body1"/>
        <w:spacing w:line="360" w:lineRule="auto"/>
        <w:rPr>
          <w:rFonts w:eastAsia="Calibri" w:cs="Arial"/>
          <w:sz w:val="22"/>
          <w:szCs w:val="22"/>
          <w:lang w:val="es-ES" w:eastAsia="en-US"/>
        </w:rPr>
      </w:pPr>
      <w:r w:rsidRPr="007F6374">
        <w:rPr>
          <w:rFonts w:eastAsia="Calibri" w:cs="Arial"/>
          <w:sz w:val="22"/>
          <w:szCs w:val="22"/>
          <w:lang w:val="es-ES" w:eastAsia="en-US"/>
        </w:rPr>
        <w:t xml:space="preserve">En el mismo sentido se ha pronunciado el profesor M. Marín respecto de la exigencia de facilitar al consumidor posible escenarios o ejemplos para considerarse que la cláusula es transparente: “A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7F6374">
        <w:rPr>
          <w:rFonts w:eastAsia="Calibri" w:cs="Arial"/>
          <w:sz w:val="22"/>
          <w:szCs w:val="22"/>
          <w:lang w:val="es-ES" w:eastAsia="en-US"/>
        </w:rPr>
        <w:t>revolving</w:t>
      </w:r>
      <w:proofErr w:type="spellEnd"/>
      <w:r w:rsidRPr="007F6374">
        <w:rPr>
          <w:rFonts w:eastAsia="Calibri" w:cs="Arial"/>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w:t>
      </w:r>
      <w:r w:rsidRPr="007F6374">
        <w:rPr>
          <w:rFonts w:eastAsia="Calibri" w:cs="Arial"/>
          <w:sz w:val="22"/>
          <w:szCs w:val="22"/>
          <w:lang w:val="es-ES" w:eastAsia="en-US"/>
        </w:rPr>
        <w:lastRenderedPageBreak/>
        <w:t>exige que se incluyan ejemplos de aplicación práctica de la cláusula en distintos escenarios (SSTS 334/2020, de 22 de junio; 68/2021, de 9 de febrero); modificando así su inicial doctrina</w:t>
      </w:r>
    </w:p>
    <w:p w14:paraId="127DED95" w14:textId="79B42C03" w:rsidR="007F6374" w:rsidRPr="007F6374" w:rsidRDefault="007F6374" w:rsidP="007B1C0F">
      <w:pPr>
        <w:pStyle w:val="Body1"/>
        <w:spacing w:line="360" w:lineRule="auto"/>
        <w:rPr>
          <w:rFonts w:eastAsia="Calibri" w:cs="Arial"/>
          <w:sz w:val="22"/>
          <w:szCs w:val="22"/>
          <w:lang w:val="es-ES" w:eastAsia="en-US"/>
        </w:rPr>
      </w:pPr>
      <w:r w:rsidRPr="007F6374">
        <w:rPr>
          <w:rFonts w:eastAsia="Calibri" w:cs="Arial"/>
          <w:sz w:val="22"/>
          <w:szCs w:val="22"/>
          <w:lang w:val="es-ES" w:eastAsia="en-US"/>
        </w:rPr>
        <w:t>(contenida en la STS 241/2013, de 9 de mayo), que sí parecía requerir esos ejemplos para que la cláusula suelo fuera transparente34”.</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33"/>
      </w:r>
      <w:r w:rsidRPr="001B0C3B">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34"/>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35"/>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36"/>
      </w:r>
      <w:r w:rsidRPr="001B0C3B">
        <w:rPr>
          <w:rFonts w:eastAsia="Calibri" w:cs="Arial"/>
          <w:sz w:val="22"/>
          <w:szCs w:val="22"/>
          <w:lang w:val="es-ES_tradnl" w:eastAsia="en-US"/>
        </w:rPr>
        <w:t>;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el capital que amortice vuelve a estar disponible hasta el límite máximo concedido, de ahí el nombre del producto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y que la relación contractual se configure como de duración indefinida.</w:t>
      </w:r>
    </w:p>
    <w:p w14:paraId="53AC3141" w14:textId="27D4AD50" w:rsidR="007F6374" w:rsidRPr="001B0C3B" w:rsidRDefault="008F4709" w:rsidP="007B1C0F">
      <w:pPr>
        <w:pStyle w:val="Body1"/>
        <w:spacing w:line="360" w:lineRule="auto"/>
        <w:rPr>
          <w:rFonts w:eastAsia="Calibri" w:cs="Arial"/>
          <w:sz w:val="22"/>
          <w:szCs w:val="22"/>
          <w:lang w:val="es-ES_tradnl" w:eastAsia="en-US"/>
        </w:rPr>
      </w:pPr>
      <w:proofErr w:type="spellStart"/>
      <w:r w:rsidRPr="008F4709">
        <w:rPr>
          <w:rFonts w:eastAsia="Calibri" w:cs="Arial"/>
          <w:sz w:val="22"/>
          <w:szCs w:val="22"/>
          <w:lang w:eastAsia="en-US"/>
        </w:rPr>
        <w:lastRenderedPageBreak/>
        <w:t>Así</w:t>
      </w:r>
      <w:proofErr w:type="spellEnd"/>
      <w:r w:rsidRPr="008F4709">
        <w:rPr>
          <w:rFonts w:eastAsia="Calibri" w:cs="Arial"/>
          <w:sz w:val="22"/>
          <w:szCs w:val="22"/>
          <w:lang w:eastAsia="en-US"/>
        </w:rPr>
        <w:t xml:space="preserve">, con </w:t>
      </w:r>
      <w:proofErr w:type="spellStart"/>
      <w:r w:rsidRPr="008F4709">
        <w:rPr>
          <w:rFonts w:eastAsia="Calibri" w:cs="Arial"/>
          <w:sz w:val="22"/>
          <w:szCs w:val="22"/>
          <w:lang w:eastAsia="en-US"/>
        </w:rPr>
        <w:t>respecto</w:t>
      </w:r>
      <w:proofErr w:type="spellEnd"/>
      <w:r w:rsidRPr="008F4709">
        <w:rPr>
          <w:rFonts w:eastAsia="Calibri" w:cs="Arial"/>
          <w:sz w:val="22"/>
          <w:szCs w:val="22"/>
          <w:lang w:eastAsia="en-US"/>
        </w:rPr>
        <w:t xml:space="preserve"> a la </w:t>
      </w:r>
      <w:proofErr w:type="spellStart"/>
      <w:r w:rsidRPr="008F4709">
        <w:rPr>
          <w:rFonts w:eastAsia="Calibri" w:cs="Arial"/>
          <w:sz w:val="22"/>
          <w:szCs w:val="22"/>
          <w:lang w:eastAsia="en-US"/>
        </w:rPr>
        <w:t>duración</w:t>
      </w:r>
      <w:proofErr w:type="spellEnd"/>
      <w:r w:rsidRPr="008F4709">
        <w:rPr>
          <w:rFonts w:eastAsia="Calibri" w:cs="Arial"/>
          <w:sz w:val="22"/>
          <w:szCs w:val="22"/>
          <w:lang w:eastAsia="en-US"/>
        </w:rPr>
        <w:t xml:space="preserve"> del </w:t>
      </w:r>
      <w:proofErr w:type="spellStart"/>
      <w:r w:rsidRPr="008F4709">
        <w:rPr>
          <w:rFonts w:eastAsia="Calibri" w:cs="Arial"/>
          <w:sz w:val="22"/>
          <w:szCs w:val="22"/>
          <w:lang w:eastAsia="en-US"/>
        </w:rPr>
        <w:t>contrato</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indefinida</w:t>
      </w:r>
      <w:proofErr w:type="spellEnd"/>
      <w:r w:rsidRPr="008F4709">
        <w:rPr>
          <w:rFonts w:eastAsia="Calibri" w:cs="Arial"/>
          <w:sz w:val="22"/>
          <w:szCs w:val="22"/>
          <w:lang w:eastAsia="en-US"/>
        </w:rPr>
        <w:t xml:space="preserve">), es </w:t>
      </w:r>
      <w:proofErr w:type="spellStart"/>
      <w:r w:rsidRPr="008F4709">
        <w:rPr>
          <w:rFonts w:eastAsia="Calibri" w:cs="Arial"/>
          <w:sz w:val="22"/>
          <w:szCs w:val="22"/>
          <w:lang w:eastAsia="en-US"/>
        </w:rPr>
        <w:t>una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condición</w:t>
      </w:r>
      <w:proofErr w:type="spellEnd"/>
      <w:r w:rsidRPr="008F4709">
        <w:rPr>
          <w:rFonts w:eastAsia="Calibri" w:cs="Arial"/>
          <w:sz w:val="22"/>
          <w:szCs w:val="22"/>
          <w:lang w:eastAsia="en-US"/>
        </w:rPr>
        <w:t xml:space="preserve"> del </w:t>
      </w:r>
      <w:proofErr w:type="spellStart"/>
      <w:r w:rsidRPr="008F4709">
        <w:rPr>
          <w:rFonts w:eastAsia="Calibri" w:cs="Arial"/>
          <w:sz w:val="22"/>
          <w:szCs w:val="22"/>
          <w:lang w:eastAsia="en-US"/>
        </w:rPr>
        <w:t>propio</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crédito</w:t>
      </w:r>
      <w:proofErr w:type="spellEnd"/>
      <w:r w:rsidRPr="008F4709">
        <w:rPr>
          <w:rFonts w:eastAsia="Calibri" w:cs="Arial"/>
          <w:sz w:val="22"/>
          <w:szCs w:val="22"/>
          <w:lang w:eastAsia="en-US"/>
        </w:rPr>
        <w:t xml:space="preserve"> que, </w:t>
      </w:r>
      <w:proofErr w:type="spellStart"/>
      <w:r w:rsidRPr="008F4709">
        <w:rPr>
          <w:rFonts w:eastAsia="Calibri" w:cs="Arial"/>
          <w:sz w:val="22"/>
          <w:szCs w:val="22"/>
          <w:lang w:eastAsia="en-US"/>
        </w:rPr>
        <w:t>como</w:t>
      </w:r>
      <w:proofErr w:type="spellEnd"/>
      <w:r w:rsidRPr="008F4709">
        <w:rPr>
          <w:rFonts w:eastAsia="Calibri" w:cs="Arial"/>
          <w:sz w:val="22"/>
          <w:szCs w:val="22"/>
          <w:lang w:eastAsia="en-US"/>
        </w:rPr>
        <w:t xml:space="preserve"> bien ha </w:t>
      </w:r>
      <w:proofErr w:type="spellStart"/>
      <w:r w:rsidRPr="008F4709">
        <w:rPr>
          <w:rFonts w:eastAsia="Calibri" w:cs="Arial"/>
          <w:sz w:val="22"/>
          <w:szCs w:val="22"/>
          <w:lang w:eastAsia="en-US"/>
        </w:rPr>
        <w:t>indicado</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ya</w:t>
      </w:r>
      <w:proofErr w:type="spellEnd"/>
      <w:r w:rsidRPr="008F4709">
        <w:rPr>
          <w:rFonts w:eastAsia="Calibri" w:cs="Arial"/>
          <w:sz w:val="22"/>
          <w:szCs w:val="22"/>
          <w:lang w:eastAsia="en-US"/>
        </w:rPr>
        <w:t xml:space="preserve"> la </w:t>
      </w:r>
      <w:proofErr w:type="spellStart"/>
      <w:r w:rsidRPr="008F4709">
        <w:rPr>
          <w:rFonts w:eastAsia="Calibri" w:cs="Arial"/>
          <w:sz w:val="22"/>
          <w:szCs w:val="22"/>
          <w:lang w:eastAsia="en-US"/>
        </w:rPr>
        <w:t>doctrina</w:t>
      </w:r>
      <w:proofErr w:type="spellEnd"/>
      <w:r w:rsidRPr="008F4709">
        <w:rPr>
          <w:rFonts w:eastAsia="Calibri" w:cs="Arial"/>
          <w:sz w:val="22"/>
          <w:szCs w:val="22"/>
          <w:lang w:eastAsia="en-US"/>
        </w:rPr>
        <w:t xml:space="preserve">, no </w:t>
      </w:r>
      <w:proofErr w:type="spellStart"/>
      <w:r w:rsidRPr="008F4709">
        <w:rPr>
          <w:rFonts w:eastAsia="Calibri" w:cs="Arial"/>
          <w:sz w:val="22"/>
          <w:szCs w:val="22"/>
          <w:lang w:eastAsia="en-US"/>
        </w:rPr>
        <w:t>implica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falta</w:t>
      </w:r>
      <w:proofErr w:type="spellEnd"/>
      <w:r w:rsidRPr="008F4709">
        <w:rPr>
          <w:rFonts w:eastAsia="Calibri" w:cs="Arial"/>
          <w:sz w:val="22"/>
          <w:szCs w:val="22"/>
          <w:lang w:eastAsia="en-US"/>
        </w:rPr>
        <w:t xml:space="preserve"> de </w:t>
      </w:r>
      <w:proofErr w:type="spellStart"/>
      <w:r w:rsidRPr="008F4709">
        <w:rPr>
          <w:rFonts w:eastAsia="Calibri" w:cs="Arial"/>
          <w:sz w:val="22"/>
          <w:szCs w:val="22"/>
          <w:lang w:eastAsia="en-US"/>
        </w:rPr>
        <w:t>transparencia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habida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cuenta</w:t>
      </w:r>
      <w:proofErr w:type="spellEnd"/>
      <w:r w:rsidRPr="008F4709">
        <w:rPr>
          <w:rFonts w:eastAsia="Calibri" w:cs="Arial"/>
          <w:sz w:val="22"/>
          <w:szCs w:val="22"/>
          <w:lang w:eastAsia="en-US"/>
        </w:rPr>
        <w:t xml:space="preserve"> de que </w:t>
      </w:r>
      <w:proofErr w:type="spellStart"/>
      <w:r w:rsidRPr="008F4709">
        <w:rPr>
          <w:rFonts w:eastAsia="Calibri" w:cs="Arial"/>
          <w:sz w:val="22"/>
          <w:szCs w:val="22"/>
          <w:lang w:eastAsia="en-US"/>
        </w:rPr>
        <w:t>estamos</w:t>
      </w:r>
      <w:proofErr w:type="spellEnd"/>
      <w:r w:rsidRPr="008F4709">
        <w:rPr>
          <w:rFonts w:eastAsia="Calibri" w:cs="Arial"/>
          <w:sz w:val="22"/>
          <w:szCs w:val="22"/>
          <w:lang w:eastAsia="en-US"/>
        </w:rPr>
        <w:t xml:space="preserve"> ante </w:t>
      </w:r>
      <w:proofErr w:type="spellStart"/>
      <w:r w:rsidRPr="008F4709">
        <w:rPr>
          <w:rFonts w:eastAsia="Calibri" w:cs="Arial"/>
          <w:sz w:val="22"/>
          <w:szCs w:val="22"/>
          <w:lang w:eastAsia="en-US"/>
        </w:rPr>
        <w:t>una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línea</w:t>
      </w:r>
      <w:proofErr w:type="spellEnd"/>
      <w:r w:rsidRPr="008F4709">
        <w:rPr>
          <w:rFonts w:eastAsia="Calibri" w:cs="Arial"/>
          <w:sz w:val="22"/>
          <w:szCs w:val="22"/>
          <w:lang w:eastAsia="en-US"/>
        </w:rPr>
        <w:t xml:space="preserve"> de </w:t>
      </w:r>
      <w:proofErr w:type="spellStart"/>
      <w:r w:rsidRPr="008F4709">
        <w:rPr>
          <w:rFonts w:eastAsia="Calibri" w:cs="Arial"/>
          <w:sz w:val="22"/>
          <w:szCs w:val="22"/>
          <w:lang w:eastAsia="en-US"/>
        </w:rPr>
        <w:t>crédito</w:t>
      </w:r>
      <w:proofErr w:type="spellEnd"/>
      <w:r w:rsidRPr="008F4709">
        <w:rPr>
          <w:rFonts w:eastAsia="Calibri" w:cs="Arial"/>
          <w:sz w:val="22"/>
          <w:szCs w:val="22"/>
          <w:lang w:eastAsia="en-US"/>
        </w:rPr>
        <w:t xml:space="preserve">. </w:t>
      </w:r>
      <w:proofErr w:type="gramStart"/>
      <w:r w:rsidRPr="008F4709">
        <w:rPr>
          <w:rFonts w:eastAsia="Calibri" w:cs="Arial"/>
          <w:sz w:val="22"/>
          <w:szCs w:val="22"/>
          <w:lang w:eastAsia="en-US"/>
        </w:rPr>
        <w:t>A</w:t>
      </w:r>
      <w:proofErr w:type="gramEnd"/>
      <w:r w:rsidRPr="008F4709">
        <w:rPr>
          <w:rFonts w:eastAsia="Calibri" w:cs="Arial"/>
          <w:sz w:val="22"/>
          <w:szCs w:val="22"/>
          <w:lang w:eastAsia="en-US"/>
        </w:rPr>
        <w:t xml:space="preserve"> </w:t>
      </w:r>
      <w:proofErr w:type="spellStart"/>
      <w:r w:rsidRPr="008F4709">
        <w:rPr>
          <w:rFonts w:eastAsia="Calibri" w:cs="Arial"/>
          <w:sz w:val="22"/>
          <w:szCs w:val="22"/>
          <w:lang w:eastAsia="en-US"/>
        </w:rPr>
        <w:t>estos</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efectos</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por</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ejemplo</w:t>
      </w:r>
      <w:proofErr w:type="spellEnd"/>
      <w:r w:rsidRPr="008F4709">
        <w:rPr>
          <w:rFonts w:eastAsia="Calibri" w:cs="Arial"/>
          <w:sz w:val="22"/>
          <w:szCs w:val="22"/>
          <w:lang w:eastAsia="en-US"/>
        </w:rPr>
        <w:t xml:space="preserve">, Jesús Sánchez, </w:t>
      </w:r>
      <w:proofErr w:type="spellStart"/>
      <w:r w:rsidRPr="008F4709">
        <w:rPr>
          <w:rFonts w:eastAsia="Calibri" w:cs="Arial"/>
          <w:sz w:val="22"/>
          <w:szCs w:val="22"/>
          <w:lang w:eastAsia="en-US"/>
        </w:rPr>
        <w:t>explica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en</w:t>
      </w:r>
      <w:proofErr w:type="spellEnd"/>
      <w:r w:rsidRPr="008F4709">
        <w:rPr>
          <w:rFonts w:eastAsia="Calibri" w:cs="Arial"/>
          <w:sz w:val="22"/>
          <w:szCs w:val="22"/>
          <w:lang w:eastAsia="en-US"/>
        </w:rPr>
        <w:t xml:space="preserve"> uno de sus </w:t>
      </w:r>
      <w:proofErr w:type="spellStart"/>
      <w:r w:rsidRPr="008F4709">
        <w:rPr>
          <w:rFonts w:eastAsia="Calibri" w:cs="Arial"/>
          <w:sz w:val="22"/>
          <w:szCs w:val="22"/>
          <w:lang w:eastAsia="en-US"/>
        </w:rPr>
        <w:t>artículos</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relativos</w:t>
      </w:r>
      <w:proofErr w:type="spellEnd"/>
      <w:r w:rsidRPr="008F4709">
        <w:rPr>
          <w:rFonts w:eastAsia="Calibri" w:cs="Arial"/>
          <w:sz w:val="22"/>
          <w:szCs w:val="22"/>
          <w:lang w:eastAsia="en-US"/>
        </w:rPr>
        <w:t xml:space="preserve"> a </w:t>
      </w:r>
      <w:proofErr w:type="spellStart"/>
      <w:r w:rsidRPr="008F4709">
        <w:rPr>
          <w:rFonts w:eastAsia="Calibri" w:cs="Arial"/>
          <w:sz w:val="22"/>
          <w:szCs w:val="22"/>
          <w:lang w:eastAsia="en-US"/>
        </w:rPr>
        <w:t>esta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materia</w:t>
      </w:r>
      <w:proofErr w:type="spellEnd"/>
      <w:r w:rsidRPr="008F4709">
        <w:rPr>
          <w:rFonts w:eastAsia="Calibri" w:cs="Arial"/>
          <w:sz w:val="22"/>
          <w:szCs w:val="22"/>
          <w:lang w:eastAsia="en-US"/>
        </w:rPr>
        <w:t xml:space="preserve"> que, al </w:t>
      </w:r>
      <w:proofErr w:type="spellStart"/>
      <w:r w:rsidRPr="008F4709">
        <w:rPr>
          <w:rFonts w:eastAsia="Calibri" w:cs="Arial"/>
          <w:sz w:val="22"/>
          <w:szCs w:val="22"/>
          <w:lang w:eastAsia="en-US"/>
        </w:rPr>
        <w:t>igual</w:t>
      </w:r>
      <w:proofErr w:type="spellEnd"/>
      <w:r w:rsidRPr="008F4709">
        <w:rPr>
          <w:rFonts w:eastAsia="Calibri" w:cs="Arial"/>
          <w:sz w:val="22"/>
          <w:szCs w:val="22"/>
          <w:lang w:eastAsia="en-US"/>
        </w:rPr>
        <w:t xml:space="preserve"> que </w:t>
      </w:r>
      <w:proofErr w:type="spellStart"/>
      <w:r w:rsidRPr="008F4709">
        <w:rPr>
          <w:rFonts w:eastAsia="Calibri" w:cs="Arial"/>
          <w:sz w:val="22"/>
          <w:szCs w:val="22"/>
          <w:lang w:eastAsia="en-US"/>
        </w:rPr>
        <w:t>en</w:t>
      </w:r>
      <w:proofErr w:type="spellEnd"/>
      <w:r w:rsidRPr="008F4709">
        <w:rPr>
          <w:rFonts w:eastAsia="Calibri" w:cs="Arial"/>
          <w:sz w:val="22"/>
          <w:szCs w:val="22"/>
          <w:lang w:eastAsia="en-US"/>
        </w:rPr>
        <w:t xml:space="preserve"> la </w:t>
      </w:r>
      <w:proofErr w:type="spellStart"/>
      <w:r w:rsidRPr="008F4709">
        <w:rPr>
          <w:rFonts w:eastAsia="Calibri" w:cs="Arial"/>
          <w:sz w:val="22"/>
          <w:szCs w:val="22"/>
          <w:lang w:eastAsia="en-US"/>
        </w:rPr>
        <w:t>hipoteca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tranquilidad</w:t>
      </w:r>
      <w:proofErr w:type="spellEnd"/>
      <w:r w:rsidRPr="008F4709">
        <w:rPr>
          <w:rFonts w:eastAsia="Calibri" w:cs="Arial"/>
          <w:sz w:val="22"/>
          <w:szCs w:val="22"/>
          <w:lang w:eastAsia="en-US"/>
        </w:rPr>
        <w:t xml:space="preserve">, la </w:t>
      </w:r>
      <w:proofErr w:type="spellStart"/>
      <w:r w:rsidRPr="008F4709">
        <w:rPr>
          <w:rFonts w:eastAsia="Calibri" w:cs="Arial"/>
          <w:sz w:val="22"/>
          <w:szCs w:val="22"/>
          <w:lang w:eastAsia="en-US"/>
        </w:rPr>
        <w:t>propia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naturaleza</w:t>
      </w:r>
      <w:proofErr w:type="spellEnd"/>
      <w:r w:rsidRPr="008F4709">
        <w:rPr>
          <w:rFonts w:eastAsia="Calibri" w:cs="Arial"/>
          <w:sz w:val="22"/>
          <w:szCs w:val="22"/>
          <w:lang w:eastAsia="en-US"/>
        </w:rPr>
        <w:t xml:space="preserve"> del </w:t>
      </w:r>
      <w:proofErr w:type="spellStart"/>
      <w:r w:rsidRPr="008F4709">
        <w:rPr>
          <w:rFonts w:eastAsia="Calibri" w:cs="Arial"/>
          <w:sz w:val="22"/>
          <w:szCs w:val="22"/>
          <w:lang w:eastAsia="en-US"/>
        </w:rPr>
        <w:t>contrato</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impide</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conocer</w:t>
      </w:r>
      <w:proofErr w:type="spellEnd"/>
      <w:r w:rsidRPr="008F4709">
        <w:rPr>
          <w:rFonts w:eastAsia="Calibri" w:cs="Arial"/>
          <w:sz w:val="22"/>
          <w:szCs w:val="22"/>
          <w:lang w:eastAsia="en-US"/>
        </w:rPr>
        <w:t xml:space="preserve"> de </w:t>
      </w:r>
      <w:proofErr w:type="spellStart"/>
      <w:r w:rsidRPr="008F4709">
        <w:rPr>
          <w:rFonts w:eastAsia="Calibri" w:cs="Arial"/>
          <w:sz w:val="22"/>
          <w:szCs w:val="22"/>
          <w:lang w:eastAsia="en-US"/>
        </w:rPr>
        <w:t>antemano</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su</w:t>
      </w:r>
      <w:proofErr w:type="spellEnd"/>
      <w:r w:rsidRPr="008F4709">
        <w:rPr>
          <w:rFonts w:eastAsia="Calibri" w:cs="Arial"/>
          <w:sz w:val="22"/>
          <w:szCs w:val="22"/>
          <w:lang w:eastAsia="en-US"/>
        </w:rPr>
        <w:t xml:space="preserve"> duración39. </w:t>
      </w:r>
      <w:proofErr w:type="spellStart"/>
      <w:r w:rsidRPr="008F4709">
        <w:rPr>
          <w:rFonts w:eastAsia="Calibri" w:cs="Arial"/>
          <w:sz w:val="22"/>
          <w:szCs w:val="22"/>
          <w:lang w:eastAsia="en-US"/>
        </w:rPr>
        <w:t>Así</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también</w:t>
      </w:r>
      <w:proofErr w:type="spellEnd"/>
      <w:r w:rsidRPr="008F4709">
        <w:rPr>
          <w:rFonts w:eastAsia="Calibri" w:cs="Arial"/>
          <w:sz w:val="22"/>
          <w:szCs w:val="22"/>
          <w:lang w:eastAsia="en-US"/>
        </w:rPr>
        <w:t xml:space="preserve"> lo ha </w:t>
      </w:r>
      <w:proofErr w:type="spellStart"/>
      <w:r w:rsidRPr="008F4709">
        <w:rPr>
          <w:rFonts w:eastAsia="Calibri" w:cs="Arial"/>
          <w:sz w:val="22"/>
          <w:szCs w:val="22"/>
          <w:lang w:eastAsia="en-US"/>
        </w:rPr>
        <w:t>expresado</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el</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profesor</w:t>
      </w:r>
      <w:proofErr w:type="spellEnd"/>
      <w:r w:rsidRPr="008F4709">
        <w:rPr>
          <w:rFonts w:eastAsia="Calibri" w:cs="Arial"/>
          <w:sz w:val="22"/>
          <w:szCs w:val="22"/>
          <w:lang w:eastAsia="en-US"/>
        </w:rPr>
        <w:t xml:space="preserve"> M. Marín </w:t>
      </w:r>
      <w:proofErr w:type="spellStart"/>
      <w:r w:rsidRPr="008F4709">
        <w:rPr>
          <w:rFonts w:eastAsia="Calibri" w:cs="Arial"/>
          <w:sz w:val="22"/>
          <w:szCs w:val="22"/>
          <w:lang w:eastAsia="en-US"/>
        </w:rPr>
        <w:t>en</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su</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reciente</w:t>
      </w:r>
      <w:proofErr w:type="spellEnd"/>
      <w:r w:rsidRPr="008F4709">
        <w:rPr>
          <w:rFonts w:eastAsia="Calibri" w:cs="Arial"/>
          <w:sz w:val="22"/>
          <w:szCs w:val="22"/>
          <w:lang w:eastAsia="en-US"/>
        </w:rPr>
        <w:t xml:space="preserve"> artículo40. En </w:t>
      </w:r>
      <w:proofErr w:type="spellStart"/>
      <w:r w:rsidRPr="008F4709">
        <w:rPr>
          <w:rFonts w:eastAsia="Calibri" w:cs="Arial"/>
          <w:sz w:val="22"/>
          <w:szCs w:val="22"/>
          <w:lang w:eastAsia="en-US"/>
        </w:rPr>
        <w:t>esta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misma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línea</w:t>
      </w:r>
      <w:proofErr w:type="spellEnd"/>
      <w:r w:rsidRPr="008F4709">
        <w:rPr>
          <w:rFonts w:eastAsia="Calibri" w:cs="Arial"/>
          <w:sz w:val="22"/>
          <w:szCs w:val="22"/>
          <w:lang w:eastAsia="en-US"/>
        </w:rPr>
        <w:t xml:space="preserve"> es, </w:t>
      </w:r>
      <w:proofErr w:type="spellStart"/>
      <w:r w:rsidRPr="008F4709">
        <w:rPr>
          <w:rFonts w:eastAsia="Calibri" w:cs="Arial"/>
          <w:sz w:val="22"/>
          <w:szCs w:val="22"/>
          <w:lang w:eastAsia="en-US"/>
        </w:rPr>
        <w:t>por</w:t>
      </w:r>
      <w:proofErr w:type="spellEnd"/>
      <w:r w:rsidRPr="008F4709">
        <w:rPr>
          <w:rFonts w:eastAsia="Calibri" w:cs="Arial"/>
          <w:sz w:val="22"/>
          <w:szCs w:val="22"/>
          <w:lang w:eastAsia="en-US"/>
        </w:rPr>
        <w:t xml:space="preserve"> tanto, </w:t>
      </w:r>
      <w:proofErr w:type="spellStart"/>
      <w:r w:rsidRPr="008F4709">
        <w:rPr>
          <w:rFonts w:eastAsia="Calibri" w:cs="Arial"/>
          <w:sz w:val="22"/>
          <w:szCs w:val="22"/>
          <w:lang w:eastAsia="en-US"/>
        </w:rPr>
        <w:t>lógico</w:t>
      </w:r>
      <w:proofErr w:type="spellEnd"/>
      <w:r w:rsidRPr="008F4709">
        <w:rPr>
          <w:rFonts w:eastAsia="Calibri" w:cs="Arial"/>
          <w:sz w:val="22"/>
          <w:szCs w:val="22"/>
          <w:lang w:eastAsia="en-US"/>
        </w:rPr>
        <w:t xml:space="preserve"> que </w:t>
      </w:r>
      <w:proofErr w:type="spellStart"/>
      <w:r w:rsidRPr="008F4709">
        <w:rPr>
          <w:rFonts w:eastAsia="Calibri" w:cs="Arial"/>
          <w:sz w:val="22"/>
          <w:szCs w:val="22"/>
          <w:lang w:eastAsia="en-US"/>
        </w:rPr>
        <w:t>tampoco</w:t>
      </w:r>
      <w:proofErr w:type="spellEnd"/>
      <w:r w:rsidRPr="008F4709">
        <w:rPr>
          <w:rFonts w:eastAsia="Calibri" w:cs="Arial"/>
          <w:sz w:val="22"/>
          <w:szCs w:val="22"/>
          <w:lang w:eastAsia="en-US"/>
        </w:rPr>
        <w:t xml:space="preserve"> se </w:t>
      </w:r>
      <w:proofErr w:type="spellStart"/>
      <w:r w:rsidRPr="008F4709">
        <w:rPr>
          <w:rFonts w:eastAsia="Calibri" w:cs="Arial"/>
          <w:sz w:val="22"/>
          <w:szCs w:val="22"/>
          <w:lang w:eastAsia="en-US"/>
        </w:rPr>
        <w:t>pueda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dar</w:t>
      </w:r>
      <w:proofErr w:type="spellEnd"/>
      <w:r w:rsidRPr="008F4709">
        <w:rPr>
          <w:rFonts w:eastAsia="Calibri" w:cs="Arial"/>
          <w:sz w:val="22"/>
          <w:szCs w:val="22"/>
          <w:lang w:eastAsia="en-US"/>
        </w:rPr>
        <w:t xml:space="preserve"> al </w:t>
      </w:r>
      <w:proofErr w:type="spellStart"/>
      <w:r w:rsidRPr="008F4709">
        <w:rPr>
          <w:rFonts w:eastAsia="Calibri" w:cs="Arial"/>
          <w:sz w:val="22"/>
          <w:szCs w:val="22"/>
          <w:lang w:eastAsia="en-US"/>
        </w:rPr>
        <w:t>consumidor</w:t>
      </w:r>
      <w:proofErr w:type="spellEnd"/>
      <w:r w:rsidRPr="008F4709">
        <w:rPr>
          <w:rFonts w:eastAsia="Calibri" w:cs="Arial"/>
          <w:sz w:val="22"/>
          <w:szCs w:val="22"/>
          <w:lang w:eastAsia="en-US"/>
        </w:rPr>
        <w:t xml:space="preserve">, de </w:t>
      </w:r>
      <w:proofErr w:type="spellStart"/>
      <w:r w:rsidRPr="008F4709">
        <w:rPr>
          <w:rFonts w:eastAsia="Calibri" w:cs="Arial"/>
          <w:sz w:val="22"/>
          <w:szCs w:val="22"/>
          <w:lang w:eastAsia="en-US"/>
        </w:rPr>
        <w:t>manera</w:t>
      </w:r>
      <w:proofErr w:type="spellEnd"/>
      <w:r w:rsidRPr="008F4709">
        <w:rPr>
          <w:rFonts w:eastAsia="Calibri" w:cs="Arial"/>
          <w:sz w:val="22"/>
          <w:szCs w:val="22"/>
          <w:lang w:eastAsia="en-US"/>
        </w:rPr>
        <w:t xml:space="preserve"> precontractual, un </w:t>
      </w:r>
      <w:proofErr w:type="spellStart"/>
      <w:r w:rsidRPr="008F4709">
        <w:rPr>
          <w:rFonts w:eastAsia="Calibri" w:cs="Arial"/>
          <w:sz w:val="22"/>
          <w:szCs w:val="22"/>
          <w:lang w:eastAsia="en-US"/>
        </w:rPr>
        <w:t>cuadro</w:t>
      </w:r>
      <w:proofErr w:type="spellEnd"/>
      <w:r w:rsidRPr="008F4709">
        <w:rPr>
          <w:rFonts w:eastAsia="Calibri" w:cs="Arial"/>
          <w:sz w:val="22"/>
          <w:szCs w:val="22"/>
          <w:lang w:eastAsia="en-US"/>
        </w:rPr>
        <w:t xml:space="preserve"> de </w:t>
      </w:r>
      <w:proofErr w:type="spellStart"/>
      <w:r w:rsidRPr="008F4709">
        <w:rPr>
          <w:rFonts w:eastAsia="Calibri" w:cs="Arial"/>
          <w:sz w:val="22"/>
          <w:szCs w:val="22"/>
          <w:lang w:eastAsia="en-US"/>
        </w:rPr>
        <w:t>amortización</w:t>
      </w:r>
      <w:proofErr w:type="spellEnd"/>
      <w:r w:rsidRPr="008F4709">
        <w:rPr>
          <w:rFonts w:eastAsia="Calibri" w:cs="Arial"/>
          <w:sz w:val="22"/>
          <w:szCs w:val="22"/>
          <w:lang w:eastAsia="en-US"/>
        </w:rPr>
        <w:t xml:space="preserve"> dado que la </w:t>
      </w:r>
      <w:proofErr w:type="spellStart"/>
      <w:r w:rsidRPr="008F4709">
        <w:rPr>
          <w:rFonts w:eastAsia="Calibri" w:cs="Arial"/>
          <w:sz w:val="22"/>
          <w:szCs w:val="22"/>
          <w:lang w:eastAsia="en-US"/>
        </w:rPr>
        <w:t>amortización</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varía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en</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función</w:t>
      </w:r>
      <w:proofErr w:type="spellEnd"/>
      <w:r w:rsidRPr="008F4709">
        <w:rPr>
          <w:rFonts w:eastAsia="Calibri" w:cs="Arial"/>
          <w:sz w:val="22"/>
          <w:szCs w:val="22"/>
          <w:lang w:eastAsia="en-US"/>
        </w:rPr>
        <w:t xml:space="preserve"> de las </w:t>
      </w:r>
      <w:proofErr w:type="spellStart"/>
      <w:r w:rsidRPr="008F4709">
        <w:rPr>
          <w:rFonts w:eastAsia="Calibri" w:cs="Arial"/>
          <w:sz w:val="22"/>
          <w:szCs w:val="22"/>
          <w:lang w:eastAsia="en-US"/>
        </w:rPr>
        <w:t>disposiciones</w:t>
      </w:r>
      <w:proofErr w:type="spellEnd"/>
      <w:r w:rsidRPr="008F4709">
        <w:rPr>
          <w:rFonts w:eastAsia="Calibri" w:cs="Arial"/>
          <w:sz w:val="22"/>
          <w:szCs w:val="22"/>
          <w:lang w:eastAsia="en-US"/>
        </w:rPr>
        <w:t xml:space="preserve"> del </w:t>
      </w:r>
      <w:proofErr w:type="spellStart"/>
      <w:r w:rsidRPr="008F4709">
        <w:rPr>
          <w:rFonts w:eastAsia="Calibri" w:cs="Arial"/>
          <w:sz w:val="22"/>
          <w:szCs w:val="22"/>
          <w:lang w:eastAsia="en-US"/>
        </w:rPr>
        <w:t>prestatario</w:t>
      </w:r>
      <w:proofErr w:type="spellEnd"/>
      <w:r w:rsidRPr="008F4709">
        <w:rPr>
          <w:rFonts w:eastAsia="Calibri" w:cs="Arial"/>
          <w:sz w:val="22"/>
          <w:szCs w:val="22"/>
          <w:lang w:eastAsia="en-US"/>
        </w:rPr>
        <w:t xml:space="preserve">, y lo </w:t>
      </w:r>
      <w:proofErr w:type="spellStart"/>
      <w:r w:rsidRPr="008F4709">
        <w:rPr>
          <w:rFonts w:eastAsia="Calibri" w:cs="Arial"/>
          <w:sz w:val="22"/>
          <w:szCs w:val="22"/>
          <w:lang w:eastAsia="en-US"/>
        </w:rPr>
        <w:t>mismo</w:t>
      </w:r>
      <w:proofErr w:type="spellEnd"/>
      <w:r w:rsidRPr="008F4709">
        <w:rPr>
          <w:rFonts w:eastAsia="Calibri" w:cs="Arial"/>
          <w:sz w:val="22"/>
          <w:szCs w:val="22"/>
          <w:lang w:eastAsia="en-US"/>
        </w:rPr>
        <w:t xml:space="preserve"> las </w:t>
      </w:r>
      <w:proofErr w:type="spellStart"/>
      <w:r w:rsidRPr="008F4709">
        <w:rPr>
          <w:rFonts w:eastAsia="Calibri" w:cs="Arial"/>
          <w:sz w:val="22"/>
          <w:szCs w:val="22"/>
          <w:lang w:eastAsia="en-US"/>
        </w:rPr>
        <w:t>modificaciones</w:t>
      </w:r>
      <w:proofErr w:type="spellEnd"/>
      <w:r w:rsidRPr="008F4709">
        <w:rPr>
          <w:rFonts w:eastAsia="Calibri" w:cs="Arial"/>
          <w:sz w:val="22"/>
          <w:szCs w:val="22"/>
          <w:lang w:eastAsia="en-US"/>
        </w:rPr>
        <w:t xml:space="preserve">. Lo que </w:t>
      </w:r>
      <w:proofErr w:type="spellStart"/>
      <w:r w:rsidRPr="008F4709">
        <w:rPr>
          <w:rFonts w:eastAsia="Calibri" w:cs="Arial"/>
          <w:sz w:val="22"/>
          <w:szCs w:val="22"/>
          <w:lang w:eastAsia="en-US"/>
        </w:rPr>
        <w:t>nunca</w:t>
      </w:r>
      <w:proofErr w:type="spellEnd"/>
      <w:r w:rsidRPr="008F4709">
        <w:rPr>
          <w:rFonts w:eastAsia="Calibri" w:cs="Arial"/>
          <w:sz w:val="22"/>
          <w:szCs w:val="22"/>
          <w:lang w:eastAsia="en-US"/>
        </w:rPr>
        <w:t xml:space="preserve"> </w:t>
      </w:r>
      <w:proofErr w:type="spellStart"/>
      <w:r w:rsidRPr="008F4709">
        <w:rPr>
          <w:rFonts w:eastAsia="Calibri" w:cs="Arial"/>
          <w:sz w:val="22"/>
          <w:szCs w:val="22"/>
          <w:lang w:eastAsia="en-US"/>
        </w:rPr>
        <w:t>varía</w:t>
      </w:r>
      <w:proofErr w:type="spellEnd"/>
      <w:r w:rsidRPr="008F4709">
        <w:rPr>
          <w:rFonts w:eastAsia="Calibri" w:cs="Arial"/>
          <w:sz w:val="22"/>
          <w:szCs w:val="22"/>
          <w:lang w:eastAsia="en-US"/>
        </w:rPr>
        <w:t xml:space="preserve"> es </w:t>
      </w:r>
      <w:proofErr w:type="spellStart"/>
      <w:r w:rsidRPr="008F4709">
        <w:rPr>
          <w:rFonts w:eastAsia="Calibri" w:cs="Arial"/>
          <w:sz w:val="22"/>
          <w:szCs w:val="22"/>
          <w:lang w:eastAsia="en-US"/>
        </w:rPr>
        <w:t>el</w:t>
      </w:r>
      <w:proofErr w:type="spellEnd"/>
      <w:r w:rsidRPr="008F4709">
        <w:rPr>
          <w:rFonts w:eastAsia="Calibri" w:cs="Arial"/>
          <w:sz w:val="22"/>
          <w:szCs w:val="22"/>
          <w:lang w:eastAsia="en-US"/>
        </w:rPr>
        <w:t xml:space="preserve"> TIN y la TAE </w:t>
      </w:r>
      <w:proofErr w:type="spellStart"/>
      <w:r w:rsidRPr="008F4709">
        <w:rPr>
          <w:rFonts w:eastAsia="Calibri" w:cs="Arial"/>
          <w:sz w:val="22"/>
          <w:szCs w:val="22"/>
          <w:lang w:eastAsia="en-US"/>
        </w:rPr>
        <w:t>fijada</w:t>
      </w:r>
      <w:proofErr w:type="spellEnd"/>
      <w:r w:rsidRPr="008F4709">
        <w:rPr>
          <w:rFonts w:eastAsia="Calibri" w:cs="Arial"/>
          <w:sz w:val="22"/>
          <w:szCs w:val="22"/>
          <w:lang w:eastAsia="en-US"/>
        </w:rPr>
        <w:t xml:space="preserve"> que se </w:t>
      </w:r>
      <w:proofErr w:type="spellStart"/>
      <w:r w:rsidRPr="008F4709">
        <w:rPr>
          <w:rFonts w:eastAsia="Calibri" w:cs="Arial"/>
          <w:sz w:val="22"/>
          <w:szCs w:val="22"/>
          <w:lang w:eastAsia="en-US"/>
        </w:rPr>
        <w:t>explica</w:t>
      </w:r>
      <w:proofErr w:type="spellEnd"/>
      <w:r w:rsidRPr="008F4709">
        <w:rPr>
          <w:rFonts w:eastAsia="Calibri" w:cs="Arial"/>
          <w:sz w:val="22"/>
          <w:szCs w:val="22"/>
          <w:lang w:eastAsia="en-US"/>
        </w:rPr>
        <w:t xml:space="preserve"> con </w:t>
      </w:r>
      <w:proofErr w:type="spellStart"/>
      <w:r w:rsidRPr="008F4709">
        <w:rPr>
          <w:rFonts w:eastAsia="Calibri" w:cs="Arial"/>
          <w:sz w:val="22"/>
          <w:szCs w:val="22"/>
          <w:lang w:eastAsia="en-US"/>
        </w:rPr>
        <w:t>claridad</w:t>
      </w:r>
      <w:proofErr w:type="spellEnd"/>
      <w:r w:rsidRPr="008F4709">
        <w:rPr>
          <w:rFonts w:eastAsia="Calibri" w:cs="Arial"/>
          <w:sz w:val="22"/>
          <w:szCs w:val="22"/>
          <w:lang w:eastAsia="en-US"/>
        </w:rPr>
        <w:t>.</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1B0C3B">
        <w:rPr>
          <w:rFonts w:eastAsia="Calibri" w:cs="Arial"/>
          <w:sz w:val="22"/>
          <w:szCs w:val="22"/>
          <w:lang w:val="es-ES_tradnl" w:eastAsia="en-US"/>
        </w:rPr>
        <w:t>postcontractual</w:t>
      </w:r>
      <w:proofErr w:type="spellEnd"/>
      <w:r w:rsidRPr="001B0C3B">
        <w:rPr>
          <w:rFonts w:eastAsia="Calibri" w:cs="Arial"/>
          <w:sz w:val="22"/>
          <w:szCs w:val="22"/>
          <w:lang w:val="es-ES_tradnl" w:eastAsia="en-US"/>
        </w:rPr>
        <w:t xml:space="preserve">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proofErr w:type="spellStart"/>
      <w:r w:rsidRPr="001B0C3B">
        <w:rPr>
          <w:rFonts w:eastAsia="Calibri" w:cs="Arial"/>
          <w:i/>
          <w:iCs/>
          <w:sz w:val="22"/>
          <w:szCs w:val="22"/>
          <w:lang w:val="es-ES_tradnl" w:eastAsia="en-US"/>
        </w:rPr>
        <w:t>mystery</w:t>
      </w:r>
      <w:proofErr w:type="spellEnd"/>
      <w:r w:rsidRPr="001B0C3B">
        <w:rPr>
          <w:rFonts w:eastAsia="Calibri" w:cs="Arial"/>
          <w:i/>
          <w:iCs/>
          <w:sz w:val="22"/>
          <w:szCs w:val="22"/>
          <w:lang w:val="es-ES_tradnl" w:eastAsia="en-US"/>
        </w:rPr>
        <w:t xml:space="preserve"> </w:t>
      </w:r>
      <w:proofErr w:type="spellStart"/>
      <w:r w:rsidRPr="001B0C3B">
        <w:rPr>
          <w:rFonts w:eastAsia="Calibri" w:cs="Arial"/>
          <w:i/>
          <w:iCs/>
          <w:sz w:val="22"/>
          <w:szCs w:val="22"/>
          <w:lang w:val="es-ES_tradnl" w:eastAsia="en-US"/>
        </w:rPr>
        <w:t>shopper</w:t>
      </w:r>
      <w:proofErr w:type="spellEnd"/>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1B0C3B">
        <w:rPr>
          <w:rStyle w:val="Refdenotaalpie"/>
          <w:rFonts w:eastAsia="Calibri" w:cs="Arial"/>
          <w:sz w:val="22"/>
          <w:szCs w:val="22"/>
          <w:lang w:val="es-ES_tradnl" w:eastAsia="en-US"/>
        </w:rPr>
        <w:footnoteReference w:id="38"/>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w:t>
      </w:r>
      <w:proofErr w:type="gramStart"/>
      <w:r w:rsidRPr="001B0C3B">
        <w:rPr>
          <w:rFonts w:eastAsia="Calibri" w:cs="Arial"/>
          <w:sz w:val="22"/>
          <w:szCs w:val="22"/>
          <w:lang w:val="es-ES_tradnl" w:eastAsia="en-US"/>
        </w:rPr>
        <w:t>obstante</w:t>
      </w:r>
      <w:proofErr w:type="gramEnd"/>
      <w:r w:rsidRPr="001B0C3B">
        <w:rPr>
          <w:rFonts w:eastAsia="Calibri" w:cs="Arial"/>
          <w:sz w:val="22"/>
          <w:szCs w:val="22"/>
          <w:lang w:val="es-ES_tradnl" w:eastAsia="en-US"/>
        </w:rPr>
        <w:t xml:space="preserv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1B0C3B">
        <w:rPr>
          <w:rFonts w:eastAsia="Calibri" w:cs="Arial"/>
          <w:i/>
          <w:iCs/>
          <w:sz w:val="22"/>
          <w:szCs w:val="22"/>
          <w:lang w:val="es-ES" w:eastAsia="en-US"/>
        </w:rPr>
        <w:t>el test</w:t>
      </w:r>
      <w:proofErr w:type="gramEnd"/>
      <w:r w:rsidRPr="001B0C3B">
        <w:rPr>
          <w:rFonts w:eastAsia="Calibri" w:cs="Arial"/>
          <w:i/>
          <w:iCs/>
          <w:sz w:val="22"/>
          <w:szCs w:val="22"/>
          <w:lang w:val="es-ES" w:eastAsia="en-US"/>
        </w:rPr>
        <w:t xml:space="preserve"> de transparencia puede facilitarse en el propio contrato</w:t>
      </w:r>
      <w:r w:rsidRPr="001B0C3B">
        <w:rPr>
          <w:rStyle w:val="Refdenotaalpie"/>
          <w:rFonts w:eastAsia="Calibri" w:cs="Arial"/>
          <w:sz w:val="22"/>
          <w:szCs w:val="22"/>
          <w:lang w:val="es-ES" w:eastAsia="en-US"/>
        </w:rPr>
        <w:footnoteReference w:id="39"/>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xml:space="preserve">) la cantidad de dinero </w:t>
      </w:r>
      <w:r w:rsidRPr="001B0C3B">
        <w:rPr>
          <w:rFonts w:eastAsia="Calibri" w:cs="Arial"/>
          <w:sz w:val="22"/>
          <w:szCs w:val="22"/>
          <w:lang w:val="es-ES_tradnl" w:eastAsia="en-US"/>
        </w:rPr>
        <w:lastRenderedPageBreak/>
        <w:t>máxima al mes a su disposición,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el importe del crédito efectivamente dispuesto;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1B0C3B">
        <w:rPr>
          <w:rFonts w:eastAsia="Calibri" w:cs="Arial"/>
          <w:sz w:val="22"/>
          <w:szCs w:val="22"/>
          <w:lang w:val="es-ES_tradnl" w:eastAsia="en-US"/>
        </w:rPr>
        <w:t>es</w:t>
      </w:r>
      <w:proofErr w:type="gramEnd"/>
      <w:r w:rsidRPr="001B0C3B">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proofErr w:type="gramStart"/>
      <w:r w:rsidRPr="001B0C3B">
        <w:rPr>
          <w:rFonts w:cs="Arial"/>
          <w:b/>
          <w:bCs/>
          <w:caps/>
          <w:sz w:val="22"/>
          <w:szCs w:val="22"/>
          <w:lang w:val="es-ES_tradnl"/>
        </w:rPr>
        <w:t>TERCERO.–</w:t>
      </w:r>
      <w:proofErr w:type="gramEnd"/>
      <w:r w:rsidRPr="001B0C3B">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1B0C3B">
        <w:rPr>
          <w:rFonts w:eastAsia="Book Antiqua" w:cs="Arial"/>
          <w:sz w:val="22"/>
          <w:szCs w:val="22"/>
          <w:lang w:val="es-ES"/>
        </w:rPr>
        <w:t>que</w:t>
      </w:r>
      <w:proofErr w:type="gramEnd"/>
      <w:r w:rsidRPr="001B0C3B">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w:t>
      </w:r>
      <w:r w:rsidRPr="001B0C3B">
        <w:rPr>
          <w:rFonts w:eastAsia="Calibri" w:cs="Arial"/>
          <w:sz w:val="22"/>
          <w:szCs w:val="22"/>
          <w:lang w:val="es-ES_tradnl" w:eastAsia="en-US"/>
        </w:rPr>
        <w:lastRenderedPageBreak/>
        <w:t xml:space="preserve">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Así, lo cierto es que las comisiones aplicadas por mi mandante en concepto de cuota </w:t>
      </w:r>
      <w:proofErr w:type="gramStart"/>
      <w:r w:rsidRPr="001B0C3B">
        <w:rPr>
          <w:rFonts w:eastAsia="Calibri" w:cs="Arial"/>
          <w:sz w:val="22"/>
          <w:szCs w:val="22"/>
          <w:lang w:val="es-ES_tradnl" w:eastAsia="en-US"/>
        </w:rPr>
        <w:t>impagada,</w:t>
      </w:r>
      <w:proofErr w:type="gramEnd"/>
      <w:r w:rsidRPr="001B0C3B">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lastRenderedPageBreak/>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w:t>
      </w:r>
      <w:proofErr w:type="spellStart"/>
      <w:r w:rsidRPr="001B0C3B">
        <w:rPr>
          <w:rFonts w:eastAsia="Calibri" w:cs="Arial"/>
          <w:sz w:val="22"/>
          <w:szCs w:val="22"/>
          <w:highlight w:val="green"/>
          <w:lang w:val="es-ES_tradnl" w:eastAsia="en-US"/>
        </w:rPr>
        <w:t>jump</w:t>
      </w:r>
      <w:proofErr w:type="spellEnd"/>
      <w:r w:rsidRPr="001B0C3B">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sms</w:t>
      </w:r>
      <w:proofErr w:type="spellEnd"/>
      <w:r w:rsidRPr="001B0C3B">
        <w:rPr>
          <w:rFonts w:eastAsia="Calibri" w:cs="Arial"/>
          <w:sz w:val="22"/>
          <w:szCs w:val="22"/>
          <w:lang w:val="es-ES_tradnl" w:eastAsia="en-US"/>
        </w:rPr>
        <w:t xml:space="preserve">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Wizink siempre ha actuado y cobrado dicha comisión conforme a la legalidad vigente, y a la doctrina del Tribunal Supremo y las recomendaciones de buenas prácticas del Banco de España. Por poner un ejemplo, tanto los contratos que se dieron de alta a partir de octubre de </w:t>
      </w:r>
      <w:r w:rsidRPr="001B0C3B">
        <w:rPr>
          <w:rFonts w:eastAsia="Calibri" w:cs="Arial"/>
          <w:sz w:val="22"/>
          <w:szCs w:val="22"/>
          <w:lang w:val="es-ES_tradnl" w:eastAsia="en-US"/>
        </w:rPr>
        <w:lastRenderedPageBreak/>
        <w:t>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 este modo, se trata de que el cliente no salga perjudicado por la aplicación de la comisión por posiciones </w:t>
      </w:r>
      <w:proofErr w:type="gramStart"/>
      <w:r w:rsidRPr="001B0C3B">
        <w:rPr>
          <w:rFonts w:eastAsia="Calibri" w:cs="Arial"/>
          <w:sz w:val="22"/>
          <w:szCs w:val="22"/>
          <w:lang w:val="es-ES_tradnl" w:eastAsia="en-US"/>
        </w:rPr>
        <w:t>deudoras</w:t>
      </w:r>
      <w:proofErr w:type="gramEnd"/>
      <w:r w:rsidRPr="001B0C3B">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proofErr w:type="spellStart"/>
      <w:r w:rsidRPr="001B0C3B">
        <w:rPr>
          <w:rFonts w:ascii="Arial" w:eastAsia="Arial Unicode MS" w:hAnsi="Arial" w:cs="Arial"/>
          <w:i/>
          <w:iCs/>
          <w:sz w:val="22"/>
          <w:szCs w:val="22"/>
          <w:lang w:eastAsia="en-GB"/>
        </w:rPr>
        <w:t>dies</w:t>
      </w:r>
      <w:proofErr w:type="spellEnd"/>
      <w:r w:rsidRPr="001B0C3B">
        <w:rPr>
          <w:rFonts w:ascii="Arial" w:eastAsia="Arial Unicode MS" w:hAnsi="Arial" w:cs="Arial"/>
          <w:i/>
          <w:iCs/>
          <w:sz w:val="22"/>
          <w:szCs w:val="22"/>
          <w:lang w:eastAsia="en-GB"/>
        </w:rPr>
        <w:t xml:space="preserve">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lastRenderedPageBreak/>
        <w:t xml:space="preserve">Por su parte, el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40"/>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1B0C3B">
        <w:rPr>
          <w:rFonts w:cs="Arial"/>
          <w:sz w:val="22"/>
          <w:szCs w:val="22"/>
          <w:lang w:val="es-ES"/>
        </w:rPr>
        <w:t>abusividad</w:t>
      </w:r>
      <w:proofErr w:type="spellEnd"/>
      <w:r w:rsidRPr="001B0C3B">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1B0C3B">
        <w:rPr>
          <w:rFonts w:cs="Arial"/>
          <w:b/>
          <w:bCs/>
          <w:i/>
          <w:iCs/>
          <w:sz w:val="22"/>
          <w:szCs w:val="22"/>
          <w:u w:val="single"/>
          <w:lang w:val="es-ES"/>
        </w:rPr>
        <w:t>dies</w:t>
      </w:r>
      <w:proofErr w:type="spellEnd"/>
      <w:r w:rsidRPr="001B0C3B">
        <w:rPr>
          <w:rFonts w:cs="Arial"/>
          <w:b/>
          <w:bCs/>
          <w:i/>
          <w:iCs/>
          <w:sz w:val="22"/>
          <w:szCs w:val="22"/>
          <w:u w:val="single"/>
          <w:lang w:val="es-ES"/>
        </w:rPr>
        <w:t xml:space="preserve">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 xml:space="preserve">han ido preparando el terreno para la conciencia colectiva de una posible </w:t>
      </w:r>
      <w:proofErr w:type="spellStart"/>
      <w:r w:rsidRPr="001B0C3B">
        <w:rPr>
          <w:rFonts w:cs="Arial"/>
          <w:b/>
          <w:bCs/>
          <w:sz w:val="22"/>
          <w:szCs w:val="22"/>
          <w:lang w:val="es-ES"/>
        </w:rPr>
        <w:t>abusividad</w:t>
      </w:r>
      <w:proofErr w:type="spellEnd"/>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1"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1"/>
      <w:r w:rsidRPr="001B0C3B">
        <w:rPr>
          <w:rFonts w:cs="Arial"/>
          <w:sz w:val="22"/>
          <w:szCs w:val="22"/>
          <w:lang w:val="es-ES_tradnl"/>
        </w:rPr>
        <w:t xml:space="preserve"> para conocer de los litigios relacionados con cláusulas suelo, vencimiento </w:t>
      </w:r>
      <w:r w:rsidRPr="001B0C3B">
        <w:rPr>
          <w:rFonts w:cs="Arial"/>
          <w:sz w:val="22"/>
          <w:szCs w:val="22"/>
          <w:lang w:val="es-ES_tradnl"/>
        </w:rPr>
        <w:lastRenderedPageBreak/>
        <w:t xml:space="preserve">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1B0C3B">
        <w:rPr>
          <w:rFonts w:cs="Arial"/>
          <w:sz w:val="22"/>
          <w:szCs w:val="22"/>
          <w:lang w:val="es-ES_tradnl"/>
        </w:rPr>
        <w:t>abusividad</w:t>
      </w:r>
      <w:proofErr w:type="spellEnd"/>
      <w:r w:rsidRPr="001B0C3B">
        <w:rPr>
          <w:rFonts w:cs="Arial"/>
          <w:sz w:val="22"/>
          <w:szCs w:val="22"/>
          <w:lang w:val="es-ES_tradnl"/>
        </w:rPr>
        <w:t xml:space="preserve">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41"/>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3F916FA9" w14:textId="77777777" w:rsidR="008D233F" w:rsidRDefault="008D233F" w:rsidP="008D233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49756DCD" w14:textId="77777777" w:rsidR="008D233F" w:rsidRDefault="008D233F" w:rsidP="008D233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30F4B8B8" w14:textId="75C208AF" w:rsidR="008D233F" w:rsidRDefault="00027A23" w:rsidP="006B1F36">
      <w:pPr>
        <w:widowControl w:val="0"/>
        <w:autoSpaceDE w:val="0"/>
        <w:autoSpaceDN w:val="0"/>
        <w:adjustRightInd w:val="0"/>
        <w:spacing w:after="210" w:line="360" w:lineRule="auto"/>
        <w:rPr>
          <w:rFonts w:cs="Arial"/>
          <w:bCs/>
          <w:sz w:val="22"/>
          <w:szCs w:val="22"/>
          <w:lang w:val="es-ES_tradnl"/>
        </w:rPr>
      </w:pPr>
      <w:r>
        <w:rPr>
          <w:noProof/>
          <w:lang w:val="es-ES" w:eastAsia="es-ES"/>
        </w:rPr>
        <w:lastRenderedPageBreak/>
        <w:drawing>
          <wp:inline distT="0" distB="0" distL="0" distR="0" wp14:anchorId="2FD42047" wp14:editId="118BCB4F">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p>
    <w:p w14:paraId="5A59BC16" w14:textId="77777777" w:rsidR="008D233F" w:rsidRDefault="008D233F" w:rsidP="006B1F36">
      <w:pPr>
        <w:widowControl w:val="0"/>
        <w:autoSpaceDE w:val="0"/>
        <w:autoSpaceDN w:val="0"/>
        <w:adjustRightInd w:val="0"/>
        <w:spacing w:after="210" w:line="360" w:lineRule="auto"/>
        <w:rPr>
          <w:rFonts w:cs="Arial"/>
          <w:bCs/>
          <w:sz w:val="22"/>
          <w:szCs w:val="22"/>
          <w:lang w:val="es-ES_tradnl"/>
        </w:rPr>
      </w:pPr>
    </w:p>
    <w:p w14:paraId="1D5B1B1D" w14:textId="375F33FA"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xml:space="preserve">, las resoluciones judiciales declarando la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07B722FE" w14:textId="77777777" w:rsidR="006264C6" w:rsidRDefault="006264C6" w:rsidP="006264C6">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Pr>
          <w:rFonts w:cs="Arial"/>
          <w:b/>
          <w:sz w:val="22"/>
          <w:szCs w:val="22"/>
          <w:lang w:val="es-ES_tradnl"/>
        </w:rPr>
        <w:t xml:space="preserve">en la que fija el </w:t>
      </w:r>
      <w:proofErr w:type="spellStart"/>
      <w:r>
        <w:rPr>
          <w:rFonts w:cs="Arial"/>
          <w:b/>
          <w:i/>
          <w:iCs/>
          <w:sz w:val="22"/>
          <w:szCs w:val="22"/>
          <w:lang w:val="es-ES_tradnl"/>
        </w:rPr>
        <w:t>dies</w:t>
      </w:r>
      <w:proofErr w:type="spellEnd"/>
      <w:r>
        <w:rPr>
          <w:rFonts w:cs="Arial"/>
          <w:b/>
          <w:i/>
          <w:iCs/>
          <w:sz w:val="22"/>
          <w:szCs w:val="22"/>
          <w:lang w:val="es-ES_tradnl"/>
        </w:rPr>
        <w:t xml:space="preserve"> a quo</w:t>
      </w:r>
      <w:r>
        <w:rPr>
          <w:rFonts w:cs="Arial"/>
          <w:b/>
          <w:sz w:val="22"/>
          <w:szCs w:val="22"/>
          <w:lang w:val="es-ES_tradnl"/>
        </w:rPr>
        <w:t xml:space="preserve"> entre finales del 2016 y principios del 2017</w:t>
      </w:r>
      <w:r>
        <w:rPr>
          <w:rFonts w:cs="Arial"/>
          <w:bCs/>
          <w:sz w:val="22"/>
          <w:szCs w:val="22"/>
          <w:lang w:val="es-ES_tradnl"/>
        </w:rPr>
        <w:t>, a raíz de la Sentencia del Tribunal de Justicia de la Unión Europea de 25 de enero de 2024 (asuntos C-810/21 y C-813/21), todo ello en los siguientes términos:</w:t>
      </w:r>
    </w:p>
    <w:p w14:paraId="17C615E2"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Cs/>
          <w:sz w:val="22"/>
          <w:szCs w:val="22"/>
          <w:lang w:val="es-ES_tradnl"/>
        </w:rPr>
        <w:t>“</w:t>
      </w:r>
      <w:r>
        <w:rPr>
          <w:rFonts w:cs="Arial"/>
          <w:bCs/>
          <w:i/>
          <w:iCs/>
          <w:sz w:val="22"/>
          <w:szCs w:val="22"/>
          <w:lang w:val="es-ES_tradnl"/>
        </w:rPr>
        <w:t xml:space="preserve">Ahora bien, el hecho de que nuestro consumidor medio informado no tenga por qué conocer la jurisprudencia </w:t>
      </w:r>
      <w:r>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Pr>
          <w:rFonts w:cs="Arial"/>
          <w:bCs/>
          <w:i/>
          <w:iCs/>
          <w:sz w:val="22"/>
          <w:szCs w:val="22"/>
          <w:lang w:val="es-ES_tradnl"/>
        </w:rPr>
        <w:t xml:space="preserve"> (…)</w:t>
      </w:r>
    </w:p>
    <w:p w14:paraId="25424E01"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Cs/>
          <w:i/>
          <w:iCs/>
          <w:sz w:val="22"/>
          <w:szCs w:val="22"/>
          <w:lang w:val="es-ES_tradnl"/>
        </w:rPr>
        <w:t xml:space="preserve">Ese momento de la notoriedad para los consumidores creemos que hay que fijarlo </w:t>
      </w:r>
      <w:r>
        <w:rPr>
          <w:rFonts w:cs="Arial"/>
          <w:b/>
          <w:i/>
          <w:iCs/>
          <w:sz w:val="22"/>
          <w:szCs w:val="22"/>
          <w:u w:val="single"/>
          <w:lang w:val="es-ES_tradnl"/>
        </w:rPr>
        <w:t xml:space="preserve">entre finales de 2016 y principios de 2017, momento en el que diversas asociaciones de consumidores y despachos de abogados habían lanzado una intensísima campaña de publicidad dirigida a la captación de clientes para reclamar los gastos </w:t>
      </w:r>
      <w:r>
        <w:rPr>
          <w:rFonts w:cs="Arial"/>
          <w:b/>
          <w:i/>
          <w:iCs/>
          <w:sz w:val="22"/>
          <w:szCs w:val="22"/>
          <w:u w:val="single"/>
          <w:lang w:val="es-ES_tradnl"/>
        </w:rPr>
        <w:lastRenderedPageBreak/>
        <w:t>de sus hipotecas</w:t>
      </w:r>
      <w:r>
        <w:rPr>
          <w:rFonts w:cs="Arial"/>
          <w:bCs/>
          <w:i/>
          <w:iCs/>
          <w:sz w:val="22"/>
          <w:szCs w:val="22"/>
          <w:lang w:val="es-ES_tradnl"/>
        </w:rPr>
        <w:t>.</w:t>
      </w:r>
    </w:p>
    <w:p w14:paraId="7BB73A1A"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
          <w:i/>
          <w:iCs/>
          <w:sz w:val="22"/>
          <w:szCs w:val="22"/>
          <w:u w:val="single"/>
          <w:lang w:val="es-ES_tradnl"/>
        </w:rPr>
        <w:t>La intensidad de esas campañas publicitarios y su éxito nos conducen a fijar la cognoscibilidad para el consumidor medio a principios de 2017</w:t>
      </w:r>
      <w:r>
        <w:rPr>
          <w:rFonts w:cs="Arial"/>
          <w:bCs/>
          <w:i/>
          <w:iCs/>
          <w:sz w:val="22"/>
          <w:szCs w:val="22"/>
          <w:lang w:val="es-ES_tradnl"/>
        </w:rPr>
        <w:t xml:space="preserve">. Y prueba del éxito de esas campañas fue la litigación masiva a que dio lugar, </w:t>
      </w:r>
      <w:proofErr w:type="gramStart"/>
      <w:r>
        <w:rPr>
          <w:rFonts w:cs="Arial"/>
          <w:bCs/>
          <w:i/>
          <w:iCs/>
          <w:sz w:val="22"/>
          <w:szCs w:val="22"/>
          <w:lang w:val="es-ES_tradnl"/>
        </w:rPr>
        <w:t>hasta el punto que</w:t>
      </w:r>
      <w:proofErr w:type="gramEnd"/>
      <w:r>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Pr>
          <w:rFonts w:cs="Arial"/>
          <w:b/>
          <w:i/>
          <w:iCs/>
          <w:sz w:val="22"/>
          <w:szCs w:val="22"/>
          <w:u w:val="single"/>
          <w:lang w:val="es-ES_tradnl"/>
        </w:rPr>
        <w:t>Por tanto, aquí sí que estamos ante hechos relevantes que un consumidor medio y debidamente informado no habría desconocido</w:t>
      </w:r>
      <w:r>
        <w:rPr>
          <w:rFonts w:cs="Arial"/>
          <w:bCs/>
          <w:i/>
          <w:iCs/>
          <w:sz w:val="22"/>
          <w:szCs w:val="22"/>
          <w:lang w:val="es-ES_tradnl"/>
        </w:rPr>
        <w:t xml:space="preserve">. </w:t>
      </w:r>
      <w:r>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Pr>
          <w:rFonts w:cs="Arial"/>
          <w:bCs/>
          <w:i/>
          <w:iCs/>
          <w:sz w:val="22"/>
          <w:szCs w:val="22"/>
          <w:lang w:val="es-ES_tradnl"/>
        </w:rPr>
        <w:t xml:space="preserve">, esto es, que podía reclamar con muy altas probabilidades de éxito lo previamente abonado en concepto de gastos del contrato. </w:t>
      </w:r>
      <w:r>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Pr>
          <w:rFonts w:cs="Arial"/>
          <w:bCs/>
          <w:i/>
          <w:iCs/>
          <w:sz w:val="22"/>
          <w:szCs w:val="22"/>
          <w:lang w:val="es-ES_tradnl"/>
        </w:rPr>
        <w:t>(…).</w:t>
      </w:r>
    </w:p>
    <w:p w14:paraId="3F3CEB0F" w14:textId="77777777" w:rsidR="006264C6" w:rsidRDefault="006264C6" w:rsidP="006264C6">
      <w:pPr>
        <w:widowControl w:val="0"/>
        <w:autoSpaceDE w:val="0"/>
        <w:autoSpaceDN w:val="0"/>
        <w:adjustRightInd w:val="0"/>
        <w:spacing w:after="210" w:line="360" w:lineRule="auto"/>
        <w:ind w:left="567"/>
        <w:rPr>
          <w:rFonts w:cs="Arial"/>
          <w:bCs/>
          <w:sz w:val="22"/>
          <w:szCs w:val="22"/>
          <w:lang w:val="es-ES_tradnl"/>
        </w:rPr>
      </w:pPr>
      <w:r>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2"/>
          <w:szCs w:val="22"/>
          <w:lang w:val="es-ES_tradnl"/>
        </w:rPr>
        <w:t>” [El subrayado y la negrita es nuestro].</w:t>
      </w:r>
    </w:p>
    <w:p w14:paraId="05D0FB5A" w14:textId="77777777" w:rsidR="0083769D" w:rsidRDefault="0083769D" w:rsidP="0083769D">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42"/>
      </w:r>
      <w:r>
        <w:rPr>
          <w:rFonts w:ascii="Arial" w:eastAsia="Arial Unicode MS" w:hAnsi="Arial" w:cs="Arial"/>
          <w:sz w:val="22"/>
          <w:szCs w:val="22"/>
          <w:lang w:val="es-ES_tradnl" w:eastAsia="en-GB"/>
        </w:rPr>
        <w:t>” [El subrayado y la negrita es nuestro].</w:t>
      </w:r>
    </w:p>
    <w:p w14:paraId="3D474CAA" w14:textId="77777777" w:rsidR="0083769D" w:rsidRPr="00F801FE" w:rsidRDefault="0083769D" w:rsidP="0083769D">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w:t>
      </w:r>
      <w:r w:rsidRPr="00F801FE">
        <w:rPr>
          <w:rFonts w:ascii="Arial" w:eastAsia="Arial Unicode MS" w:hAnsi="Arial" w:cs="Arial"/>
          <w:i/>
          <w:iCs/>
          <w:sz w:val="22"/>
          <w:szCs w:val="22"/>
          <w:lang w:val="es-ES_tradnl" w:eastAsia="en-GB"/>
        </w:rPr>
        <w:lastRenderedPageBreak/>
        <w:t xml:space="preserve">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43"/>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4F4D3DFF" w14:textId="77777777" w:rsidR="006264C6" w:rsidRDefault="006264C6" w:rsidP="006B1F36">
      <w:pPr>
        <w:widowControl w:val="0"/>
        <w:autoSpaceDE w:val="0"/>
        <w:autoSpaceDN w:val="0"/>
        <w:adjustRightInd w:val="0"/>
        <w:spacing w:after="210" w:line="360" w:lineRule="auto"/>
        <w:rPr>
          <w:rFonts w:cs="Arial"/>
          <w:bCs/>
          <w:sz w:val="22"/>
          <w:szCs w:val="22"/>
          <w:lang w:val="es-ES_tradnl"/>
        </w:rPr>
      </w:pP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 xml:space="preserve">acción restitutoria derivada de la declaración de </w:t>
      </w:r>
      <w:proofErr w:type="spellStart"/>
      <w:r w:rsidRPr="001B0C3B">
        <w:rPr>
          <w:rFonts w:ascii="Arial" w:eastAsia="Arial Unicode MS" w:hAnsi="Arial" w:cs="Arial"/>
          <w:b/>
          <w:bCs/>
          <w:sz w:val="22"/>
          <w:szCs w:val="22"/>
          <w:u w:val="single"/>
          <w:lang w:eastAsia="en-GB"/>
        </w:rPr>
        <w:t>abusividad</w:t>
      </w:r>
      <w:proofErr w:type="spellEnd"/>
      <w:r w:rsidRPr="001B0C3B">
        <w:rPr>
          <w:rFonts w:ascii="Arial" w:eastAsia="Arial Unicode MS" w:hAnsi="Arial" w:cs="Arial"/>
          <w:b/>
          <w:bCs/>
          <w:sz w:val="22"/>
          <w:szCs w:val="22"/>
          <w:u w:val="single"/>
          <w:lang w:eastAsia="en-GB"/>
        </w:rPr>
        <w:t xml:space="preserve">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77777777" w:rsidR="006B1F36" w:rsidRPr="001B0C3B" w:rsidRDefault="006B1F36" w:rsidP="006B1F36">
      <w:pPr>
        <w:widowControl w:val="0"/>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a) jurídico-procesales</w:t>
      </w:r>
    </w:p>
    <w:p w14:paraId="4861CAAB"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lastRenderedPageBreak/>
        <w:t>-III-</w:t>
      </w:r>
    </w:p>
    <w:p w14:paraId="3A513681"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08BB8C4C" w14:textId="77777777" w:rsidR="00233259" w:rsidRDefault="00233259" w:rsidP="00233259">
      <w:pPr>
        <w:spacing w:after="210" w:line="360" w:lineRule="auto"/>
        <w:jc w:val="center"/>
        <w:rPr>
          <w:rFonts w:eastAsia="Times New Roman" w:cs="Arial"/>
          <w:b/>
          <w:kern w:val="28"/>
          <w:sz w:val="22"/>
          <w:szCs w:val="22"/>
          <w:lang w:val="es-ES_tradnl" w:eastAsia="en-US"/>
        </w:rPr>
      </w:pPr>
      <w:bookmarkStart w:id="23" w:name="_Hlk166749752"/>
      <w:r>
        <w:rPr>
          <w:rFonts w:eastAsia="Times New Roman" w:cs="Arial"/>
          <w:b/>
          <w:kern w:val="28"/>
          <w:sz w:val="22"/>
          <w:szCs w:val="22"/>
          <w:highlight w:val="magenta"/>
          <w:lang w:val="es-ES_tradnl" w:eastAsia="en-US"/>
        </w:rPr>
        <w:t>EXPLICACIÓN: SI EN NUESTRO CUADRO LO DISPUESTO MENOS LO PAGADO SUPERA LOS 18.000€ NO IMPUGNAMOS LA CUANTÍA [BORRAR]</w:t>
      </w:r>
      <w:bookmarkEnd w:id="23"/>
    </w:p>
    <w:p w14:paraId="0FB140DD" w14:textId="77777777" w:rsidR="00233259" w:rsidRPr="001B0C3B" w:rsidRDefault="00233259" w:rsidP="006B1F36">
      <w:pPr>
        <w:spacing w:after="210" w:line="360" w:lineRule="auto"/>
        <w:jc w:val="center"/>
        <w:rPr>
          <w:rFonts w:eastAsia="Times New Roman" w:cs="Arial"/>
          <w:b/>
          <w:kern w:val="28"/>
          <w:sz w:val="22"/>
          <w:szCs w:val="22"/>
          <w:lang w:val="es-ES_tradnl" w:eastAsia="en-US"/>
        </w:rPr>
      </w:pPr>
    </w:p>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1B0C3B">
        <w:rPr>
          <w:rFonts w:eastAsia="Times New Roman" w:cs="Arial"/>
          <w:kern w:val="28"/>
          <w:sz w:val="22"/>
          <w:szCs w:val="22"/>
          <w:lang w:val="es-ES_tradnl" w:eastAsia="en-US"/>
        </w:rPr>
        <w:t>1.5º</w:t>
      </w:r>
      <w:proofErr w:type="gramEnd"/>
      <w:r w:rsidRPr="001B0C3B">
        <w:rPr>
          <w:rFonts w:eastAsia="Times New Roman" w:cs="Arial"/>
          <w:kern w:val="28"/>
          <w:sz w:val="22"/>
          <w:szCs w:val="22"/>
          <w:lang w:val="es-ES_tradnl" w:eastAsia="en-US"/>
        </w:rPr>
        <w:t xml:space="preserve">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Cuantía</w:t>
      </w:r>
    </w:p>
    <w:p w14:paraId="1C9D2308" w14:textId="77777777" w:rsidR="00233259" w:rsidRDefault="00233259" w:rsidP="00233259">
      <w:pPr>
        <w:spacing w:after="210" w:line="360" w:lineRule="auto"/>
        <w:jc w:val="center"/>
        <w:rPr>
          <w:rFonts w:eastAsia="Times New Roman" w:cs="Arial"/>
          <w:b/>
          <w:caps/>
          <w:kern w:val="28"/>
          <w:sz w:val="22"/>
          <w:szCs w:val="22"/>
          <w:lang w:val="es-ES_tradnl" w:eastAsia="en-US"/>
        </w:rPr>
      </w:pPr>
      <w:bookmarkStart w:id="24" w:name="_Hlk166749758"/>
      <w:r>
        <w:rPr>
          <w:rFonts w:eastAsia="Times New Roman" w:cs="Arial"/>
          <w:b/>
          <w:kern w:val="28"/>
          <w:sz w:val="22"/>
          <w:szCs w:val="22"/>
          <w:highlight w:val="magenta"/>
          <w:lang w:val="es-ES_tradnl" w:eastAsia="en-US"/>
        </w:rPr>
        <w:t>EXPLICACIÓN: LA CUANTÍA ES LO DISPUESTO MENOS LO PAGADO SIN PRESCRIPCIÓN [BORRAR]</w:t>
      </w:r>
      <w:bookmarkEnd w:id="24"/>
    </w:p>
    <w:p w14:paraId="32D93F0E" w14:textId="77777777" w:rsidR="00233259" w:rsidRPr="001B0C3B" w:rsidRDefault="00233259" w:rsidP="006B1F36">
      <w:pPr>
        <w:spacing w:after="210" w:line="360" w:lineRule="auto"/>
        <w:jc w:val="center"/>
        <w:rPr>
          <w:rFonts w:eastAsia="Times New Roman" w:cs="Arial"/>
          <w:b/>
          <w:caps/>
          <w:kern w:val="28"/>
          <w:sz w:val="22"/>
          <w:szCs w:val="22"/>
          <w:lang w:val="es-ES_tradnl" w:eastAsia="en-US"/>
        </w:rPr>
      </w:pPr>
    </w:p>
    <w:p w14:paraId="34DCD0EF" w14:textId="4E359D79" w:rsidR="006B1F36" w:rsidRDefault="006B1F36" w:rsidP="006B1F36">
      <w:pPr>
        <w:spacing w:after="210" w:line="360" w:lineRule="auto"/>
        <w:rPr>
          <w:rFonts w:eastAsia="Times New Roman" w:cs="Arial"/>
          <w:bC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r w:rsidR="00E12937">
        <w:rPr>
          <w:rFonts w:eastAsia="Times New Roman" w:cs="Arial"/>
          <w:bCs/>
          <w:kern w:val="28"/>
          <w:sz w:val="22"/>
          <w:szCs w:val="22"/>
          <w:lang w:val="es-ES_tradnl" w:eastAsia="en-US"/>
        </w:rPr>
        <w:t xml:space="preserve"> </w:t>
      </w:r>
    </w:p>
    <w:p w14:paraId="3105BCE2" w14:textId="6CCA51EE" w:rsidR="00E12937" w:rsidRPr="001B0C3B" w:rsidRDefault="00E12937" w:rsidP="006B1F36">
      <w:pPr>
        <w:spacing w:after="210" w:line="360" w:lineRule="auto"/>
        <w:rPr>
          <w:rFonts w:eastAsia="Times New Roman" w:cs="Arial"/>
          <w:bCs/>
          <w:caps/>
          <w:kern w:val="28"/>
          <w:sz w:val="22"/>
          <w:szCs w:val="22"/>
          <w:lang w:val="es-ES_tradnl" w:eastAsia="en-US"/>
        </w:rPr>
      </w:pPr>
      <w:r w:rsidRPr="00E12937">
        <w:rPr>
          <w:rFonts w:eastAsia="Times New Roman" w:cs="Arial"/>
          <w:bCs/>
          <w:kern w:val="28"/>
          <w:sz w:val="22"/>
          <w:szCs w:val="22"/>
          <w:highlight w:val="green"/>
          <w:lang w:val="es-ES_tradnl" w:eastAsia="en-US"/>
        </w:rPr>
        <w:t>[Si es indeterminada y el cuadro está por debajo de 18k o se fija una cuantía superior a lo que aparece en el cuadro]</w:t>
      </w:r>
      <w:r w:rsidRPr="00E12937">
        <w:rPr>
          <w:rFonts w:eastAsia="Times New Roman" w:cs="Arial"/>
          <w:bCs/>
          <w:kern w:val="28"/>
          <w:sz w:val="22"/>
          <w:szCs w:val="22"/>
          <w:lang w:val="es-ES_tradnl" w:eastAsia="en-US"/>
        </w:rPr>
        <w:t xml:space="preserve"> Disconformes con lo manifestado sobre la cuantía, </w:t>
      </w:r>
      <w:r w:rsidRPr="00E12937">
        <w:rPr>
          <w:rFonts w:eastAsia="Times New Roman" w:cs="Arial"/>
          <w:bCs/>
          <w:kern w:val="28"/>
          <w:sz w:val="22"/>
          <w:szCs w:val="22"/>
          <w:highlight w:val="yellow"/>
          <w:lang w:val="es-ES_tradnl" w:eastAsia="en-US"/>
        </w:rPr>
        <w:t>tal y como se ha hecho constar mediante el correspondiente recurso de reposición interpuesto por esta representación frente al decreto de admisión de la demanda y que, en este mismo apartado, reiteramos.</w:t>
      </w:r>
      <w:r w:rsidRPr="00E12937">
        <w:rPr>
          <w:rFonts w:eastAsia="Times New Roman" w:cs="Arial"/>
          <w:bCs/>
          <w:kern w:val="28"/>
          <w:sz w:val="22"/>
          <w:szCs w:val="22"/>
          <w:lang w:val="es-ES_tradnl" w:eastAsia="en-US"/>
        </w:rPr>
        <w:t xml:space="preserve"> </w:t>
      </w:r>
      <w:r w:rsidRPr="00E12937">
        <w:rPr>
          <w:rFonts w:eastAsia="Times New Roman" w:cs="Arial"/>
          <w:bCs/>
          <w:kern w:val="28"/>
          <w:sz w:val="22"/>
          <w:szCs w:val="22"/>
          <w:highlight w:val="cyan"/>
          <w:lang w:val="es-ES_tradnl" w:eastAsia="en-US"/>
        </w:rPr>
        <w:t>[SI SE HA RECURRIDO EL DECRETO DE ADMISION-COMPROBAR]</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Pr="001B0C3B" w:rsidRDefault="006B1F36" w:rsidP="006B1F36">
      <w:pPr>
        <w:spacing w:line="360" w:lineRule="auto"/>
        <w:rPr>
          <w:rFonts w:cs="Arial"/>
          <w:sz w:val="22"/>
          <w:szCs w:val="22"/>
          <w:lang w:val="es-ES_tradnl"/>
        </w:rPr>
      </w:pPr>
      <w:r w:rsidRPr="001B0C3B">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522FD628" w14:textId="77777777" w:rsidR="006B1F36" w:rsidRPr="001B0C3B" w:rsidRDefault="006B1F36" w:rsidP="006B1F36">
      <w:pPr>
        <w:spacing w:line="360" w:lineRule="auto"/>
        <w:rPr>
          <w:rFonts w:cs="Arial"/>
          <w:sz w:val="22"/>
          <w:szCs w:val="22"/>
          <w:lang w:val="es-ES_tradnl"/>
        </w:rPr>
      </w:pPr>
    </w:p>
    <w:p w14:paraId="666A6028" w14:textId="5811E4F5" w:rsidR="00233259" w:rsidRDefault="00233259" w:rsidP="00233259">
      <w:pPr>
        <w:spacing w:after="210" w:line="360" w:lineRule="auto"/>
        <w:rPr>
          <w:rFonts w:cs="Arial"/>
          <w:sz w:val="22"/>
          <w:szCs w:val="22"/>
          <w:lang w:val="es-ES_tradnl"/>
        </w:rPr>
      </w:pPr>
      <w:r>
        <w:rPr>
          <w:rFonts w:cs="Arial"/>
          <w:sz w:val="22"/>
          <w:szCs w:val="22"/>
          <w:highlight w:val="green"/>
          <w:lang w:val="es-ES_tradnl"/>
        </w:rPr>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falta de transparencia, </w:t>
      </w:r>
      <w:r>
        <w:rPr>
          <w:rFonts w:cs="Arial"/>
          <w:b/>
          <w:bCs/>
          <w:sz w:val="22"/>
          <w:szCs w:val="22"/>
          <w:u w:val="single"/>
          <w:lang w:val="es-ES_tradnl"/>
        </w:rPr>
        <w:t xml:space="preserve">la cuantía de la presente demanda deberá ascender a </w:t>
      </w:r>
      <w:r>
        <w:rPr>
          <w:rFonts w:cs="Arial"/>
          <w:b/>
          <w:bCs/>
          <w:sz w:val="22"/>
          <w:szCs w:val="22"/>
          <w:highlight w:val="yellow"/>
          <w:u w:val="single"/>
          <w:lang w:val="es-ES_tradnl"/>
        </w:rPr>
        <w:fldChar w:fldCharType="begin"/>
      </w:r>
      <w:r>
        <w:rPr>
          <w:rFonts w:cs="Arial"/>
          <w:b/>
          <w:bCs/>
          <w:sz w:val="22"/>
          <w:szCs w:val="22"/>
          <w:highlight w:val="yellow"/>
          <w:u w:val="single"/>
          <w:lang w:val="es-ES_tradnl"/>
        </w:rPr>
        <w:instrText>persovalores_personalizable184</w:instrText>
      </w:r>
      <w:r>
        <w:rPr>
          <w:rFonts w:cs="Arial"/>
          <w:b/>
          <w:bCs/>
          <w:sz w:val="22"/>
          <w:szCs w:val="22"/>
          <w:highlight w:val="yellow"/>
          <w:u w:val="single"/>
          <w:lang w:val="es-ES_tradnl"/>
        </w:rPr>
        <w:fldChar w:fldCharType="separate"/>
      </w:r>
      <w:r>
        <w:rPr>
          <w:rFonts w:cs="Arial"/>
          <w:b/>
          <w:bCs/>
          <w:noProof/>
          <w:sz w:val="22"/>
          <w:szCs w:val="22"/>
          <w:highlight w:val="yellow"/>
          <w:u w:val="single"/>
          <w:lang w:val="es-ES_tradnl"/>
        </w:rPr>
        <w:t>«WIZINK_CUANTÍA»</w:t>
      </w:r>
      <w:r>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w:t>
      </w:r>
    </w:p>
    <w:p w14:paraId="19F7D5F8" w14:textId="3CD9F64A" w:rsidR="00233259" w:rsidRDefault="00233259" w:rsidP="00233259">
      <w:pPr>
        <w:spacing w:after="210" w:line="360" w:lineRule="auto"/>
        <w:rPr>
          <w:rFonts w:cs="Arial"/>
          <w:sz w:val="22"/>
          <w:szCs w:val="22"/>
          <w:lang w:val="es-ES_tradnl"/>
        </w:rPr>
      </w:pPr>
      <w:r>
        <w:rPr>
          <w:rFonts w:cs="Arial"/>
          <w:sz w:val="22"/>
          <w:szCs w:val="22"/>
          <w:lang w:val="es-ES_tradnl"/>
        </w:rPr>
        <w:t xml:space="preserve">Y ello es así por cuanto, como se puede extraer del detalle de liquidaciones que aportamos como </w:t>
      </w:r>
      <w:r>
        <w:rPr>
          <w:rFonts w:cs="Arial"/>
          <w:b/>
          <w:color w:val="00B050"/>
          <w:sz w:val="22"/>
          <w:szCs w:val="22"/>
          <w:highlight w:val="yellow"/>
          <w:lang w:val="es-ES"/>
        </w:rPr>
        <w:t>Documento 14 Contestación</w:t>
      </w:r>
      <w:r>
        <w:rPr>
          <w:rFonts w:cs="Arial"/>
          <w:sz w:val="22"/>
          <w:szCs w:val="22"/>
          <w:lang w:val="es-ES_tradnl"/>
        </w:rPr>
        <w:t>, la</w:t>
      </w:r>
      <w:r>
        <w:rPr>
          <w:rFonts w:cs="Arial"/>
          <w:b/>
          <w:bCs/>
          <w:sz w:val="22"/>
          <w:szCs w:val="22"/>
          <w:lang w:val="es-ES_tradnl"/>
        </w:rPr>
        <w:t xml:space="preserve"> </w:t>
      </w:r>
      <w:r>
        <w:rPr>
          <w:rFonts w:cs="Arial"/>
          <w:sz w:val="22"/>
          <w:szCs w:val="22"/>
          <w:lang w:val="es-ES_tradnl"/>
        </w:rPr>
        <w:t>parte Demandante</w:t>
      </w:r>
      <w:r>
        <w:rPr>
          <w:rFonts w:cs="Arial"/>
          <w:b/>
          <w:bCs/>
          <w:sz w:val="22"/>
          <w:szCs w:val="22"/>
          <w:lang w:val="es-ES_tradnl"/>
        </w:rPr>
        <w:t xml:space="preserve"> </w:t>
      </w:r>
      <w:r>
        <w:rPr>
          <w:rFonts w:cs="Arial"/>
          <w:sz w:val="22"/>
          <w:szCs w:val="22"/>
          <w:lang w:val="es-ES_tradnl"/>
        </w:rPr>
        <w:t xml:space="preserve">ha dispuesto de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persovalores_personalizable1344</w:instrText>
      </w:r>
      <w:r>
        <w:rPr>
          <w:rFonts w:cs="Arial"/>
          <w:sz w:val="22"/>
          <w:szCs w:val="22"/>
          <w:highlight w:val="yellow"/>
          <w:lang w:val="es-ES_tradnl"/>
        </w:rPr>
        <w:fldChar w:fldCharType="separate"/>
      </w:r>
      <w:r>
        <w:rPr>
          <w:rFonts w:cs="Arial"/>
          <w:noProof/>
          <w:sz w:val="22"/>
          <w:szCs w:val="22"/>
          <w:highlight w:val="yellow"/>
          <w:lang w:val="es-ES_tradnl"/>
        </w:rPr>
        <w:t>«WIZINK_CANTIDADES_COMPRAS/EFECTIVO»</w:t>
      </w:r>
      <w:r>
        <w:rPr>
          <w:rFonts w:cs="Arial"/>
          <w:sz w:val="22"/>
          <w:szCs w:val="22"/>
          <w:highlight w:val="yellow"/>
          <w:lang w:val="es-ES_tradnl"/>
        </w:rPr>
        <w:fldChar w:fldCharType="end"/>
      </w:r>
      <w:r>
        <w:rPr>
          <w:rFonts w:cs="Arial"/>
          <w:sz w:val="22"/>
          <w:szCs w:val="22"/>
          <w:highlight w:val="yellow"/>
          <w:lang w:val="es-ES_tradnl"/>
        </w:rPr>
        <w:t>€</w:t>
      </w:r>
      <w:r>
        <w:rPr>
          <w:rFonts w:cs="Arial"/>
          <w:sz w:val="22"/>
          <w:szCs w:val="22"/>
          <w:lang w:val="es-ES_tradnl"/>
        </w:rPr>
        <w:t xml:space="preserve"> y ha pagado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persovalores_personalizable1345</w:instrText>
      </w:r>
      <w:r>
        <w:rPr>
          <w:rFonts w:cs="Arial"/>
          <w:sz w:val="22"/>
          <w:szCs w:val="22"/>
          <w:highlight w:val="yellow"/>
          <w:lang w:val="es-ES_tradnl"/>
        </w:rPr>
        <w:fldChar w:fldCharType="separate"/>
      </w:r>
      <w:r>
        <w:rPr>
          <w:rFonts w:cs="Arial"/>
          <w:noProof/>
          <w:sz w:val="22"/>
          <w:szCs w:val="22"/>
          <w:highlight w:val="yellow"/>
          <w:lang w:val="es-ES_tradnl"/>
        </w:rPr>
        <w:t>«WIZINK_PAGOS_RECIBO_»</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4BB2213F" w14:textId="79BA45B8" w:rsidR="00207EA1" w:rsidRPr="001B0C3B" w:rsidRDefault="00207EA1" w:rsidP="006B1F36">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14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En aras de economía procesal, nos remitimos a lo ya indicado en los hechos del presente 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w:t>
      </w:r>
      <w:proofErr w:type="gramStart"/>
      <w:r w:rsidRPr="001B0C3B">
        <w:rPr>
          <w:rFonts w:eastAsia="Calibri" w:cs="Arial"/>
          <w:sz w:val="22"/>
          <w:szCs w:val="22"/>
          <w:lang w:val="es-ES_tradnl" w:eastAsia="en-US"/>
        </w:rPr>
        <w:t>continuación</w:t>
      </w:r>
      <w:proofErr w:type="gramEnd"/>
      <w:r w:rsidRPr="001B0C3B">
        <w:rPr>
          <w:rFonts w:eastAsia="Calibri" w:cs="Arial"/>
          <w:sz w:val="22"/>
          <w:szCs w:val="22"/>
          <w:lang w:val="es-ES_tradnl" w:eastAsia="en-US"/>
        </w:rPr>
        <w:t xml:space="preserve">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4CF0B4EF" w:rsidR="00EC1B3C" w:rsidRPr="001B0C3B" w:rsidRDefault="00EC1B3C" w:rsidP="00EC1B3C">
      <w:pPr>
        <w:widowControl w:val="0"/>
        <w:spacing w:after="210" w:line="360" w:lineRule="auto"/>
        <w:rPr>
          <w:rFonts w:eastAsia="Calibri" w:cs="Arial"/>
          <w:b/>
          <w:bCs/>
          <w:sz w:val="22"/>
          <w:szCs w:val="22"/>
          <w:lang w:val="es-ES_tradnl" w:eastAsia="en-US"/>
        </w:rPr>
      </w:pPr>
      <w:r w:rsidRPr="00EC1B3C">
        <w:rPr>
          <w:rFonts w:eastAsia="Calibri" w:cs="Arial"/>
          <w:b/>
          <w:bCs/>
          <w:sz w:val="22"/>
          <w:szCs w:val="22"/>
          <w:highlight w:val="green"/>
          <w:lang w:val="es-ES_tradnl" w:eastAsia="en-US"/>
        </w:rPr>
        <w:t xml:space="preserve">[OJO, ESTA </w:t>
      </w:r>
      <w:proofErr w:type="gramStart"/>
      <w:r w:rsidRPr="00EC1B3C">
        <w:rPr>
          <w:rFonts w:eastAsia="Calibri" w:cs="Arial"/>
          <w:b/>
          <w:bCs/>
          <w:sz w:val="22"/>
          <w:szCs w:val="22"/>
          <w:highlight w:val="green"/>
          <w:lang w:val="es-ES_tradnl" w:eastAsia="en-US"/>
        </w:rPr>
        <w:t>ALEGACIÓN  SE</w:t>
      </w:r>
      <w:proofErr w:type="gramEnd"/>
      <w:r w:rsidRPr="00EC1B3C">
        <w:rPr>
          <w:rFonts w:eastAsia="Calibri" w:cs="Arial"/>
          <w:b/>
          <w:bCs/>
          <w:sz w:val="22"/>
          <w:szCs w:val="22"/>
          <w:highlight w:val="green"/>
          <w:lang w:val="es-ES_tradnl" w:eastAsia="en-US"/>
        </w:rPr>
        <w:t xml:space="preserve"> DEJA SI SE LE HA COBRADO</w:t>
      </w:r>
      <w:r w:rsidR="006264C6">
        <w:rPr>
          <w:rFonts w:eastAsia="Calibri" w:cs="Arial"/>
          <w:b/>
          <w:bCs/>
          <w:sz w:val="22"/>
          <w:szCs w:val="22"/>
          <w:lang w:val="es-ES_tradnl" w:eastAsia="en-US"/>
        </w:rPr>
        <w:t xml:space="preserve"> </w:t>
      </w:r>
      <w:r w:rsidR="006264C6" w:rsidRPr="006264C6">
        <w:rPr>
          <w:rFonts w:eastAsia="Calibri" w:cs="Arial"/>
          <w:b/>
          <w:bCs/>
          <w:sz w:val="22"/>
          <w:szCs w:val="22"/>
          <w:highlight w:val="green"/>
          <w:lang w:val="es-ES_tradnl" w:eastAsia="en-US"/>
        </w:rPr>
        <w:t>Y SI NO TAMBIÉN SE DEJA]</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4"/>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5"/>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lastRenderedPageBreak/>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5"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46"/>
      </w:r>
      <w:r w:rsidRPr="001B0C3B">
        <w:rPr>
          <w:rFonts w:eastAsia="Book Antiqua" w:cs="Arial"/>
          <w:spacing w:val="-1"/>
          <w:sz w:val="22"/>
          <w:szCs w:val="22"/>
          <w:lang w:val="es-ES_tradnl"/>
        </w:rPr>
        <w:t xml:space="preserve">: </w:t>
      </w:r>
      <w:bookmarkEnd w:id="25"/>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En el presente supuesto, 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47"/>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lastRenderedPageBreak/>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48"/>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proofErr w:type="spellStart"/>
      <w:r w:rsidRPr="001B0C3B">
        <w:rPr>
          <w:rFonts w:eastAsia="Book Antiqua" w:cs="Arial"/>
          <w:i/>
          <w:spacing w:val="-1"/>
          <w:sz w:val="22"/>
          <w:szCs w:val="22"/>
          <w:lang w:val="es-ES_tradnl"/>
        </w:rPr>
        <w:t>n</w:t>
      </w:r>
      <w:r w:rsidRPr="001B0C3B">
        <w:rPr>
          <w:rFonts w:eastAsia="Book Antiqua" w:cs="Arial"/>
          <w:i/>
          <w:sz w:val="22"/>
          <w:szCs w:val="22"/>
          <w:lang w:val="es-ES_tradnl"/>
        </w:rPr>
        <w:t>º</w:t>
      </w:r>
      <w:proofErr w:type="spellEnd"/>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impone que, con carácter general, el </w:t>
      </w:r>
      <w:proofErr w:type="spellStart"/>
      <w:r w:rsidRPr="001B0C3B">
        <w:rPr>
          <w:rFonts w:cs="Arial"/>
          <w:bCs/>
          <w:i/>
          <w:sz w:val="22"/>
          <w:szCs w:val="22"/>
          <w:lang w:val="es-ES_tradnl"/>
        </w:rPr>
        <w:t>dies</w:t>
      </w:r>
      <w:proofErr w:type="spellEnd"/>
      <w:r w:rsidRPr="001B0C3B">
        <w:rPr>
          <w:rFonts w:cs="Arial"/>
          <w:bCs/>
          <w:i/>
          <w:sz w:val="22"/>
          <w:szCs w:val="22"/>
          <w:lang w:val="es-ES_tradnl"/>
        </w:rPr>
        <w:t xml:space="preserve">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lastRenderedPageBreak/>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49"/>
      </w:r>
      <w:r w:rsidRPr="001B0C3B">
        <w:rPr>
          <w:rFonts w:cs="Arial"/>
          <w:bCs/>
          <w:sz w:val="22"/>
          <w:szCs w:val="22"/>
          <w:lang w:val="es-ES_tradnl"/>
        </w:rPr>
        <w:t xml:space="preserve"> rechaza de pleno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1B0C3B">
        <w:rPr>
          <w:rFonts w:cs="Arial"/>
          <w:i/>
          <w:iCs/>
          <w:sz w:val="22"/>
          <w:szCs w:val="22"/>
          <w:lang w:val="es-ES_tradnl"/>
        </w:rPr>
        <w:t>ejecución</w:t>
      </w:r>
      <w:proofErr w:type="gramEnd"/>
      <w:r w:rsidRPr="001B0C3B">
        <w:rPr>
          <w:rFonts w:cs="Arial"/>
          <w:i/>
          <w:iCs/>
          <w:sz w:val="22"/>
          <w:szCs w:val="22"/>
          <w:lang w:val="es-ES_tradnl"/>
        </w:rPr>
        <w:t xml:space="preserve">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50"/>
      </w:r>
      <w:r w:rsidRPr="001B0C3B">
        <w:rPr>
          <w:rFonts w:cs="Arial"/>
          <w:bCs/>
          <w:sz w:val="22"/>
          <w:szCs w:val="22"/>
          <w:lang w:val="es-ES_tradnl"/>
        </w:rPr>
        <w:t xml:space="preserve"> considera de igual modo que no se puede ser fijado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w:t>
      </w:r>
      <w:proofErr w:type="spellStart"/>
      <w:r w:rsidRPr="001B0C3B">
        <w:rPr>
          <w:rFonts w:cs="Arial"/>
          <w:i/>
          <w:iCs/>
          <w:sz w:val="22"/>
          <w:szCs w:val="22"/>
          <w:lang w:val="es-ES_tradnl"/>
        </w:rPr>
        <w:t>Roj</w:t>
      </w:r>
      <w:proofErr w:type="spellEnd"/>
      <w:r w:rsidRPr="001B0C3B">
        <w:rPr>
          <w:rFonts w:cs="Arial"/>
          <w:i/>
          <w:iCs/>
          <w:sz w:val="22"/>
          <w:szCs w:val="22"/>
          <w:lang w:val="es-ES_tradnl"/>
        </w:rPr>
        <w:t>: STS 600/2020, recurso 4813/2019) y 628/2015, de 25 de noviembre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que enjuician; lo que se descarta en el caso de la sentencia 367/2022, de 4 de mayo (</w:t>
      </w:r>
      <w:proofErr w:type="spellStart"/>
      <w:r w:rsidRPr="001B0C3B">
        <w:rPr>
          <w:rFonts w:cs="Arial"/>
          <w:i/>
          <w:iCs/>
          <w:sz w:val="22"/>
          <w:szCs w:val="22"/>
          <w:lang w:val="es-ES_tradnl"/>
        </w:rPr>
        <w:t>Roj</w:t>
      </w:r>
      <w:proofErr w:type="spellEnd"/>
      <w:r w:rsidRPr="001B0C3B">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51"/>
      </w:r>
      <w:r w:rsidRPr="001B0C3B">
        <w:rPr>
          <w:rFonts w:cs="Arial"/>
          <w:bCs/>
          <w:sz w:val="22"/>
          <w:szCs w:val="22"/>
          <w:lang w:val="es-ES_tradnl"/>
        </w:rPr>
        <w:t xml:space="preserve">, una vez ha descartado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debe fijar en la fecha de la sentencia que declara la nulidad de la acción declarativa, se inclina por fijar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w:t>
      </w:r>
      <w:r w:rsidRPr="001B0C3B">
        <w:rPr>
          <w:rFonts w:cs="Arial"/>
          <w:i/>
          <w:iCs/>
          <w:sz w:val="22"/>
          <w:szCs w:val="22"/>
          <w:lang w:val="es-ES_tradnl"/>
        </w:rPr>
        <w:lastRenderedPageBreak/>
        <w:t xml:space="preserve">Fundamenta este argumento en el artículo 1969 </w:t>
      </w:r>
      <w:proofErr w:type="spellStart"/>
      <w:r w:rsidRPr="001B0C3B">
        <w:rPr>
          <w:rFonts w:cs="Arial"/>
          <w:i/>
          <w:iCs/>
          <w:sz w:val="22"/>
          <w:szCs w:val="22"/>
          <w:lang w:val="es-ES_tradnl"/>
        </w:rPr>
        <w:t>Cc.</w:t>
      </w:r>
      <w:proofErr w:type="spellEnd"/>
      <w:r w:rsidRPr="001B0C3B">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1B0C3B">
        <w:rPr>
          <w:rFonts w:cs="Arial"/>
          <w:i/>
          <w:iCs/>
          <w:sz w:val="22"/>
          <w:szCs w:val="22"/>
          <w:lang w:val="es-ES_tradnl"/>
        </w:rPr>
        <w:t>en relación a</w:t>
      </w:r>
      <w:proofErr w:type="gramEnd"/>
      <w:r w:rsidRPr="001B0C3B">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1B0C3B">
        <w:rPr>
          <w:rFonts w:cs="Arial"/>
          <w:i/>
          <w:iCs/>
          <w:sz w:val="22"/>
          <w:szCs w:val="22"/>
          <w:lang w:val="es-ES_tradnl"/>
        </w:rPr>
        <w:t>nº</w:t>
      </w:r>
      <w:proofErr w:type="spellEnd"/>
      <w:r w:rsidRPr="001B0C3B">
        <w:rPr>
          <w:rFonts w:cs="Arial"/>
          <w:i/>
          <w:iCs/>
          <w:sz w:val="22"/>
          <w:szCs w:val="22"/>
          <w:lang w:val="es-ES_tradnl"/>
        </w:rPr>
        <w:t xml:space="preserve"> 38/2021). En consecuencia,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resulta preciso fijar un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6"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6"/>
      <w:r w:rsidRPr="001B0C3B">
        <w:rPr>
          <w:rFonts w:cs="Arial"/>
          <w:bCs/>
          <w:sz w:val="22"/>
          <w:szCs w:val="22"/>
          <w:lang w:val="es-ES_tradnl"/>
        </w:rPr>
        <w:t>.</w:t>
      </w:r>
    </w:p>
    <w:p w14:paraId="3F2E817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7FCB7C5A" w14:textId="3894B76E" w:rsidR="00C10192" w:rsidRPr="00C10192" w:rsidRDefault="00C10192"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8110FE">
        <w:rPr>
          <w:rFonts w:cs="Arial"/>
          <w:sz w:val="22"/>
          <w:szCs w:val="22"/>
          <w:lang w:val="es-ES_tradnl"/>
        </w:rPr>
        <w:lastRenderedPageBreak/>
        <w:t xml:space="preserve">Como ya hemos desarrollado anteriormente, esta misma tesis ha sido recientemente avalada por la </w:t>
      </w:r>
      <w:r w:rsidRPr="008110FE">
        <w:rPr>
          <w:rFonts w:cs="Arial"/>
          <w:b/>
          <w:bCs/>
          <w:sz w:val="22"/>
          <w:szCs w:val="22"/>
          <w:lang w:val="es-ES_tradnl"/>
        </w:rPr>
        <w:t>Sentencia núm. 64/2024, de 15 de marzo, dictada por la sección 15ª de la Audiencia Provincial de Barcelona</w:t>
      </w:r>
      <w:r w:rsidRPr="008110FE">
        <w:rPr>
          <w:rFonts w:cs="Arial"/>
          <w:sz w:val="22"/>
          <w:szCs w:val="22"/>
          <w:lang w:val="es-ES_tradnl"/>
        </w:rPr>
        <w:t xml:space="preserve">, </w:t>
      </w:r>
      <w:r w:rsidRPr="008110FE">
        <w:rPr>
          <w:rFonts w:cs="Arial"/>
          <w:b/>
          <w:sz w:val="22"/>
          <w:szCs w:val="22"/>
          <w:lang w:val="es-ES_tradnl"/>
        </w:rPr>
        <w:t xml:space="preserve">en la que se fija el </w:t>
      </w:r>
      <w:proofErr w:type="spellStart"/>
      <w:r w:rsidRPr="008110FE">
        <w:rPr>
          <w:rFonts w:cs="Arial"/>
          <w:b/>
          <w:i/>
          <w:iCs/>
          <w:sz w:val="22"/>
          <w:szCs w:val="22"/>
          <w:lang w:val="es-ES_tradnl"/>
        </w:rPr>
        <w:t>dies</w:t>
      </w:r>
      <w:proofErr w:type="spellEnd"/>
      <w:r w:rsidRPr="008110FE">
        <w:rPr>
          <w:rFonts w:cs="Arial"/>
          <w:b/>
          <w:i/>
          <w:iCs/>
          <w:sz w:val="22"/>
          <w:szCs w:val="22"/>
          <w:lang w:val="es-ES_tradnl"/>
        </w:rPr>
        <w:t xml:space="preserve"> a quo</w:t>
      </w:r>
      <w:r w:rsidRPr="008110FE">
        <w:rPr>
          <w:rFonts w:cs="Arial"/>
          <w:b/>
          <w:sz w:val="22"/>
          <w:szCs w:val="22"/>
          <w:lang w:val="es-ES_tradnl"/>
        </w:rPr>
        <w:t xml:space="preserve"> entre finales del 2016 y principios del 2017 en un asunto de transparencia de cláusulas análogas a la que nos ocupa.</w:t>
      </w:r>
    </w:p>
    <w:p w14:paraId="7629E382" w14:textId="54168A7B"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proofErr w:type="spellStart"/>
      <w:r w:rsidRPr="001B0C3B">
        <w:rPr>
          <w:rFonts w:cs="Arial"/>
          <w:b/>
          <w:i/>
          <w:iCs/>
          <w:sz w:val="22"/>
          <w:szCs w:val="22"/>
          <w:u w:val="single"/>
          <w:lang w:val="es-ES_tradnl"/>
        </w:rPr>
        <w:t>dies</w:t>
      </w:r>
      <w:proofErr w:type="spellEnd"/>
      <w:r w:rsidRPr="001B0C3B">
        <w:rPr>
          <w:rFonts w:cs="Arial"/>
          <w:b/>
          <w:i/>
          <w:iCs/>
          <w:sz w:val="22"/>
          <w:szCs w:val="22"/>
          <w:u w:val="single"/>
          <w:lang w:val="es-ES_tradnl"/>
        </w:rPr>
        <w:t xml:space="preserve"> a quo</w:t>
      </w:r>
      <w:r w:rsidRPr="001B0C3B">
        <w:rPr>
          <w:rFonts w:cs="Arial"/>
          <w:bCs/>
          <w:sz w:val="22"/>
          <w:szCs w:val="22"/>
          <w:lang w:val="es-ES_tradnl"/>
        </w:rPr>
        <w:t xml:space="preserve"> del plazo de prescripción de la acción restitutoria por falta de transparencia o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10F3F2C7" w14:textId="77777777" w:rsidR="00C10192" w:rsidRPr="001B0C3B" w:rsidRDefault="00C10192" w:rsidP="007B1C0F">
      <w:pPr>
        <w:spacing w:line="360" w:lineRule="auto"/>
        <w:rPr>
          <w:rFonts w:eastAsia="Times New Roman" w:cs="Arial"/>
          <w:sz w:val="22"/>
          <w:szCs w:val="22"/>
          <w:lang w:val="es-ES"/>
        </w:rPr>
      </w:pPr>
    </w:p>
    <w:p w14:paraId="32E3B07A" w14:textId="253E496B" w:rsidR="007B1C0F" w:rsidRPr="001B0C3B" w:rsidRDefault="00C10192" w:rsidP="007B1C0F">
      <w:pPr>
        <w:spacing w:line="360" w:lineRule="auto"/>
        <w:rPr>
          <w:rFonts w:eastAsia="Times New Roman" w:cs="Arial"/>
          <w:sz w:val="22"/>
          <w:szCs w:val="22"/>
          <w:lang w:val="es-ES"/>
        </w:rPr>
      </w:pPr>
      <w:r w:rsidRPr="00C10192">
        <w:rPr>
          <w:rFonts w:eastAsia="Times New Roman" w:cs="Arial"/>
          <w:sz w:val="22"/>
          <w:szCs w:val="22"/>
          <w:highlight w:val="green"/>
          <w:lang w:val="es-ES"/>
        </w:rPr>
        <w:t>DEMANDA POSTERIOR A 15/02/2023</w:t>
      </w: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 xml:space="preserve">la parte Demandante ha interpuesto la demanda con </w:t>
      </w:r>
      <w:proofErr w:type="gramStart"/>
      <w:r w:rsidRPr="001B0C3B">
        <w:rPr>
          <w:rFonts w:eastAsia="Times New Roman" w:cs="Arial"/>
          <w:sz w:val="22"/>
          <w:szCs w:val="22"/>
          <w:highlight w:val="yellow"/>
          <w:lang w:val="es-ES"/>
        </w:rPr>
        <w:t>fecha  *</w:t>
      </w:r>
      <w:proofErr w:type="gramEnd"/>
      <w:r w:rsidRPr="001B0C3B">
        <w:rPr>
          <w:rFonts w:eastAsia="Times New Roman" w:cs="Arial"/>
          <w:sz w:val="22"/>
          <w:szCs w:val="22"/>
          <w:highlight w:val="yellow"/>
          <w:lang w:val="es-ES"/>
        </w:rPr>
        <w:t>******,</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6BA02996" w14:textId="77777777" w:rsidR="00C10192" w:rsidRPr="001B0C3B" w:rsidRDefault="00C10192" w:rsidP="007B1C0F">
      <w:pPr>
        <w:spacing w:line="360" w:lineRule="auto"/>
        <w:rPr>
          <w:rFonts w:eastAsia="Times New Roman" w:cs="Arial"/>
          <w:sz w:val="22"/>
          <w:szCs w:val="22"/>
          <w:lang w:val="es-ES"/>
        </w:rPr>
      </w:pPr>
    </w:p>
    <w:p w14:paraId="008BF031" w14:textId="0C4E4E75" w:rsidR="007B1C0F" w:rsidRPr="001B0C3B" w:rsidRDefault="00C10192" w:rsidP="007B1C0F">
      <w:pPr>
        <w:spacing w:line="360" w:lineRule="auto"/>
        <w:rPr>
          <w:rFonts w:eastAsia="Times New Roman" w:cs="Arial"/>
          <w:sz w:val="22"/>
          <w:szCs w:val="22"/>
          <w:lang w:val="es-ES"/>
        </w:rPr>
      </w:pPr>
      <w:r w:rsidRPr="00C10192">
        <w:rPr>
          <w:rFonts w:eastAsia="Times New Roman" w:cs="Arial"/>
          <w:sz w:val="22"/>
          <w:szCs w:val="22"/>
          <w:highlight w:val="green"/>
          <w:lang w:val="es-ES"/>
        </w:rPr>
        <w:t>DEMANDA ANTERIOR A ST 15/02/2023</w:t>
      </w: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lastRenderedPageBreak/>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 xml:space="preserve">El criterio del T.S. se fijó con </w:t>
      </w:r>
      <w:proofErr w:type="spellStart"/>
      <w:r w:rsidRPr="001B0C3B">
        <w:rPr>
          <w:rFonts w:eastAsia="Times New Roman" w:cs="Arial"/>
          <w:b/>
          <w:bCs/>
          <w:i/>
          <w:iCs/>
          <w:sz w:val="22"/>
          <w:szCs w:val="22"/>
          <w:u w:val="single"/>
          <w:lang w:val="es-ES"/>
        </w:rPr>
        <w:t>ulterioridad</w:t>
      </w:r>
      <w:proofErr w:type="spellEnd"/>
      <w:r w:rsidRPr="001B0C3B">
        <w:rPr>
          <w:rFonts w:eastAsia="Times New Roman" w:cs="Arial"/>
          <w:b/>
          <w:bCs/>
          <w:i/>
          <w:iCs/>
          <w:sz w:val="22"/>
          <w:szCs w:val="22"/>
          <w:u w:val="single"/>
          <w:lang w:val="es-ES"/>
        </w:rPr>
        <w:t xml:space="preserve">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 xml:space="preserve">La condena en costas pretendida no podría prosperar, pues en nuestro país no se fijó legalmente el límite de la usura, siendo diferentes los criterios judiciales para su </w:t>
      </w:r>
      <w:r w:rsidRPr="001B0C3B">
        <w:rPr>
          <w:rFonts w:eastAsia="Times New Roman" w:cs="Arial"/>
          <w:i/>
          <w:iCs/>
          <w:sz w:val="22"/>
          <w:szCs w:val="22"/>
          <w:lang w:val="es-ES"/>
        </w:rPr>
        <w:lastRenderedPageBreak/>
        <w:t>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w:t>
      </w:r>
      <w:proofErr w:type="gramStart"/>
      <w:r w:rsidRPr="001B0C3B">
        <w:rPr>
          <w:rFonts w:eastAsia="Times New Roman" w:cs="Arial"/>
          <w:sz w:val="22"/>
          <w:szCs w:val="22"/>
          <w:lang w:val="es-ES"/>
        </w:rPr>
        <w:t>obstante</w:t>
      </w:r>
      <w:proofErr w:type="gramEnd"/>
      <w:r w:rsidRPr="001B0C3B">
        <w:rPr>
          <w:rFonts w:eastAsia="Times New Roman" w:cs="Arial"/>
          <w:sz w:val="22"/>
          <w:szCs w:val="22"/>
          <w:lang w:val="es-ES"/>
        </w:rPr>
        <w:t xml:space="preserv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lastRenderedPageBreak/>
        <w:t>[PARA CASO ROJO</w:t>
      </w:r>
      <w:proofErr w:type="gramStart"/>
      <w:r w:rsidRPr="001B0C3B">
        <w:rPr>
          <w:rFonts w:eastAsia="Times New Roman" w:cs="Arial"/>
          <w:b/>
          <w:bCs/>
          <w:sz w:val="22"/>
          <w:szCs w:val="22"/>
          <w:highlight w:val="green"/>
          <w:lang w:val="es-ES"/>
        </w:rPr>
        <w:t>]</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w:t>
      </w:r>
      <w:proofErr w:type="gramEnd"/>
      <w:r w:rsidR="007B1C0F" w:rsidRPr="001B0C3B">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proofErr w:type="gramStart"/>
      <w:r w:rsidRPr="001B0C3B">
        <w:rPr>
          <w:rFonts w:eastAsia="Times New Roman" w:cs="Arial"/>
          <w:sz w:val="22"/>
          <w:szCs w:val="22"/>
          <w:lang w:val="es-ES"/>
        </w:rPr>
        <w:t>Subsidiariamente y únicamente</w:t>
      </w:r>
      <w:proofErr w:type="gramEnd"/>
      <w:r w:rsidRPr="001B0C3B">
        <w:rPr>
          <w:rFonts w:eastAsia="Times New Roman" w:cs="Arial"/>
          <w:sz w:val="22"/>
          <w:szCs w:val="22"/>
          <w:lang w:val="es-ES"/>
        </w:rPr>
        <w:t xml:space="preserv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 xml:space="preserve">el tratamiento de la usura en las tarjetas de crédito bajo la modalidad </w:t>
      </w:r>
      <w:proofErr w:type="spellStart"/>
      <w:r w:rsidRPr="001B0C3B">
        <w:rPr>
          <w:rFonts w:eastAsia="Times New Roman" w:cs="Arial"/>
          <w:b/>
          <w:bCs/>
          <w:i/>
          <w:iCs/>
          <w:sz w:val="22"/>
          <w:szCs w:val="22"/>
          <w:u w:val="single"/>
          <w:lang w:val="es-ES"/>
        </w:rPr>
        <w:t>revolving</w:t>
      </w:r>
      <w:proofErr w:type="spellEnd"/>
      <w:r w:rsidRPr="001B0C3B">
        <w:rPr>
          <w:rFonts w:eastAsia="Times New Roman" w:cs="Arial"/>
          <w:b/>
          <w:bCs/>
          <w:i/>
          <w:iCs/>
          <w:sz w:val="22"/>
          <w:szCs w:val="22"/>
          <w:u w:val="single"/>
          <w:lang w:val="es-ES"/>
        </w:rPr>
        <w:t xml:space="preserve"> ha experimentado una continuada evolución jurisprudencial</w:t>
      </w:r>
      <w:r w:rsidRPr="001B0C3B">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1B0C3B">
        <w:rPr>
          <w:rFonts w:eastAsia="Times New Roman" w:cs="Arial"/>
          <w:i/>
          <w:iCs/>
          <w:sz w:val="22"/>
          <w:szCs w:val="22"/>
          <w:lang w:val="es-ES"/>
        </w:rPr>
        <w:t>nº</w:t>
      </w:r>
      <w:proofErr w:type="spellEnd"/>
      <w:r w:rsidRPr="001B0C3B">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w:t>
      </w:r>
      <w:r w:rsidRPr="001B0C3B">
        <w:rPr>
          <w:rFonts w:eastAsia="Times New Roman" w:cs="Arial"/>
          <w:i/>
          <w:iCs/>
          <w:sz w:val="22"/>
          <w:szCs w:val="22"/>
          <w:lang w:val="es-ES"/>
        </w:rPr>
        <w:lastRenderedPageBreak/>
        <w:t>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Pr="001B0C3B"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054C5220" w14:textId="77777777" w:rsidR="006264C6" w:rsidRDefault="006264C6" w:rsidP="006264C6">
      <w:pPr>
        <w:spacing w:after="210" w:line="360" w:lineRule="auto"/>
        <w:rPr>
          <w:rFonts w:cs="Arial"/>
          <w:sz w:val="22"/>
          <w:szCs w:val="22"/>
          <w:lang w:val="es-ES"/>
        </w:rPr>
      </w:pPr>
      <w:r>
        <w:rPr>
          <w:rFonts w:cs="Arial"/>
          <w:b/>
          <w:sz w:val="22"/>
          <w:szCs w:val="22"/>
          <w:lang w:val="es-ES"/>
        </w:rPr>
        <w:lastRenderedPageBreak/>
        <w:t xml:space="preserve">PRIMER OTROSÍ DIGO, </w:t>
      </w:r>
      <w:r>
        <w:rPr>
          <w:rFonts w:cs="Arial"/>
          <w:sz w:val="22"/>
          <w:szCs w:val="22"/>
          <w:lang w:val="es-ES"/>
        </w:rPr>
        <w:t xml:space="preserve">que de conformidad con lo establecido en el artículo 129 bis de la LEC, venimos a </w:t>
      </w:r>
      <w:r>
        <w:rPr>
          <w:rFonts w:cs="Arial"/>
          <w:b/>
          <w:sz w:val="22"/>
          <w:szCs w:val="22"/>
          <w:lang w:val="es-ES"/>
        </w:rPr>
        <w:t>solicitar la celebración de la audiencia previa</w:t>
      </w:r>
      <w:r>
        <w:rPr>
          <w:rFonts w:cs="Arial"/>
          <w:sz w:val="22"/>
          <w:szCs w:val="22"/>
          <w:lang w:val="es-ES"/>
        </w:rPr>
        <w:t xml:space="preserve"> </w:t>
      </w:r>
      <w:r>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0A0B6DAE" w14:textId="77777777" w:rsidR="00143AE0" w:rsidRPr="001B0C3B"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7E5A43BE" w14:textId="77777777" w:rsidR="006264C6" w:rsidRDefault="006264C6" w:rsidP="006264C6">
      <w:pPr>
        <w:spacing w:after="210" w:line="360" w:lineRule="auto"/>
        <w:rPr>
          <w:rFonts w:cs="Arial"/>
          <w:sz w:val="22"/>
          <w:szCs w:val="22"/>
          <w:lang w:val="es-ES"/>
        </w:rPr>
      </w:pPr>
      <w:r>
        <w:rPr>
          <w:rFonts w:cs="Arial"/>
          <w:b/>
          <w:sz w:val="22"/>
          <w:szCs w:val="22"/>
          <w:lang w:val="es-ES"/>
        </w:rPr>
        <w:t>SEGUNDO OTROSÍ DIGO</w:t>
      </w:r>
      <w:r>
        <w:rPr>
          <w:rFonts w:cs="Arial"/>
          <w:sz w:val="22"/>
          <w:szCs w:val="22"/>
          <w:lang w:val="es-ES"/>
        </w:rPr>
        <w:t xml:space="preserve">, que para el supuesto que se acceda a la celebración telemática de la audiencia previa, aportamos los datos de contacto del letrado y procurador: </w:t>
      </w:r>
    </w:p>
    <w:p w14:paraId="67E5D193" w14:textId="77777777" w:rsidR="006264C6" w:rsidRDefault="006264C6" w:rsidP="006264C6">
      <w:pPr>
        <w:pStyle w:val="Textoindependiente21"/>
        <w:spacing w:before="100" w:beforeAutospacing="1" w:after="100" w:afterAutospacing="1" w:line="360" w:lineRule="auto"/>
        <w:ind w:left="0"/>
        <w:rPr>
          <w:rFonts w:eastAsia="Arial Unicode MS" w:cs="Arial"/>
          <w:spacing w:val="0"/>
          <w:sz w:val="22"/>
          <w:szCs w:val="22"/>
          <w:lang w:val="es-ES" w:eastAsia="en-GB"/>
        </w:rPr>
      </w:pPr>
      <w:r>
        <w:rPr>
          <w:rFonts w:eastAsia="Arial Unicode MS" w:cs="Arial"/>
          <w:spacing w:val="0"/>
          <w:sz w:val="22"/>
          <w:szCs w:val="22"/>
          <w:lang w:val="es-ES" w:eastAsia="en-GB"/>
        </w:rPr>
        <w:t xml:space="preserve">Letrado: </w:t>
      </w:r>
      <w:hyperlink r:id="rId17" w:history="1">
        <w:r>
          <w:rPr>
            <w:rStyle w:val="Hipervnculo"/>
            <w:rFonts w:eastAsia="Arial Unicode MS" w:cs="Arial"/>
            <w:sz w:val="22"/>
            <w:szCs w:val="22"/>
            <w:lang w:eastAsia="en-GB"/>
          </w:rPr>
          <w:t>ENLACESWIZINK@lexer.es</w:t>
        </w:r>
      </w:hyperlink>
      <w:r>
        <w:rPr>
          <w:rFonts w:eastAsia="Arial Unicode MS" w:cs="Arial"/>
          <w:sz w:val="22"/>
          <w:szCs w:val="22"/>
          <w:lang w:eastAsia="en-GB"/>
        </w:rPr>
        <w:t xml:space="preserve"> ; </w:t>
      </w:r>
      <w:r>
        <w:rPr>
          <w:rFonts w:eastAsia="Arial Unicode MS" w:cs="Arial"/>
          <w:spacing w:val="0"/>
          <w:sz w:val="22"/>
          <w:szCs w:val="22"/>
          <w:lang w:val="es-ES" w:eastAsia="en-GB"/>
        </w:rPr>
        <w:t>917.004.099 (Extensiones: 2009, 2644 o 1931)</w:t>
      </w:r>
    </w:p>
    <w:p w14:paraId="76A5D07C" w14:textId="77777777" w:rsidR="006264C6" w:rsidRDefault="006264C6" w:rsidP="006264C6">
      <w:pPr>
        <w:pStyle w:val="Textoindependiente21"/>
        <w:spacing w:before="100" w:beforeAutospacing="1" w:after="100" w:afterAutospacing="1" w:line="360" w:lineRule="auto"/>
        <w:ind w:left="0"/>
        <w:rPr>
          <w:rFonts w:ascii="Book Antiqua" w:hAnsi="Book Antiqua"/>
          <w:spacing w:val="0"/>
          <w:sz w:val="22"/>
          <w:szCs w:val="22"/>
          <w:lang w:val="es-ES"/>
        </w:rPr>
      </w:pPr>
      <w:r>
        <w:rPr>
          <w:rFonts w:eastAsia="Arial Unicode MS" w:cs="Arial"/>
          <w:spacing w:val="0"/>
          <w:sz w:val="22"/>
          <w:szCs w:val="22"/>
          <w:lang w:val="es-ES" w:eastAsia="en-GB"/>
        </w:rPr>
        <w:t xml:space="preserve">Procurador:  </w:t>
      </w:r>
      <w:hyperlink r:id="rId18" w:history="1">
        <w:r>
          <w:rPr>
            <w:rStyle w:val="Hipervnculo"/>
            <w:rFonts w:eastAsia="Arial Unicode MS" w:cs="Arial"/>
            <w:sz w:val="22"/>
            <w:szCs w:val="22"/>
            <w:lang w:eastAsia="en-GB"/>
          </w:rPr>
          <w:t>externos@lexer.es</w:t>
        </w:r>
      </w:hyperlink>
      <w:r>
        <w:rPr>
          <w:rFonts w:eastAsia="Arial Unicode MS" w:cs="Arial"/>
          <w:sz w:val="22"/>
          <w:szCs w:val="22"/>
          <w:lang w:eastAsia="en-GB"/>
        </w:rPr>
        <w:t xml:space="preserve"> ; </w:t>
      </w:r>
      <w:r>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37E83754" w14:textId="77777777" w:rsidR="006264C6" w:rsidRDefault="006264C6" w:rsidP="006264C6">
      <w:pPr>
        <w:spacing w:after="210" w:line="360" w:lineRule="auto"/>
        <w:rPr>
          <w:rFonts w:cs="Arial"/>
          <w:b/>
          <w:sz w:val="22"/>
          <w:szCs w:val="22"/>
          <w:lang w:val="es-ES"/>
        </w:rPr>
      </w:pPr>
      <w:r>
        <w:rPr>
          <w:rFonts w:cs="Arial"/>
          <w:b/>
          <w:sz w:val="22"/>
          <w:szCs w:val="22"/>
          <w:lang w:val="es-ES"/>
        </w:rPr>
        <w:t>TERCER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29F5566" w14:textId="77777777" w:rsidR="006264C6" w:rsidRDefault="006264C6" w:rsidP="006264C6">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2ACD712C" w14:textId="77777777" w:rsidR="006264C6" w:rsidRPr="001B0C3B" w:rsidRDefault="006264C6"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 xml:space="preserve">Gemma </w:t>
      </w:r>
      <w:proofErr w:type="spellStart"/>
      <w:r w:rsidRPr="001B0C3B">
        <w:rPr>
          <w:rFonts w:cs="Arial"/>
          <w:sz w:val="22"/>
          <w:szCs w:val="22"/>
          <w:lang w:val="es-ES_tradnl"/>
        </w:rPr>
        <w:t>Donderis</w:t>
      </w:r>
      <w:proofErr w:type="spellEnd"/>
      <w:r w:rsidRPr="001B0C3B">
        <w:rPr>
          <w:rFonts w:cs="Arial"/>
          <w:sz w:val="22"/>
          <w:szCs w:val="22"/>
          <w:lang w:val="es-ES_tradnl"/>
        </w:rPr>
        <w:t xml:space="preserve">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0A2BF8">
      <w:head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956BF" w14:textId="77777777" w:rsidR="00284BF6" w:rsidRDefault="00284BF6">
      <w:pPr>
        <w:spacing w:line="240" w:lineRule="auto"/>
      </w:pPr>
      <w:r>
        <w:separator/>
      </w:r>
    </w:p>
  </w:endnote>
  <w:endnote w:type="continuationSeparator" w:id="0">
    <w:p w14:paraId="69EB4C5F" w14:textId="77777777" w:rsidR="00284BF6" w:rsidRDefault="00284B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A5B40" w14:textId="77777777" w:rsidR="00284BF6" w:rsidRPr="00586325" w:rsidRDefault="00284BF6" w:rsidP="00586325">
      <w:pPr>
        <w:pStyle w:val="Piedepgina"/>
      </w:pPr>
      <w:r>
        <w:continuationSeparator/>
      </w:r>
    </w:p>
  </w:footnote>
  <w:footnote w:type="continuationSeparator" w:id="0">
    <w:p w14:paraId="73CC2DC8" w14:textId="77777777" w:rsidR="00284BF6" w:rsidRDefault="00284BF6"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Junio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3F071E44" w14:textId="77777777" w:rsidR="00B81AA5" w:rsidRDefault="00B81AA5" w:rsidP="00B81AA5">
      <w:pPr>
        <w:pStyle w:val="Textonotapie"/>
        <w:rPr>
          <w:rFonts w:asciiTheme="minorHAnsi" w:hAnsiTheme="minorHAnsi"/>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 de 23 de </w:t>
      </w:r>
      <w:proofErr w:type="spellStart"/>
      <w:r>
        <w:rPr>
          <w:rFonts w:cs="Arial"/>
          <w:sz w:val="18"/>
          <w:szCs w:val="18"/>
        </w:rPr>
        <w:t>junio</w:t>
      </w:r>
      <w:proofErr w:type="spellEnd"/>
      <w:r>
        <w:rPr>
          <w:rFonts w:cs="Arial"/>
          <w:sz w:val="18"/>
          <w:szCs w:val="18"/>
        </w:rPr>
        <w:t xml:space="preserve"> de 2023, rec. 842/2002.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w:t>
      </w:r>
      <w:proofErr w:type="spellStart"/>
      <w:r>
        <w:rPr>
          <w:rFonts w:cs="Arial"/>
          <w:sz w:val="18"/>
          <w:szCs w:val="18"/>
        </w:rPr>
        <w:t>Wizink</w:t>
      </w:r>
      <w:proofErr w:type="spellEnd"/>
      <w:r>
        <w:rPr>
          <w:rFonts w:cs="Arial"/>
          <w:sz w:val="18"/>
          <w:szCs w:val="18"/>
        </w:rPr>
        <w:t xml:space="preserve"> de mayo 2016. </w:t>
      </w:r>
    </w:p>
  </w:footnote>
  <w:footnote w:id="7">
    <w:p w14:paraId="0F20EC20" w14:textId="77777777" w:rsidR="00B81AA5" w:rsidRDefault="00B81AA5" w:rsidP="00B81AA5">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18 de </w:t>
      </w:r>
      <w:proofErr w:type="spellStart"/>
      <w:r>
        <w:rPr>
          <w:rFonts w:cs="Arial"/>
          <w:sz w:val="18"/>
          <w:szCs w:val="18"/>
        </w:rPr>
        <w:t>octubre</w:t>
      </w:r>
      <w:proofErr w:type="spellEnd"/>
      <w:r>
        <w:rPr>
          <w:rFonts w:cs="Arial"/>
          <w:sz w:val="18"/>
          <w:szCs w:val="18"/>
        </w:rPr>
        <w:t xml:space="preserve"> de 2023, rec. 943/2002.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octubre</w:t>
      </w:r>
      <w:proofErr w:type="spellEnd"/>
      <w:r>
        <w:rPr>
          <w:rFonts w:cs="Arial"/>
          <w:sz w:val="18"/>
          <w:szCs w:val="18"/>
        </w:rPr>
        <w:t xml:space="preserve"> de 2016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22 de </w:t>
      </w:r>
      <w:proofErr w:type="spellStart"/>
      <w:r>
        <w:rPr>
          <w:rFonts w:cs="Arial"/>
          <w:sz w:val="18"/>
          <w:szCs w:val="18"/>
        </w:rPr>
        <w:t>noviembre</w:t>
      </w:r>
      <w:proofErr w:type="spellEnd"/>
      <w:r>
        <w:rPr>
          <w:rFonts w:cs="Arial"/>
          <w:sz w:val="18"/>
          <w:szCs w:val="18"/>
        </w:rPr>
        <w:t xml:space="preserve"> de 2023, rec. 1073/2002 que </w:t>
      </w:r>
      <w:proofErr w:type="spellStart"/>
      <w:r>
        <w:rPr>
          <w:rFonts w:cs="Arial"/>
          <w:sz w:val="18"/>
          <w:szCs w:val="18"/>
        </w:rPr>
        <w:t>valida</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de mayo de 2018.</w:t>
      </w:r>
    </w:p>
  </w:footnote>
  <w:footnote w:id="8">
    <w:p w14:paraId="7D0F3DCB" w14:textId="77777777" w:rsidR="00B81AA5" w:rsidRDefault="00B81AA5" w:rsidP="00B81AA5">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Valladolid, </w:t>
      </w:r>
      <w:proofErr w:type="spellStart"/>
      <w:r>
        <w:rPr>
          <w:rFonts w:cs="Arial"/>
          <w:sz w:val="18"/>
          <w:szCs w:val="18"/>
        </w:rPr>
        <w:t>Sección</w:t>
      </w:r>
      <w:proofErr w:type="spellEnd"/>
      <w:r>
        <w:rPr>
          <w:rFonts w:cs="Arial"/>
          <w:sz w:val="18"/>
          <w:szCs w:val="18"/>
        </w:rPr>
        <w:t xml:space="preserve"> 1, </w:t>
      </w:r>
      <w:proofErr w:type="spellStart"/>
      <w:r>
        <w:rPr>
          <w:rFonts w:cs="Arial"/>
          <w:sz w:val="18"/>
          <w:szCs w:val="18"/>
        </w:rPr>
        <w:t>núm</w:t>
      </w:r>
      <w:proofErr w:type="spellEnd"/>
      <w:r>
        <w:rPr>
          <w:rFonts w:cs="Arial"/>
          <w:sz w:val="18"/>
          <w:szCs w:val="18"/>
        </w:rPr>
        <w:t xml:space="preserve">. 225/2023, de 13 de </w:t>
      </w:r>
      <w:proofErr w:type="spellStart"/>
      <w:r>
        <w:rPr>
          <w:rFonts w:cs="Arial"/>
          <w:sz w:val="18"/>
          <w:szCs w:val="18"/>
        </w:rPr>
        <w:t>junio</w:t>
      </w:r>
      <w:proofErr w:type="spellEnd"/>
      <w:r>
        <w:rPr>
          <w:rFonts w:cs="Arial"/>
          <w:sz w:val="18"/>
          <w:szCs w:val="18"/>
        </w:rPr>
        <w:t xml:space="preserve">, rec. 772/2022.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marzo</w:t>
      </w:r>
      <w:proofErr w:type="spellEnd"/>
      <w:r>
        <w:rPr>
          <w:rFonts w:cs="Arial"/>
          <w:sz w:val="18"/>
          <w:szCs w:val="18"/>
        </w:rPr>
        <w:t xml:space="preserve"> de 2017.</w:t>
      </w:r>
    </w:p>
  </w:footnote>
  <w:footnote w:id="9">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0">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1">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2">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3">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14">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15">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16">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17">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18">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19">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0">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1">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2">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23">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24">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25">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26">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27">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28">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9">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0">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1">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32">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3">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34">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35">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36">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37">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38">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39">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0"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0"/>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40">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1">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2">
    <w:p w14:paraId="7354EC99" w14:textId="77777777" w:rsidR="0083769D" w:rsidRPr="00F801FE" w:rsidRDefault="0083769D" w:rsidP="0083769D">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2"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2"/>
      <w:r w:rsidRPr="004D4E72">
        <w:rPr>
          <w:lang w:val="es-ES_tradnl"/>
        </w:rPr>
        <w:t>.</w:t>
      </w:r>
    </w:p>
  </w:footnote>
  <w:footnote w:id="43">
    <w:p w14:paraId="1C05976E" w14:textId="77777777" w:rsidR="0083769D" w:rsidRPr="00F801FE" w:rsidRDefault="0083769D" w:rsidP="0083769D">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44">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:ES:TS:2019:3315 Sala de lo Civil  Nº de Resolución: 566/2019  Municipio: Madrid  Ponente: PEDRO JOSE VELA TORRES  Nº Recurso: 725/2017</w:t>
      </w:r>
    </w:p>
  </w:footnote>
  <w:footnote w:id="45">
    <w:p w14:paraId="01E307AC" w14:textId="77777777" w:rsidR="006B1F36" w:rsidRPr="005115E4" w:rsidRDefault="006B1F36" w:rsidP="000131F5">
      <w:pPr>
        <w:pStyle w:val="Textonotapie"/>
        <w:rPr>
          <w:rFonts w:cs="Arial"/>
          <w:lang w:val="es-ES"/>
        </w:rPr>
      </w:pPr>
    </w:p>
  </w:footnote>
  <w:footnote w:id="46">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:2018:6  Nº de Resolución: 5/2018 Municipio: Soria  Ponente: JOSE MANUEL SANCHEZ SISCART  Nº Recurso: 5/2018</w:t>
      </w:r>
    </w:p>
  </w:footnote>
  <w:footnote w:id="47">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:2012:750  Nº de Resolución: 23/2012  Municipio: Valencia  Ponente: ALEJANDRO FRANCISCO GIMENEZ MURRIA  Nº Recurso: 749/2011</w:t>
      </w:r>
    </w:p>
  </w:footnote>
  <w:footnote w:id="48">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:2012:2717  Nº de Resolución: 386/2012  Municipio: Cartagena  Ponente: MIGUEL ANGEL LARROSA AMANTE  Nº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49">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0">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1">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5"/>
  </w:num>
  <w:num w:numId="4" w16cid:durableId="1225221816">
    <w:abstractNumId w:val="4"/>
  </w:num>
  <w:num w:numId="5" w16cid:durableId="780799701">
    <w:abstractNumId w:val="10"/>
  </w:num>
  <w:num w:numId="6" w16cid:durableId="1191258655">
    <w:abstractNumId w:val="5"/>
  </w:num>
  <w:num w:numId="7" w16cid:durableId="1627588201">
    <w:abstractNumId w:val="19"/>
  </w:num>
  <w:num w:numId="8" w16cid:durableId="392780825">
    <w:abstractNumId w:val="22"/>
  </w:num>
  <w:num w:numId="9" w16cid:durableId="229274290">
    <w:abstractNumId w:val="20"/>
  </w:num>
  <w:num w:numId="10" w16cid:durableId="433793008">
    <w:abstractNumId w:val="11"/>
  </w:num>
  <w:num w:numId="11" w16cid:durableId="2144272663">
    <w:abstractNumId w:val="14"/>
  </w:num>
  <w:num w:numId="12" w16cid:durableId="1868449832">
    <w:abstractNumId w:val="3"/>
  </w:num>
  <w:num w:numId="13" w16cid:durableId="10548867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3"/>
  </w:num>
  <w:num w:numId="15" w16cid:durableId="691028241">
    <w:abstractNumId w:val="8"/>
  </w:num>
  <w:num w:numId="16" w16cid:durableId="1448743745">
    <w:abstractNumId w:val="16"/>
  </w:num>
  <w:num w:numId="17" w16cid:durableId="1362320289">
    <w:abstractNumId w:val="24"/>
  </w:num>
  <w:num w:numId="18" w16cid:durableId="1669555988">
    <w:abstractNumId w:val="9"/>
  </w:num>
  <w:num w:numId="19" w16cid:durableId="251205173">
    <w:abstractNumId w:val="0"/>
  </w:num>
  <w:num w:numId="20" w16cid:durableId="1835494020">
    <w:abstractNumId w:val="17"/>
  </w:num>
  <w:num w:numId="21" w16cid:durableId="1933736534">
    <w:abstractNumId w:val="21"/>
  </w:num>
  <w:num w:numId="22" w16cid:durableId="830877730">
    <w:abstractNumId w:val="27"/>
  </w:num>
  <w:num w:numId="23" w16cid:durableId="947587477">
    <w:abstractNumId w:val="7"/>
  </w:num>
  <w:num w:numId="24" w16cid:durableId="1611812359">
    <w:abstractNumId w:val="26"/>
  </w:num>
  <w:num w:numId="25" w16cid:durableId="1053234551">
    <w:abstractNumId w:val="1"/>
  </w:num>
  <w:num w:numId="26" w16cid:durableId="1920551528">
    <w:abstractNumId w:val="18"/>
  </w:num>
  <w:num w:numId="27" w16cid:durableId="1751371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27A23"/>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2BF8"/>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11BF"/>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0C3B"/>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07EA1"/>
    <w:rsid w:val="0021191C"/>
    <w:rsid w:val="0022014F"/>
    <w:rsid w:val="00221DE2"/>
    <w:rsid w:val="002242E4"/>
    <w:rsid w:val="00225252"/>
    <w:rsid w:val="00230BD2"/>
    <w:rsid w:val="00232E6B"/>
    <w:rsid w:val="00233259"/>
    <w:rsid w:val="00243CAA"/>
    <w:rsid w:val="00247E76"/>
    <w:rsid w:val="0025196A"/>
    <w:rsid w:val="00253821"/>
    <w:rsid w:val="00257D55"/>
    <w:rsid w:val="0027059F"/>
    <w:rsid w:val="00274410"/>
    <w:rsid w:val="0027608A"/>
    <w:rsid w:val="00284B7B"/>
    <w:rsid w:val="00284BF6"/>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4F45"/>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B5732"/>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264C6"/>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4310C"/>
    <w:rsid w:val="00752F02"/>
    <w:rsid w:val="007603D0"/>
    <w:rsid w:val="00767BA5"/>
    <w:rsid w:val="00772525"/>
    <w:rsid w:val="00772F52"/>
    <w:rsid w:val="0077376D"/>
    <w:rsid w:val="0077556D"/>
    <w:rsid w:val="00776F81"/>
    <w:rsid w:val="00786FEA"/>
    <w:rsid w:val="00787D3E"/>
    <w:rsid w:val="00790859"/>
    <w:rsid w:val="00796040"/>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374"/>
    <w:rsid w:val="007F6A1C"/>
    <w:rsid w:val="007F7F66"/>
    <w:rsid w:val="0080193B"/>
    <w:rsid w:val="00807CCA"/>
    <w:rsid w:val="00807EAC"/>
    <w:rsid w:val="008203C2"/>
    <w:rsid w:val="00821704"/>
    <w:rsid w:val="00822317"/>
    <w:rsid w:val="00826150"/>
    <w:rsid w:val="00827FF9"/>
    <w:rsid w:val="008305D6"/>
    <w:rsid w:val="0083769D"/>
    <w:rsid w:val="008403F1"/>
    <w:rsid w:val="00840EEB"/>
    <w:rsid w:val="00844C07"/>
    <w:rsid w:val="0085100C"/>
    <w:rsid w:val="00856C9E"/>
    <w:rsid w:val="00857579"/>
    <w:rsid w:val="008615D9"/>
    <w:rsid w:val="00861FBD"/>
    <w:rsid w:val="00862659"/>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233F"/>
    <w:rsid w:val="008D378D"/>
    <w:rsid w:val="008D4318"/>
    <w:rsid w:val="008D449C"/>
    <w:rsid w:val="008D6A3B"/>
    <w:rsid w:val="008D7DE5"/>
    <w:rsid w:val="008F4709"/>
    <w:rsid w:val="00903CA8"/>
    <w:rsid w:val="00906923"/>
    <w:rsid w:val="00907691"/>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5751E"/>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AF8"/>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52118"/>
    <w:rsid w:val="00B52A09"/>
    <w:rsid w:val="00B54430"/>
    <w:rsid w:val="00B63DF3"/>
    <w:rsid w:val="00B65AE0"/>
    <w:rsid w:val="00B66179"/>
    <w:rsid w:val="00B727E5"/>
    <w:rsid w:val="00B72A78"/>
    <w:rsid w:val="00B750AD"/>
    <w:rsid w:val="00B75F8E"/>
    <w:rsid w:val="00B8026E"/>
    <w:rsid w:val="00B81AA5"/>
    <w:rsid w:val="00B826DE"/>
    <w:rsid w:val="00BB1810"/>
    <w:rsid w:val="00BB6351"/>
    <w:rsid w:val="00BC22AD"/>
    <w:rsid w:val="00BC28E7"/>
    <w:rsid w:val="00BC4FC2"/>
    <w:rsid w:val="00BC558E"/>
    <w:rsid w:val="00BD0777"/>
    <w:rsid w:val="00BD1756"/>
    <w:rsid w:val="00BD1A23"/>
    <w:rsid w:val="00BD3539"/>
    <w:rsid w:val="00BD3991"/>
    <w:rsid w:val="00BE785E"/>
    <w:rsid w:val="00BE7F58"/>
    <w:rsid w:val="00BF0B6F"/>
    <w:rsid w:val="00BF1D37"/>
    <w:rsid w:val="00BF38F7"/>
    <w:rsid w:val="00BF3EFF"/>
    <w:rsid w:val="00BF6223"/>
    <w:rsid w:val="00C0171C"/>
    <w:rsid w:val="00C05BB4"/>
    <w:rsid w:val="00C10192"/>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429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47E4"/>
    <w:rsid w:val="00CF639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77F6E"/>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2937"/>
    <w:rsid w:val="00E13624"/>
    <w:rsid w:val="00E2235A"/>
    <w:rsid w:val="00E24496"/>
    <w:rsid w:val="00E31A95"/>
    <w:rsid w:val="00E37BCD"/>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E18"/>
    <w:rsid w:val="00EF1928"/>
    <w:rsid w:val="00F022E0"/>
    <w:rsid w:val="00F121CB"/>
    <w:rsid w:val="00F15680"/>
    <w:rsid w:val="00F164AB"/>
    <w:rsid w:val="00F22B59"/>
    <w:rsid w:val="00F24A01"/>
    <w:rsid w:val="00F24A09"/>
    <w:rsid w:val="00F35B13"/>
    <w:rsid w:val="00F445F1"/>
    <w:rsid w:val="00F51543"/>
    <w:rsid w:val="00F539D5"/>
    <w:rsid w:val="00F62290"/>
    <w:rsid w:val="00F6340A"/>
    <w:rsid w:val="00F63D71"/>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6264C6"/>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251207072">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20317495">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854809151">
      <w:bodyDiv w:val="1"/>
      <w:marLeft w:val="0"/>
      <w:marRight w:val="0"/>
      <w:marTop w:val="0"/>
      <w:marBottom w:val="0"/>
      <w:divBdr>
        <w:top w:val="none" w:sz="0" w:space="0" w:color="auto"/>
        <w:left w:val="none" w:sz="0" w:space="0" w:color="auto"/>
        <w:bottom w:val="none" w:sz="0" w:space="0" w:color="auto"/>
        <w:right w:val="none" w:sz="0" w:space="0" w:color="auto"/>
      </w:divBdr>
    </w:div>
    <w:div w:id="874662237">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090590768">
      <w:bodyDiv w:val="1"/>
      <w:marLeft w:val="0"/>
      <w:marRight w:val="0"/>
      <w:marTop w:val="0"/>
      <w:marBottom w:val="0"/>
      <w:divBdr>
        <w:top w:val="none" w:sz="0" w:space="0" w:color="auto"/>
        <w:left w:val="none" w:sz="0" w:space="0" w:color="auto"/>
        <w:bottom w:val="none" w:sz="0" w:space="0" w:color="auto"/>
        <w:right w:val="none" w:sz="0" w:space="0" w:color="auto"/>
      </w:divBdr>
    </w:div>
    <w:div w:id="1181164725">
      <w:bodyDiv w:val="1"/>
      <w:marLeft w:val="0"/>
      <w:marRight w:val="0"/>
      <w:marTop w:val="0"/>
      <w:marBottom w:val="0"/>
      <w:divBdr>
        <w:top w:val="none" w:sz="0" w:space="0" w:color="auto"/>
        <w:left w:val="none" w:sz="0" w:space="0" w:color="auto"/>
        <w:bottom w:val="none" w:sz="0" w:space="0" w:color="auto"/>
        <w:right w:val="none" w:sz="0" w:space="0" w:color="auto"/>
      </w:divBdr>
    </w:div>
    <w:div w:id="1325160153">
      <w:bodyDiv w:val="1"/>
      <w:marLeft w:val="0"/>
      <w:marRight w:val="0"/>
      <w:marTop w:val="0"/>
      <w:marBottom w:val="0"/>
      <w:divBdr>
        <w:top w:val="none" w:sz="0" w:space="0" w:color="auto"/>
        <w:left w:val="none" w:sz="0" w:space="0" w:color="auto"/>
        <w:bottom w:val="none" w:sz="0" w:space="0" w:color="auto"/>
        <w:right w:val="none" w:sz="0" w:space="0" w:color="auto"/>
      </w:divBdr>
    </w:div>
    <w:div w:id="1536236967">
      <w:bodyDiv w:val="1"/>
      <w:marLeft w:val="0"/>
      <w:marRight w:val="0"/>
      <w:marTop w:val="0"/>
      <w:marBottom w:val="0"/>
      <w:divBdr>
        <w:top w:val="none" w:sz="0" w:space="0" w:color="auto"/>
        <w:left w:val="none" w:sz="0" w:space="0" w:color="auto"/>
        <w:bottom w:val="none" w:sz="0" w:space="0" w:color="auto"/>
        <w:right w:val="none" w:sz="0" w:space="0" w:color="auto"/>
      </w:divBdr>
    </w:div>
    <w:div w:id="1580362318">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87488261">
      <w:bodyDiv w:val="1"/>
      <w:marLeft w:val="0"/>
      <w:marRight w:val="0"/>
      <w:marTop w:val="0"/>
      <w:marBottom w:val="0"/>
      <w:divBdr>
        <w:top w:val="none" w:sz="0" w:space="0" w:color="auto"/>
        <w:left w:val="none" w:sz="0" w:space="0" w:color="auto"/>
        <w:bottom w:val="none" w:sz="0" w:space="0" w:color="auto"/>
        <w:right w:val="none" w:sz="0" w:space="0" w:color="auto"/>
      </w:divBdr>
    </w:div>
    <w:div w:id="178056595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externos@lexer.e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Template>
  <TotalTime>75</TotalTime>
  <Pages>51</Pages>
  <Words>18221</Words>
  <Characters>100218</Characters>
  <Application>Microsoft Office Word</Application>
  <DocSecurity>0</DocSecurity>
  <Lines>835</Lines>
  <Paragraphs>236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LABORAL AVALENTIA ABOGADOS</cp:lastModifiedBy>
  <cp:revision>19</cp:revision>
  <dcterms:created xsi:type="dcterms:W3CDTF">2024-03-18T08:21:00Z</dcterms:created>
  <dcterms:modified xsi:type="dcterms:W3CDTF">2024-07-24T13:56:00Z</dcterms:modified>
</cp:coreProperties>
</file>