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98D" w:rsidRPr="0096029B" w:rsidRDefault="00794BA8" w:rsidP="0096029B">
      <w:pPr>
        <w:spacing w:line="360" w:lineRule="auto"/>
        <w:rPr>
          <w:rFonts w:ascii="Arial" w:hAnsi="Arial" w:cs="Arial"/>
          <w:b/>
          <w:color w:val="auto"/>
          <w:highlight w:val="yellow"/>
        </w:rPr>
      </w:pPr>
      <w:proofErr w:type="spellStart"/>
      <w:r w:rsidRPr="0096029B">
        <w:rPr>
          <w:rFonts w:ascii="Arial" w:hAnsi="Arial" w:cs="Arial"/>
          <w:color w:val="auto"/>
          <w:highlight w:val="yellow"/>
        </w:rPr>
        <w:t>E</w:t>
      </w:r>
      <w:r w:rsidR="0028798D" w:rsidRPr="0096029B">
        <w:rPr>
          <w:rFonts w:ascii="Arial" w:hAnsi="Arial" w:cs="Arial"/>
          <w:color w:val="auto"/>
          <w:highlight w:val="yellow"/>
        </w:rPr>
        <w:t>xp</w:t>
      </w:r>
      <w:proofErr w:type="spellEnd"/>
      <w:r w:rsidR="0028798D" w:rsidRPr="0096029B">
        <w:rPr>
          <w:rFonts w:ascii="Arial" w:hAnsi="Arial" w:cs="Arial"/>
          <w:color w:val="auto"/>
          <w:highlight w:val="yellow"/>
        </w:rPr>
        <w:t>.</w:t>
      </w:r>
      <w:r w:rsidRPr="0096029B">
        <w:rPr>
          <w:rFonts w:ascii="Arial" w:hAnsi="Arial" w:cs="Arial"/>
          <w:color w:val="auto"/>
          <w:highlight w:val="yellow"/>
        </w:rPr>
        <w:t xml:space="preserve"> </w:t>
      </w:r>
      <w:r w:rsidR="00FB4646" w:rsidRPr="0096029B">
        <w:rPr>
          <w:rFonts w:ascii="Arial" w:hAnsi="Arial" w:cs="Arial"/>
          <w:b/>
          <w:color w:val="auto"/>
          <w:highlight w:val="yellow"/>
        </w:rPr>
        <w:t>8228</w:t>
      </w:r>
      <w:r w:rsidRPr="0096029B">
        <w:rPr>
          <w:rFonts w:ascii="Arial" w:hAnsi="Arial" w:cs="Arial"/>
          <w:b/>
          <w:color w:val="auto"/>
          <w:highlight w:val="yellow"/>
        </w:rPr>
        <w:t xml:space="preserve"> </w:t>
      </w:r>
      <w:r w:rsidR="00FB4646" w:rsidRPr="0096029B">
        <w:rPr>
          <w:rFonts w:ascii="Arial" w:hAnsi="Arial" w:cs="Arial"/>
          <w:b/>
          <w:color w:val="auto"/>
          <w:highlight w:val="yellow"/>
        </w:rPr>
        <w:t>4652924</w:t>
      </w:r>
    </w:p>
    <w:p w:rsidR="00FB4646" w:rsidRPr="0096029B" w:rsidRDefault="00FB4646" w:rsidP="0096029B">
      <w:pPr>
        <w:spacing w:line="360" w:lineRule="auto"/>
        <w:rPr>
          <w:rFonts w:ascii="Arial" w:hAnsi="Arial" w:cs="Arial"/>
          <w:color w:val="auto"/>
          <w:highlight w:val="yellow"/>
        </w:rPr>
      </w:pPr>
      <w:r w:rsidRPr="0096029B">
        <w:rPr>
          <w:rFonts w:ascii="Arial" w:hAnsi="Arial" w:cs="Arial"/>
          <w:color w:val="auto"/>
          <w:highlight w:val="yellow"/>
        </w:rPr>
        <w:t xml:space="preserve">OR5 ORDINARIO CONTRATACION-249.1.5 </w:t>
      </w:r>
      <w:r w:rsidRPr="0096029B">
        <w:rPr>
          <w:rFonts w:ascii="Arial" w:hAnsi="Arial" w:cs="Arial"/>
          <w:b/>
          <w:color w:val="auto"/>
          <w:highlight w:val="yellow"/>
        </w:rPr>
        <w:t>0000003 /2021</w:t>
      </w:r>
    </w:p>
    <w:p w:rsidR="0018273E" w:rsidRPr="0096029B" w:rsidRDefault="001E344B" w:rsidP="0096029B">
      <w:pPr>
        <w:spacing w:line="360" w:lineRule="auto"/>
        <w:rPr>
          <w:rFonts w:ascii="Arial" w:hAnsi="Arial" w:cs="Arial"/>
          <w:b/>
          <w:bCs/>
          <w:color w:val="auto"/>
          <w:lang w:val="es-ES_tradnl"/>
        </w:rPr>
      </w:pPr>
      <w:r w:rsidRPr="0096029B">
        <w:rPr>
          <w:rFonts w:ascii="Arial" w:hAnsi="Arial" w:cs="Arial"/>
          <w:color w:val="auto"/>
          <w:highlight w:val="yellow"/>
        </w:rPr>
        <w:t xml:space="preserve">PROCURADOR CONTRARIO </w:t>
      </w:r>
      <w:r w:rsidR="00FB4646" w:rsidRPr="0096029B">
        <w:rPr>
          <w:rFonts w:ascii="Arial" w:hAnsi="Arial" w:cs="Arial"/>
          <w:b/>
          <w:color w:val="auto"/>
          <w:highlight w:val="yellow"/>
        </w:rPr>
        <w:t>JOSE MANUEL TRECEÑO CAMPILLO</w:t>
      </w:r>
    </w:p>
    <w:p w:rsidR="009B2546" w:rsidRPr="0096029B" w:rsidRDefault="009B2546" w:rsidP="00E434A8">
      <w:pPr>
        <w:spacing w:line="360" w:lineRule="auto"/>
        <w:ind w:right="140"/>
        <w:rPr>
          <w:rFonts w:ascii="Arial" w:hAnsi="Arial" w:cs="Arial"/>
          <w:b/>
          <w:bCs/>
          <w:color w:val="auto"/>
          <w:lang w:val="es-ES_tradnl"/>
        </w:rPr>
      </w:pPr>
    </w:p>
    <w:p w:rsidR="00BE745D" w:rsidRPr="0096029B" w:rsidRDefault="00BE745D" w:rsidP="0096029B">
      <w:pPr>
        <w:spacing w:line="360" w:lineRule="auto"/>
        <w:ind w:right="140"/>
        <w:jc w:val="center"/>
        <w:rPr>
          <w:rFonts w:ascii="Arial" w:hAnsi="Arial" w:cs="Arial"/>
          <w:b/>
          <w:bCs/>
          <w:color w:val="auto"/>
          <w:lang w:val="es-ES_tradnl"/>
        </w:rPr>
      </w:pPr>
    </w:p>
    <w:p w:rsidR="0028798D" w:rsidRPr="0096029B" w:rsidRDefault="0028798D" w:rsidP="0096029B">
      <w:pPr>
        <w:spacing w:line="360" w:lineRule="auto"/>
        <w:ind w:right="140"/>
        <w:jc w:val="center"/>
        <w:rPr>
          <w:rFonts w:ascii="Arial" w:hAnsi="Arial" w:cs="Arial"/>
          <w:b/>
          <w:bCs/>
          <w:color w:val="auto"/>
          <w:lang w:val="es-ES_tradnl"/>
        </w:rPr>
      </w:pPr>
      <w:r w:rsidRPr="0096029B">
        <w:rPr>
          <w:rFonts w:ascii="Arial" w:hAnsi="Arial" w:cs="Arial"/>
          <w:b/>
          <w:bCs/>
          <w:color w:val="auto"/>
          <w:lang w:val="es-ES_tradnl"/>
        </w:rPr>
        <w:t xml:space="preserve">AL JUZGADO DE PRIMERA INSTANCIA </w:t>
      </w:r>
      <w:r w:rsidR="001E344B" w:rsidRPr="0096029B">
        <w:rPr>
          <w:rFonts w:ascii="Arial" w:hAnsi="Arial" w:cs="Arial"/>
          <w:b/>
          <w:bCs/>
          <w:color w:val="auto"/>
          <w:lang w:val="es-ES_tradnl"/>
        </w:rPr>
        <w:t xml:space="preserve">NÚM. </w:t>
      </w:r>
      <w:r w:rsidR="00FB4646" w:rsidRPr="0096029B">
        <w:rPr>
          <w:rFonts w:ascii="Arial" w:hAnsi="Arial" w:cs="Arial"/>
          <w:b/>
          <w:bCs/>
          <w:color w:val="auto"/>
          <w:highlight w:val="yellow"/>
          <w:lang w:val="es-ES_tradnl"/>
        </w:rPr>
        <w:t>2 DE PALENCIA</w:t>
      </w:r>
    </w:p>
    <w:p w:rsidR="0028798D" w:rsidRDefault="0028798D" w:rsidP="0096029B">
      <w:pPr>
        <w:spacing w:line="360" w:lineRule="auto"/>
        <w:ind w:right="140"/>
        <w:rPr>
          <w:rFonts w:ascii="Arial" w:hAnsi="Arial" w:cs="Arial"/>
          <w:b/>
          <w:bCs/>
          <w:color w:val="auto"/>
          <w:lang w:val="es-ES_tradnl"/>
        </w:rPr>
      </w:pPr>
    </w:p>
    <w:p w:rsidR="00E434A8" w:rsidRPr="0096029B" w:rsidRDefault="00E434A8" w:rsidP="0096029B">
      <w:pPr>
        <w:spacing w:line="360" w:lineRule="auto"/>
        <w:ind w:right="140"/>
        <w:rPr>
          <w:rFonts w:ascii="Arial" w:hAnsi="Arial" w:cs="Arial"/>
          <w:b/>
          <w:bCs/>
          <w:color w:val="auto"/>
          <w:lang w:val="es-ES_tradnl"/>
        </w:rPr>
      </w:pPr>
    </w:p>
    <w:p w:rsidR="0028798D" w:rsidRPr="0096029B" w:rsidRDefault="00AD541F" w:rsidP="0096029B">
      <w:pPr>
        <w:tabs>
          <w:tab w:val="left" w:pos="180"/>
        </w:tabs>
        <w:spacing w:line="360" w:lineRule="auto"/>
        <w:ind w:right="140"/>
        <w:jc w:val="both"/>
        <w:rPr>
          <w:rFonts w:ascii="Arial" w:hAnsi="Arial" w:cs="Arial"/>
          <w:b/>
          <w:bCs/>
          <w:color w:val="auto"/>
          <w:lang w:val="es-ES_tradnl"/>
        </w:rPr>
      </w:pPr>
      <w:r w:rsidRPr="00E434A8">
        <w:rPr>
          <w:rFonts w:ascii="Arial" w:hAnsi="Arial" w:cs="Arial"/>
          <w:b/>
          <w:bCs/>
          <w:color w:val="auto"/>
          <w:highlight w:val="yellow"/>
          <w:lang w:val="es-ES_tradnl"/>
        </w:rPr>
        <w:t>Gemma Donderis de Sal</w:t>
      </w:r>
      <w:r w:rsidR="00ED023E" w:rsidRPr="00E434A8">
        <w:rPr>
          <w:rFonts w:ascii="Arial" w:hAnsi="Arial" w:cs="Arial"/>
          <w:b/>
          <w:bCs/>
          <w:color w:val="auto"/>
          <w:highlight w:val="yellow"/>
          <w:lang w:val="es-ES_tradnl"/>
        </w:rPr>
        <w:t>a</w:t>
      </w:r>
      <w:r w:rsidRPr="00E434A8">
        <w:rPr>
          <w:rFonts w:ascii="Arial" w:hAnsi="Arial" w:cs="Arial"/>
          <w:b/>
          <w:bCs/>
          <w:color w:val="auto"/>
          <w:highlight w:val="yellow"/>
          <w:lang w:val="es-ES_tradnl"/>
        </w:rPr>
        <w:t>zar</w:t>
      </w:r>
      <w:r w:rsidR="0028798D" w:rsidRPr="0096029B">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96029B">
        <w:rPr>
          <w:rFonts w:ascii="Arial" w:hAnsi="Arial" w:cs="Arial"/>
          <w:b/>
          <w:color w:val="auto"/>
          <w:lang w:val="es-ES_tradnl"/>
        </w:rPr>
        <w:t>Autos</w:t>
      </w:r>
      <w:r w:rsidR="00794BA8" w:rsidRPr="0096029B">
        <w:rPr>
          <w:rFonts w:ascii="Arial" w:hAnsi="Arial" w:cs="Arial"/>
          <w:b/>
          <w:color w:val="auto"/>
          <w:lang w:val="es-ES_tradnl"/>
        </w:rPr>
        <w:t xml:space="preserve"> </w:t>
      </w:r>
      <w:r w:rsidR="00FB4646" w:rsidRPr="0096029B">
        <w:rPr>
          <w:rFonts w:ascii="Arial" w:hAnsi="Arial" w:cs="Arial"/>
          <w:b/>
          <w:color w:val="auto"/>
          <w:highlight w:val="yellow"/>
          <w:lang w:val="es-ES_tradnl"/>
        </w:rPr>
        <w:t>0000003/2021</w:t>
      </w:r>
      <w:r w:rsidR="00FB4646" w:rsidRPr="0096029B">
        <w:rPr>
          <w:rFonts w:ascii="Arial" w:hAnsi="Arial" w:cs="Arial"/>
          <w:b/>
          <w:color w:val="auto"/>
          <w:lang w:val="es-ES_tradnl"/>
        </w:rPr>
        <w:t xml:space="preserve"> </w:t>
      </w:r>
      <w:r w:rsidR="0028798D" w:rsidRPr="0096029B">
        <w:rPr>
          <w:rFonts w:ascii="Arial" w:hAnsi="Arial" w:cs="Arial"/>
          <w:b/>
          <w:color w:val="auto"/>
          <w:lang w:val="es-ES_tradnl"/>
        </w:rPr>
        <w:t>de Juicio Ordinario</w:t>
      </w:r>
      <w:r w:rsidR="0028798D" w:rsidRPr="0096029B">
        <w:rPr>
          <w:rFonts w:ascii="Arial" w:hAnsi="Arial" w:cs="Arial"/>
          <w:color w:val="auto"/>
          <w:lang w:val="es-ES_tradnl"/>
        </w:rPr>
        <w:t xml:space="preserve"> que se sigue en este Juzgado, ante el mismo </w:t>
      </w:r>
      <w:r w:rsidR="0028798D" w:rsidRPr="0096029B">
        <w:rPr>
          <w:rFonts w:ascii="Arial" w:hAnsi="Arial" w:cs="Arial"/>
          <w:b/>
          <w:color w:val="auto"/>
          <w:lang w:val="es-ES_tradnl"/>
        </w:rPr>
        <w:t xml:space="preserve">COMPAREZCO y </w:t>
      </w:r>
      <w:r w:rsidR="0028798D" w:rsidRPr="0096029B">
        <w:rPr>
          <w:rFonts w:ascii="Arial" w:hAnsi="Arial" w:cs="Arial"/>
          <w:color w:val="auto"/>
          <w:lang w:val="es-ES_tradnl"/>
        </w:rPr>
        <w:t xml:space="preserve">como más procedente sea y en Derecho haya lugar, siguiendo la dirección técnica </w:t>
      </w:r>
      <w:r w:rsidR="00475DBB" w:rsidRPr="0096029B">
        <w:rPr>
          <w:rFonts w:ascii="Arial" w:hAnsi="Arial" w:cs="Arial"/>
          <w:color w:val="auto"/>
          <w:lang w:val="es-ES_tradnl"/>
        </w:rPr>
        <w:t xml:space="preserve">de Dña. </w:t>
      </w:r>
      <w:r w:rsidR="00E434A8">
        <w:rPr>
          <w:rFonts w:ascii="Arial" w:hAnsi="Arial" w:cs="Arial"/>
          <w:color w:val="auto"/>
          <w:lang w:val="es-ES_tradnl"/>
        </w:rPr>
        <w:t>Lucía Martínez Lavara</w:t>
      </w:r>
      <w:r w:rsidR="00AD129C" w:rsidRPr="0096029B">
        <w:rPr>
          <w:rFonts w:ascii="Arial" w:hAnsi="Arial" w:cs="Arial"/>
          <w:color w:val="auto"/>
          <w:lang w:val="es-ES_tradnl"/>
        </w:rPr>
        <w:t xml:space="preserve">, </w:t>
      </w:r>
      <w:r w:rsidR="00475DBB" w:rsidRPr="0096029B">
        <w:rPr>
          <w:rFonts w:ascii="Arial" w:hAnsi="Arial" w:cs="Arial"/>
          <w:color w:val="auto"/>
          <w:lang w:val="es-ES_tradnl"/>
        </w:rPr>
        <w:t>Letrada</w:t>
      </w:r>
      <w:r w:rsidR="0028798D" w:rsidRPr="0096029B">
        <w:rPr>
          <w:rFonts w:ascii="Arial" w:hAnsi="Arial" w:cs="Arial"/>
          <w:color w:val="auto"/>
          <w:lang w:val="es-ES_tradnl"/>
        </w:rPr>
        <w:t xml:space="preserve"> </w:t>
      </w:r>
      <w:r w:rsidR="00AD129C" w:rsidRPr="0096029B">
        <w:rPr>
          <w:rFonts w:ascii="Arial" w:hAnsi="Arial" w:cs="Arial"/>
          <w:color w:val="auto"/>
          <w:lang w:val="es-ES_tradnl"/>
        </w:rPr>
        <w:t xml:space="preserve">del </w:t>
      </w:r>
      <w:r w:rsidR="0032338D" w:rsidRPr="0096029B">
        <w:rPr>
          <w:rFonts w:ascii="Arial" w:hAnsi="Arial" w:cs="Arial"/>
          <w:color w:val="auto"/>
          <w:lang w:val="es-ES_tradnl"/>
        </w:rPr>
        <w:t xml:space="preserve">Ilustre Colegio </w:t>
      </w:r>
      <w:r w:rsidR="0028798D" w:rsidRPr="0096029B">
        <w:rPr>
          <w:rFonts w:ascii="Arial" w:hAnsi="Arial" w:cs="Arial"/>
          <w:color w:val="auto"/>
          <w:lang w:val="es-ES_tradnl"/>
        </w:rPr>
        <w:t xml:space="preserve">de </w:t>
      </w:r>
      <w:r w:rsidR="0032338D" w:rsidRPr="0096029B">
        <w:rPr>
          <w:rFonts w:ascii="Arial" w:hAnsi="Arial" w:cs="Arial"/>
          <w:color w:val="auto"/>
          <w:lang w:val="es-ES_tradnl"/>
        </w:rPr>
        <w:t xml:space="preserve">Abogados </w:t>
      </w:r>
      <w:r w:rsidR="0028798D" w:rsidRPr="0096029B">
        <w:rPr>
          <w:rFonts w:ascii="Arial" w:hAnsi="Arial" w:cs="Arial"/>
          <w:color w:val="auto"/>
          <w:lang w:val="es-ES_tradnl"/>
        </w:rPr>
        <w:t xml:space="preserve">de </w:t>
      </w:r>
      <w:r w:rsidR="00101C14" w:rsidRPr="0096029B">
        <w:rPr>
          <w:rFonts w:ascii="Arial" w:hAnsi="Arial" w:cs="Arial"/>
          <w:color w:val="auto"/>
          <w:lang w:val="es-ES_tradnl"/>
        </w:rPr>
        <w:t>Valencia</w:t>
      </w:r>
      <w:r w:rsidR="0028798D" w:rsidRPr="0096029B">
        <w:rPr>
          <w:rFonts w:ascii="Arial" w:hAnsi="Arial" w:cs="Arial"/>
          <w:color w:val="auto"/>
          <w:lang w:val="es-ES_tradnl"/>
        </w:rPr>
        <w:t xml:space="preserve">, bajo la dependencia laboral de Lexer Abogados, S.L. </w:t>
      </w:r>
      <w:r w:rsidR="0028798D" w:rsidRPr="0096029B">
        <w:rPr>
          <w:rFonts w:ascii="Arial" w:hAnsi="Arial" w:cs="Arial"/>
          <w:b/>
          <w:bCs/>
          <w:color w:val="auto"/>
          <w:lang w:val="es-ES_tradnl"/>
        </w:rPr>
        <w:t>DIGO</w:t>
      </w:r>
    </w:p>
    <w:p w:rsidR="0028798D" w:rsidRPr="0096029B" w:rsidRDefault="0028798D" w:rsidP="0096029B">
      <w:pPr>
        <w:tabs>
          <w:tab w:val="left" w:pos="180"/>
        </w:tabs>
        <w:spacing w:line="360" w:lineRule="auto"/>
        <w:ind w:right="140"/>
        <w:jc w:val="both"/>
        <w:rPr>
          <w:rFonts w:ascii="Arial" w:hAnsi="Arial" w:cs="Arial"/>
          <w:color w:val="auto"/>
          <w:lang w:val="es-ES_tradnl"/>
        </w:rPr>
      </w:pPr>
    </w:p>
    <w:p w:rsidR="0028798D" w:rsidRPr="0096029B" w:rsidRDefault="0028798D" w:rsidP="0096029B">
      <w:pPr>
        <w:tabs>
          <w:tab w:val="left" w:pos="180"/>
        </w:tabs>
        <w:spacing w:line="360" w:lineRule="auto"/>
        <w:ind w:right="140"/>
        <w:jc w:val="both"/>
        <w:rPr>
          <w:rFonts w:ascii="Arial" w:hAnsi="Arial" w:cs="Arial"/>
          <w:color w:val="auto"/>
          <w:lang w:val="es-ES_tradnl"/>
        </w:rPr>
      </w:pPr>
      <w:r w:rsidRPr="0096029B">
        <w:rPr>
          <w:rFonts w:ascii="Arial" w:hAnsi="Arial" w:cs="Arial"/>
          <w:color w:val="auto"/>
          <w:lang w:val="es-ES_tradnl"/>
        </w:rPr>
        <w:t>Que mi representada ha sido emplazada a contestar a la Demanda inte</w:t>
      </w:r>
      <w:r w:rsidR="00AD129C" w:rsidRPr="0096029B">
        <w:rPr>
          <w:rFonts w:ascii="Arial" w:hAnsi="Arial" w:cs="Arial"/>
          <w:color w:val="auto"/>
          <w:lang w:val="es-ES_tradnl"/>
        </w:rPr>
        <w:t xml:space="preserve">rpuesta frente a ella </w:t>
      </w:r>
      <w:r w:rsidR="0018273E" w:rsidRPr="0096029B">
        <w:rPr>
          <w:rFonts w:ascii="Arial" w:hAnsi="Arial" w:cs="Arial"/>
          <w:color w:val="auto"/>
          <w:lang w:val="es-ES_tradnl"/>
        </w:rPr>
        <w:t xml:space="preserve">por </w:t>
      </w:r>
      <w:r w:rsidR="00C74DC4" w:rsidRPr="0096029B">
        <w:rPr>
          <w:rFonts w:ascii="Arial" w:hAnsi="Arial" w:cs="Arial"/>
          <w:color w:val="auto"/>
          <w:highlight w:val="yellow"/>
          <w:lang w:val="es-ES_tradnl"/>
        </w:rPr>
        <w:t>D</w:t>
      </w:r>
      <w:r w:rsidR="001E344B" w:rsidRPr="0096029B">
        <w:rPr>
          <w:rFonts w:ascii="Arial" w:hAnsi="Arial" w:cs="Arial"/>
          <w:color w:val="auto"/>
          <w:highlight w:val="yellow"/>
          <w:lang w:val="es-ES_tradnl"/>
        </w:rPr>
        <w:t xml:space="preserve">. </w:t>
      </w:r>
      <w:r w:rsidR="00FB4646" w:rsidRPr="0096029B">
        <w:rPr>
          <w:rFonts w:ascii="Arial" w:hAnsi="Arial" w:cs="Arial"/>
          <w:b/>
          <w:color w:val="auto"/>
          <w:highlight w:val="yellow"/>
          <w:lang w:val="es-ES_tradnl"/>
        </w:rPr>
        <w:t xml:space="preserve">CARLOS GUSTAVO PEDROSA SANCHEZ </w:t>
      </w:r>
      <w:r w:rsidR="00FB4646" w:rsidRPr="0096029B">
        <w:rPr>
          <w:rFonts w:ascii="Arial" w:hAnsi="Arial" w:cs="Arial"/>
          <w:color w:val="auto"/>
          <w:highlight w:val="yellow"/>
          <w:lang w:val="es-ES_tradnl"/>
        </w:rPr>
        <w:t>y Dña.</w:t>
      </w:r>
      <w:r w:rsidR="00FB4646" w:rsidRPr="0096029B">
        <w:rPr>
          <w:rFonts w:ascii="Arial" w:hAnsi="Arial" w:cs="Arial"/>
          <w:b/>
          <w:color w:val="auto"/>
          <w:highlight w:val="yellow"/>
          <w:lang w:val="es-ES_tradnl"/>
        </w:rPr>
        <w:t xml:space="preserve"> CAROLINA SOLAS DE PABLO</w:t>
      </w:r>
      <w:r w:rsidR="00FB4646" w:rsidRPr="0096029B">
        <w:rPr>
          <w:rFonts w:ascii="Arial" w:hAnsi="Arial" w:cs="Arial"/>
          <w:b/>
          <w:color w:val="auto"/>
          <w:lang w:val="es-ES_tradnl"/>
        </w:rPr>
        <w:t xml:space="preserve"> </w:t>
      </w:r>
      <w:r w:rsidRPr="0096029B">
        <w:rPr>
          <w:rFonts w:ascii="Arial" w:hAnsi="Arial" w:cs="Arial"/>
          <w:color w:val="auto"/>
          <w:lang w:val="es-ES_tradnl"/>
        </w:rPr>
        <w:t>de la que da cuenta el Decreto de admisión a trámite y del que se no da traslado en los términos del artículo 404 de la Ley de Enjuiciamiento Civil para contestarla.</w:t>
      </w:r>
    </w:p>
    <w:p w:rsidR="0028798D" w:rsidRPr="0096029B" w:rsidRDefault="0028798D" w:rsidP="0096029B">
      <w:pPr>
        <w:tabs>
          <w:tab w:val="left" w:pos="180"/>
        </w:tabs>
        <w:spacing w:line="360" w:lineRule="auto"/>
        <w:ind w:right="140"/>
        <w:jc w:val="both"/>
        <w:rPr>
          <w:rFonts w:ascii="Arial" w:hAnsi="Arial" w:cs="Arial"/>
          <w:color w:val="auto"/>
          <w:lang w:val="es-ES_tradnl"/>
        </w:rPr>
      </w:pPr>
    </w:p>
    <w:p w:rsidR="0028798D" w:rsidRPr="0096029B" w:rsidRDefault="0028798D" w:rsidP="0096029B">
      <w:pPr>
        <w:tabs>
          <w:tab w:val="left" w:pos="180"/>
        </w:tabs>
        <w:spacing w:line="360" w:lineRule="auto"/>
        <w:ind w:right="140"/>
        <w:jc w:val="both"/>
        <w:rPr>
          <w:rFonts w:ascii="Arial" w:hAnsi="Arial" w:cs="Arial"/>
          <w:color w:val="auto"/>
          <w:lang w:val="es-ES_tradnl"/>
        </w:rPr>
      </w:pPr>
      <w:r w:rsidRPr="0096029B">
        <w:rPr>
          <w:rFonts w:ascii="Arial" w:hAnsi="Arial" w:cs="Arial"/>
          <w:color w:val="auto"/>
          <w:lang w:val="es-ES_tradnl"/>
        </w:rPr>
        <w:t>Que antes del transcurso de los veinte días que refiere el indicado precepto, esta parte viene a realizar, siguiendo expresas instrucciones de mi patrocinada, las siguientes</w:t>
      </w:r>
    </w:p>
    <w:p w:rsidR="0028798D" w:rsidRPr="0096029B" w:rsidRDefault="0028798D" w:rsidP="0096029B">
      <w:pPr>
        <w:tabs>
          <w:tab w:val="left" w:pos="180"/>
        </w:tabs>
        <w:spacing w:line="360" w:lineRule="auto"/>
        <w:ind w:right="140"/>
        <w:jc w:val="both"/>
        <w:rPr>
          <w:rFonts w:ascii="Arial" w:hAnsi="Arial" w:cs="Arial"/>
          <w:color w:val="auto"/>
          <w:lang w:val="es-ES_tradnl"/>
        </w:rPr>
      </w:pPr>
    </w:p>
    <w:p w:rsidR="009B2546" w:rsidRPr="0096029B" w:rsidRDefault="009B2546" w:rsidP="0096029B">
      <w:pPr>
        <w:tabs>
          <w:tab w:val="left" w:pos="180"/>
        </w:tabs>
        <w:spacing w:line="360" w:lineRule="auto"/>
        <w:ind w:right="140"/>
        <w:jc w:val="both"/>
        <w:rPr>
          <w:rFonts w:ascii="Arial" w:hAnsi="Arial" w:cs="Arial"/>
          <w:color w:val="auto"/>
          <w:lang w:val="es-ES_tradnl"/>
        </w:rPr>
      </w:pPr>
    </w:p>
    <w:p w:rsidR="0028798D" w:rsidRPr="0096029B" w:rsidRDefault="0028798D" w:rsidP="0096029B">
      <w:pPr>
        <w:tabs>
          <w:tab w:val="left" w:pos="180"/>
        </w:tabs>
        <w:spacing w:line="360" w:lineRule="auto"/>
        <w:ind w:right="140"/>
        <w:jc w:val="center"/>
        <w:rPr>
          <w:rFonts w:ascii="Arial" w:hAnsi="Arial" w:cs="Arial"/>
          <w:b/>
          <w:color w:val="auto"/>
          <w:lang w:val="es-ES_tradnl"/>
        </w:rPr>
      </w:pPr>
      <w:r w:rsidRPr="0096029B">
        <w:rPr>
          <w:rFonts w:ascii="Arial" w:hAnsi="Arial" w:cs="Arial"/>
          <w:b/>
          <w:color w:val="auto"/>
          <w:lang w:val="es-ES_tradnl"/>
        </w:rPr>
        <w:t>MANIFESTACIONES</w:t>
      </w:r>
    </w:p>
    <w:p w:rsidR="00A7730A" w:rsidRDefault="00A7730A" w:rsidP="0096029B">
      <w:pPr>
        <w:spacing w:line="360" w:lineRule="auto"/>
        <w:jc w:val="center"/>
        <w:rPr>
          <w:rFonts w:ascii="Arial" w:hAnsi="Arial" w:cs="Arial"/>
          <w:b/>
          <w:color w:val="auto"/>
        </w:rPr>
      </w:pPr>
    </w:p>
    <w:p w:rsidR="0028798D" w:rsidRPr="0096029B" w:rsidRDefault="0028798D" w:rsidP="0096029B">
      <w:pPr>
        <w:spacing w:line="360" w:lineRule="auto"/>
        <w:jc w:val="center"/>
        <w:rPr>
          <w:rFonts w:ascii="Arial" w:hAnsi="Arial" w:cs="Arial"/>
          <w:b/>
          <w:color w:val="auto"/>
        </w:rPr>
      </w:pPr>
      <w:r w:rsidRPr="0096029B">
        <w:rPr>
          <w:rFonts w:ascii="Arial" w:hAnsi="Arial" w:cs="Arial"/>
          <w:b/>
          <w:color w:val="auto"/>
        </w:rPr>
        <w:t>I</w:t>
      </w:r>
    </w:p>
    <w:p w:rsidR="0028798D" w:rsidRPr="0096029B" w:rsidRDefault="0028798D" w:rsidP="0096029B">
      <w:pPr>
        <w:spacing w:line="360" w:lineRule="auto"/>
        <w:jc w:val="both"/>
        <w:rPr>
          <w:rFonts w:ascii="Arial" w:hAnsi="Arial" w:cs="Arial"/>
          <w:color w:val="auto"/>
        </w:rPr>
      </w:pPr>
    </w:p>
    <w:p w:rsidR="0028798D" w:rsidRPr="0096029B" w:rsidRDefault="0028798D" w:rsidP="0096029B">
      <w:pPr>
        <w:suppressAutoHyphens/>
        <w:spacing w:line="360" w:lineRule="auto"/>
        <w:ind w:right="6"/>
        <w:jc w:val="center"/>
        <w:rPr>
          <w:rFonts w:ascii="Arial" w:hAnsi="Arial" w:cs="Arial"/>
          <w:b/>
          <w:color w:val="auto"/>
          <w:u w:val="single"/>
        </w:rPr>
      </w:pPr>
      <w:r w:rsidRPr="0096029B">
        <w:rPr>
          <w:rFonts w:ascii="Arial" w:hAnsi="Arial" w:cs="Arial"/>
          <w:b/>
          <w:color w:val="auto"/>
          <w:u w:val="single"/>
        </w:rPr>
        <w:t>De las pretensiones del acto</w:t>
      </w:r>
      <w:r w:rsidR="00996724">
        <w:rPr>
          <w:rFonts w:ascii="Arial" w:hAnsi="Arial" w:cs="Arial"/>
          <w:b/>
          <w:color w:val="auto"/>
          <w:u w:val="single"/>
        </w:rPr>
        <w:t>r/demandante y el allanamiento</w:t>
      </w:r>
      <w:r w:rsidRPr="0096029B">
        <w:rPr>
          <w:rFonts w:ascii="Arial" w:hAnsi="Arial" w:cs="Arial"/>
          <w:b/>
          <w:color w:val="auto"/>
          <w:u w:val="single"/>
        </w:rPr>
        <w:t xml:space="preserve"> de BANKINTER, S.A.</w:t>
      </w:r>
    </w:p>
    <w:p w:rsidR="0028798D" w:rsidRPr="0096029B" w:rsidRDefault="0028798D" w:rsidP="0096029B">
      <w:pPr>
        <w:suppressAutoHyphens/>
        <w:spacing w:line="360" w:lineRule="auto"/>
        <w:ind w:right="6"/>
        <w:jc w:val="both"/>
        <w:rPr>
          <w:rFonts w:ascii="Arial" w:hAnsi="Arial" w:cs="Arial"/>
          <w:color w:val="auto"/>
        </w:rPr>
      </w:pPr>
    </w:p>
    <w:p w:rsidR="001E344B" w:rsidRPr="0096029B" w:rsidRDefault="0028798D" w:rsidP="0096029B">
      <w:pPr>
        <w:suppressAutoHyphens/>
        <w:spacing w:line="360" w:lineRule="auto"/>
        <w:ind w:right="6"/>
        <w:jc w:val="both"/>
        <w:rPr>
          <w:rFonts w:ascii="Arial" w:hAnsi="Arial" w:cs="Arial"/>
          <w:color w:val="auto"/>
        </w:rPr>
      </w:pPr>
      <w:r w:rsidRPr="0096029B">
        <w:rPr>
          <w:rFonts w:ascii="Arial" w:hAnsi="Arial" w:cs="Arial"/>
          <w:color w:val="auto"/>
        </w:rPr>
        <w:t>Tal y como se desprende del escrito de demanda, las pretensiones de los actores son dos. Por un lado, la declaración de nulidad de</w:t>
      </w:r>
      <w:r w:rsidR="00475DBB" w:rsidRPr="0096029B">
        <w:rPr>
          <w:rFonts w:ascii="Arial" w:hAnsi="Arial" w:cs="Arial"/>
          <w:color w:val="auto"/>
        </w:rPr>
        <w:t xml:space="preserve"> </w:t>
      </w:r>
      <w:r w:rsidR="00475DBB" w:rsidRPr="0096029B">
        <w:rPr>
          <w:rFonts w:ascii="Arial" w:hAnsi="Arial" w:cs="Arial"/>
          <w:color w:val="auto"/>
          <w:highlight w:val="yellow"/>
        </w:rPr>
        <w:t>(a)</w:t>
      </w:r>
      <w:r w:rsidR="0018273E" w:rsidRPr="0096029B">
        <w:rPr>
          <w:rFonts w:ascii="Arial" w:hAnsi="Arial" w:cs="Arial"/>
          <w:color w:val="auto"/>
          <w:highlight w:val="yellow"/>
        </w:rPr>
        <w:t xml:space="preserve"> </w:t>
      </w:r>
      <w:r w:rsidRPr="0096029B">
        <w:rPr>
          <w:rFonts w:ascii="Arial" w:hAnsi="Arial" w:cs="Arial"/>
          <w:color w:val="auto"/>
          <w:highlight w:val="yellow"/>
        </w:rPr>
        <w:t>la cláusula de</w:t>
      </w:r>
      <w:r w:rsidR="00475DBB" w:rsidRPr="0096029B">
        <w:rPr>
          <w:rFonts w:ascii="Arial" w:hAnsi="Arial" w:cs="Arial"/>
          <w:color w:val="auto"/>
          <w:highlight w:val="yellow"/>
        </w:rPr>
        <w:t xml:space="preserve"> interés de demora y (b)</w:t>
      </w:r>
      <w:r w:rsidRPr="0096029B">
        <w:rPr>
          <w:rFonts w:ascii="Arial" w:hAnsi="Arial" w:cs="Arial"/>
          <w:color w:val="auto"/>
          <w:highlight w:val="yellow"/>
        </w:rPr>
        <w:t xml:space="preserve"> gastos</w:t>
      </w:r>
      <w:r w:rsidR="00B600A6" w:rsidRPr="0096029B">
        <w:rPr>
          <w:rFonts w:ascii="Arial" w:hAnsi="Arial" w:cs="Arial"/>
          <w:color w:val="auto"/>
          <w:highlight w:val="yellow"/>
        </w:rPr>
        <w:t xml:space="preserve"> de formalización </w:t>
      </w:r>
      <w:r w:rsidR="00ED023E" w:rsidRPr="0096029B">
        <w:rPr>
          <w:rFonts w:ascii="Arial" w:hAnsi="Arial" w:cs="Arial"/>
          <w:color w:val="auto"/>
          <w:highlight w:val="yellow"/>
        </w:rPr>
        <w:t>de</w:t>
      </w:r>
      <w:r w:rsidR="00B600A6" w:rsidRPr="0096029B">
        <w:rPr>
          <w:rFonts w:ascii="Arial" w:hAnsi="Arial" w:cs="Arial"/>
          <w:color w:val="auto"/>
          <w:highlight w:val="yellow"/>
        </w:rPr>
        <w:t>l</w:t>
      </w:r>
      <w:r w:rsidRPr="0096029B">
        <w:rPr>
          <w:rFonts w:ascii="Arial" w:hAnsi="Arial" w:cs="Arial"/>
          <w:color w:val="auto"/>
          <w:highlight w:val="yellow"/>
        </w:rPr>
        <w:t xml:space="preserve"> préstamo hipotecario</w:t>
      </w:r>
      <w:r w:rsidRPr="0096029B">
        <w:rPr>
          <w:rFonts w:ascii="Arial" w:hAnsi="Arial" w:cs="Arial"/>
          <w:color w:val="auto"/>
        </w:rPr>
        <w:t xml:space="preserve"> suscrito entre las </w:t>
      </w:r>
      <w:r w:rsidR="00475DBB" w:rsidRPr="0096029B">
        <w:rPr>
          <w:rFonts w:ascii="Arial" w:hAnsi="Arial" w:cs="Arial"/>
          <w:color w:val="auto"/>
        </w:rPr>
        <w:t>partes en</w:t>
      </w:r>
      <w:r w:rsidRPr="0096029B">
        <w:rPr>
          <w:rFonts w:ascii="Arial" w:hAnsi="Arial" w:cs="Arial"/>
          <w:color w:val="auto"/>
        </w:rPr>
        <w:t xml:space="preserve"> fecha</w:t>
      </w:r>
      <w:r w:rsidR="00794BA8" w:rsidRPr="0096029B">
        <w:rPr>
          <w:rFonts w:ascii="Arial" w:hAnsi="Arial" w:cs="Arial"/>
          <w:color w:val="auto"/>
        </w:rPr>
        <w:t xml:space="preserve"> </w:t>
      </w:r>
      <w:r w:rsidR="00FB4646" w:rsidRPr="0096029B">
        <w:rPr>
          <w:rFonts w:ascii="Arial" w:hAnsi="Arial" w:cs="Arial"/>
          <w:b/>
          <w:color w:val="auto"/>
          <w:highlight w:val="yellow"/>
        </w:rPr>
        <w:t>2 de marzo de 2016</w:t>
      </w:r>
      <w:r w:rsidR="00AD129C" w:rsidRPr="0096029B">
        <w:rPr>
          <w:rFonts w:ascii="Arial" w:hAnsi="Arial" w:cs="Arial"/>
          <w:b/>
          <w:color w:val="auto"/>
          <w:highlight w:val="yellow"/>
        </w:rPr>
        <w:t xml:space="preserve">, otorgado ante el Notario Sr. </w:t>
      </w:r>
      <w:proofErr w:type="spellStart"/>
      <w:r w:rsidR="00FB4646" w:rsidRPr="0096029B">
        <w:rPr>
          <w:rFonts w:ascii="Arial" w:hAnsi="Arial" w:cs="Arial"/>
          <w:b/>
          <w:color w:val="auto"/>
          <w:highlight w:val="yellow"/>
        </w:rPr>
        <w:t>Villamuza</w:t>
      </w:r>
      <w:proofErr w:type="spellEnd"/>
      <w:r w:rsidR="00FB4646" w:rsidRPr="0096029B">
        <w:rPr>
          <w:rFonts w:ascii="Arial" w:hAnsi="Arial" w:cs="Arial"/>
          <w:b/>
          <w:color w:val="auto"/>
          <w:highlight w:val="yellow"/>
        </w:rPr>
        <w:t xml:space="preserve"> Rodríguez</w:t>
      </w:r>
      <w:r w:rsidR="00AD129C" w:rsidRPr="0096029B">
        <w:rPr>
          <w:rFonts w:ascii="Arial" w:hAnsi="Arial" w:cs="Arial"/>
          <w:b/>
          <w:color w:val="auto"/>
          <w:highlight w:val="yellow"/>
        </w:rPr>
        <w:t xml:space="preserve"> </w:t>
      </w:r>
      <w:r w:rsidRPr="0096029B">
        <w:rPr>
          <w:rFonts w:ascii="Arial" w:hAnsi="Arial" w:cs="Arial"/>
          <w:b/>
          <w:color w:val="auto"/>
          <w:highlight w:val="yellow"/>
          <w:shd w:val="clear" w:color="auto" w:fill="FFFFFF" w:themeFill="background1"/>
        </w:rPr>
        <w:t>con número</w:t>
      </w:r>
      <w:r w:rsidR="00794BA8" w:rsidRPr="0096029B">
        <w:rPr>
          <w:rFonts w:ascii="Arial" w:hAnsi="Arial" w:cs="Arial"/>
          <w:b/>
          <w:color w:val="auto"/>
          <w:highlight w:val="yellow"/>
          <w:shd w:val="clear" w:color="auto" w:fill="FFFFFF" w:themeFill="background1"/>
        </w:rPr>
        <w:t xml:space="preserve"> </w:t>
      </w:r>
      <w:r w:rsidR="00C13334" w:rsidRPr="0096029B">
        <w:rPr>
          <w:rFonts w:ascii="Arial" w:hAnsi="Arial" w:cs="Arial"/>
          <w:b/>
          <w:color w:val="auto"/>
          <w:highlight w:val="yellow"/>
          <w:shd w:val="clear" w:color="auto" w:fill="FFFFFF" w:themeFill="background1"/>
        </w:rPr>
        <w:t>390</w:t>
      </w:r>
      <w:r w:rsidR="00AF304C" w:rsidRPr="0096029B">
        <w:rPr>
          <w:rFonts w:ascii="Arial" w:hAnsi="Arial" w:cs="Arial"/>
          <w:b/>
          <w:color w:val="auto"/>
          <w:highlight w:val="yellow"/>
          <w:shd w:val="clear" w:color="auto" w:fill="FFFFFF" w:themeFill="background1"/>
        </w:rPr>
        <w:t xml:space="preserve"> </w:t>
      </w:r>
      <w:r w:rsidRPr="0096029B">
        <w:rPr>
          <w:rFonts w:ascii="Arial" w:hAnsi="Arial" w:cs="Arial"/>
          <w:b/>
          <w:color w:val="auto"/>
          <w:highlight w:val="yellow"/>
          <w:shd w:val="clear" w:color="auto" w:fill="FFFFFF" w:themeFill="background1"/>
        </w:rPr>
        <w:t>de su protocolo</w:t>
      </w:r>
      <w:r w:rsidRPr="0096029B">
        <w:rPr>
          <w:rFonts w:ascii="Arial" w:hAnsi="Arial" w:cs="Arial"/>
          <w:color w:val="auto"/>
        </w:rPr>
        <w:t xml:space="preserve"> </w:t>
      </w:r>
      <w:r w:rsidR="001E344B" w:rsidRPr="0096029B">
        <w:rPr>
          <w:rFonts w:ascii="Arial" w:hAnsi="Arial" w:cs="Arial"/>
          <w:color w:val="auto"/>
        </w:rPr>
        <w:t>y, por otro lado, la restitución económica de los citados gastos, que se establecen en los siguientes:</w:t>
      </w:r>
    </w:p>
    <w:p w:rsidR="001E344B" w:rsidRPr="0096029B" w:rsidRDefault="001E344B" w:rsidP="0096029B">
      <w:pPr>
        <w:suppressAutoHyphens/>
        <w:spacing w:line="360" w:lineRule="auto"/>
        <w:ind w:right="6"/>
        <w:jc w:val="both"/>
        <w:rPr>
          <w:rFonts w:ascii="Arial" w:hAnsi="Arial" w:cs="Arial"/>
          <w:color w:val="auto"/>
        </w:rPr>
      </w:pPr>
    </w:p>
    <w:p w:rsidR="001E344B" w:rsidRPr="0096029B" w:rsidRDefault="001E344B" w:rsidP="0096029B">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96029B">
        <w:rPr>
          <w:rFonts w:ascii="Arial" w:eastAsia="Times New Roman" w:hAnsi="Arial"/>
          <w:spacing w:val="0"/>
          <w:szCs w:val="20"/>
          <w:highlight w:val="yellow"/>
          <w:lang w:eastAsia="es-ES"/>
        </w:rPr>
        <w:t xml:space="preserve">Notaría (50% de lo desembolsado en su día): importa </w:t>
      </w:r>
      <w:r w:rsidR="00C13334" w:rsidRPr="0096029B">
        <w:rPr>
          <w:rFonts w:ascii="Arial" w:eastAsia="Times New Roman" w:hAnsi="Arial"/>
          <w:b/>
          <w:spacing w:val="0"/>
          <w:szCs w:val="20"/>
          <w:highlight w:val="yellow"/>
          <w:u w:val="single"/>
          <w:lang w:eastAsia="es-ES"/>
        </w:rPr>
        <w:t>372,45</w:t>
      </w:r>
      <w:r w:rsidR="00607B89" w:rsidRPr="0096029B">
        <w:rPr>
          <w:rFonts w:ascii="Arial" w:eastAsia="Times New Roman" w:hAnsi="Arial"/>
          <w:b/>
          <w:spacing w:val="0"/>
          <w:szCs w:val="20"/>
          <w:highlight w:val="yellow"/>
          <w:u w:val="single"/>
          <w:lang w:eastAsia="es-ES"/>
        </w:rPr>
        <w:t xml:space="preserve"> </w:t>
      </w:r>
      <w:r w:rsidRPr="0096029B">
        <w:rPr>
          <w:rFonts w:ascii="Arial" w:eastAsia="Times New Roman" w:hAnsi="Arial"/>
          <w:b/>
          <w:spacing w:val="0"/>
          <w:szCs w:val="20"/>
          <w:highlight w:val="yellow"/>
          <w:u w:val="single"/>
          <w:lang w:eastAsia="es-ES"/>
        </w:rPr>
        <w:t>euros</w:t>
      </w:r>
      <w:r w:rsidRPr="0096029B">
        <w:rPr>
          <w:rFonts w:ascii="Arial" w:eastAsia="Times New Roman" w:hAnsi="Arial"/>
          <w:spacing w:val="0"/>
          <w:szCs w:val="20"/>
          <w:highlight w:val="yellow"/>
          <w:lang w:eastAsia="es-ES"/>
        </w:rPr>
        <w:t>.</w:t>
      </w:r>
    </w:p>
    <w:p w:rsidR="001E344B" w:rsidRPr="0096029B" w:rsidRDefault="001E344B" w:rsidP="0096029B">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96029B">
        <w:rPr>
          <w:rFonts w:ascii="Arial" w:eastAsia="Times New Roman" w:hAnsi="Arial"/>
          <w:spacing w:val="0"/>
          <w:szCs w:val="20"/>
          <w:highlight w:val="yellow"/>
          <w:lang w:eastAsia="es-ES"/>
        </w:rPr>
        <w:t xml:space="preserve">Registro de la Propiedad (100% de lo desembolsado en su día): importa </w:t>
      </w:r>
      <w:r w:rsidR="00C13334" w:rsidRPr="0096029B">
        <w:rPr>
          <w:rFonts w:ascii="Arial" w:eastAsia="Times New Roman" w:hAnsi="Arial"/>
          <w:b/>
          <w:spacing w:val="0"/>
          <w:szCs w:val="20"/>
          <w:highlight w:val="yellow"/>
          <w:u w:val="single"/>
          <w:lang w:eastAsia="es-ES"/>
        </w:rPr>
        <w:t>204,24</w:t>
      </w:r>
      <w:r w:rsidR="00606E8D" w:rsidRPr="0096029B">
        <w:rPr>
          <w:rFonts w:ascii="Arial" w:eastAsia="Times New Roman" w:hAnsi="Arial"/>
          <w:b/>
          <w:spacing w:val="0"/>
          <w:szCs w:val="20"/>
          <w:highlight w:val="yellow"/>
          <w:u w:val="single"/>
          <w:lang w:eastAsia="es-ES"/>
        </w:rPr>
        <w:t xml:space="preserve"> </w:t>
      </w:r>
      <w:r w:rsidRPr="0096029B">
        <w:rPr>
          <w:rFonts w:ascii="Arial" w:eastAsia="Times New Roman" w:hAnsi="Arial"/>
          <w:b/>
          <w:spacing w:val="0"/>
          <w:szCs w:val="20"/>
          <w:highlight w:val="yellow"/>
          <w:u w:val="single"/>
          <w:lang w:eastAsia="es-ES"/>
        </w:rPr>
        <w:t>euros</w:t>
      </w:r>
    </w:p>
    <w:p w:rsidR="00606E8D" w:rsidRPr="0096029B" w:rsidRDefault="00606E8D" w:rsidP="0096029B">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96029B">
        <w:rPr>
          <w:rFonts w:ascii="Arial" w:eastAsia="Times New Roman" w:hAnsi="Arial"/>
          <w:spacing w:val="0"/>
          <w:szCs w:val="20"/>
          <w:highlight w:val="yellow"/>
          <w:lang w:eastAsia="es-ES"/>
        </w:rPr>
        <w:lastRenderedPageBreak/>
        <w:t>Gestoría (</w:t>
      </w:r>
      <w:r w:rsidR="00475DBB" w:rsidRPr="0096029B">
        <w:rPr>
          <w:rFonts w:ascii="Arial" w:eastAsia="Times New Roman" w:hAnsi="Arial"/>
          <w:spacing w:val="0"/>
          <w:szCs w:val="20"/>
          <w:highlight w:val="yellow"/>
          <w:lang w:eastAsia="es-ES"/>
        </w:rPr>
        <w:t>100</w:t>
      </w:r>
      <w:r w:rsidRPr="0096029B">
        <w:rPr>
          <w:rFonts w:ascii="Arial" w:eastAsia="Times New Roman" w:hAnsi="Arial"/>
          <w:spacing w:val="0"/>
          <w:szCs w:val="20"/>
          <w:highlight w:val="yellow"/>
          <w:lang w:eastAsia="es-ES"/>
        </w:rPr>
        <w:t xml:space="preserve">% de lo desembolsado en su día): importa </w:t>
      </w:r>
      <w:r w:rsidR="0032338D" w:rsidRPr="0096029B">
        <w:rPr>
          <w:rFonts w:ascii="Arial" w:eastAsia="Times New Roman" w:hAnsi="Arial"/>
          <w:b/>
          <w:spacing w:val="0"/>
          <w:szCs w:val="20"/>
          <w:highlight w:val="yellow"/>
          <w:u w:val="single"/>
          <w:lang w:eastAsia="es-ES"/>
        </w:rPr>
        <w:t>254,10</w:t>
      </w:r>
      <w:r w:rsidRPr="0096029B">
        <w:rPr>
          <w:rFonts w:ascii="Arial" w:eastAsia="Times New Roman" w:hAnsi="Arial"/>
          <w:b/>
          <w:spacing w:val="0"/>
          <w:szCs w:val="20"/>
          <w:highlight w:val="yellow"/>
          <w:u w:val="single"/>
          <w:lang w:eastAsia="es-ES"/>
        </w:rPr>
        <w:t xml:space="preserve"> euros</w:t>
      </w:r>
      <w:r w:rsidRPr="0096029B">
        <w:rPr>
          <w:rFonts w:ascii="Arial" w:eastAsia="Times New Roman" w:hAnsi="Arial"/>
          <w:spacing w:val="0"/>
          <w:szCs w:val="20"/>
          <w:highlight w:val="yellow"/>
          <w:lang w:eastAsia="es-ES"/>
        </w:rPr>
        <w:t>.</w:t>
      </w:r>
    </w:p>
    <w:p w:rsidR="00DB2E61" w:rsidRPr="0096029B" w:rsidRDefault="00DB2E61" w:rsidP="0096029B">
      <w:pPr>
        <w:pStyle w:val="Prrafodelista"/>
        <w:numPr>
          <w:ilvl w:val="0"/>
          <w:numId w:val="1"/>
        </w:numPr>
        <w:spacing w:line="360" w:lineRule="auto"/>
        <w:rPr>
          <w:rFonts w:ascii="Arial" w:eastAsia="Times New Roman" w:hAnsi="Arial"/>
          <w:spacing w:val="0"/>
          <w:szCs w:val="20"/>
          <w:highlight w:val="yellow"/>
          <w:lang w:eastAsia="es-ES"/>
        </w:rPr>
      </w:pPr>
      <w:r w:rsidRPr="0096029B">
        <w:rPr>
          <w:rFonts w:ascii="Arial" w:eastAsia="Times New Roman" w:hAnsi="Arial"/>
          <w:spacing w:val="0"/>
          <w:szCs w:val="20"/>
          <w:highlight w:val="yellow"/>
          <w:lang w:eastAsia="es-ES"/>
        </w:rPr>
        <w:t>Tasación (</w:t>
      </w:r>
      <w:r w:rsidR="00C13334" w:rsidRPr="0096029B">
        <w:rPr>
          <w:rFonts w:ascii="Arial" w:eastAsia="Times New Roman" w:hAnsi="Arial"/>
          <w:spacing w:val="0"/>
          <w:szCs w:val="20"/>
          <w:highlight w:val="yellow"/>
          <w:lang w:eastAsia="es-ES"/>
        </w:rPr>
        <w:t>100%</w:t>
      </w:r>
      <w:r w:rsidR="006919C0" w:rsidRPr="0096029B">
        <w:rPr>
          <w:rFonts w:ascii="Arial" w:eastAsia="Times New Roman" w:hAnsi="Arial"/>
          <w:spacing w:val="0"/>
          <w:szCs w:val="20"/>
          <w:highlight w:val="yellow"/>
          <w:lang w:eastAsia="es-ES"/>
        </w:rPr>
        <w:t xml:space="preserve"> </w:t>
      </w:r>
      <w:r w:rsidRPr="0096029B">
        <w:rPr>
          <w:rFonts w:ascii="Arial" w:eastAsia="Times New Roman" w:hAnsi="Arial"/>
          <w:spacing w:val="0"/>
          <w:szCs w:val="20"/>
          <w:highlight w:val="yellow"/>
          <w:lang w:eastAsia="es-ES"/>
        </w:rPr>
        <w:t xml:space="preserve">de lo desembolsado en su día): </w:t>
      </w:r>
      <w:r w:rsidR="00C13334" w:rsidRPr="0096029B">
        <w:rPr>
          <w:rFonts w:ascii="Arial" w:eastAsia="Times New Roman" w:hAnsi="Arial"/>
          <w:b/>
          <w:bCs/>
          <w:spacing w:val="0"/>
          <w:szCs w:val="20"/>
          <w:highlight w:val="yellow"/>
          <w:u w:val="single"/>
          <w:lang w:eastAsia="es-ES"/>
        </w:rPr>
        <w:t>332,75</w:t>
      </w:r>
      <w:r w:rsidRPr="0096029B">
        <w:rPr>
          <w:rFonts w:ascii="Arial" w:eastAsia="Times New Roman" w:hAnsi="Arial"/>
          <w:b/>
          <w:bCs/>
          <w:spacing w:val="0"/>
          <w:szCs w:val="20"/>
          <w:highlight w:val="yellow"/>
          <w:u w:val="single"/>
          <w:lang w:eastAsia="es-ES"/>
        </w:rPr>
        <w:t xml:space="preserve"> euros</w:t>
      </w:r>
      <w:r w:rsidRPr="0096029B">
        <w:rPr>
          <w:rFonts w:ascii="Arial" w:eastAsia="Times New Roman" w:hAnsi="Arial"/>
          <w:spacing w:val="0"/>
          <w:szCs w:val="20"/>
          <w:highlight w:val="yellow"/>
          <w:lang w:eastAsia="es-ES"/>
        </w:rPr>
        <w:t>.</w:t>
      </w:r>
    </w:p>
    <w:p w:rsidR="00DB2E61" w:rsidRPr="0096029B" w:rsidRDefault="00DB2E61" w:rsidP="0096029B">
      <w:pPr>
        <w:spacing w:line="360" w:lineRule="auto"/>
        <w:ind w:right="6"/>
        <w:jc w:val="both"/>
        <w:rPr>
          <w:rFonts w:ascii="Arial" w:hAnsi="Arial" w:cs="Arial"/>
          <w:color w:val="auto"/>
        </w:rPr>
      </w:pPr>
    </w:p>
    <w:p w:rsidR="00BE745D" w:rsidRPr="0096029B" w:rsidRDefault="00BE745D" w:rsidP="0096029B">
      <w:pPr>
        <w:spacing w:line="360" w:lineRule="auto"/>
        <w:ind w:right="6"/>
        <w:jc w:val="both"/>
        <w:rPr>
          <w:rFonts w:ascii="Arial" w:hAnsi="Arial" w:cs="Arial"/>
          <w:color w:val="auto"/>
        </w:rPr>
      </w:pPr>
    </w:p>
    <w:p w:rsidR="0028798D" w:rsidRPr="0096029B" w:rsidRDefault="0028798D" w:rsidP="0096029B">
      <w:pPr>
        <w:suppressAutoHyphens/>
        <w:spacing w:line="360" w:lineRule="auto"/>
        <w:ind w:right="6"/>
        <w:jc w:val="both"/>
        <w:rPr>
          <w:rFonts w:ascii="Arial" w:hAnsi="Arial" w:cs="Arial"/>
          <w:color w:val="auto"/>
          <w:u w:val="single"/>
        </w:rPr>
      </w:pPr>
      <w:r w:rsidRPr="0096029B">
        <w:rPr>
          <w:rFonts w:ascii="Arial" w:hAnsi="Arial" w:cs="Arial"/>
          <w:color w:val="auto"/>
        </w:rPr>
        <w:t xml:space="preserve">Teniendo en cuenta que las cantidades reclamadas se ajustan a los porcentajes y límites reconocidos en las </w:t>
      </w:r>
      <w:r w:rsidRPr="0096029B">
        <w:rPr>
          <w:rFonts w:ascii="Arial" w:hAnsi="Arial" w:cs="Arial"/>
          <w:color w:val="auto"/>
          <w:u w:val="single"/>
        </w:rPr>
        <w:t>Sentencias nº 44 y 46 a 49 del Tribunal Supremo, de fecha 23 de enero de 2019</w:t>
      </w:r>
      <w:r w:rsidRPr="0096029B">
        <w:rPr>
          <w:rFonts w:ascii="Arial" w:hAnsi="Arial" w:cs="Arial"/>
          <w:color w:val="auto"/>
        </w:rPr>
        <w:t xml:space="preserve">, </w:t>
      </w:r>
      <w:r w:rsidR="00194BC7" w:rsidRPr="0096029B">
        <w:rPr>
          <w:rFonts w:ascii="Arial" w:hAnsi="Arial" w:cs="Arial"/>
          <w:color w:val="auto"/>
        </w:rPr>
        <w:t xml:space="preserve">así como a la </w:t>
      </w:r>
      <w:r w:rsidR="00194BC7" w:rsidRPr="0096029B">
        <w:rPr>
          <w:rFonts w:ascii="Arial" w:hAnsi="Arial" w:cs="Arial"/>
          <w:bCs/>
          <w:color w:val="auto"/>
          <w:u w:val="single"/>
        </w:rPr>
        <w:t>Sentencia del Alto Tribunal núm. 457/2020, de 24 de julio, Rec. 1053/2018</w:t>
      </w:r>
      <w:r w:rsidR="00194BC7" w:rsidRPr="0096029B">
        <w:rPr>
          <w:rFonts w:ascii="Arial" w:hAnsi="Arial" w:cs="Arial"/>
          <w:color w:val="auto"/>
        </w:rPr>
        <w:t xml:space="preserve">, </w:t>
      </w:r>
      <w:r w:rsidRPr="0096029B">
        <w:rPr>
          <w:rFonts w:ascii="Arial" w:hAnsi="Arial" w:cs="Arial"/>
          <w:color w:val="auto"/>
        </w:rPr>
        <w:t>en virtud de lo dispuesto en los artículos 19.1 y 21.1 de la Ley de Enjuiciamiento Civil,</w:t>
      </w:r>
      <w:r w:rsidRPr="0096029B">
        <w:rPr>
          <w:rFonts w:ascii="Arial" w:hAnsi="Arial" w:cs="Arial"/>
          <w:color w:val="auto"/>
          <w:u w:val="single"/>
        </w:rPr>
        <w:t xml:space="preserve"> </w:t>
      </w:r>
      <w:r w:rsidRPr="0096029B">
        <w:rPr>
          <w:rFonts w:ascii="Arial" w:hAnsi="Arial" w:cs="Arial"/>
          <w:b/>
          <w:color w:val="auto"/>
          <w:u w:val="single"/>
        </w:rPr>
        <w:t xml:space="preserve">BANKINTER, S.A. se allana a </w:t>
      </w:r>
      <w:r w:rsidR="00915590">
        <w:rPr>
          <w:rFonts w:ascii="Arial" w:hAnsi="Arial" w:cs="Arial"/>
          <w:b/>
          <w:color w:val="auto"/>
          <w:u w:val="single"/>
        </w:rPr>
        <w:t xml:space="preserve">la declaración de nulidad de la cláusula de gastos y de </w:t>
      </w:r>
      <w:r w:rsidR="00915590" w:rsidRPr="00915590">
        <w:rPr>
          <w:rFonts w:ascii="Arial" w:hAnsi="Arial" w:cs="Arial"/>
          <w:b/>
          <w:color w:val="auto"/>
          <w:highlight w:val="yellow"/>
          <w:u w:val="single"/>
        </w:rPr>
        <w:t>X</w:t>
      </w:r>
      <w:r w:rsidR="00915590">
        <w:rPr>
          <w:rFonts w:ascii="Arial" w:hAnsi="Arial" w:cs="Arial"/>
          <w:b/>
          <w:color w:val="auto"/>
          <w:u w:val="single"/>
        </w:rPr>
        <w:t xml:space="preserve">, así como a </w:t>
      </w:r>
      <w:r w:rsidRPr="0096029B">
        <w:rPr>
          <w:rFonts w:ascii="Arial" w:hAnsi="Arial" w:cs="Arial"/>
          <w:b/>
          <w:color w:val="auto"/>
          <w:u w:val="single"/>
        </w:rPr>
        <w:t>la pretensión restitutoria</w:t>
      </w:r>
      <w:r w:rsidR="001E344B" w:rsidRPr="0096029B">
        <w:rPr>
          <w:rFonts w:ascii="Arial" w:hAnsi="Arial" w:cs="Arial"/>
          <w:color w:val="auto"/>
          <w:u w:val="single"/>
        </w:rPr>
        <w:t>.</w:t>
      </w:r>
    </w:p>
    <w:p w:rsidR="00F27571" w:rsidRPr="0096029B" w:rsidRDefault="00F27571" w:rsidP="0096029B">
      <w:pPr>
        <w:suppressAutoHyphens/>
        <w:spacing w:line="360" w:lineRule="auto"/>
        <w:ind w:right="6"/>
        <w:jc w:val="both"/>
        <w:rPr>
          <w:rFonts w:ascii="Arial" w:hAnsi="Arial" w:cs="Arial"/>
          <w:color w:val="auto"/>
        </w:rPr>
      </w:pPr>
    </w:p>
    <w:p w:rsidR="00F27571" w:rsidRPr="0096029B" w:rsidRDefault="00F27571" w:rsidP="0096029B">
      <w:pPr>
        <w:suppressAutoHyphens/>
        <w:spacing w:line="360" w:lineRule="auto"/>
        <w:ind w:right="6"/>
        <w:jc w:val="both"/>
        <w:rPr>
          <w:rFonts w:ascii="Arial" w:hAnsi="Arial" w:cs="Arial"/>
          <w:b/>
          <w:color w:val="auto"/>
        </w:rPr>
      </w:pPr>
      <w:r w:rsidRPr="0096029B">
        <w:rPr>
          <w:rFonts w:ascii="Arial" w:hAnsi="Arial" w:cs="Arial"/>
          <w:b/>
          <w:color w:val="auto"/>
        </w:rPr>
        <w:t xml:space="preserve">Por cuanto antecede, esta parte demandada se allana a la restitución de </w:t>
      </w:r>
      <w:r w:rsidR="006919C0" w:rsidRPr="0096029B">
        <w:rPr>
          <w:rFonts w:ascii="Arial" w:hAnsi="Arial" w:cs="Arial"/>
          <w:b/>
          <w:color w:val="auto"/>
          <w:highlight w:val="yellow"/>
          <w:u w:val="single"/>
        </w:rPr>
        <w:t>1.163,54</w:t>
      </w:r>
      <w:r w:rsidR="0022468F" w:rsidRPr="0096029B">
        <w:rPr>
          <w:rFonts w:ascii="Arial" w:hAnsi="Arial" w:cs="Arial"/>
          <w:b/>
          <w:color w:val="auto"/>
          <w:highlight w:val="yellow"/>
          <w:u w:val="single"/>
        </w:rPr>
        <w:t xml:space="preserve"> </w:t>
      </w:r>
      <w:r w:rsidRPr="0096029B">
        <w:rPr>
          <w:rFonts w:ascii="Arial" w:hAnsi="Arial" w:cs="Arial"/>
          <w:b/>
          <w:color w:val="auto"/>
          <w:highlight w:val="yellow"/>
          <w:u w:val="single"/>
        </w:rPr>
        <w:t>euros</w:t>
      </w:r>
      <w:r w:rsidRPr="0096029B">
        <w:rPr>
          <w:rFonts w:ascii="Arial" w:hAnsi="Arial" w:cs="Arial"/>
          <w:b/>
          <w:color w:val="auto"/>
          <w:highlight w:val="yellow"/>
        </w:rPr>
        <w:t>, así como a los intereses legales devengados.</w:t>
      </w:r>
      <w:r w:rsidRPr="0096029B">
        <w:rPr>
          <w:rFonts w:ascii="Arial" w:hAnsi="Arial" w:cs="Arial"/>
          <w:b/>
          <w:color w:val="auto"/>
        </w:rPr>
        <w:t xml:space="preserve"> </w:t>
      </w:r>
    </w:p>
    <w:p w:rsidR="003115F1" w:rsidRPr="0096029B" w:rsidRDefault="003115F1" w:rsidP="0096029B">
      <w:pPr>
        <w:autoSpaceDE w:val="0"/>
        <w:autoSpaceDN w:val="0"/>
        <w:adjustRightInd w:val="0"/>
        <w:spacing w:line="360" w:lineRule="auto"/>
        <w:ind w:right="-1"/>
        <w:jc w:val="both"/>
        <w:rPr>
          <w:rFonts w:ascii="Arial" w:hAnsi="Arial" w:cs="Arial"/>
          <w:color w:val="auto"/>
        </w:rPr>
      </w:pPr>
    </w:p>
    <w:p w:rsidR="003115F1" w:rsidRPr="0096029B" w:rsidRDefault="003115F1" w:rsidP="0096029B">
      <w:pPr>
        <w:suppressAutoHyphens/>
        <w:spacing w:line="360" w:lineRule="auto"/>
        <w:ind w:right="6"/>
        <w:jc w:val="both"/>
        <w:rPr>
          <w:rFonts w:ascii="Arial" w:hAnsi="Arial" w:cs="Arial"/>
          <w:color w:val="auto"/>
        </w:rPr>
      </w:pPr>
      <w:r w:rsidRPr="0096029B">
        <w:rPr>
          <w:rFonts w:ascii="Arial" w:hAnsi="Arial" w:cs="Arial"/>
          <w:color w:val="auto"/>
        </w:rPr>
        <w:t xml:space="preserve">Sin perjuicio de lo anterior, existe disconformidad respecto a la petición de imposición de costas a mi patrocinada que formula la parte demandante. Sobre </w:t>
      </w:r>
      <w:proofErr w:type="gramStart"/>
      <w:r w:rsidRPr="0096029B">
        <w:rPr>
          <w:rFonts w:ascii="Arial" w:hAnsi="Arial" w:cs="Arial"/>
          <w:color w:val="auto"/>
        </w:rPr>
        <w:t>todo</w:t>
      </w:r>
      <w:proofErr w:type="gramEnd"/>
      <w:r w:rsidRPr="0096029B">
        <w:rPr>
          <w:rFonts w:ascii="Arial" w:hAnsi="Arial" w:cs="Arial"/>
          <w:color w:val="auto"/>
        </w:rPr>
        <w:t xml:space="preserve"> ello nos pronunciamos a continuación.</w:t>
      </w:r>
    </w:p>
    <w:p w:rsidR="009B2546" w:rsidRPr="0096029B" w:rsidRDefault="009B2546" w:rsidP="0096029B">
      <w:pPr>
        <w:spacing w:line="360" w:lineRule="auto"/>
        <w:jc w:val="center"/>
        <w:rPr>
          <w:rFonts w:ascii="Arial" w:hAnsi="Arial" w:cs="Arial"/>
          <w:b/>
          <w:color w:val="auto"/>
        </w:rPr>
      </w:pPr>
    </w:p>
    <w:p w:rsidR="003115F1" w:rsidRPr="0096029B" w:rsidRDefault="003115F1" w:rsidP="0096029B">
      <w:pPr>
        <w:spacing w:line="360" w:lineRule="auto"/>
        <w:jc w:val="center"/>
        <w:rPr>
          <w:rFonts w:ascii="Arial" w:hAnsi="Arial" w:cs="Arial"/>
          <w:b/>
          <w:color w:val="auto"/>
        </w:rPr>
      </w:pPr>
      <w:r w:rsidRPr="0096029B">
        <w:rPr>
          <w:rFonts w:ascii="Arial" w:hAnsi="Arial" w:cs="Arial"/>
          <w:b/>
          <w:color w:val="auto"/>
        </w:rPr>
        <w:t>II</w:t>
      </w:r>
    </w:p>
    <w:p w:rsidR="003115F1" w:rsidRPr="0096029B" w:rsidRDefault="003115F1" w:rsidP="0096029B">
      <w:pPr>
        <w:spacing w:line="360" w:lineRule="auto"/>
        <w:jc w:val="both"/>
        <w:rPr>
          <w:rFonts w:ascii="Arial" w:hAnsi="Arial" w:cs="Arial"/>
          <w:color w:val="auto"/>
        </w:rPr>
      </w:pPr>
    </w:p>
    <w:p w:rsidR="00BE745D" w:rsidRPr="0096029B" w:rsidRDefault="00BE745D" w:rsidP="0096029B">
      <w:pPr>
        <w:suppressAutoHyphens/>
        <w:spacing w:line="360" w:lineRule="auto"/>
        <w:ind w:right="6"/>
        <w:jc w:val="center"/>
        <w:rPr>
          <w:rFonts w:ascii="Arial" w:hAnsi="Arial" w:cs="Arial"/>
          <w:b/>
          <w:color w:val="auto"/>
          <w:u w:val="single"/>
        </w:rPr>
      </w:pPr>
      <w:r w:rsidRPr="0096029B">
        <w:rPr>
          <w:rFonts w:ascii="Arial" w:hAnsi="Arial" w:cs="Arial"/>
          <w:b/>
          <w:color w:val="auto"/>
          <w:u w:val="single"/>
        </w:rPr>
        <w:t>De la correcta determinación de la cuantía de la Demanda:</w:t>
      </w:r>
    </w:p>
    <w:p w:rsidR="00BE745D" w:rsidRPr="0096029B" w:rsidRDefault="00BE745D" w:rsidP="0096029B">
      <w:pPr>
        <w:suppressAutoHyphens/>
        <w:spacing w:line="360" w:lineRule="auto"/>
        <w:ind w:right="6"/>
        <w:jc w:val="both"/>
        <w:rPr>
          <w:rFonts w:ascii="Arial" w:hAnsi="Arial" w:cs="Arial"/>
          <w:color w:val="auto"/>
        </w:rPr>
      </w:pPr>
    </w:p>
    <w:p w:rsidR="00BE745D" w:rsidRPr="0096029B" w:rsidRDefault="00BE745D" w:rsidP="0096029B">
      <w:pPr>
        <w:suppressAutoHyphens/>
        <w:spacing w:line="360" w:lineRule="auto"/>
        <w:ind w:right="6"/>
        <w:jc w:val="both"/>
        <w:rPr>
          <w:rFonts w:ascii="Arial" w:eastAsia="Calibri" w:hAnsi="Arial" w:cs="Arial"/>
          <w:i/>
          <w:color w:val="auto"/>
          <w:spacing w:val="4"/>
        </w:rPr>
      </w:pPr>
      <w:r w:rsidRPr="0096029B">
        <w:rPr>
          <w:rFonts w:ascii="Arial" w:hAnsi="Arial" w:cs="Arial"/>
          <w:color w:val="auto"/>
        </w:rPr>
        <w:t>Esta parte demand</w:t>
      </w:r>
      <w:r w:rsidR="00606E8D" w:rsidRPr="0096029B">
        <w:rPr>
          <w:rFonts w:ascii="Arial" w:hAnsi="Arial" w:cs="Arial"/>
          <w:color w:val="auto"/>
        </w:rPr>
        <w:t>ada ha de recordar</w:t>
      </w:r>
      <w:r w:rsidRPr="0096029B">
        <w:rPr>
          <w:rFonts w:ascii="Arial" w:hAnsi="Arial" w:cs="Arial"/>
          <w:color w:val="auto"/>
        </w:rPr>
        <w:t>, que el</w:t>
      </w:r>
      <w:r w:rsidRPr="0096029B">
        <w:rPr>
          <w:rFonts w:ascii="Arial" w:eastAsia="Calibri" w:hAnsi="Arial" w:cs="Arial"/>
          <w:color w:val="auto"/>
          <w:spacing w:val="4"/>
        </w:rPr>
        <w:t xml:space="preserve"> artículo 251.1ª de la Ley de Enjuiciamiento Civil establece, en relación con la fijación de la cuantía, que, si se reclama una cantidad de dinero determinada, como es el caso, la cuantía de la demanda estará representada por dicha cantidad, y si falta la determinación, aun en forma relativa, la demanda se considerará de cuantía indeterminada. En el caso de que se hayan acumulado distintas acciones compatibles entre sí en los términos del artículo 73 de la misma Ley procedimental, el artículo 252.2 señala que</w:t>
      </w:r>
      <w:r w:rsidRPr="0096029B">
        <w:rPr>
          <w:rFonts w:ascii="Arial" w:eastAsia="Calibri" w:hAnsi="Arial" w:cs="Arial"/>
          <w:i/>
          <w:color w:val="auto"/>
          <w:spacing w:val="4"/>
        </w:rPr>
        <w:t> “si las acciones acumuladas provienen del mismo título o con la acción principal se piden accesoriamente intereses, frutos, rentas o daños y perjuicios, la cuantía vendrá determinada por la suma del valor de todas las acciones acumuladas. Pero si el importe de cualquiera de las acciones no fuera cierto y líquido, sólo se tomará en cuenta el valor de las acciones cuyo importe sí lo fuera”.</w:t>
      </w:r>
    </w:p>
    <w:p w:rsidR="00BE745D" w:rsidRPr="0096029B" w:rsidRDefault="00BE745D" w:rsidP="0096029B">
      <w:pPr>
        <w:suppressAutoHyphens/>
        <w:spacing w:line="360" w:lineRule="auto"/>
        <w:ind w:right="6"/>
        <w:jc w:val="both"/>
        <w:rPr>
          <w:rFonts w:ascii="Arial" w:eastAsia="Calibri" w:hAnsi="Arial" w:cs="Arial"/>
          <w:i/>
          <w:color w:val="auto"/>
          <w:spacing w:val="4"/>
        </w:rPr>
      </w:pPr>
    </w:p>
    <w:p w:rsidR="00BE745D" w:rsidRPr="0096029B" w:rsidRDefault="00BE745D" w:rsidP="0096029B">
      <w:pPr>
        <w:suppressAutoHyphens/>
        <w:spacing w:line="360" w:lineRule="auto"/>
        <w:ind w:right="6"/>
        <w:jc w:val="both"/>
        <w:rPr>
          <w:rFonts w:ascii="Arial" w:eastAsia="Calibri" w:hAnsi="Arial" w:cs="Arial"/>
          <w:color w:val="auto"/>
          <w:spacing w:val="4"/>
        </w:rPr>
      </w:pPr>
      <w:r w:rsidRPr="0096029B">
        <w:rPr>
          <w:rFonts w:ascii="Arial" w:eastAsia="Calibri" w:hAnsi="Arial" w:cs="Arial"/>
          <w:color w:val="auto"/>
          <w:spacing w:val="4"/>
        </w:rPr>
        <w:t xml:space="preserve">Siendo que la suma de las cantidades reclamadas de contrario no supera el límite estatuido en el artículo 250.2 de la Ley de Enjuiciamiento Civil, la tramitación por los cauces del juicio ordinario no se debe a una decisión caprichosa ni disponible para las partes, sino en observancia de las precisiones contempladas en la Ley de Enjuiciamiento Civil para la materia que nos ocupa, que no es otra que la relativa a condiciones generales de la contratación, que viene atribuida a estos cauces expresamente en el artículo 249.1.5º de la </w:t>
      </w:r>
      <w:r w:rsidRPr="0096029B">
        <w:rPr>
          <w:rFonts w:ascii="Arial" w:eastAsia="Calibri" w:hAnsi="Arial" w:cs="Arial"/>
          <w:color w:val="auto"/>
          <w:spacing w:val="4"/>
        </w:rPr>
        <w:lastRenderedPageBreak/>
        <w:t xml:space="preserve">misma Ley procesal. </w:t>
      </w:r>
    </w:p>
    <w:p w:rsidR="00BE745D" w:rsidRPr="0096029B" w:rsidRDefault="00BE745D" w:rsidP="0096029B">
      <w:pPr>
        <w:suppressAutoHyphens/>
        <w:spacing w:line="360" w:lineRule="auto"/>
        <w:ind w:right="6"/>
        <w:jc w:val="both"/>
        <w:rPr>
          <w:rFonts w:ascii="Arial" w:eastAsia="Calibri" w:hAnsi="Arial" w:cs="Arial"/>
          <w:color w:val="auto"/>
          <w:spacing w:val="4"/>
        </w:rPr>
      </w:pPr>
    </w:p>
    <w:p w:rsidR="00BE745D" w:rsidRPr="0096029B" w:rsidRDefault="00BE745D" w:rsidP="0096029B">
      <w:pPr>
        <w:tabs>
          <w:tab w:val="left" w:pos="0"/>
        </w:tabs>
        <w:spacing w:line="360" w:lineRule="auto"/>
        <w:jc w:val="both"/>
        <w:rPr>
          <w:rFonts w:ascii="Arial" w:eastAsia="Calibri" w:hAnsi="Arial" w:cs="Arial"/>
          <w:color w:val="auto"/>
          <w:spacing w:val="4"/>
        </w:rPr>
      </w:pPr>
      <w:r w:rsidRPr="0096029B">
        <w:rPr>
          <w:rFonts w:ascii="Arial" w:eastAsia="Calibri" w:hAnsi="Arial" w:cs="Arial"/>
          <w:color w:val="auto"/>
          <w:spacing w:val="4"/>
        </w:rPr>
        <w:t xml:space="preserve">No olvidemos, como apuntábamos, que se acumula de adverso la pretensión declarativa de nulidad de la cláusula de asunción de gastos </w:t>
      </w:r>
      <w:r w:rsidR="003157C8">
        <w:rPr>
          <w:rFonts w:ascii="Arial" w:eastAsia="Calibri" w:hAnsi="Arial" w:cs="Arial"/>
          <w:color w:val="auto"/>
          <w:spacing w:val="4"/>
        </w:rPr>
        <w:t>con la de restitución</w:t>
      </w:r>
      <w:bookmarkStart w:id="0" w:name="_GoBack"/>
      <w:bookmarkEnd w:id="0"/>
      <w:r w:rsidR="003157C8">
        <w:rPr>
          <w:rFonts w:ascii="Arial" w:eastAsia="Calibri" w:hAnsi="Arial" w:cs="Arial"/>
          <w:color w:val="auto"/>
          <w:spacing w:val="4"/>
        </w:rPr>
        <w:t xml:space="preserve"> </w:t>
      </w:r>
      <w:proofErr w:type="spellStart"/>
      <w:r w:rsidR="003157C8">
        <w:rPr>
          <w:rFonts w:ascii="Arial" w:eastAsia="Calibri" w:hAnsi="Arial" w:cs="Arial"/>
          <w:color w:val="auto"/>
          <w:spacing w:val="4"/>
        </w:rPr>
        <w:t>de</w:t>
      </w:r>
      <w:proofErr w:type="spellEnd"/>
      <w:r w:rsidR="003157C8">
        <w:rPr>
          <w:rFonts w:ascii="Arial" w:eastAsia="Calibri" w:hAnsi="Arial" w:cs="Arial"/>
          <w:color w:val="auto"/>
          <w:spacing w:val="4"/>
        </w:rPr>
        <w:t xml:space="preserve"> cantidades.</w:t>
      </w:r>
    </w:p>
    <w:p w:rsidR="00BE745D" w:rsidRPr="0096029B" w:rsidRDefault="00BE745D" w:rsidP="0096029B">
      <w:pPr>
        <w:spacing w:line="360" w:lineRule="auto"/>
        <w:ind w:right="140"/>
        <w:jc w:val="both"/>
        <w:rPr>
          <w:rFonts w:ascii="Arial" w:hAnsi="Arial" w:cs="Arial"/>
          <w:color w:val="auto"/>
          <w:lang w:val="es-ES_tradnl"/>
        </w:rPr>
      </w:pPr>
    </w:p>
    <w:p w:rsidR="00BE745D" w:rsidRPr="0096029B" w:rsidRDefault="00BE745D" w:rsidP="0096029B">
      <w:pPr>
        <w:spacing w:line="360" w:lineRule="auto"/>
        <w:jc w:val="both"/>
        <w:rPr>
          <w:rFonts w:ascii="Arial" w:hAnsi="Arial" w:cs="Arial"/>
          <w:i/>
          <w:color w:val="auto"/>
          <w:lang w:val="es-ES_tradnl"/>
        </w:rPr>
      </w:pPr>
      <w:r w:rsidRPr="0096029B">
        <w:rPr>
          <w:rFonts w:ascii="Arial" w:hAnsi="Arial" w:cs="Arial"/>
          <w:color w:val="auto"/>
          <w:lang w:val="es-ES_tradnl"/>
        </w:rPr>
        <w:t xml:space="preserve">Pero, sin perjuicio de todo lo anterior, no por tener que ventilarse esta Litis por razón de esta materia según los indicados trámites del juicio ordinario ha de quedar la cuantía indeterminada o sin fijación alguna. En absoluto. El artículo 219.1 de la Ley de Enjuiciamiento Civil resulta meridianamente claro al exigir la exacta cuantificación del importe de condena si es que, se </w:t>
      </w:r>
      <w:r w:rsidRPr="0096029B">
        <w:rPr>
          <w:rFonts w:ascii="Arial" w:hAnsi="Arial" w:cs="Arial"/>
          <w:color w:val="auto"/>
          <w:lang w:val="es-ES_tradnl"/>
        </w:rPr>
        <w:lastRenderedPageBreak/>
        <w:t>interesa el pago a un importe cierto, como es el caso. En sus términos refiere que “</w:t>
      </w:r>
      <w:r w:rsidRPr="0096029B">
        <w:rPr>
          <w:rFonts w:ascii="Arial" w:hAnsi="Arial" w:cs="Arial"/>
          <w:i/>
          <w:color w:val="auto"/>
          <w:lang w:val="es-ES_tradnl"/>
        </w:rPr>
        <w:t xml:space="preserve">cuando se reclame en juicio el pago de una cantidad determinada… no podrá limitarse la demanda a pretender una sentencia meramente declarativa del derecho a percibirlos, sino que deberá solicitarse también la condena a su pago, cuantificando exactamente su importe…”. </w:t>
      </w:r>
    </w:p>
    <w:p w:rsidR="00BE745D" w:rsidRPr="0096029B" w:rsidRDefault="00BE745D" w:rsidP="0096029B">
      <w:pPr>
        <w:spacing w:line="360" w:lineRule="auto"/>
        <w:jc w:val="both"/>
        <w:rPr>
          <w:rFonts w:ascii="Arial" w:hAnsi="Arial" w:cs="Arial"/>
          <w:b/>
          <w:color w:val="auto"/>
          <w:u w:val="thick"/>
          <w:lang w:val="es-ES_tradnl"/>
        </w:rPr>
      </w:pPr>
    </w:p>
    <w:p w:rsidR="00BE745D" w:rsidRPr="0096029B" w:rsidRDefault="00BE745D" w:rsidP="0096029B">
      <w:pPr>
        <w:spacing w:line="360" w:lineRule="auto"/>
        <w:ind w:right="140"/>
        <w:jc w:val="both"/>
        <w:rPr>
          <w:rFonts w:ascii="Arial" w:hAnsi="Arial" w:cs="Arial"/>
          <w:b/>
          <w:color w:val="auto"/>
        </w:rPr>
      </w:pPr>
      <w:r w:rsidRPr="0096029B">
        <w:rPr>
          <w:rFonts w:ascii="Arial" w:hAnsi="Arial" w:cs="Arial"/>
          <w:b/>
          <w:color w:val="auto"/>
        </w:rPr>
        <w:t>En consecuencia, es nuestra opinión que la fijación o determinación en un importe concreto de la cuantía de la Litis es imprescindible, cuando, como es el caso, la pretensión se orienta a las consecuencias económicas determinadas de contrario en atención al artículo 219 de la Ley de Enjuiciamiento Civil que resultan ser objeto de reclamación.</w:t>
      </w:r>
    </w:p>
    <w:p w:rsidR="00BE745D" w:rsidRPr="0096029B" w:rsidRDefault="00BE745D" w:rsidP="0096029B">
      <w:pPr>
        <w:spacing w:line="360" w:lineRule="auto"/>
        <w:jc w:val="both"/>
        <w:rPr>
          <w:rFonts w:ascii="Arial" w:eastAsia="Calibri" w:hAnsi="Arial" w:cs="Arial"/>
          <w:color w:val="auto"/>
          <w:spacing w:val="4"/>
        </w:rPr>
      </w:pPr>
    </w:p>
    <w:p w:rsidR="00BE745D" w:rsidRPr="0096029B" w:rsidRDefault="00BE745D" w:rsidP="0096029B">
      <w:pPr>
        <w:spacing w:line="360" w:lineRule="auto"/>
        <w:jc w:val="both"/>
        <w:rPr>
          <w:rFonts w:ascii="Arial" w:eastAsia="Calibri" w:hAnsi="Arial" w:cs="Arial"/>
          <w:color w:val="auto"/>
          <w:spacing w:val="4"/>
        </w:rPr>
      </w:pPr>
      <w:r w:rsidRPr="0096029B">
        <w:rPr>
          <w:rFonts w:ascii="Arial" w:eastAsia="Calibri" w:hAnsi="Arial" w:cs="Arial"/>
          <w:color w:val="auto"/>
          <w:spacing w:val="4"/>
        </w:rPr>
        <w:t xml:space="preserve">Este deber de exacta cuantificación no sólo alcanza a la parte reclamante a la hora de interponer su demanda, sino también al órgano jurisdiccional al tiempo de establecer en sentencia del importe condena ex artículo 219.2 de la Ley de Enjuiciamiento Civil, por lo que es ésta una exigencia incluso apreciable de oficio. La </w:t>
      </w:r>
      <w:r w:rsidRPr="0096029B">
        <w:rPr>
          <w:rFonts w:ascii="Arial" w:eastAsia="Calibri" w:hAnsi="Arial" w:cs="Arial"/>
          <w:b/>
          <w:color w:val="auto"/>
          <w:spacing w:val="4"/>
          <w:u w:val="single"/>
        </w:rPr>
        <w:t>Sentencia del Tribunal Supremo, de fecha 15 de marzo de 2018</w:t>
      </w:r>
      <w:r w:rsidRPr="0096029B">
        <w:rPr>
          <w:rFonts w:ascii="Arial" w:eastAsia="Calibri" w:hAnsi="Arial" w:cs="Arial"/>
          <w:b/>
          <w:color w:val="auto"/>
          <w:spacing w:val="4"/>
        </w:rPr>
        <w:t xml:space="preserve"> </w:t>
      </w:r>
      <w:r w:rsidRPr="0096029B">
        <w:rPr>
          <w:rFonts w:ascii="Arial" w:eastAsia="Calibri" w:hAnsi="Arial" w:cs="Arial"/>
          <w:color w:val="auto"/>
          <w:spacing w:val="4"/>
        </w:rPr>
        <w:t xml:space="preserve">así lo indica como obligación de fijar los efectos económicos. </w:t>
      </w:r>
      <w:r w:rsidRPr="0096029B">
        <w:rPr>
          <w:rFonts w:ascii="Arial" w:eastAsia="Calibri" w:hAnsi="Arial" w:cs="Arial"/>
          <w:i/>
          <w:color w:val="auto"/>
          <w:spacing w:val="4"/>
        </w:rPr>
        <w:t>“…, el tribunal debe fijar los efectos restitutorios […] y como resultado de ello, acordar que el profesional restituya al consumidor las cantidades que hubo de pagar por impuestos cuyo pago la ley impone al profesional”</w:t>
      </w:r>
      <w:r w:rsidRPr="0096029B">
        <w:rPr>
          <w:rFonts w:ascii="Arial" w:eastAsia="Calibri" w:hAnsi="Arial" w:cs="Arial"/>
          <w:color w:val="auto"/>
          <w:spacing w:val="4"/>
        </w:rPr>
        <w:t>. Igualmente, entre otras</w:t>
      </w:r>
      <w:r w:rsidRPr="0096029B">
        <w:rPr>
          <w:rFonts w:ascii="Arial" w:eastAsia="Calibri" w:hAnsi="Arial" w:cs="Arial"/>
          <w:i/>
          <w:color w:val="auto"/>
          <w:spacing w:val="4"/>
        </w:rPr>
        <w:t xml:space="preserve">, </w:t>
      </w:r>
      <w:r w:rsidRPr="0096029B">
        <w:rPr>
          <w:rFonts w:ascii="Arial" w:eastAsia="Calibri" w:hAnsi="Arial" w:cs="Arial"/>
          <w:color w:val="auto"/>
          <w:spacing w:val="4"/>
        </w:rPr>
        <w:t xml:space="preserve">la </w:t>
      </w:r>
      <w:r w:rsidRPr="0096029B">
        <w:rPr>
          <w:rFonts w:ascii="Arial" w:eastAsia="Calibri" w:hAnsi="Arial" w:cs="Arial"/>
          <w:b/>
          <w:color w:val="auto"/>
          <w:spacing w:val="4"/>
          <w:u w:val="single"/>
        </w:rPr>
        <w:t>Sentencia nº …. de la Audiencia Provincial de Baleares, de 26 de abril de 2018</w:t>
      </w:r>
      <w:r w:rsidRPr="0096029B">
        <w:rPr>
          <w:rFonts w:ascii="Arial" w:eastAsia="Calibri" w:hAnsi="Arial" w:cs="Arial"/>
          <w:b/>
          <w:color w:val="auto"/>
          <w:spacing w:val="4"/>
        </w:rPr>
        <w:t>,</w:t>
      </w:r>
      <w:r w:rsidRPr="0096029B">
        <w:rPr>
          <w:rFonts w:ascii="Arial" w:eastAsia="Calibri" w:hAnsi="Arial" w:cs="Arial"/>
          <w:color w:val="auto"/>
          <w:spacing w:val="4"/>
        </w:rPr>
        <w:t xml:space="preserve"> refiere, </w:t>
      </w:r>
      <w:r w:rsidRPr="0096029B">
        <w:rPr>
          <w:rFonts w:ascii="Arial" w:eastAsia="Calibri" w:hAnsi="Arial" w:cs="Arial"/>
          <w:i/>
          <w:color w:val="auto"/>
          <w:spacing w:val="4"/>
        </w:rPr>
        <w:t>“en un supuesto como el que nos ocupa en el que dicha cuestión ha sido controvertida, con impugnación de la parte demandada sobre la cuantía propuesta por la parte actora en su demanda, el Juzgador debe decidir sobre la cuestión, aunque sea irrelevante a los efectos de determinar la clase del procedimiento a seguir, o la posibilidad de ciertos recurso, al ser el ordinario por disposición legal ( artículo 249.1.5 de la LEC ) , y no cabe diferir la cuestión a los incidentes de impugnaciones de tasación de costas que en el futuro hipotéticamente pudieren suscitarse, lo cual, en el supuesto enjuiciado, es la única utilidad práctica de determinar la cuantía del procedimiento”.</w:t>
      </w:r>
    </w:p>
    <w:p w:rsidR="00BE745D" w:rsidRPr="0096029B" w:rsidRDefault="00BE745D" w:rsidP="0096029B">
      <w:pPr>
        <w:spacing w:line="360" w:lineRule="auto"/>
        <w:jc w:val="both"/>
        <w:rPr>
          <w:rFonts w:ascii="Arial" w:eastAsia="Calibri" w:hAnsi="Arial" w:cs="Arial"/>
          <w:color w:val="auto"/>
          <w:spacing w:val="4"/>
        </w:rPr>
      </w:pPr>
    </w:p>
    <w:p w:rsidR="003115F1" w:rsidRPr="0096029B" w:rsidRDefault="00D41C99" w:rsidP="0096029B">
      <w:pPr>
        <w:spacing w:line="360" w:lineRule="auto"/>
        <w:jc w:val="both"/>
        <w:rPr>
          <w:rFonts w:ascii="Arial" w:hAnsi="Arial" w:cs="Arial"/>
          <w:color w:val="auto"/>
        </w:rPr>
      </w:pPr>
      <w:r w:rsidRPr="0096029B">
        <w:rPr>
          <w:rFonts w:ascii="Arial" w:hAnsi="Arial" w:cs="Arial"/>
          <w:color w:val="auto"/>
        </w:rPr>
        <w:t>En consecuencia, la cuantía ha de resultar determinada, en virtud de la aplicación indisponible de los preceptos antes citados.</w:t>
      </w:r>
    </w:p>
    <w:p w:rsidR="0028798D" w:rsidRPr="0096029B" w:rsidRDefault="0028798D" w:rsidP="0096029B">
      <w:pPr>
        <w:spacing w:line="360" w:lineRule="auto"/>
        <w:jc w:val="both"/>
        <w:rPr>
          <w:rFonts w:ascii="Arial" w:hAnsi="Arial" w:cs="Arial"/>
          <w:color w:val="auto"/>
        </w:rPr>
      </w:pPr>
    </w:p>
    <w:p w:rsidR="00C74DC4" w:rsidRPr="0096029B" w:rsidRDefault="00C74DC4" w:rsidP="0096029B">
      <w:pPr>
        <w:spacing w:line="360" w:lineRule="auto"/>
        <w:jc w:val="both"/>
        <w:rPr>
          <w:rFonts w:ascii="Arial" w:hAnsi="Arial" w:cs="Arial"/>
          <w:color w:val="auto"/>
        </w:rPr>
      </w:pPr>
    </w:p>
    <w:p w:rsidR="0028798D" w:rsidRPr="0096029B" w:rsidRDefault="0028798D" w:rsidP="0096029B">
      <w:pPr>
        <w:spacing w:line="360" w:lineRule="auto"/>
        <w:jc w:val="center"/>
        <w:rPr>
          <w:rFonts w:ascii="Arial" w:hAnsi="Arial" w:cs="Arial"/>
          <w:b/>
          <w:color w:val="auto"/>
        </w:rPr>
      </w:pPr>
      <w:r w:rsidRPr="0096029B">
        <w:rPr>
          <w:rFonts w:ascii="Arial" w:hAnsi="Arial" w:cs="Arial"/>
          <w:b/>
          <w:color w:val="auto"/>
        </w:rPr>
        <w:t>III</w:t>
      </w:r>
    </w:p>
    <w:p w:rsidR="0028798D" w:rsidRPr="0096029B" w:rsidRDefault="0028798D" w:rsidP="0096029B">
      <w:pPr>
        <w:spacing w:line="360" w:lineRule="auto"/>
        <w:jc w:val="both"/>
        <w:rPr>
          <w:rFonts w:ascii="Arial" w:hAnsi="Arial" w:cs="Arial"/>
          <w:color w:val="auto"/>
        </w:rPr>
      </w:pPr>
    </w:p>
    <w:p w:rsidR="0028798D" w:rsidRPr="0096029B" w:rsidRDefault="0028798D" w:rsidP="0096029B">
      <w:pPr>
        <w:suppressAutoHyphens/>
        <w:spacing w:line="360" w:lineRule="auto"/>
        <w:ind w:right="6"/>
        <w:jc w:val="center"/>
        <w:rPr>
          <w:rFonts w:ascii="Arial" w:hAnsi="Arial" w:cs="Arial"/>
          <w:b/>
          <w:color w:val="auto"/>
          <w:u w:val="single"/>
        </w:rPr>
      </w:pPr>
      <w:r w:rsidRPr="0096029B">
        <w:rPr>
          <w:rFonts w:ascii="Arial" w:hAnsi="Arial" w:cs="Arial"/>
          <w:b/>
          <w:color w:val="auto"/>
          <w:u w:val="single"/>
        </w:rPr>
        <w:t>De la improcedencia de la imposición de costas:</w:t>
      </w:r>
    </w:p>
    <w:p w:rsidR="00D41C99" w:rsidRPr="0096029B" w:rsidRDefault="00D41C99" w:rsidP="0096029B">
      <w:pPr>
        <w:spacing w:line="360" w:lineRule="auto"/>
        <w:jc w:val="both"/>
        <w:rPr>
          <w:rFonts w:ascii="Arial" w:hAnsi="Arial" w:cs="Arial"/>
          <w:color w:val="auto"/>
        </w:rPr>
      </w:pPr>
    </w:p>
    <w:p w:rsidR="009B52A2" w:rsidRPr="0096029B" w:rsidRDefault="00194BC7" w:rsidP="0096029B">
      <w:pPr>
        <w:spacing w:line="360" w:lineRule="auto"/>
        <w:ind w:right="140"/>
        <w:jc w:val="both"/>
        <w:rPr>
          <w:rFonts w:ascii="Arial" w:hAnsi="Arial" w:cs="Arial"/>
          <w:b/>
          <w:bCs/>
          <w:color w:val="auto"/>
        </w:rPr>
      </w:pPr>
      <w:r w:rsidRPr="0096029B">
        <w:rPr>
          <w:rFonts w:ascii="Arial" w:hAnsi="Arial" w:cs="Arial"/>
          <w:color w:val="auto"/>
          <w:spacing w:val="-4"/>
          <w:highlight w:val="yellow"/>
        </w:rPr>
        <w:t>AÑADIR ALEGACIÓN CORRESPONDIENTE</w:t>
      </w:r>
    </w:p>
    <w:p w:rsidR="007D1517" w:rsidRPr="0096029B" w:rsidRDefault="007D1517" w:rsidP="0096029B">
      <w:pPr>
        <w:spacing w:line="360" w:lineRule="auto"/>
        <w:ind w:right="140"/>
        <w:jc w:val="both"/>
        <w:rPr>
          <w:rFonts w:ascii="Arial" w:hAnsi="Arial" w:cs="Arial"/>
          <w:b/>
          <w:bCs/>
          <w:color w:val="auto"/>
        </w:rPr>
      </w:pPr>
    </w:p>
    <w:p w:rsidR="00ED3814" w:rsidRDefault="00ED3814" w:rsidP="0096029B">
      <w:pPr>
        <w:spacing w:line="360" w:lineRule="auto"/>
        <w:ind w:right="140"/>
        <w:jc w:val="both"/>
        <w:rPr>
          <w:rFonts w:ascii="Arial" w:hAnsi="Arial" w:cs="Arial"/>
          <w:b/>
          <w:color w:val="auto"/>
        </w:rPr>
      </w:pPr>
    </w:p>
    <w:p w:rsidR="0028798D" w:rsidRPr="0096029B" w:rsidRDefault="0028798D" w:rsidP="0096029B">
      <w:pPr>
        <w:spacing w:line="360" w:lineRule="auto"/>
        <w:ind w:right="140"/>
        <w:jc w:val="both"/>
        <w:rPr>
          <w:rFonts w:ascii="Arial" w:hAnsi="Arial" w:cs="Arial"/>
          <w:color w:val="auto"/>
        </w:rPr>
      </w:pPr>
      <w:r w:rsidRPr="0096029B">
        <w:rPr>
          <w:rFonts w:ascii="Arial" w:hAnsi="Arial" w:cs="Arial"/>
          <w:b/>
          <w:color w:val="auto"/>
        </w:rPr>
        <w:lastRenderedPageBreak/>
        <w:t>En virtud de todo lo expuesto</w:t>
      </w:r>
      <w:r w:rsidRPr="0096029B">
        <w:rPr>
          <w:rFonts w:ascii="Arial" w:hAnsi="Arial" w:cs="Arial"/>
          <w:color w:val="auto"/>
        </w:rPr>
        <w:t>,</w:t>
      </w:r>
    </w:p>
    <w:p w:rsidR="0028798D" w:rsidRPr="0096029B" w:rsidRDefault="0028798D" w:rsidP="0096029B">
      <w:pPr>
        <w:spacing w:line="360" w:lineRule="auto"/>
        <w:ind w:right="140"/>
        <w:jc w:val="both"/>
        <w:rPr>
          <w:rFonts w:ascii="Arial" w:hAnsi="Arial" w:cs="Arial"/>
          <w:color w:val="auto"/>
        </w:rPr>
      </w:pPr>
    </w:p>
    <w:p w:rsidR="004D6E15" w:rsidRPr="0096029B" w:rsidRDefault="004D6E15" w:rsidP="0096029B">
      <w:pPr>
        <w:spacing w:line="360" w:lineRule="auto"/>
        <w:ind w:right="-1"/>
        <w:jc w:val="both"/>
        <w:rPr>
          <w:rFonts w:ascii="Arial" w:hAnsi="Arial" w:cs="Arial"/>
          <w:b/>
          <w:color w:val="auto"/>
        </w:rPr>
      </w:pPr>
      <w:r w:rsidRPr="0096029B">
        <w:rPr>
          <w:rFonts w:ascii="Arial" w:hAnsi="Arial" w:cs="Arial"/>
          <w:b/>
          <w:color w:val="auto"/>
        </w:rPr>
        <w:t xml:space="preserve">SUPLICO AL JUZGADO </w:t>
      </w:r>
      <w:r w:rsidRPr="0096029B">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96029B">
        <w:rPr>
          <w:rFonts w:ascii="Arial" w:hAnsi="Arial" w:cs="Arial"/>
          <w:b/>
          <w:color w:val="auto"/>
        </w:rPr>
        <w:t>tenga por formulado en tiempo y forma allanamiento de la demandada a las pretensiones de condena formuladas de contrario en los términos del artículo 219.1 de la Ley de Enjuiciamiento Civil</w:t>
      </w:r>
      <w:r w:rsidRPr="0096029B">
        <w:rPr>
          <w:rFonts w:ascii="Arial" w:hAnsi="Arial" w:cs="Arial"/>
          <w:color w:val="auto"/>
        </w:rPr>
        <w:t xml:space="preserve">; y en mérito de esta disposición del objeto del proceso y de las manifestaciones en que se sustancia, tras los trámites procesales oportunos, finalmente </w:t>
      </w:r>
      <w:r w:rsidRPr="0096029B">
        <w:rPr>
          <w:rFonts w:ascii="Arial" w:hAnsi="Arial" w:cs="Arial"/>
          <w:b/>
          <w:color w:val="auto"/>
          <w:shd w:val="clear" w:color="auto" w:fill="FFFFFF" w:themeFill="background1"/>
        </w:rPr>
        <w:t>dicte Resolución en la que acoja las mencionadas pretensiones y sin hacer expresa imposición de las costas causadas en este procedimiento a ninguna de las partes,</w:t>
      </w:r>
      <w:r w:rsidRPr="0096029B">
        <w:rPr>
          <w:rFonts w:ascii="Arial" w:hAnsi="Arial" w:cs="Arial"/>
          <w:color w:val="auto"/>
          <w:shd w:val="clear" w:color="auto" w:fill="FFFFFF" w:themeFill="background1"/>
        </w:rPr>
        <w:t xml:space="preserve"> declarándolas en consecuencia de oficio.</w:t>
      </w:r>
    </w:p>
    <w:p w:rsidR="0028798D" w:rsidRPr="0096029B" w:rsidRDefault="0028798D" w:rsidP="0096029B">
      <w:pPr>
        <w:suppressAutoHyphens/>
        <w:spacing w:line="360" w:lineRule="auto"/>
        <w:ind w:right="6"/>
        <w:jc w:val="both"/>
        <w:rPr>
          <w:rFonts w:ascii="Arial" w:hAnsi="Arial" w:cs="Arial"/>
          <w:color w:val="auto"/>
        </w:rPr>
      </w:pPr>
    </w:p>
    <w:p w:rsidR="0028798D" w:rsidRPr="0096029B" w:rsidRDefault="0028798D" w:rsidP="0096029B">
      <w:pPr>
        <w:suppressAutoHyphens/>
        <w:spacing w:line="360" w:lineRule="auto"/>
        <w:ind w:right="6"/>
        <w:jc w:val="both"/>
        <w:rPr>
          <w:rFonts w:ascii="Arial" w:hAnsi="Arial" w:cs="Arial"/>
          <w:color w:val="auto"/>
        </w:rPr>
      </w:pPr>
      <w:r w:rsidRPr="0096029B">
        <w:rPr>
          <w:rFonts w:ascii="Arial" w:hAnsi="Arial" w:cs="Arial"/>
          <w:b/>
          <w:color w:val="auto"/>
        </w:rPr>
        <w:t>OTROSÍ DIGO</w:t>
      </w:r>
      <w:r w:rsidRPr="0096029B">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rsidR="0028798D" w:rsidRPr="0096029B" w:rsidRDefault="0028798D" w:rsidP="0096029B">
      <w:pPr>
        <w:suppressAutoHyphens/>
        <w:spacing w:line="360" w:lineRule="auto"/>
        <w:ind w:right="6"/>
        <w:jc w:val="both"/>
        <w:rPr>
          <w:rFonts w:ascii="Arial" w:hAnsi="Arial" w:cs="Arial"/>
          <w:color w:val="auto"/>
        </w:rPr>
      </w:pPr>
    </w:p>
    <w:p w:rsidR="0028798D" w:rsidRPr="0096029B" w:rsidRDefault="0028798D" w:rsidP="0096029B">
      <w:pPr>
        <w:spacing w:line="360" w:lineRule="auto"/>
        <w:ind w:right="140"/>
        <w:jc w:val="both"/>
        <w:rPr>
          <w:rFonts w:ascii="Arial" w:hAnsi="Arial" w:cs="Arial"/>
          <w:color w:val="auto"/>
        </w:rPr>
      </w:pPr>
      <w:r w:rsidRPr="0096029B">
        <w:rPr>
          <w:rFonts w:ascii="Arial" w:hAnsi="Arial" w:cs="Arial"/>
          <w:b/>
          <w:color w:val="auto"/>
        </w:rPr>
        <w:t>A su razón</w:t>
      </w:r>
      <w:r w:rsidRPr="0096029B">
        <w:rPr>
          <w:rFonts w:ascii="Arial" w:hAnsi="Arial" w:cs="Arial"/>
          <w:color w:val="auto"/>
        </w:rPr>
        <w:t>,</w:t>
      </w:r>
    </w:p>
    <w:p w:rsidR="0028798D" w:rsidRPr="0096029B" w:rsidRDefault="0028798D" w:rsidP="0096029B">
      <w:pPr>
        <w:spacing w:line="360" w:lineRule="auto"/>
        <w:ind w:right="140"/>
        <w:jc w:val="both"/>
        <w:rPr>
          <w:rFonts w:ascii="Arial" w:hAnsi="Arial" w:cs="Arial"/>
          <w:color w:val="auto"/>
        </w:rPr>
      </w:pPr>
    </w:p>
    <w:p w:rsidR="0028798D" w:rsidRPr="0096029B" w:rsidRDefault="0028798D" w:rsidP="0096029B">
      <w:pPr>
        <w:suppressAutoHyphens/>
        <w:spacing w:line="360" w:lineRule="auto"/>
        <w:ind w:right="6"/>
        <w:jc w:val="both"/>
        <w:rPr>
          <w:rFonts w:ascii="Arial" w:hAnsi="Arial" w:cs="Arial"/>
          <w:color w:val="auto"/>
        </w:rPr>
      </w:pPr>
      <w:r w:rsidRPr="0096029B">
        <w:rPr>
          <w:rFonts w:ascii="Arial" w:hAnsi="Arial" w:cs="Arial"/>
          <w:b/>
          <w:color w:val="auto"/>
        </w:rPr>
        <w:t xml:space="preserve">SUPLICO AL JUZGADO </w:t>
      </w:r>
      <w:r w:rsidRPr="0096029B">
        <w:rPr>
          <w:rFonts w:ascii="Arial" w:hAnsi="Arial" w:cs="Arial"/>
          <w:color w:val="auto"/>
        </w:rPr>
        <w:t>que tenga por manifestado lo que se expresa mediante Otrosí digo y se le permita plazo para subsanar, llegado el caso, los posibles defectos procesales en que pudiere incurrir.</w:t>
      </w:r>
    </w:p>
    <w:p w:rsidR="009B2546" w:rsidRPr="0096029B" w:rsidRDefault="009B2546" w:rsidP="0096029B">
      <w:pPr>
        <w:suppressAutoHyphens/>
        <w:spacing w:line="360" w:lineRule="auto"/>
        <w:ind w:right="6"/>
        <w:jc w:val="both"/>
        <w:rPr>
          <w:rFonts w:ascii="Arial" w:hAnsi="Arial" w:cs="Arial"/>
          <w:color w:val="auto"/>
        </w:rPr>
      </w:pPr>
    </w:p>
    <w:p w:rsidR="0028798D" w:rsidRPr="0096029B" w:rsidRDefault="0028798D" w:rsidP="0096029B">
      <w:pPr>
        <w:suppressAutoHyphens/>
        <w:spacing w:line="360" w:lineRule="auto"/>
        <w:ind w:right="6"/>
        <w:jc w:val="both"/>
        <w:rPr>
          <w:rFonts w:ascii="Arial" w:hAnsi="Arial" w:cs="Arial"/>
          <w:color w:val="auto"/>
        </w:rPr>
      </w:pPr>
    </w:p>
    <w:p w:rsidR="003C1E74" w:rsidRPr="0096029B" w:rsidRDefault="003C1E74" w:rsidP="0096029B">
      <w:pPr>
        <w:suppressAutoHyphens/>
        <w:spacing w:line="360" w:lineRule="auto"/>
        <w:ind w:right="6"/>
        <w:jc w:val="both"/>
        <w:rPr>
          <w:rFonts w:ascii="Arial" w:hAnsi="Arial" w:cs="Arial"/>
          <w:color w:val="auto"/>
        </w:rPr>
      </w:pPr>
    </w:p>
    <w:p w:rsidR="0028798D" w:rsidRPr="0096029B" w:rsidRDefault="0028798D" w:rsidP="0096029B">
      <w:pPr>
        <w:spacing w:line="360" w:lineRule="auto"/>
        <w:jc w:val="center"/>
        <w:rPr>
          <w:rFonts w:ascii="Arial" w:hAnsi="Arial" w:cs="Arial"/>
          <w:b/>
          <w:color w:val="auto"/>
        </w:rPr>
      </w:pPr>
      <w:r w:rsidRPr="0096029B">
        <w:rPr>
          <w:rFonts w:ascii="Arial" w:hAnsi="Arial" w:cs="Arial"/>
          <w:b/>
          <w:color w:val="auto"/>
        </w:rPr>
        <w:t>Es Justicia que respetuosamente pido.</w:t>
      </w:r>
    </w:p>
    <w:p w:rsidR="0028798D" w:rsidRPr="0096029B" w:rsidRDefault="0028798D" w:rsidP="0096029B">
      <w:pPr>
        <w:spacing w:line="360" w:lineRule="auto"/>
        <w:jc w:val="center"/>
        <w:rPr>
          <w:rFonts w:ascii="Arial" w:hAnsi="Arial" w:cs="Arial"/>
          <w:b/>
          <w:color w:val="auto"/>
        </w:rPr>
      </w:pPr>
    </w:p>
    <w:p w:rsidR="0028798D" w:rsidRPr="0096029B" w:rsidRDefault="00D6267D" w:rsidP="0096029B">
      <w:pPr>
        <w:spacing w:line="360" w:lineRule="auto"/>
        <w:jc w:val="center"/>
        <w:rPr>
          <w:rFonts w:ascii="Arial" w:hAnsi="Arial" w:cs="Arial"/>
          <w:color w:val="auto"/>
        </w:rPr>
      </w:pPr>
      <w:r w:rsidRPr="0096029B">
        <w:rPr>
          <w:rFonts w:ascii="Arial" w:hAnsi="Arial" w:cs="Arial"/>
          <w:color w:val="auto"/>
          <w:highlight w:val="yellow"/>
        </w:rPr>
        <w:t>Palencia</w:t>
      </w:r>
      <w:r w:rsidR="0043357B" w:rsidRPr="0096029B">
        <w:rPr>
          <w:rFonts w:ascii="Arial" w:hAnsi="Arial" w:cs="Arial"/>
          <w:color w:val="auto"/>
        </w:rPr>
        <w:t xml:space="preserve">, a </w:t>
      </w:r>
      <w:r w:rsidRPr="0096029B">
        <w:rPr>
          <w:rFonts w:ascii="Arial" w:hAnsi="Arial" w:cs="Arial"/>
          <w:color w:val="auto"/>
        </w:rPr>
        <w:t>1 de febrero de 2021.</w:t>
      </w:r>
    </w:p>
    <w:p w:rsidR="0028798D" w:rsidRPr="0096029B" w:rsidRDefault="0028798D" w:rsidP="0096029B">
      <w:pPr>
        <w:spacing w:line="360" w:lineRule="auto"/>
        <w:ind w:right="140"/>
        <w:rPr>
          <w:rFonts w:ascii="Arial" w:hAnsi="Arial" w:cs="Arial"/>
          <w:color w:val="auto"/>
        </w:rPr>
      </w:pPr>
    </w:p>
    <w:p w:rsidR="00B711A9" w:rsidRPr="0096029B" w:rsidRDefault="00B711A9" w:rsidP="0096029B">
      <w:pPr>
        <w:spacing w:line="360" w:lineRule="auto"/>
        <w:ind w:right="140"/>
        <w:rPr>
          <w:rFonts w:ascii="Arial" w:hAnsi="Arial" w:cs="Arial"/>
          <w:color w:val="auto"/>
        </w:rPr>
      </w:pPr>
    </w:p>
    <w:p w:rsidR="009B2546" w:rsidRPr="0096029B" w:rsidRDefault="009B2546" w:rsidP="0096029B">
      <w:pPr>
        <w:spacing w:line="360" w:lineRule="auto"/>
        <w:ind w:right="140"/>
        <w:rPr>
          <w:rFonts w:ascii="Arial" w:hAnsi="Arial" w:cs="Arial"/>
          <w:color w:val="auto"/>
        </w:rPr>
      </w:pPr>
    </w:p>
    <w:p w:rsidR="0028798D" w:rsidRPr="0096029B" w:rsidRDefault="0028798D" w:rsidP="0096029B">
      <w:pPr>
        <w:spacing w:line="360" w:lineRule="auto"/>
        <w:ind w:right="140"/>
        <w:rPr>
          <w:rFonts w:ascii="Arial" w:hAnsi="Arial" w:cs="Arial"/>
          <w:color w:val="auto"/>
        </w:rPr>
      </w:pPr>
    </w:p>
    <w:p w:rsidR="0028798D" w:rsidRPr="0096029B" w:rsidRDefault="0028798D" w:rsidP="0096029B">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48"/>
        <w:gridCol w:w="1259"/>
        <w:gridCol w:w="4064"/>
      </w:tblGrid>
      <w:tr w:rsidR="00475DBB" w:rsidRPr="0096029B" w:rsidTr="001101E5">
        <w:tc>
          <w:tcPr>
            <w:tcW w:w="3794" w:type="dxa"/>
            <w:shd w:val="clear" w:color="auto" w:fill="auto"/>
          </w:tcPr>
          <w:p w:rsidR="0028798D" w:rsidRPr="0096029B" w:rsidRDefault="00E434A8" w:rsidP="0096029B">
            <w:pPr>
              <w:spacing w:line="360" w:lineRule="auto"/>
              <w:jc w:val="center"/>
              <w:rPr>
                <w:rFonts w:ascii="Arial" w:hAnsi="Arial" w:cs="Arial"/>
                <w:b/>
                <w:color w:val="auto"/>
              </w:rPr>
            </w:pPr>
            <w:r>
              <w:rPr>
                <w:rFonts w:ascii="Arial" w:hAnsi="Arial" w:cs="Arial"/>
                <w:b/>
                <w:color w:val="auto"/>
              </w:rPr>
              <w:t>Lucía Martínez Lavara</w:t>
            </w:r>
          </w:p>
          <w:p w:rsidR="0028798D" w:rsidRPr="0096029B" w:rsidRDefault="0028798D" w:rsidP="0096029B">
            <w:pPr>
              <w:spacing w:line="360" w:lineRule="auto"/>
              <w:jc w:val="center"/>
              <w:rPr>
                <w:rFonts w:ascii="Arial" w:hAnsi="Arial" w:cs="Arial"/>
                <w:color w:val="auto"/>
              </w:rPr>
            </w:pPr>
            <w:r w:rsidRPr="0096029B">
              <w:rPr>
                <w:rFonts w:ascii="Arial" w:hAnsi="Arial" w:cs="Arial"/>
                <w:color w:val="auto"/>
              </w:rPr>
              <w:t>Letrado</w:t>
            </w:r>
          </w:p>
        </w:tc>
        <w:tc>
          <w:tcPr>
            <w:tcW w:w="1276" w:type="dxa"/>
            <w:shd w:val="clear" w:color="auto" w:fill="auto"/>
          </w:tcPr>
          <w:p w:rsidR="0028798D" w:rsidRPr="0096029B" w:rsidRDefault="0028798D" w:rsidP="0096029B">
            <w:pPr>
              <w:spacing w:line="360" w:lineRule="auto"/>
              <w:jc w:val="center"/>
              <w:rPr>
                <w:rFonts w:ascii="Arial" w:hAnsi="Arial" w:cs="Arial"/>
                <w:color w:val="auto"/>
              </w:rPr>
            </w:pPr>
          </w:p>
        </w:tc>
        <w:tc>
          <w:tcPr>
            <w:tcW w:w="4110" w:type="dxa"/>
            <w:shd w:val="clear" w:color="auto" w:fill="auto"/>
          </w:tcPr>
          <w:p w:rsidR="00607B89" w:rsidRPr="0096029B" w:rsidRDefault="00743A74" w:rsidP="0096029B">
            <w:pPr>
              <w:spacing w:line="360" w:lineRule="auto"/>
              <w:jc w:val="center"/>
              <w:rPr>
                <w:rFonts w:ascii="Arial" w:hAnsi="Arial" w:cs="Arial"/>
                <w:color w:val="auto"/>
              </w:rPr>
            </w:pPr>
            <w:r w:rsidRPr="0096029B">
              <w:rPr>
                <w:rFonts w:ascii="Arial" w:hAnsi="Arial" w:cs="Arial"/>
                <w:b/>
                <w:bCs/>
                <w:color w:val="auto"/>
                <w:lang w:val="es-ES_tradnl"/>
              </w:rPr>
              <w:t>Gemma Donderis de Salazar</w:t>
            </w:r>
          </w:p>
          <w:p w:rsidR="0028798D" w:rsidRPr="0096029B" w:rsidRDefault="0028798D" w:rsidP="0096029B">
            <w:pPr>
              <w:spacing w:line="360" w:lineRule="auto"/>
              <w:jc w:val="center"/>
              <w:rPr>
                <w:rFonts w:ascii="Arial" w:hAnsi="Arial" w:cs="Arial"/>
                <w:color w:val="auto"/>
              </w:rPr>
            </w:pPr>
            <w:r w:rsidRPr="0096029B">
              <w:rPr>
                <w:rFonts w:ascii="Arial" w:hAnsi="Arial" w:cs="Arial"/>
                <w:color w:val="auto"/>
              </w:rPr>
              <w:t>Procuradora</w:t>
            </w:r>
          </w:p>
        </w:tc>
      </w:tr>
    </w:tbl>
    <w:p w:rsidR="00EB030B" w:rsidRPr="0096029B" w:rsidRDefault="00EB030B" w:rsidP="0096029B">
      <w:pPr>
        <w:spacing w:line="360" w:lineRule="auto"/>
        <w:rPr>
          <w:rFonts w:ascii="Arial" w:hAnsi="Arial" w:cs="Arial"/>
          <w:color w:val="auto"/>
        </w:rPr>
      </w:pPr>
    </w:p>
    <w:sectPr w:rsidR="00EB030B" w:rsidRPr="0096029B" w:rsidSect="00F418B8">
      <w:headerReference w:type="default" r:id="rId8"/>
      <w:footerReference w:type="default" r:id="rId9"/>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0C04" w:rsidRDefault="00C20C04">
      <w:r>
        <w:separator/>
      </w:r>
    </w:p>
  </w:endnote>
  <w:endnote w:type="continuationSeparator" w:id="0">
    <w:p w:rsidR="00C20C04" w:rsidRDefault="00C20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431570"/>
      <w:docPartObj>
        <w:docPartGallery w:val="Page Numbers (Bottom of Page)"/>
        <w:docPartUnique/>
      </w:docPartObj>
    </w:sdtPr>
    <w:sdtEndPr>
      <w:rPr>
        <w:sz w:val="16"/>
      </w:rPr>
    </w:sdtEndPr>
    <w:sdtContent>
      <w:p w:rsidR="002E1706"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3157C8">
          <w:rPr>
            <w:noProof/>
            <w:sz w:val="16"/>
          </w:rPr>
          <w:t>4</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0C04" w:rsidRDefault="00C20C04">
      <w:r>
        <w:separator/>
      </w:r>
    </w:p>
  </w:footnote>
  <w:footnote w:type="continuationSeparator" w:id="0">
    <w:p w:rsidR="00C20C04" w:rsidRDefault="00C20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4693" w:rsidRDefault="003157C8">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98D"/>
    <w:rsid w:val="00016419"/>
    <w:rsid w:val="00046618"/>
    <w:rsid w:val="000F3966"/>
    <w:rsid w:val="00101C14"/>
    <w:rsid w:val="0018273E"/>
    <w:rsid w:val="00194BC7"/>
    <w:rsid w:val="001E344B"/>
    <w:rsid w:val="0022468F"/>
    <w:rsid w:val="00266E8C"/>
    <w:rsid w:val="00276E97"/>
    <w:rsid w:val="0028798D"/>
    <w:rsid w:val="002A3D91"/>
    <w:rsid w:val="002B01DA"/>
    <w:rsid w:val="002C0C92"/>
    <w:rsid w:val="003115F1"/>
    <w:rsid w:val="003157C8"/>
    <w:rsid w:val="0032338D"/>
    <w:rsid w:val="00333421"/>
    <w:rsid w:val="003C1E74"/>
    <w:rsid w:val="003F06A7"/>
    <w:rsid w:val="003F7B07"/>
    <w:rsid w:val="00407EAA"/>
    <w:rsid w:val="0043357B"/>
    <w:rsid w:val="0044252B"/>
    <w:rsid w:val="00475DBB"/>
    <w:rsid w:val="004D6E15"/>
    <w:rsid w:val="005B3233"/>
    <w:rsid w:val="005D1016"/>
    <w:rsid w:val="00606E8D"/>
    <w:rsid w:val="00607B89"/>
    <w:rsid w:val="00625042"/>
    <w:rsid w:val="006363A1"/>
    <w:rsid w:val="00682708"/>
    <w:rsid w:val="006919C0"/>
    <w:rsid w:val="006948C0"/>
    <w:rsid w:val="006C4076"/>
    <w:rsid w:val="006F1F2A"/>
    <w:rsid w:val="006F46EB"/>
    <w:rsid w:val="006F4F6D"/>
    <w:rsid w:val="00726EA3"/>
    <w:rsid w:val="00743A74"/>
    <w:rsid w:val="00794BA8"/>
    <w:rsid w:val="007B55BA"/>
    <w:rsid w:val="007D1517"/>
    <w:rsid w:val="007E101F"/>
    <w:rsid w:val="008638EF"/>
    <w:rsid w:val="008A54C7"/>
    <w:rsid w:val="008A5912"/>
    <w:rsid w:val="008D5D0E"/>
    <w:rsid w:val="00915590"/>
    <w:rsid w:val="0096029B"/>
    <w:rsid w:val="00996724"/>
    <w:rsid w:val="009B2546"/>
    <w:rsid w:val="009B52A2"/>
    <w:rsid w:val="009E5239"/>
    <w:rsid w:val="00A56A40"/>
    <w:rsid w:val="00A7730A"/>
    <w:rsid w:val="00A822BA"/>
    <w:rsid w:val="00AD129C"/>
    <w:rsid w:val="00AD541F"/>
    <w:rsid w:val="00AF1E22"/>
    <w:rsid w:val="00AF304C"/>
    <w:rsid w:val="00B600A6"/>
    <w:rsid w:val="00B711A9"/>
    <w:rsid w:val="00BB5E8F"/>
    <w:rsid w:val="00BC2C51"/>
    <w:rsid w:val="00BE745D"/>
    <w:rsid w:val="00C13334"/>
    <w:rsid w:val="00C20C04"/>
    <w:rsid w:val="00C3020B"/>
    <w:rsid w:val="00C3270D"/>
    <w:rsid w:val="00C4580B"/>
    <w:rsid w:val="00C47E82"/>
    <w:rsid w:val="00C74DC4"/>
    <w:rsid w:val="00C8353E"/>
    <w:rsid w:val="00D04A86"/>
    <w:rsid w:val="00D20932"/>
    <w:rsid w:val="00D41C99"/>
    <w:rsid w:val="00D6267D"/>
    <w:rsid w:val="00DA6773"/>
    <w:rsid w:val="00DB2E61"/>
    <w:rsid w:val="00DC0A36"/>
    <w:rsid w:val="00E434A8"/>
    <w:rsid w:val="00EA401B"/>
    <w:rsid w:val="00EB030B"/>
    <w:rsid w:val="00ED023E"/>
    <w:rsid w:val="00ED3814"/>
    <w:rsid w:val="00F27571"/>
    <w:rsid w:val="00F62F50"/>
    <w:rsid w:val="00FA0722"/>
    <w:rsid w:val="00FB4646"/>
    <w:rsid w:val="00FE7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5EF37"/>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15"/>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paragraph" w:styleId="Encabezado">
    <w:name w:val="header"/>
    <w:basedOn w:val="Normal"/>
    <w:link w:val="EncabezadoCar"/>
    <w:uiPriority w:val="99"/>
    <w:unhideWhenUsed/>
    <w:rsid w:val="003115F1"/>
    <w:pPr>
      <w:tabs>
        <w:tab w:val="center" w:pos="4252"/>
        <w:tab w:val="right" w:pos="8504"/>
      </w:tabs>
    </w:pPr>
  </w:style>
  <w:style w:type="character" w:customStyle="1" w:styleId="EncabezadoCar">
    <w:name w:val="Encabezado Car"/>
    <w:basedOn w:val="Fuentedeprrafopredeter"/>
    <w:link w:val="Encabezado"/>
    <w:uiPriority w:val="99"/>
    <w:rsid w:val="003115F1"/>
    <w:rPr>
      <w:rFonts w:ascii="Times New Roman" w:eastAsia="Times New Roman" w:hAnsi="Times New Roman" w:cs="Times New Roman"/>
      <w:color w:val="000000"/>
      <w:sz w:val="20"/>
      <w:szCs w:val="20"/>
      <w:lang w:eastAsia="es-ES"/>
    </w:rPr>
  </w:style>
  <w:style w:type="paragraph" w:styleId="Textonotapie">
    <w:name w:val="footnote text"/>
    <w:basedOn w:val="Normal"/>
    <w:link w:val="TextonotapieCar"/>
    <w:uiPriority w:val="99"/>
    <w:semiHidden/>
    <w:unhideWhenUsed/>
    <w:rsid w:val="00BE745D"/>
  </w:style>
  <w:style w:type="character" w:customStyle="1" w:styleId="TextonotapieCar">
    <w:name w:val="Texto nota pie Car"/>
    <w:basedOn w:val="Fuentedeprrafopredeter"/>
    <w:link w:val="Textonotapie"/>
    <w:uiPriority w:val="99"/>
    <w:semiHidden/>
    <w:rsid w:val="00BE745D"/>
    <w:rPr>
      <w:rFonts w:ascii="Times New Roman" w:eastAsia="Times New Roman" w:hAnsi="Times New Roman" w:cs="Times New Roman"/>
      <w:color w:val="000000"/>
      <w:sz w:val="20"/>
      <w:szCs w:val="20"/>
      <w:lang w:eastAsia="es-ES"/>
    </w:rPr>
  </w:style>
  <w:style w:type="character" w:styleId="Refdenotaalpie">
    <w:name w:val="footnote reference"/>
    <w:basedOn w:val="Fuentedeprrafopredeter"/>
    <w:uiPriority w:val="99"/>
    <w:semiHidden/>
    <w:unhideWhenUsed/>
    <w:rsid w:val="00BE745D"/>
    <w:rPr>
      <w:vertAlign w:val="superscript"/>
    </w:rPr>
  </w:style>
  <w:style w:type="paragraph" w:customStyle="1" w:styleId="Default">
    <w:name w:val="Default"/>
    <w:rsid w:val="00606E8D"/>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GCC. Instructa numeración general Car"/>
    <w:link w:val="Prrafodelista"/>
    <w:uiPriority w:val="15"/>
    <w:locked/>
    <w:rsid w:val="00DB2E61"/>
    <w:rPr>
      <w:rFonts w:ascii="Verdana" w:eastAsia="Calibri" w:hAnsi="Verdana" w:cs="Arial"/>
      <w:spacing w:val="4"/>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917324">
      <w:bodyDiv w:val="1"/>
      <w:marLeft w:val="0"/>
      <w:marRight w:val="0"/>
      <w:marTop w:val="0"/>
      <w:marBottom w:val="0"/>
      <w:divBdr>
        <w:top w:val="none" w:sz="0" w:space="0" w:color="auto"/>
        <w:left w:val="none" w:sz="0" w:space="0" w:color="auto"/>
        <w:bottom w:val="none" w:sz="0" w:space="0" w:color="auto"/>
        <w:right w:val="none" w:sz="0" w:space="0" w:color="auto"/>
      </w:divBdr>
    </w:div>
    <w:div w:id="648217705">
      <w:bodyDiv w:val="1"/>
      <w:marLeft w:val="0"/>
      <w:marRight w:val="0"/>
      <w:marTop w:val="0"/>
      <w:marBottom w:val="0"/>
      <w:divBdr>
        <w:top w:val="none" w:sz="0" w:space="0" w:color="auto"/>
        <w:left w:val="none" w:sz="0" w:space="0" w:color="auto"/>
        <w:bottom w:val="none" w:sz="0" w:space="0" w:color="auto"/>
        <w:right w:val="none" w:sz="0" w:space="0" w:color="auto"/>
      </w:divBdr>
    </w:div>
    <w:div w:id="1037238403">
      <w:bodyDiv w:val="1"/>
      <w:marLeft w:val="0"/>
      <w:marRight w:val="0"/>
      <w:marTop w:val="0"/>
      <w:marBottom w:val="0"/>
      <w:divBdr>
        <w:top w:val="none" w:sz="0" w:space="0" w:color="auto"/>
        <w:left w:val="none" w:sz="0" w:space="0" w:color="auto"/>
        <w:bottom w:val="none" w:sz="0" w:space="0" w:color="auto"/>
        <w:right w:val="none" w:sz="0" w:space="0" w:color="auto"/>
      </w:divBdr>
    </w:div>
    <w:div w:id="1136870093">
      <w:bodyDiv w:val="1"/>
      <w:marLeft w:val="0"/>
      <w:marRight w:val="0"/>
      <w:marTop w:val="0"/>
      <w:marBottom w:val="0"/>
      <w:divBdr>
        <w:top w:val="none" w:sz="0" w:space="0" w:color="auto"/>
        <w:left w:val="none" w:sz="0" w:space="0" w:color="auto"/>
        <w:bottom w:val="none" w:sz="0" w:space="0" w:color="auto"/>
        <w:right w:val="none" w:sz="0" w:space="0" w:color="auto"/>
      </w:divBdr>
    </w:div>
    <w:div w:id="1390374984">
      <w:bodyDiv w:val="1"/>
      <w:marLeft w:val="0"/>
      <w:marRight w:val="0"/>
      <w:marTop w:val="0"/>
      <w:marBottom w:val="0"/>
      <w:divBdr>
        <w:top w:val="none" w:sz="0" w:space="0" w:color="auto"/>
        <w:left w:val="none" w:sz="0" w:space="0" w:color="auto"/>
        <w:bottom w:val="none" w:sz="0" w:space="0" w:color="auto"/>
        <w:right w:val="none" w:sz="0" w:space="0" w:color="auto"/>
      </w:divBdr>
    </w:div>
    <w:div w:id="1719669817">
      <w:bodyDiv w:val="1"/>
      <w:marLeft w:val="0"/>
      <w:marRight w:val="0"/>
      <w:marTop w:val="0"/>
      <w:marBottom w:val="0"/>
      <w:divBdr>
        <w:top w:val="none" w:sz="0" w:space="0" w:color="auto"/>
        <w:left w:val="none" w:sz="0" w:space="0" w:color="auto"/>
        <w:bottom w:val="none" w:sz="0" w:space="0" w:color="auto"/>
        <w:right w:val="none" w:sz="0" w:space="0" w:color="auto"/>
      </w:divBdr>
    </w:div>
    <w:div w:id="1993363453">
      <w:bodyDiv w:val="1"/>
      <w:marLeft w:val="0"/>
      <w:marRight w:val="0"/>
      <w:marTop w:val="0"/>
      <w:marBottom w:val="0"/>
      <w:divBdr>
        <w:top w:val="none" w:sz="0" w:space="0" w:color="auto"/>
        <w:left w:val="none" w:sz="0" w:space="0" w:color="auto"/>
        <w:bottom w:val="none" w:sz="0" w:space="0" w:color="auto"/>
        <w:right w:val="none" w:sz="0" w:space="0" w:color="auto"/>
      </w:divBdr>
    </w:div>
    <w:div w:id="20273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CAE97-0DA7-4A5A-B41D-22ABAB50B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1401</Words>
  <Characters>7710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Lucia Martinez Lavara</cp:lastModifiedBy>
  <cp:revision>11</cp:revision>
  <dcterms:created xsi:type="dcterms:W3CDTF">2021-06-28T10:42:00Z</dcterms:created>
  <dcterms:modified xsi:type="dcterms:W3CDTF">2022-06-27T09:58:00Z</dcterms:modified>
</cp:coreProperties>
</file>