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A0B0F" w14:textId="0EB568D1" w:rsidR="00BB0A07" w:rsidRDefault="004C1AA3">
      <w:r>
        <w:t>2952</w:t>
      </w:r>
    </w:p>
    <w:sectPr w:rsidR="00BB0A07">
      <w:pgSz w:w="11906" w:h="16838"/>
      <w:pgMar w:top="1134" w:right="1134" w:bottom="1134" w:left="1134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A07"/>
    <w:rsid w:val="004C1AA3"/>
    <w:rsid w:val="009559CA"/>
    <w:rsid w:val="00BB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009EA"/>
  <w15:docId w15:val="{07399DB1-771E-41B4-A872-637747AFE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4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LexTech ERP</dc:creator>
  <cp:lastModifiedBy>LABORAL AVALENTIA ABOGADOS</cp:lastModifiedBy>
  <cp:revision>2</cp:revision>
  <dcterms:created xsi:type="dcterms:W3CDTF">2026-03-12T12:05:00Z</dcterms:created>
  <dcterms:modified xsi:type="dcterms:W3CDTF">2026-03-12T12:05:00Z</dcterms:modified>
</cp:coreProperties>
</file>