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0CAB4C" w14:textId="366942CC" w:rsidR="0028798D" w:rsidRPr="00860A22" w:rsidRDefault="00794BA8" w:rsidP="00860A22">
      <w:pPr>
        <w:spacing w:line="360" w:lineRule="auto"/>
        <w:rPr>
          <w:rFonts w:ascii="Arial" w:hAnsi="Arial" w:cs="Arial"/>
          <w:b/>
          <w:color w:val="auto"/>
          <w:sz w:val="16"/>
        </w:rPr>
      </w:pPr>
      <w:proofErr w:type="spellStart"/>
      <w:r w:rsidRPr="00860A22">
        <w:rPr>
          <w:rFonts w:ascii="Arial" w:hAnsi="Arial" w:cs="Arial"/>
          <w:color w:val="auto"/>
          <w:sz w:val="16"/>
        </w:rPr>
        <w:t>E</w:t>
      </w:r>
      <w:r w:rsidR="0028798D" w:rsidRPr="00860A22">
        <w:rPr>
          <w:rFonts w:ascii="Arial" w:hAnsi="Arial" w:cs="Arial"/>
          <w:color w:val="auto"/>
          <w:sz w:val="16"/>
        </w:rPr>
        <w:t>xp</w:t>
      </w:r>
      <w:proofErr w:type="spellEnd"/>
      <w:r w:rsidR="0028798D" w:rsidRPr="00860A22">
        <w:rPr>
          <w:rFonts w:ascii="Arial" w:hAnsi="Arial" w:cs="Arial"/>
          <w:color w:val="auto"/>
          <w:sz w:val="16"/>
        </w:rPr>
        <w:t>.</w:t>
      </w:r>
      <w:r w:rsidRPr="00860A22">
        <w:rPr>
          <w:rFonts w:ascii="Arial" w:hAnsi="Arial" w:cs="Arial"/>
          <w:color w:val="auto"/>
          <w:sz w:val="16"/>
        </w:rPr>
        <w:t xml:space="preserve"> </w:t>
      </w:r>
      <w:r w:rsidR="00776EA9">
        <w:rPr>
          <w:rFonts w:ascii="Arial" w:hAnsi="Arial" w:cs="Arial"/>
          <w:b/>
          <w:color w:val="auto"/>
          <w:sz w:val="16"/>
          <w:highlight w:val="yellow"/>
        </w:rPr>
        <w:fldChar w:fldCharType="begin"/>
      </w:r>
      <w:r w:rsidR="00776EA9">
        <w:rPr>
          <w:rFonts w:ascii="Arial" w:hAnsi="Arial" w:cs="Arial"/>
          <w:b/>
          <w:color w:val="auto"/>
          <w:sz w:val="16"/>
          <w:highlight w:val="yellow"/>
        </w:rPr>
        <w:instrText>expedien_srefcliente</w:instrText>
      </w:r>
      <w:r w:rsidR="00776EA9">
        <w:rPr>
          <w:rFonts w:ascii="Arial" w:hAnsi="Arial" w:cs="Arial"/>
          <w:b/>
          <w:color w:val="auto"/>
          <w:sz w:val="16"/>
          <w:highlight w:val="yellow"/>
        </w:rPr>
        <w:fldChar w:fldCharType="separate"/>
      </w:r>
      <w:r w:rsidR="00776EA9">
        <w:rPr>
          <w:rFonts w:ascii="Arial" w:hAnsi="Arial" w:cs="Arial"/>
          <w:b/>
          <w:noProof/>
          <w:color w:val="auto"/>
          <w:sz w:val="16"/>
          <w:highlight w:val="yellow"/>
        </w:rPr>
        <w:t>«Datos_del_Expediente_Ref._Expediente»</w:t>
      </w:r>
      <w:r w:rsidR="00776EA9">
        <w:rPr>
          <w:rFonts w:ascii="Arial" w:hAnsi="Arial" w:cs="Arial"/>
          <w:b/>
          <w:color w:val="auto"/>
          <w:sz w:val="16"/>
          <w:highlight w:val="yellow"/>
        </w:rPr>
        <w:fldChar w:fldCharType="end"/>
      </w:r>
    </w:p>
    <w:p w14:paraId="6D14771F" w14:textId="70D9D168" w:rsidR="00FB4646" w:rsidRPr="00860A22" w:rsidRDefault="00FB4646" w:rsidP="00860A22">
      <w:pPr>
        <w:spacing w:line="360" w:lineRule="auto"/>
        <w:rPr>
          <w:rFonts w:ascii="Arial" w:hAnsi="Arial" w:cs="Arial"/>
          <w:color w:val="auto"/>
          <w:sz w:val="16"/>
        </w:rPr>
      </w:pPr>
      <w:r w:rsidRPr="00860A22">
        <w:rPr>
          <w:rFonts w:ascii="Arial" w:hAnsi="Arial" w:cs="Arial"/>
          <w:color w:val="auto"/>
          <w:sz w:val="16"/>
        </w:rPr>
        <w:t xml:space="preserve">OR5 ORDINARIO CONTRATACION-249.1.5 </w:t>
      </w:r>
      <w:r w:rsidR="00776EA9">
        <w:rPr>
          <w:rFonts w:ascii="Arial" w:hAnsi="Arial" w:cs="Arial"/>
          <w:b/>
          <w:bCs/>
          <w:color w:val="auto"/>
          <w:sz w:val="16"/>
          <w:highlight w:val="yellow"/>
        </w:rPr>
        <w:fldChar w:fldCharType="begin"/>
      </w:r>
      <w:r w:rsidR="00776EA9">
        <w:rPr>
          <w:rFonts w:ascii="Arial" w:hAnsi="Arial" w:cs="Arial"/>
          <w:b/>
          <w:bCs/>
          <w:color w:val="auto"/>
          <w:sz w:val="16"/>
          <w:highlight w:val="yellow"/>
        </w:rPr>
        <w:instrText>juzgadoprincipal_numasunto</w:instrText>
      </w:r>
      <w:r w:rsidR="00776EA9">
        <w:rPr>
          <w:rFonts w:ascii="Arial" w:hAnsi="Arial" w:cs="Arial"/>
          <w:b/>
          <w:bCs/>
          <w:color w:val="auto"/>
          <w:sz w:val="16"/>
          <w:highlight w:val="yellow"/>
        </w:rPr>
        <w:fldChar w:fldCharType="separate"/>
      </w:r>
      <w:r w:rsidR="00776EA9">
        <w:rPr>
          <w:rFonts w:ascii="Arial" w:hAnsi="Arial" w:cs="Arial"/>
          <w:b/>
          <w:bCs/>
          <w:noProof/>
          <w:color w:val="auto"/>
          <w:sz w:val="16"/>
          <w:highlight w:val="yellow"/>
        </w:rPr>
        <w:t>«Juzgado_Principal_Núm_Autos»</w:t>
      </w:r>
      <w:r w:rsidR="00776EA9">
        <w:rPr>
          <w:rFonts w:ascii="Arial" w:hAnsi="Arial" w:cs="Arial"/>
          <w:b/>
          <w:bCs/>
          <w:color w:val="auto"/>
          <w:sz w:val="16"/>
          <w:highlight w:val="yellow"/>
        </w:rPr>
        <w:fldChar w:fldCharType="end"/>
      </w:r>
    </w:p>
    <w:p w14:paraId="452ACB69" w14:textId="7F8543A1" w:rsidR="0018273E" w:rsidRPr="00860A22" w:rsidRDefault="001E344B" w:rsidP="00860A22">
      <w:pPr>
        <w:spacing w:line="360" w:lineRule="auto"/>
        <w:rPr>
          <w:rFonts w:ascii="Arial" w:hAnsi="Arial" w:cs="Arial"/>
          <w:b/>
          <w:bCs/>
          <w:color w:val="auto"/>
          <w:sz w:val="16"/>
          <w:lang w:val="es-ES_tradnl"/>
        </w:rPr>
      </w:pPr>
      <w:r w:rsidRPr="00860A22">
        <w:rPr>
          <w:rFonts w:ascii="Arial" w:hAnsi="Arial" w:cs="Arial"/>
          <w:color w:val="auto"/>
          <w:sz w:val="16"/>
        </w:rPr>
        <w:t xml:space="preserve">PROCURADOR CONTRARIO </w:t>
      </w:r>
      <w:r w:rsidR="00776EA9">
        <w:rPr>
          <w:rFonts w:ascii="Arial" w:hAnsi="Arial" w:cs="Arial"/>
          <w:b/>
          <w:color w:val="auto"/>
          <w:sz w:val="16"/>
          <w:highlight w:val="yellow"/>
        </w:rPr>
        <w:fldChar w:fldCharType="begin"/>
      </w:r>
      <w:r w:rsidR="00776EA9">
        <w:rPr>
          <w:rFonts w:ascii="Arial" w:hAnsi="Arial" w:cs="Arial"/>
          <w:b/>
          <w:color w:val="auto"/>
          <w:sz w:val="16"/>
          <w:highlight w:val="yellow"/>
        </w:rPr>
        <w:instrText>proconprincipal_snombrepro</w:instrText>
      </w:r>
      <w:r w:rsidR="00776EA9">
        <w:rPr>
          <w:rFonts w:ascii="Arial" w:hAnsi="Arial" w:cs="Arial"/>
          <w:b/>
          <w:color w:val="auto"/>
          <w:sz w:val="16"/>
          <w:highlight w:val="yellow"/>
        </w:rPr>
        <w:fldChar w:fldCharType="separate"/>
      </w:r>
      <w:r w:rsidR="00776EA9">
        <w:rPr>
          <w:rFonts w:ascii="Arial" w:hAnsi="Arial" w:cs="Arial"/>
          <w:b/>
          <w:noProof/>
          <w:color w:val="auto"/>
          <w:sz w:val="16"/>
          <w:highlight w:val="yellow"/>
        </w:rPr>
        <w:t>«Procurador_Contrario_Principal_Nombre»</w:t>
      </w:r>
      <w:r w:rsidR="00776EA9">
        <w:rPr>
          <w:rFonts w:ascii="Arial" w:hAnsi="Arial" w:cs="Arial"/>
          <w:b/>
          <w:color w:val="auto"/>
          <w:sz w:val="16"/>
          <w:highlight w:val="yellow"/>
        </w:rPr>
        <w:fldChar w:fldCharType="end"/>
      </w:r>
    </w:p>
    <w:p w14:paraId="15CA4B65" w14:textId="77777777" w:rsidR="009B2546" w:rsidRPr="00860A22" w:rsidRDefault="009B2546" w:rsidP="00860A22">
      <w:pPr>
        <w:spacing w:line="360" w:lineRule="auto"/>
        <w:ind w:right="140"/>
        <w:rPr>
          <w:rFonts w:ascii="Arial" w:hAnsi="Arial" w:cs="Arial"/>
          <w:b/>
          <w:bCs/>
          <w:color w:val="auto"/>
          <w:lang w:val="es-ES_tradnl"/>
        </w:rPr>
      </w:pPr>
    </w:p>
    <w:p w14:paraId="0CBB29C7" w14:textId="77777777" w:rsidR="00BE745D" w:rsidRPr="00860A22" w:rsidRDefault="00BE745D" w:rsidP="00860A22">
      <w:pPr>
        <w:spacing w:line="360" w:lineRule="auto"/>
        <w:ind w:right="140"/>
        <w:jc w:val="center"/>
        <w:rPr>
          <w:rFonts w:ascii="Arial" w:hAnsi="Arial" w:cs="Arial"/>
          <w:b/>
          <w:bCs/>
          <w:color w:val="auto"/>
          <w:lang w:val="es-ES_tradnl"/>
        </w:rPr>
      </w:pPr>
    </w:p>
    <w:p w14:paraId="033E60BB" w14:textId="571176A0" w:rsidR="0028798D" w:rsidRPr="00860A22" w:rsidRDefault="0028798D" w:rsidP="00860A22">
      <w:pPr>
        <w:spacing w:line="360" w:lineRule="auto"/>
        <w:ind w:right="140"/>
        <w:jc w:val="center"/>
        <w:rPr>
          <w:rFonts w:ascii="Arial" w:hAnsi="Arial" w:cs="Arial"/>
          <w:b/>
          <w:bCs/>
          <w:color w:val="auto"/>
          <w:lang w:val="es-ES_tradnl"/>
        </w:rPr>
      </w:pPr>
      <w:r w:rsidRPr="00860A22">
        <w:rPr>
          <w:rFonts w:ascii="Arial" w:hAnsi="Arial" w:cs="Arial"/>
          <w:b/>
          <w:bCs/>
          <w:color w:val="auto"/>
          <w:lang w:val="es-ES_tradnl"/>
        </w:rPr>
        <w:t xml:space="preserve">AL JUZGADO DE PRIMERA INSTANCIA </w:t>
      </w:r>
      <w:r w:rsidR="001E344B" w:rsidRPr="00860A22">
        <w:rPr>
          <w:rFonts w:ascii="Arial" w:hAnsi="Arial" w:cs="Arial"/>
          <w:b/>
          <w:bCs/>
          <w:color w:val="auto"/>
          <w:lang w:val="es-ES_tradnl"/>
        </w:rPr>
        <w:t xml:space="preserve">NÚM. </w:t>
      </w:r>
      <w:r w:rsidR="00EC09F6" w:rsidRPr="008C70BA">
        <w:rPr>
          <w:rFonts w:ascii="Arial" w:hAnsi="Arial" w:cs="Arial"/>
          <w:b/>
          <w:bCs/>
          <w:color w:val="auto"/>
          <w:highlight w:val="yellow"/>
          <w:lang w:val="es-ES_tradnl"/>
        </w:rPr>
        <w:t>101 BI</w:t>
      </w:r>
      <w:r w:rsidR="00540BC8" w:rsidRPr="008C70BA">
        <w:rPr>
          <w:rFonts w:ascii="Arial" w:hAnsi="Arial" w:cs="Arial"/>
          <w:b/>
          <w:bCs/>
          <w:color w:val="auto"/>
          <w:highlight w:val="yellow"/>
          <w:lang w:val="es-ES_tradnl"/>
        </w:rPr>
        <w:t>S DE</w:t>
      </w:r>
      <w:r w:rsidR="00EC09F6" w:rsidRPr="008C70BA">
        <w:rPr>
          <w:rFonts w:ascii="Arial" w:hAnsi="Arial" w:cs="Arial"/>
          <w:b/>
          <w:bCs/>
          <w:color w:val="auto"/>
          <w:highlight w:val="yellow"/>
          <w:lang w:val="es-ES_tradnl"/>
        </w:rPr>
        <w:t xml:space="preserve"> MADRID</w:t>
      </w:r>
      <w:r w:rsidR="00EC09F6" w:rsidRPr="00860A22">
        <w:rPr>
          <w:rFonts w:ascii="Arial" w:hAnsi="Arial" w:cs="Arial"/>
          <w:b/>
          <w:bCs/>
          <w:color w:val="auto"/>
          <w:lang w:val="es-ES_tradnl"/>
        </w:rPr>
        <w:t xml:space="preserve"> </w:t>
      </w:r>
    </w:p>
    <w:p w14:paraId="0B11AA92" w14:textId="77777777" w:rsidR="0028798D" w:rsidRPr="00860A22" w:rsidRDefault="0028798D" w:rsidP="00860A22">
      <w:pPr>
        <w:spacing w:line="360" w:lineRule="auto"/>
        <w:ind w:right="140"/>
        <w:rPr>
          <w:rFonts w:ascii="Arial" w:hAnsi="Arial" w:cs="Arial"/>
          <w:b/>
          <w:bCs/>
          <w:color w:val="auto"/>
          <w:lang w:val="es-ES_tradnl"/>
        </w:rPr>
      </w:pPr>
    </w:p>
    <w:p w14:paraId="3FC96534" w14:textId="77777777" w:rsidR="00E434A8" w:rsidRPr="00860A22" w:rsidRDefault="00E434A8" w:rsidP="00860A22">
      <w:pPr>
        <w:spacing w:line="360" w:lineRule="auto"/>
        <w:ind w:right="140"/>
        <w:rPr>
          <w:rFonts w:ascii="Arial" w:hAnsi="Arial" w:cs="Arial"/>
          <w:b/>
          <w:bCs/>
          <w:color w:val="auto"/>
          <w:lang w:val="es-ES_tradnl"/>
        </w:rPr>
      </w:pPr>
    </w:p>
    <w:p w14:paraId="2C3C5546" w14:textId="7D347AB0" w:rsidR="0028798D" w:rsidRPr="00860A22" w:rsidRDefault="00AD541F" w:rsidP="00860A22">
      <w:pPr>
        <w:tabs>
          <w:tab w:val="left" w:pos="180"/>
        </w:tabs>
        <w:spacing w:line="360" w:lineRule="auto"/>
        <w:ind w:right="140"/>
        <w:jc w:val="both"/>
        <w:rPr>
          <w:rFonts w:ascii="Arial" w:hAnsi="Arial" w:cs="Arial"/>
          <w:b/>
          <w:bCs/>
          <w:color w:val="auto"/>
          <w:lang w:val="es-ES_tradnl"/>
        </w:rPr>
      </w:pPr>
      <w:r w:rsidRPr="00860A22">
        <w:rPr>
          <w:rFonts w:ascii="Arial" w:hAnsi="Arial" w:cs="Arial"/>
          <w:b/>
          <w:bCs/>
          <w:color w:val="auto"/>
          <w:lang w:val="es-ES_tradnl"/>
        </w:rPr>
        <w:t xml:space="preserve">Gemma </w:t>
      </w:r>
      <w:proofErr w:type="spellStart"/>
      <w:r w:rsidRPr="00860A22">
        <w:rPr>
          <w:rFonts w:ascii="Arial" w:hAnsi="Arial" w:cs="Arial"/>
          <w:b/>
          <w:bCs/>
          <w:color w:val="auto"/>
          <w:lang w:val="es-ES_tradnl"/>
        </w:rPr>
        <w:t>Donderis</w:t>
      </w:r>
      <w:proofErr w:type="spellEnd"/>
      <w:r w:rsidRPr="00860A22">
        <w:rPr>
          <w:rFonts w:ascii="Arial" w:hAnsi="Arial" w:cs="Arial"/>
          <w:b/>
          <w:bCs/>
          <w:color w:val="auto"/>
          <w:lang w:val="es-ES_tradnl"/>
        </w:rPr>
        <w:t xml:space="preserve"> de Sal</w:t>
      </w:r>
      <w:r w:rsidR="00ED023E" w:rsidRPr="00860A22">
        <w:rPr>
          <w:rFonts w:ascii="Arial" w:hAnsi="Arial" w:cs="Arial"/>
          <w:b/>
          <w:bCs/>
          <w:color w:val="auto"/>
          <w:lang w:val="es-ES_tradnl"/>
        </w:rPr>
        <w:t>a</w:t>
      </w:r>
      <w:r w:rsidRPr="00860A22">
        <w:rPr>
          <w:rFonts w:ascii="Arial" w:hAnsi="Arial" w:cs="Arial"/>
          <w:b/>
          <w:bCs/>
          <w:color w:val="auto"/>
          <w:lang w:val="es-ES_tradnl"/>
        </w:rPr>
        <w:t>zar</w:t>
      </w:r>
      <w:r w:rsidR="0028798D" w:rsidRPr="00860A22">
        <w:rPr>
          <w:rFonts w:ascii="Arial" w:hAnsi="Arial" w:cs="Arial"/>
          <w:color w:val="auto"/>
          <w:lang w:val="es-ES_tradnl"/>
        </w:rPr>
        <w:t xml:space="preserve">, Procuradora de los Tribunales y de BANKINTER, S.A. según consta en escritura de aportado que acompaño junto a su copia para que una vez sea testimoniada su original me sea devuelta por necesitarla para otros usos, en </w:t>
      </w:r>
      <w:r w:rsidR="0028798D" w:rsidRPr="00860A22">
        <w:rPr>
          <w:rFonts w:ascii="Arial" w:hAnsi="Arial" w:cs="Arial"/>
          <w:b/>
          <w:color w:val="auto"/>
          <w:lang w:val="es-ES_tradnl"/>
        </w:rPr>
        <w:t>Autos</w:t>
      </w:r>
      <w:r w:rsidR="00794BA8" w:rsidRPr="00860A22">
        <w:rPr>
          <w:rFonts w:ascii="Arial" w:hAnsi="Arial" w:cs="Arial"/>
          <w:b/>
          <w:color w:val="auto"/>
          <w:lang w:val="es-ES_tradnl"/>
        </w:rPr>
        <w:t xml:space="preserve"> </w:t>
      </w:r>
      <w:r w:rsidR="00776EA9">
        <w:rPr>
          <w:rFonts w:ascii="Arial" w:hAnsi="Arial" w:cs="Arial"/>
          <w:b/>
          <w:bCs/>
          <w:color w:val="auto"/>
          <w:highlight w:val="yellow"/>
        </w:rPr>
        <w:fldChar w:fldCharType="begin"/>
      </w:r>
      <w:r w:rsidR="00776EA9">
        <w:rPr>
          <w:rFonts w:ascii="Arial" w:hAnsi="Arial" w:cs="Arial"/>
          <w:b/>
          <w:bCs/>
          <w:color w:val="auto"/>
          <w:highlight w:val="yellow"/>
        </w:rPr>
        <w:instrText>juzgadoprincipal_numasunto</w:instrText>
      </w:r>
      <w:r w:rsidR="00776EA9">
        <w:rPr>
          <w:rFonts w:ascii="Arial" w:hAnsi="Arial" w:cs="Arial"/>
          <w:b/>
          <w:bCs/>
          <w:color w:val="auto"/>
          <w:highlight w:val="yellow"/>
        </w:rPr>
        <w:fldChar w:fldCharType="separate"/>
      </w:r>
      <w:r w:rsidR="00776EA9">
        <w:rPr>
          <w:rFonts w:ascii="Arial" w:hAnsi="Arial" w:cs="Arial"/>
          <w:b/>
          <w:bCs/>
          <w:noProof/>
          <w:color w:val="auto"/>
          <w:highlight w:val="yellow"/>
        </w:rPr>
        <w:t>«Juzgado_Principal_Núm_Autos»</w:t>
      </w:r>
      <w:r w:rsidR="00776EA9">
        <w:rPr>
          <w:rFonts w:ascii="Arial" w:hAnsi="Arial" w:cs="Arial"/>
          <w:b/>
          <w:bCs/>
          <w:color w:val="auto"/>
          <w:highlight w:val="yellow"/>
        </w:rPr>
        <w:fldChar w:fldCharType="end"/>
      </w:r>
      <w:r w:rsidR="00776EA9">
        <w:rPr>
          <w:rFonts w:ascii="Arial" w:hAnsi="Arial" w:cs="Arial"/>
          <w:b/>
          <w:bCs/>
          <w:color w:val="auto"/>
        </w:rPr>
        <w:t xml:space="preserve"> </w:t>
      </w:r>
      <w:r w:rsidR="0028798D" w:rsidRPr="00860A22">
        <w:rPr>
          <w:rFonts w:ascii="Arial" w:hAnsi="Arial" w:cs="Arial"/>
          <w:b/>
          <w:color w:val="auto"/>
          <w:lang w:val="es-ES_tradnl"/>
        </w:rPr>
        <w:t>de Juicio Ordinario</w:t>
      </w:r>
      <w:r w:rsidR="0028798D" w:rsidRPr="00860A22">
        <w:rPr>
          <w:rFonts w:ascii="Arial" w:hAnsi="Arial" w:cs="Arial"/>
          <w:color w:val="auto"/>
          <w:lang w:val="es-ES_tradnl"/>
        </w:rPr>
        <w:t xml:space="preserve"> que se sigue en este Juzgado, ante el mismo </w:t>
      </w:r>
      <w:r w:rsidR="0028798D" w:rsidRPr="00860A22">
        <w:rPr>
          <w:rFonts w:ascii="Arial" w:hAnsi="Arial" w:cs="Arial"/>
          <w:b/>
          <w:color w:val="auto"/>
          <w:lang w:val="es-ES_tradnl"/>
        </w:rPr>
        <w:t xml:space="preserve">COMPAREZCO y </w:t>
      </w:r>
      <w:r w:rsidR="0028798D" w:rsidRPr="00860A22">
        <w:rPr>
          <w:rFonts w:ascii="Arial" w:hAnsi="Arial" w:cs="Arial"/>
          <w:color w:val="auto"/>
          <w:lang w:val="es-ES_tradnl"/>
        </w:rPr>
        <w:t xml:space="preserve">como más procedente sea y en Derecho haya lugar, siguiendo la dirección técnica </w:t>
      </w:r>
      <w:r w:rsidR="00475DBB" w:rsidRPr="00860A22">
        <w:rPr>
          <w:rFonts w:ascii="Arial" w:hAnsi="Arial" w:cs="Arial"/>
          <w:color w:val="auto"/>
          <w:lang w:val="es-ES_tradnl"/>
        </w:rPr>
        <w:t xml:space="preserve">de Dña. </w:t>
      </w:r>
      <w:r w:rsidR="00540BC8" w:rsidRPr="008C70BA">
        <w:rPr>
          <w:rFonts w:ascii="Arial" w:hAnsi="Arial" w:cs="Arial"/>
          <w:color w:val="auto"/>
          <w:highlight w:val="yellow"/>
          <w:lang w:val="es-ES_tradnl"/>
        </w:rPr>
        <w:t>Begoña Piles Almonacil</w:t>
      </w:r>
      <w:r w:rsidR="00540BC8" w:rsidRPr="00860A22">
        <w:rPr>
          <w:rFonts w:ascii="Arial" w:hAnsi="Arial" w:cs="Arial"/>
          <w:color w:val="auto"/>
          <w:lang w:val="es-ES_tradnl"/>
        </w:rPr>
        <w:t>,</w:t>
      </w:r>
      <w:r w:rsidR="00E94050" w:rsidRPr="00860A22">
        <w:rPr>
          <w:rFonts w:ascii="Arial" w:hAnsi="Arial" w:cs="Arial"/>
          <w:color w:val="auto"/>
          <w:lang w:val="es-ES_tradnl"/>
        </w:rPr>
        <w:t xml:space="preserve"> </w:t>
      </w:r>
      <w:r w:rsidR="00475DBB" w:rsidRPr="00860A22">
        <w:rPr>
          <w:rFonts w:ascii="Arial" w:hAnsi="Arial" w:cs="Arial"/>
          <w:color w:val="auto"/>
          <w:lang w:val="es-ES_tradnl"/>
        </w:rPr>
        <w:t>Letrada</w:t>
      </w:r>
      <w:r w:rsidR="0028798D" w:rsidRPr="00860A22">
        <w:rPr>
          <w:rFonts w:ascii="Arial" w:hAnsi="Arial" w:cs="Arial"/>
          <w:color w:val="auto"/>
          <w:lang w:val="es-ES_tradnl"/>
        </w:rPr>
        <w:t xml:space="preserve"> </w:t>
      </w:r>
      <w:r w:rsidR="00AD129C" w:rsidRPr="00860A22">
        <w:rPr>
          <w:rFonts w:ascii="Arial" w:hAnsi="Arial" w:cs="Arial"/>
          <w:color w:val="auto"/>
          <w:lang w:val="es-ES_tradnl"/>
        </w:rPr>
        <w:t xml:space="preserve">del </w:t>
      </w:r>
      <w:r w:rsidR="0032338D" w:rsidRPr="00860A22">
        <w:rPr>
          <w:rFonts w:ascii="Arial" w:hAnsi="Arial" w:cs="Arial"/>
          <w:color w:val="auto"/>
          <w:lang w:val="es-ES_tradnl"/>
        </w:rPr>
        <w:t xml:space="preserve">Ilustre Colegio </w:t>
      </w:r>
      <w:r w:rsidR="0028798D" w:rsidRPr="00860A22">
        <w:rPr>
          <w:rFonts w:ascii="Arial" w:hAnsi="Arial" w:cs="Arial"/>
          <w:color w:val="auto"/>
          <w:lang w:val="es-ES_tradnl"/>
        </w:rPr>
        <w:t xml:space="preserve">de </w:t>
      </w:r>
      <w:r w:rsidR="0032338D" w:rsidRPr="00860A22">
        <w:rPr>
          <w:rFonts w:ascii="Arial" w:hAnsi="Arial" w:cs="Arial"/>
          <w:color w:val="auto"/>
          <w:lang w:val="es-ES_tradnl"/>
        </w:rPr>
        <w:t xml:space="preserve">Abogados </w:t>
      </w:r>
      <w:r w:rsidR="0028798D" w:rsidRPr="00860A22">
        <w:rPr>
          <w:rFonts w:ascii="Arial" w:hAnsi="Arial" w:cs="Arial"/>
          <w:color w:val="auto"/>
          <w:lang w:val="es-ES_tradnl"/>
        </w:rPr>
        <w:t xml:space="preserve">de </w:t>
      </w:r>
      <w:r w:rsidR="00101C14" w:rsidRPr="00860A22">
        <w:rPr>
          <w:rFonts w:ascii="Arial" w:hAnsi="Arial" w:cs="Arial"/>
          <w:color w:val="auto"/>
          <w:lang w:val="es-ES_tradnl"/>
        </w:rPr>
        <w:t>Valencia</w:t>
      </w:r>
      <w:r w:rsidR="0028798D" w:rsidRPr="00860A22">
        <w:rPr>
          <w:rFonts w:ascii="Arial" w:hAnsi="Arial" w:cs="Arial"/>
          <w:color w:val="auto"/>
          <w:lang w:val="es-ES_tradnl"/>
        </w:rPr>
        <w:t xml:space="preserve">, bajo la dependencia laboral de Lexer Abogados, S.L. </w:t>
      </w:r>
      <w:r w:rsidR="0028798D" w:rsidRPr="00860A22">
        <w:rPr>
          <w:rFonts w:ascii="Arial" w:hAnsi="Arial" w:cs="Arial"/>
          <w:b/>
          <w:bCs/>
          <w:color w:val="auto"/>
          <w:lang w:val="es-ES_tradnl"/>
        </w:rPr>
        <w:t>DIGO</w:t>
      </w:r>
    </w:p>
    <w:p w14:paraId="21A01D5F" w14:textId="77777777" w:rsidR="0028798D" w:rsidRPr="00860A22" w:rsidRDefault="0028798D" w:rsidP="00860A22">
      <w:pPr>
        <w:tabs>
          <w:tab w:val="left" w:pos="180"/>
        </w:tabs>
        <w:spacing w:line="360" w:lineRule="auto"/>
        <w:ind w:right="140"/>
        <w:jc w:val="both"/>
        <w:rPr>
          <w:rFonts w:ascii="Arial" w:hAnsi="Arial" w:cs="Arial"/>
          <w:color w:val="auto"/>
          <w:lang w:val="es-ES_tradnl"/>
        </w:rPr>
      </w:pPr>
    </w:p>
    <w:p w14:paraId="16938F2B" w14:textId="4EC05107" w:rsidR="0028798D" w:rsidRPr="00860A22" w:rsidRDefault="0028798D" w:rsidP="00860A22">
      <w:pPr>
        <w:tabs>
          <w:tab w:val="left" w:pos="180"/>
        </w:tabs>
        <w:spacing w:line="360" w:lineRule="auto"/>
        <w:ind w:right="140"/>
        <w:jc w:val="both"/>
        <w:rPr>
          <w:rFonts w:ascii="Arial" w:hAnsi="Arial" w:cs="Arial"/>
          <w:color w:val="auto"/>
          <w:lang w:val="es-ES_tradnl"/>
        </w:rPr>
      </w:pPr>
      <w:r w:rsidRPr="00860A22">
        <w:rPr>
          <w:rFonts w:ascii="Arial" w:hAnsi="Arial" w:cs="Arial"/>
          <w:color w:val="auto"/>
          <w:lang w:val="es-ES_tradnl"/>
        </w:rPr>
        <w:t>Que mi representada ha sido emplazada a contestar a la Demanda inte</w:t>
      </w:r>
      <w:r w:rsidR="00AD129C" w:rsidRPr="00860A22">
        <w:rPr>
          <w:rFonts w:ascii="Arial" w:hAnsi="Arial" w:cs="Arial"/>
          <w:color w:val="auto"/>
          <w:lang w:val="es-ES_tradnl"/>
        </w:rPr>
        <w:t xml:space="preserve">rpuesta frente a ella </w:t>
      </w:r>
      <w:r w:rsidR="0018273E" w:rsidRPr="00860A22">
        <w:rPr>
          <w:rFonts w:ascii="Arial" w:hAnsi="Arial" w:cs="Arial"/>
          <w:color w:val="auto"/>
          <w:lang w:val="es-ES_tradnl"/>
        </w:rPr>
        <w:t xml:space="preserve">por </w:t>
      </w:r>
      <w:r w:rsidR="00C74DC4" w:rsidRPr="008C70BA">
        <w:rPr>
          <w:rFonts w:ascii="Arial" w:hAnsi="Arial" w:cs="Arial"/>
          <w:b/>
          <w:color w:val="auto"/>
          <w:highlight w:val="yellow"/>
          <w:lang w:val="es-ES_tradnl"/>
        </w:rPr>
        <w:t>D</w:t>
      </w:r>
      <w:r w:rsidR="00540BC8" w:rsidRPr="008C70BA">
        <w:rPr>
          <w:rFonts w:ascii="Arial" w:hAnsi="Arial" w:cs="Arial"/>
          <w:b/>
          <w:color w:val="auto"/>
          <w:highlight w:val="yellow"/>
          <w:lang w:val="es-ES_tradnl"/>
        </w:rPr>
        <w:t>ña</w:t>
      </w:r>
      <w:r w:rsidR="002A71B7" w:rsidRPr="008C70BA">
        <w:rPr>
          <w:rFonts w:ascii="Arial" w:hAnsi="Arial" w:cs="Arial"/>
          <w:b/>
          <w:color w:val="auto"/>
          <w:highlight w:val="yellow"/>
          <w:lang w:val="es-ES_tradnl"/>
        </w:rPr>
        <w:t xml:space="preserve">. </w:t>
      </w:r>
      <w:r w:rsidR="00776EA9">
        <w:rPr>
          <w:rFonts w:ascii="Arial" w:hAnsi="Arial" w:cs="Arial"/>
          <w:b/>
          <w:color w:val="auto"/>
          <w:highlight w:val="yellow"/>
        </w:rPr>
        <w:fldChar w:fldCharType="begin"/>
      </w:r>
      <w:r w:rsidR="00776EA9">
        <w:rPr>
          <w:rFonts w:ascii="Arial" w:hAnsi="Arial" w:cs="Arial"/>
          <w:b/>
          <w:color w:val="auto"/>
          <w:highlight w:val="yellow"/>
        </w:rPr>
        <w:instrText>contrarioprincipal_snombreclicon</w:instrText>
      </w:r>
      <w:r w:rsidR="00776EA9">
        <w:rPr>
          <w:rFonts w:ascii="Arial" w:hAnsi="Arial" w:cs="Arial"/>
          <w:b/>
          <w:color w:val="auto"/>
          <w:highlight w:val="yellow"/>
        </w:rPr>
        <w:fldChar w:fldCharType="separate"/>
      </w:r>
      <w:r w:rsidR="00776EA9">
        <w:rPr>
          <w:rFonts w:ascii="Arial" w:hAnsi="Arial" w:cs="Arial"/>
          <w:b/>
          <w:noProof/>
          <w:color w:val="auto"/>
          <w:highlight w:val="yellow"/>
        </w:rPr>
        <w:t>«Contrario_Principal_Nombre»</w:t>
      </w:r>
      <w:r w:rsidR="00776EA9">
        <w:rPr>
          <w:rFonts w:ascii="Arial" w:hAnsi="Arial" w:cs="Arial"/>
          <w:b/>
          <w:color w:val="auto"/>
          <w:highlight w:val="yellow"/>
        </w:rPr>
        <w:fldChar w:fldCharType="end"/>
      </w:r>
      <w:r w:rsidR="00776EA9">
        <w:rPr>
          <w:rFonts w:ascii="Arial" w:hAnsi="Arial" w:cs="Arial"/>
          <w:b/>
          <w:color w:val="auto"/>
        </w:rPr>
        <w:t xml:space="preserve"> </w:t>
      </w:r>
      <w:r w:rsidR="00776EA9" w:rsidRPr="00776EA9">
        <w:rPr>
          <w:rFonts w:ascii="Arial" w:hAnsi="Arial" w:cs="Arial"/>
          <w:b/>
          <w:color w:val="auto"/>
          <w:highlight w:val="green"/>
        </w:rPr>
        <w:t>[AÑADIR LOS DOS DEMANDANTES EN SU CASO]</w:t>
      </w:r>
      <w:r w:rsidR="00776EA9">
        <w:rPr>
          <w:rFonts w:ascii="Arial" w:hAnsi="Arial" w:cs="Arial"/>
          <w:b/>
          <w:color w:val="auto"/>
        </w:rPr>
        <w:t xml:space="preserve"> </w:t>
      </w:r>
      <w:r w:rsidRPr="00860A22">
        <w:rPr>
          <w:rFonts w:ascii="Arial" w:hAnsi="Arial" w:cs="Arial"/>
          <w:color w:val="auto"/>
          <w:lang w:val="es-ES_tradnl"/>
        </w:rPr>
        <w:t>de la que da cuenta el Decreto de admisión a trámite y del que se no da traslado en los términos del artículo 404 de la Ley de Enjuiciamiento Civil para contestarla.</w:t>
      </w:r>
    </w:p>
    <w:p w14:paraId="35E82D4D" w14:textId="77777777" w:rsidR="0028798D" w:rsidRPr="00860A22" w:rsidRDefault="0028798D" w:rsidP="00860A22">
      <w:pPr>
        <w:tabs>
          <w:tab w:val="left" w:pos="180"/>
        </w:tabs>
        <w:spacing w:line="360" w:lineRule="auto"/>
        <w:ind w:right="140"/>
        <w:jc w:val="both"/>
        <w:rPr>
          <w:rFonts w:ascii="Arial" w:hAnsi="Arial" w:cs="Arial"/>
          <w:color w:val="auto"/>
          <w:lang w:val="es-ES_tradnl"/>
        </w:rPr>
      </w:pPr>
    </w:p>
    <w:p w14:paraId="271EC428" w14:textId="77777777" w:rsidR="0028798D" w:rsidRPr="00860A22" w:rsidRDefault="0028798D" w:rsidP="00860A22">
      <w:pPr>
        <w:tabs>
          <w:tab w:val="left" w:pos="180"/>
        </w:tabs>
        <w:spacing w:line="360" w:lineRule="auto"/>
        <w:ind w:right="140"/>
        <w:jc w:val="both"/>
        <w:rPr>
          <w:rFonts w:ascii="Arial" w:hAnsi="Arial" w:cs="Arial"/>
          <w:color w:val="auto"/>
          <w:lang w:val="es-ES_tradnl"/>
        </w:rPr>
      </w:pPr>
      <w:r w:rsidRPr="00860A22">
        <w:rPr>
          <w:rFonts w:ascii="Arial" w:hAnsi="Arial" w:cs="Arial"/>
          <w:color w:val="auto"/>
          <w:lang w:val="es-ES_tradnl"/>
        </w:rPr>
        <w:t>Que antes del transcurso de los veinte días que refiere el indicado precepto, esta parte viene a realizar, siguiendo expresas instrucciones de mi patrocinada, las siguientes</w:t>
      </w:r>
    </w:p>
    <w:p w14:paraId="6257FC8F" w14:textId="77777777" w:rsidR="0028798D" w:rsidRPr="00860A22" w:rsidRDefault="0028798D" w:rsidP="00860A22">
      <w:pPr>
        <w:tabs>
          <w:tab w:val="left" w:pos="180"/>
        </w:tabs>
        <w:spacing w:line="360" w:lineRule="auto"/>
        <w:ind w:right="140"/>
        <w:jc w:val="both"/>
        <w:rPr>
          <w:rFonts w:ascii="Arial" w:hAnsi="Arial" w:cs="Arial"/>
          <w:color w:val="auto"/>
          <w:lang w:val="es-ES_tradnl"/>
        </w:rPr>
      </w:pPr>
    </w:p>
    <w:p w14:paraId="6480E578" w14:textId="77777777" w:rsidR="009B2546" w:rsidRPr="00860A22" w:rsidRDefault="009B2546" w:rsidP="00860A22">
      <w:pPr>
        <w:tabs>
          <w:tab w:val="left" w:pos="180"/>
        </w:tabs>
        <w:spacing w:line="360" w:lineRule="auto"/>
        <w:ind w:right="140"/>
        <w:jc w:val="both"/>
        <w:rPr>
          <w:rFonts w:ascii="Arial" w:hAnsi="Arial" w:cs="Arial"/>
          <w:color w:val="auto"/>
          <w:lang w:val="es-ES_tradnl"/>
        </w:rPr>
      </w:pPr>
    </w:p>
    <w:p w14:paraId="3FF01F89" w14:textId="77777777" w:rsidR="0028798D" w:rsidRPr="00860A22" w:rsidRDefault="0028798D" w:rsidP="00860A22">
      <w:pPr>
        <w:tabs>
          <w:tab w:val="left" w:pos="180"/>
        </w:tabs>
        <w:spacing w:line="360" w:lineRule="auto"/>
        <w:ind w:right="140"/>
        <w:jc w:val="center"/>
        <w:rPr>
          <w:rFonts w:ascii="Arial" w:hAnsi="Arial" w:cs="Arial"/>
          <w:b/>
          <w:color w:val="auto"/>
          <w:lang w:val="es-ES_tradnl"/>
        </w:rPr>
      </w:pPr>
      <w:r w:rsidRPr="00860A22">
        <w:rPr>
          <w:rFonts w:ascii="Arial" w:hAnsi="Arial" w:cs="Arial"/>
          <w:b/>
          <w:color w:val="auto"/>
          <w:lang w:val="es-ES_tradnl"/>
        </w:rPr>
        <w:t>MANIFESTACIONES</w:t>
      </w:r>
    </w:p>
    <w:p w14:paraId="79F696AB" w14:textId="77777777" w:rsidR="00A7730A" w:rsidRPr="00860A22" w:rsidRDefault="00A7730A" w:rsidP="00860A22">
      <w:pPr>
        <w:spacing w:line="360" w:lineRule="auto"/>
        <w:jc w:val="center"/>
        <w:rPr>
          <w:rFonts w:ascii="Arial" w:hAnsi="Arial" w:cs="Arial"/>
          <w:b/>
          <w:color w:val="auto"/>
        </w:rPr>
      </w:pPr>
    </w:p>
    <w:p w14:paraId="03FF1E67" w14:textId="77777777" w:rsidR="0028798D" w:rsidRPr="00860A22" w:rsidRDefault="0028798D" w:rsidP="00860A22">
      <w:pPr>
        <w:spacing w:line="360" w:lineRule="auto"/>
        <w:jc w:val="center"/>
        <w:rPr>
          <w:rFonts w:ascii="Arial" w:hAnsi="Arial" w:cs="Arial"/>
          <w:b/>
          <w:color w:val="auto"/>
        </w:rPr>
      </w:pPr>
      <w:r w:rsidRPr="00860A22">
        <w:rPr>
          <w:rFonts w:ascii="Arial" w:hAnsi="Arial" w:cs="Arial"/>
          <w:b/>
          <w:color w:val="auto"/>
        </w:rPr>
        <w:t>I</w:t>
      </w:r>
    </w:p>
    <w:p w14:paraId="6D3E07B1" w14:textId="77777777" w:rsidR="0028798D" w:rsidRPr="00860A22" w:rsidRDefault="0028798D" w:rsidP="00860A22">
      <w:pPr>
        <w:spacing w:line="360" w:lineRule="auto"/>
        <w:jc w:val="both"/>
        <w:rPr>
          <w:rFonts w:ascii="Arial" w:hAnsi="Arial" w:cs="Arial"/>
          <w:color w:val="auto"/>
        </w:rPr>
      </w:pPr>
    </w:p>
    <w:p w14:paraId="7FBA0CEE" w14:textId="77777777" w:rsidR="0028798D" w:rsidRPr="00860A22" w:rsidRDefault="0028798D" w:rsidP="00860A22">
      <w:pPr>
        <w:suppressAutoHyphens/>
        <w:spacing w:line="360" w:lineRule="auto"/>
        <w:ind w:right="6"/>
        <w:jc w:val="center"/>
        <w:rPr>
          <w:rFonts w:ascii="Arial" w:hAnsi="Arial" w:cs="Arial"/>
          <w:b/>
          <w:color w:val="auto"/>
          <w:u w:val="single"/>
        </w:rPr>
      </w:pPr>
      <w:r w:rsidRPr="00860A22">
        <w:rPr>
          <w:rFonts w:ascii="Arial" w:hAnsi="Arial" w:cs="Arial"/>
          <w:b/>
          <w:color w:val="auto"/>
          <w:u w:val="single"/>
        </w:rPr>
        <w:t>De las pretensiones del acto</w:t>
      </w:r>
      <w:r w:rsidR="00996724" w:rsidRPr="00860A22">
        <w:rPr>
          <w:rFonts w:ascii="Arial" w:hAnsi="Arial" w:cs="Arial"/>
          <w:b/>
          <w:color w:val="auto"/>
          <w:u w:val="single"/>
        </w:rPr>
        <w:t>r/demandante y el allanamiento</w:t>
      </w:r>
      <w:r w:rsidRPr="00860A22">
        <w:rPr>
          <w:rFonts w:ascii="Arial" w:hAnsi="Arial" w:cs="Arial"/>
          <w:b/>
          <w:color w:val="auto"/>
          <w:u w:val="single"/>
        </w:rPr>
        <w:t xml:space="preserve"> de BANKINTER, S.A.</w:t>
      </w:r>
    </w:p>
    <w:p w14:paraId="1F8EFB93" w14:textId="77777777" w:rsidR="0028798D" w:rsidRPr="00860A22" w:rsidRDefault="0028798D" w:rsidP="00860A22">
      <w:pPr>
        <w:suppressAutoHyphens/>
        <w:spacing w:line="360" w:lineRule="auto"/>
        <w:ind w:right="6"/>
        <w:jc w:val="both"/>
        <w:rPr>
          <w:rFonts w:ascii="Arial" w:hAnsi="Arial" w:cs="Arial"/>
          <w:color w:val="auto"/>
        </w:rPr>
      </w:pPr>
    </w:p>
    <w:p w14:paraId="3856F314" w14:textId="448CBCE8" w:rsidR="001E344B" w:rsidRPr="00860A22" w:rsidRDefault="0028798D" w:rsidP="00860A22">
      <w:pPr>
        <w:suppressAutoHyphens/>
        <w:spacing w:line="360" w:lineRule="auto"/>
        <w:ind w:right="6"/>
        <w:jc w:val="both"/>
        <w:rPr>
          <w:rFonts w:ascii="Arial" w:hAnsi="Arial"/>
          <w:color w:val="auto"/>
        </w:rPr>
      </w:pPr>
      <w:r w:rsidRPr="00860A22">
        <w:rPr>
          <w:rFonts w:ascii="Arial" w:hAnsi="Arial" w:cs="Arial"/>
          <w:color w:val="auto"/>
        </w:rPr>
        <w:t>Tal y como se desprende del escrito de demanda, las pretensiones de los actores son dos. Por un lado, la declaración de nulidad de</w:t>
      </w:r>
      <w:r w:rsidR="002A71B7" w:rsidRPr="00860A22">
        <w:rPr>
          <w:rFonts w:ascii="Arial" w:hAnsi="Arial" w:cs="Arial"/>
          <w:color w:val="auto"/>
        </w:rPr>
        <w:t xml:space="preserve"> </w:t>
      </w:r>
      <w:r w:rsidRPr="00860A22">
        <w:rPr>
          <w:rFonts w:ascii="Arial" w:hAnsi="Arial" w:cs="Arial"/>
          <w:color w:val="auto"/>
        </w:rPr>
        <w:t>la cláusula de</w:t>
      </w:r>
      <w:r w:rsidR="00475DBB" w:rsidRPr="00860A22">
        <w:rPr>
          <w:rFonts w:ascii="Arial" w:hAnsi="Arial" w:cs="Arial"/>
          <w:color w:val="auto"/>
        </w:rPr>
        <w:t xml:space="preserve"> </w:t>
      </w:r>
      <w:r w:rsidRPr="00860A22">
        <w:rPr>
          <w:rFonts w:ascii="Arial" w:hAnsi="Arial" w:cs="Arial"/>
          <w:color w:val="auto"/>
        </w:rPr>
        <w:t>gastos</w:t>
      </w:r>
      <w:r w:rsidR="00B600A6" w:rsidRPr="00860A22">
        <w:rPr>
          <w:rFonts w:ascii="Arial" w:hAnsi="Arial" w:cs="Arial"/>
          <w:color w:val="auto"/>
        </w:rPr>
        <w:t xml:space="preserve"> de formalización </w:t>
      </w:r>
      <w:r w:rsidR="00ED023E" w:rsidRPr="00860A22">
        <w:rPr>
          <w:rFonts w:ascii="Arial" w:hAnsi="Arial" w:cs="Arial"/>
          <w:color w:val="auto"/>
        </w:rPr>
        <w:t>de</w:t>
      </w:r>
      <w:r w:rsidR="00B600A6" w:rsidRPr="00860A22">
        <w:rPr>
          <w:rFonts w:ascii="Arial" w:hAnsi="Arial" w:cs="Arial"/>
          <w:color w:val="auto"/>
        </w:rPr>
        <w:t>l</w:t>
      </w:r>
      <w:r w:rsidRPr="00860A22">
        <w:rPr>
          <w:rFonts w:ascii="Arial" w:hAnsi="Arial" w:cs="Arial"/>
          <w:color w:val="auto"/>
        </w:rPr>
        <w:t xml:space="preserve"> préstamo hipotecario suscrito entre las </w:t>
      </w:r>
      <w:r w:rsidR="00475DBB" w:rsidRPr="00860A22">
        <w:rPr>
          <w:rFonts w:ascii="Arial" w:hAnsi="Arial" w:cs="Arial"/>
          <w:color w:val="auto"/>
        </w:rPr>
        <w:t>partes en</w:t>
      </w:r>
      <w:r w:rsidRPr="00860A22">
        <w:rPr>
          <w:rFonts w:ascii="Arial" w:hAnsi="Arial" w:cs="Arial"/>
          <w:color w:val="auto"/>
        </w:rPr>
        <w:t xml:space="preserve"> fecha</w:t>
      </w:r>
      <w:r w:rsidR="00794BA8" w:rsidRPr="00860A22">
        <w:rPr>
          <w:rFonts w:ascii="Arial" w:hAnsi="Arial" w:cs="Arial"/>
          <w:color w:val="auto"/>
        </w:rPr>
        <w:t xml:space="preserve"> </w:t>
      </w:r>
      <w:r w:rsidR="00776EA9">
        <w:rPr>
          <w:rFonts w:ascii="Arial" w:hAnsi="Arial" w:cs="Arial"/>
          <w:b/>
          <w:color w:val="auto"/>
          <w:highlight w:val="yellow"/>
        </w:rPr>
        <w:fldChar w:fldCharType="begin"/>
      </w:r>
      <w:r w:rsidR="00776EA9">
        <w:rPr>
          <w:rFonts w:ascii="Arial" w:hAnsi="Arial" w:cs="Arial"/>
          <w:b/>
          <w:color w:val="auto"/>
          <w:highlight w:val="yellow"/>
        </w:rPr>
        <w:instrText>persovalores_personalizable1296</w:instrText>
      </w:r>
      <w:r w:rsidR="00776EA9">
        <w:rPr>
          <w:rFonts w:ascii="Arial" w:hAnsi="Arial" w:cs="Arial"/>
          <w:b/>
          <w:color w:val="auto"/>
          <w:highlight w:val="yellow"/>
        </w:rPr>
        <w:fldChar w:fldCharType="separate"/>
      </w:r>
      <w:r w:rsidR="00776EA9">
        <w:rPr>
          <w:rFonts w:ascii="Arial" w:hAnsi="Arial" w:cs="Arial"/>
          <w:b/>
          <w:noProof/>
          <w:color w:val="auto"/>
          <w:highlight w:val="yellow"/>
        </w:rPr>
        <w:t>«BANKINTER_CLAUSULAS_FECHA_DE_ESCRITURA»</w:t>
      </w:r>
      <w:r w:rsidR="00776EA9">
        <w:rPr>
          <w:rFonts w:ascii="Arial" w:hAnsi="Arial" w:cs="Arial"/>
          <w:b/>
          <w:color w:val="auto"/>
          <w:highlight w:val="yellow"/>
        </w:rPr>
        <w:fldChar w:fldCharType="end"/>
      </w:r>
      <w:r w:rsidR="00AD129C" w:rsidRPr="008C70BA">
        <w:rPr>
          <w:rFonts w:ascii="Arial" w:hAnsi="Arial" w:cs="Arial"/>
          <w:b/>
          <w:color w:val="auto"/>
          <w:highlight w:val="yellow"/>
        </w:rPr>
        <w:t xml:space="preserve">, otorgado ante el Notario Sr. </w:t>
      </w:r>
      <w:r w:rsidR="00776EA9">
        <w:rPr>
          <w:rFonts w:ascii="Arial" w:hAnsi="Arial" w:cs="Arial"/>
          <w:b/>
          <w:color w:val="auto"/>
          <w:highlight w:val="yellow"/>
        </w:rPr>
        <w:fldChar w:fldCharType="begin"/>
      </w:r>
      <w:r w:rsidR="00776EA9">
        <w:rPr>
          <w:rFonts w:ascii="Arial" w:hAnsi="Arial" w:cs="Arial"/>
          <w:b/>
          <w:color w:val="auto"/>
          <w:highlight w:val="yellow"/>
        </w:rPr>
        <w:instrText>persovalores_personalizable1294</w:instrText>
      </w:r>
      <w:r w:rsidR="00776EA9">
        <w:rPr>
          <w:rFonts w:ascii="Arial" w:hAnsi="Arial" w:cs="Arial"/>
          <w:b/>
          <w:color w:val="auto"/>
          <w:highlight w:val="yellow"/>
        </w:rPr>
        <w:fldChar w:fldCharType="separate"/>
      </w:r>
      <w:r w:rsidR="00776EA9">
        <w:rPr>
          <w:rFonts w:ascii="Arial" w:hAnsi="Arial" w:cs="Arial"/>
          <w:b/>
          <w:noProof/>
          <w:color w:val="auto"/>
          <w:highlight w:val="yellow"/>
        </w:rPr>
        <w:t>«BANKINTER_CLAUSULAS_NOTARIO»</w:t>
      </w:r>
      <w:r w:rsidR="00776EA9">
        <w:rPr>
          <w:rFonts w:ascii="Arial" w:hAnsi="Arial" w:cs="Arial"/>
          <w:b/>
          <w:color w:val="auto"/>
          <w:highlight w:val="yellow"/>
        </w:rPr>
        <w:fldChar w:fldCharType="end"/>
      </w:r>
      <w:r w:rsidR="00AD129C" w:rsidRPr="008C70BA">
        <w:rPr>
          <w:rFonts w:ascii="Arial" w:hAnsi="Arial" w:cs="Arial"/>
          <w:b/>
          <w:color w:val="auto"/>
          <w:highlight w:val="yellow"/>
        </w:rPr>
        <w:t xml:space="preserve"> </w:t>
      </w:r>
      <w:r w:rsidRPr="008C70BA">
        <w:rPr>
          <w:rFonts w:ascii="Arial" w:hAnsi="Arial" w:cs="Arial"/>
          <w:b/>
          <w:color w:val="auto"/>
          <w:highlight w:val="yellow"/>
          <w:shd w:val="clear" w:color="auto" w:fill="FFFFFF" w:themeFill="background1"/>
        </w:rPr>
        <w:t>con número</w:t>
      </w:r>
      <w:r w:rsidR="00794BA8" w:rsidRPr="008C70BA">
        <w:rPr>
          <w:rFonts w:ascii="Arial" w:hAnsi="Arial" w:cs="Arial"/>
          <w:b/>
          <w:color w:val="auto"/>
          <w:highlight w:val="yellow"/>
          <w:shd w:val="clear" w:color="auto" w:fill="FFFFFF" w:themeFill="background1"/>
        </w:rPr>
        <w:t xml:space="preserve"> </w:t>
      </w:r>
      <w:r w:rsidR="00776EA9">
        <w:rPr>
          <w:rFonts w:ascii="Arial" w:hAnsi="Arial" w:cs="Arial"/>
          <w:b/>
          <w:color w:val="auto"/>
          <w:highlight w:val="yellow"/>
          <w:shd w:val="clear" w:color="auto" w:fill="FFFFFF" w:themeFill="background1"/>
        </w:rPr>
        <w:fldChar w:fldCharType="begin"/>
      </w:r>
      <w:r w:rsidR="00776EA9">
        <w:rPr>
          <w:rFonts w:ascii="Arial" w:hAnsi="Arial" w:cs="Arial"/>
          <w:b/>
          <w:color w:val="auto"/>
          <w:highlight w:val="yellow"/>
          <w:shd w:val="clear" w:color="auto" w:fill="FFFFFF" w:themeFill="background1"/>
        </w:rPr>
        <w:instrText>persovalores_personalizable1293</w:instrText>
      </w:r>
      <w:r w:rsidR="00776EA9">
        <w:rPr>
          <w:rFonts w:ascii="Arial" w:hAnsi="Arial" w:cs="Arial"/>
          <w:b/>
          <w:color w:val="auto"/>
          <w:highlight w:val="yellow"/>
          <w:shd w:val="clear" w:color="auto" w:fill="FFFFFF" w:themeFill="background1"/>
        </w:rPr>
        <w:fldChar w:fldCharType="separate"/>
      </w:r>
      <w:r w:rsidR="00776EA9">
        <w:rPr>
          <w:rFonts w:ascii="Arial" w:hAnsi="Arial" w:cs="Arial"/>
          <w:b/>
          <w:noProof/>
          <w:color w:val="auto"/>
          <w:highlight w:val="yellow"/>
          <w:shd w:val="clear" w:color="auto" w:fill="FFFFFF" w:themeFill="background1"/>
        </w:rPr>
        <w:t>«BANKINTER_CLAUSULAS_Nº_PROTOCOLO»</w:t>
      </w:r>
      <w:r w:rsidR="00776EA9">
        <w:rPr>
          <w:rFonts w:ascii="Arial" w:hAnsi="Arial" w:cs="Arial"/>
          <w:b/>
          <w:color w:val="auto"/>
          <w:highlight w:val="yellow"/>
          <w:shd w:val="clear" w:color="auto" w:fill="FFFFFF" w:themeFill="background1"/>
        </w:rPr>
        <w:fldChar w:fldCharType="end"/>
      </w:r>
      <w:r w:rsidR="00AF304C" w:rsidRPr="008C70BA">
        <w:rPr>
          <w:rFonts w:ascii="Arial" w:hAnsi="Arial" w:cs="Arial"/>
          <w:b/>
          <w:color w:val="auto"/>
          <w:highlight w:val="yellow"/>
          <w:shd w:val="clear" w:color="auto" w:fill="FFFFFF" w:themeFill="background1"/>
        </w:rPr>
        <w:t xml:space="preserve"> </w:t>
      </w:r>
      <w:r w:rsidRPr="008C70BA">
        <w:rPr>
          <w:rFonts w:ascii="Arial" w:hAnsi="Arial" w:cs="Arial"/>
          <w:b/>
          <w:color w:val="auto"/>
          <w:highlight w:val="yellow"/>
          <w:shd w:val="clear" w:color="auto" w:fill="FFFFFF" w:themeFill="background1"/>
        </w:rPr>
        <w:t>de su protocolo</w:t>
      </w:r>
      <w:r w:rsidR="003404CE" w:rsidRPr="00860A22">
        <w:rPr>
          <w:rFonts w:ascii="Arial" w:hAnsi="Arial" w:cs="Arial"/>
          <w:b/>
          <w:color w:val="auto"/>
          <w:shd w:val="clear" w:color="auto" w:fill="FFFFFF" w:themeFill="background1"/>
        </w:rPr>
        <w:t>, sin haberse solicitado restitución de cantidades alguna.</w:t>
      </w:r>
      <w:r w:rsidRPr="00860A22">
        <w:rPr>
          <w:rFonts w:ascii="Arial" w:hAnsi="Arial" w:cs="Arial"/>
          <w:color w:val="auto"/>
        </w:rPr>
        <w:t xml:space="preserve"> </w:t>
      </w:r>
    </w:p>
    <w:p w14:paraId="1117F7ED" w14:textId="77777777" w:rsidR="00BE745D" w:rsidRPr="00860A22" w:rsidRDefault="00BE745D" w:rsidP="00860A22">
      <w:pPr>
        <w:spacing w:line="360" w:lineRule="auto"/>
        <w:ind w:right="6"/>
        <w:jc w:val="both"/>
        <w:rPr>
          <w:rFonts w:ascii="Arial" w:hAnsi="Arial" w:cs="Arial"/>
          <w:color w:val="auto"/>
        </w:rPr>
      </w:pPr>
    </w:p>
    <w:p w14:paraId="5F8F08E7" w14:textId="70CCFBA3" w:rsidR="0028798D" w:rsidRPr="00860A22" w:rsidRDefault="00540BC8" w:rsidP="00860A22">
      <w:pPr>
        <w:suppressAutoHyphens/>
        <w:spacing w:line="360" w:lineRule="auto"/>
        <w:ind w:right="6"/>
        <w:jc w:val="both"/>
        <w:rPr>
          <w:rFonts w:ascii="Arial" w:hAnsi="Arial" w:cs="Arial"/>
          <w:color w:val="auto"/>
          <w:u w:val="single"/>
        </w:rPr>
      </w:pPr>
      <w:r w:rsidRPr="00860A22">
        <w:rPr>
          <w:rFonts w:ascii="Arial" w:hAnsi="Arial" w:cs="Arial"/>
          <w:color w:val="auto"/>
        </w:rPr>
        <w:t>E</w:t>
      </w:r>
      <w:r w:rsidR="0028798D" w:rsidRPr="00860A22">
        <w:rPr>
          <w:rFonts w:ascii="Arial" w:hAnsi="Arial" w:cs="Arial"/>
          <w:color w:val="auto"/>
        </w:rPr>
        <w:t>n virtud de lo dispuesto en los artículos 19.1 y 21.1 de la Ley de Enjuiciamiento Civil,</w:t>
      </w:r>
      <w:r w:rsidR="0028798D" w:rsidRPr="00860A22">
        <w:rPr>
          <w:rFonts w:ascii="Arial" w:hAnsi="Arial" w:cs="Arial"/>
          <w:color w:val="auto"/>
          <w:u w:val="single"/>
        </w:rPr>
        <w:t xml:space="preserve"> </w:t>
      </w:r>
      <w:r w:rsidR="0028798D" w:rsidRPr="00860A22">
        <w:rPr>
          <w:rFonts w:ascii="Arial" w:hAnsi="Arial" w:cs="Arial"/>
          <w:b/>
          <w:color w:val="auto"/>
          <w:u w:val="single"/>
        </w:rPr>
        <w:t xml:space="preserve">BANKINTER, S.A. se allana a </w:t>
      </w:r>
      <w:r w:rsidR="00915590" w:rsidRPr="00860A22">
        <w:rPr>
          <w:rFonts w:ascii="Arial" w:hAnsi="Arial" w:cs="Arial"/>
          <w:b/>
          <w:color w:val="auto"/>
          <w:u w:val="single"/>
        </w:rPr>
        <w:t>la declaración de nulidad de la cláusula de gastos</w:t>
      </w:r>
      <w:r w:rsidR="001E344B" w:rsidRPr="00860A22">
        <w:rPr>
          <w:rFonts w:ascii="Arial" w:hAnsi="Arial" w:cs="Arial"/>
          <w:color w:val="auto"/>
          <w:u w:val="single"/>
        </w:rPr>
        <w:t>.</w:t>
      </w:r>
    </w:p>
    <w:p w14:paraId="0B792CE6" w14:textId="77777777" w:rsidR="003115F1" w:rsidRPr="00860A22" w:rsidRDefault="003115F1" w:rsidP="00860A22">
      <w:pPr>
        <w:autoSpaceDE w:val="0"/>
        <w:autoSpaceDN w:val="0"/>
        <w:adjustRightInd w:val="0"/>
        <w:spacing w:line="360" w:lineRule="auto"/>
        <w:ind w:right="-1"/>
        <w:jc w:val="both"/>
        <w:rPr>
          <w:rFonts w:ascii="Arial" w:hAnsi="Arial" w:cs="Arial"/>
          <w:color w:val="auto"/>
        </w:rPr>
      </w:pPr>
    </w:p>
    <w:p w14:paraId="42BC31AC" w14:textId="77777777" w:rsidR="003115F1" w:rsidRPr="00860A22" w:rsidRDefault="003115F1" w:rsidP="00860A22">
      <w:pPr>
        <w:suppressAutoHyphens/>
        <w:spacing w:line="360" w:lineRule="auto"/>
        <w:ind w:right="6"/>
        <w:jc w:val="both"/>
        <w:rPr>
          <w:rFonts w:ascii="Arial" w:hAnsi="Arial" w:cs="Arial"/>
          <w:color w:val="auto"/>
        </w:rPr>
      </w:pPr>
      <w:r w:rsidRPr="00860A22">
        <w:rPr>
          <w:rFonts w:ascii="Arial" w:hAnsi="Arial" w:cs="Arial"/>
          <w:color w:val="auto"/>
        </w:rPr>
        <w:t xml:space="preserve">Sin perjuicio de lo anterior, existe disconformidad respecto a la petición de imposición de costas a mi patrocinada que formula la parte demandante. Sobre </w:t>
      </w:r>
      <w:proofErr w:type="gramStart"/>
      <w:r w:rsidRPr="00860A22">
        <w:rPr>
          <w:rFonts w:ascii="Arial" w:hAnsi="Arial" w:cs="Arial"/>
          <w:color w:val="auto"/>
        </w:rPr>
        <w:t>todo</w:t>
      </w:r>
      <w:proofErr w:type="gramEnd"/>
      <w:r w:rsidRPr="00860A22">
        <w:rPr>
          <w:rFonts w:ascii="Arial" w:hAnsi="Arial" w:cs="Arial"/>
          <w:color w:val="auto"/>
        </w:rPr>
        <w:t xml:space="preserve"> ello nos pronunciamos a continuación.</w:t>
      </w:r>
    </w:p>
    <w:p w14:paraId="48CA5D37" w14:textId="77777777" w:rsidR="009B2546" w:rsidRPr="00860A22" w:rsidRDefault="009B2546" w:rsidP="00860A22">
      <w:pPr>
        <w:spacing w:line="360" w:lineRule="auto"/>
        <w:jc w:val="center"/>
        <w:rPr>
          <w:rFonts w:ascii="Arial" w:hAnsi="Arial" w:cs="Arial"/>
          <w:b/>
          <w:color w:val="auto"/>
        </w:rPr>
      </w:pPr>
    </w:p>
    <w:p w14:paraId="27DC7A9D" w14:textId="159C759F" w:rsidR="00314B59" w:rsidRPr="00860A22" w:rsidRDefault="003404CE" w:rsidP="00860A22">
      <w:pPr>
        <w:spacing w:line="360" w:lineRule="auto"/>
        <w:jc w:val="center"/>
        <w:rPr>
          <w:rFonts w:ascii="Arial" w:hAnsi="Arial" w:cs="Arial"/>
          <w:b/>
          <w:bCs/>
          <w:color w:val="auto"/>
        </w:rPr>
      </w:pPr>
      <w:r w:rsidRPr="00860A22">
        <w:rPr>
          <w:rFonts w:ascii="Arial" w:hAnsi="Arial" w:cs="Arial"/>
          <w:b/>
          <w:bCs/>
          <w:color w:val="auto"/>
        </w:rPr>
        <w:t>II</w:t>
      </w:r>
    </w:p>
    <w:p w14:paraId="5058901B" w14:textId="77777777" w:rsidR="00314B59" w:rsidRPr="00860A22" w:rsidRDefault="00314B59" w:rsidP="00860A22">
      <w:pPr>
        <w:spacing w:line="360" w:lineRule="auto"/>
        <w:jc w:val="center"/>
        <w:rPr>
          <w:rFonts w:ascii="Arial" w:hAnsi="Arial" w:cs="Arial"/>
          <w:b/>
          <w:bCs/>
          <w:color w:val="auto"/>
        </w:rPr>
      </w:pPr>
    </w:p>
    <w:p w14:paraId="709D490D" w14:textId="77777777" w:rsidR="00314B59" w:rsidRPr="00860A22" w:rsidRDefault="00314B59" w:rsidP="00860A22">
      <w:pPr>
        <w:suppressAutoHyphens/>
        <w:spacing w:line="360" w:lineRule="auto"/>
        <w:ind w:right="6" w:firstLine="426"/>
        <w:jc w:val="center"/>
        <w:rPr>
          <w:rFonts w:ascii="Arial" w:hAnsi="Arial" w:cs="Arial"/>
          <w:b/>
          <w:color w:val="auto"/>
          <w:u w:val="single"/>
        </w:rPr>
      </w:pPr>
      <w:r w:rsidRPr="00860A22">
        <w:rPr>
          <w:rFonts w:ascii="Arial" w:hAnsi="Arial" w:cs="Arial"/>
          <w:b/>
          <w:color w:val="auto"/>
          <w:u w:val="single"/>
        </w:rPr>
        <w:t>De la improcedencia de la imposición de costas</w:t>
      </w:r>
    </w:p>
    <w:p w14:paraId="5D08717B" w14:textId="77777777" w:rsidR="00314B59" w:rsidRPr="00860A22" w:rsidRDefault="00314B59" w:rsidP="00860A22">
      <w:pPr>
        <w:spacing w:line="360" w:lineRule="auto"/>
        <w:jc w:val="both"/>
        <w:rPr>
          <w:rFonts w:ascii="Arial" w:hAnsi="Arial" w:cs="Arial"/>
          <w:color w:val="auto"/>
        </w:rPr>
      </w:pPr>
    </w:p>
    <w:p w14:paraId="1A42BDD7" w14:textId="77777777" w:rsidR="00470BCE" w:rsidRPr="00860A22" w:rsidRDefault="00470BCE" w:rsidP="00860A22">
      <w:pPr>
        <w:suppressAutoHyphens/>
        <w:spacing w:line="360" w:lineRule="auto"/>
        <w:jc w:val="both"/>
        <w:rPr>
          <w:rFonts w:ascii="Arial" w:hAnsi="Arial" w:cs="Arial"/>
          <w:color w:val="auto"/>
        </w:rPr>
      </w:pPr>
      <w:r w:rsidRPr="00860A22">
        <w:rPr>
          <w:rFonts w:ascii="Arial" w:hAnsi="Arial" w:cs="Arial"/>
          <w:color w:val="auto"/>
          <w:spacing w:val="-4"/>
        </w:rPr>
        <w:t>De conformidad con lo establecido en el artículo 395 de la Ley de Enjuiciamiento Civil (</w:t>
      </w:r>
      <w:r w:rsidRPr="00860A22">
        <w:rPr>
          <w:rFonts w:ascii="Arial" w:hAnsi="Arial" w:cs="Arial"/>
          <w:i/>
          <w:color w:val="auto"/>
          <w:spacing w:val="-4"/>
        </w:rPr>
        <w:t>“si el demandado se allanare a la demanda antes de contestarla, no procederá la imposición de costas salvo que el tribunal, razonándolo debidamente, aprecie mala fe en el demandado….”)</w:t>
      </w:r>
      <w:r w:rsidRPr="00860A22">
        <w:rPr>
          <w:rFonts w:ascii="Arial" w:hAnsi="Arial" w:cs="Arial"/>
          <w:color w:val="auto"/>
          <w:spacing w:val="-4"/>
        </w:rPr>
        <w:t xml:space="preserve">, </w:t>
      </w:r>
      <w:r w:rsidRPr="00860A22">
        <w:rPr>
          <w:rFonts w:ascii="Arial" w:hAnsi="Arial" w:cs="Arial"/>
          <w:color w:val="auto"/>
        </w:rPr>
        <w:t>presentándose el presente escrito de allanamiento antes de transcurrir el plazo al que se refiere el artículo 404.1 de la misma Ley procedimental para contestar a la demanda, solicitamos la no imposición de las costas causadas en esta instancia a mi principal.</w:t>
      </w:r>
    </w:p>
    <w:p w14:paraId="0D79A631" w14:textId="77777777" w:rsidR="00470BCE" w:rsidRPr="00860A22" w:rsidRDefault="00470BCE" w:rsidP="00860A22">
      <w:pPr>
        <w:suppressAutoHyphens/>
        <w:spacing w:line="360" w:lineRule="auto"/>
        <w:jc w:val="both"/>
        <w:rPr>
          <w:rFonts w:ascii="Arial" w:hAnsi="Arial" w:cs="Arial"/>
          <w:color w:val="auto"/>
        </w:rPr>
      </w:pPr>
    </w:p>
    <w:p w14:paraId="0EE96B6A" w14:textId="7945A96D" w:rsidR="00470BCE" w:rsidRPr="00860A22" w:rsidRDefault="00470BCE" w:rsidP="00860A22">
      <w:pPr>
        <w:spacing w:line="360" w:lineRule="auto"/>
        <w:jc w:val="both"/>
        <w:rPr>
          <w:rFonts w:ascii="Arial" w:hAnsi="Arial" w:cs="Arial"/>
          <w:bCs/>
          <w:color w:val="auto"/>
          <w:lang w:val="es-ES_tradnl"/>
        </w:rPr>
      </w:pPr>
      <w:r w:rsidRPr="00860A22">
        <w:rPr>
          <w:rFonts w:ascii="Arial" w:hAnsi="Arial" w:cs="Arial"/>
          <w:bCs/>
          <w:color w:val="auto"/>
          <w:lang w:val="es-ES_tradnl"/>
        </w:rPr>
        <w:t xml:space="preserve">A mayor abundamiento, resulta claro, a la vista de lo establecido en los </w:t>
      </w:r>
      <w:r w:rsidRPr="00860A22">
        <w:rPr>
          <w:rFonts w:ascii="Arial" w:hAnsi="Arial" w:cs="Arial"/>
          <w:b/>
          <w:bCs/>
          <w:color w:val="auto"/>
          <w:lang w:val="es-ES_tradnl"/>
        </w:rPr>
        <w:t>artículos 219 y 400 de la Ley de Enjuiciamiento Civil</w:t>
      </w:r>
      <w:r w:rsidRPr="00860A22">
        <w:rPr>
          <w:rFonts w:ascii="Arial" w:hAnsi="Arial" w:cs="Arial"/>
          <w:bCs/>
          <w:color w:val="auto"/>
          <w:lang w:val="es-ES_tradnl"/>
        </w:rPr>
        <w:t>, que la pretensión del legislador, para casos como el que nos ocupa en el que únicamente se ejercita una acción de reclamación sin restitución de cantidad, es evitar que pueda iniciarse un proceso ulterior entre las mismas partes sobre el mismo objeto. Con ello, nace de dichos preceptos la obligación por parte de la actora de agotar toda legítima pretensión dentro de los cauces de unas únicas actuaciones.</w:t>
      </w:r>
    </w:p>
    <w:p w14:paraId="2BCA6B2B" w14:textId="77777777" w:rsidR="00470BCE" w:rsidRPr="00860A22" w:rsidRDefault="00470BCE" w:rsidP="00860A22">
      <w:pPr>
        <w:spacing w:line="360" w:lineRule="auto"/>
        <w:jc w:val="both"/>
        <w:rPr>
          <w:rFonts w:ascii="Arial" w:hAnsi="Arial" w:cs="Arial"/>
          <w:bCs/>
          <w:color w:val="auto"/>
          <w:lang w:val="es-ES_tradnl"/>
        </w:rPr>
      </w:pPr>
    </w:p>
    <w:p w14:paraId="0F7E2A2A" w14:textId="6330B932" w:rsidR="00470BCE" w:rsidRPr="00860A22" w:rsidRDefault="00470BCE" w:rsidP="00860A22">
      <w:pPr>
        <w:spacing w:line="360" w:lineRule="auto"/>
        <w:jc w:val="both"/>
        <w:rPr>
          <w:rFonts w:ascii="Arial" w:hAnsi="Arial" w:cs="Arial"/>
          <w:color w:val="auto"/>
          <w:lang w:val="es-ES_tradnl"/>
        </w:rPr>
      </w:pPr>
      <w:r w:rsidRPr="00860A22">
        <w:rPr>
          <w:rFonts w:ascii="Arial" w:hAnsi="Arial" w:cs="Arial"/>
          <w:bCs/>
          <w:color w:val="auto"/>
          <w:lang w:val="es-ES_tradnl"/>
        </w:rPr>
        <w:t xml:space="preserve">Lejos de llevar a cabo dicha actuación, la parte actora ha </w:t>
      </w:r>
      <w:r w:rsidRPr="00860A22">
        <w:rPr>
          <w:rFonts w:ascii="Arial" w:hAnsi="Arial" w:cs="Arial"/>
          <w:color w:val="auto"/>
          <w:lang w:val="es-ES_tradnl"/>
        </w:rPr>
        <w:t>pretendido únicamente la mera declaración de nulidad de la cláusula y no así la reclamación por los conceptos ni por los importes que el prestatario abonó, cuando lo lógico sería que los hubiera también aquí mantenido, en vez de reservar su reclamación a un pleito ulterior. No se entiende ni se comparte esa disparidad.</w:t>
      </w:r>
    </w:p>
    <w:p w14:paraId="7624430E" w14:textId="77777777" w:rsidR="00470BCE" w:rsidRPr="00860A22" w:rsidRDefault="00470BCE" w:rsidP="00860A22">
      <w:pPr>
        <w:spacing w:line="360" w:lineRule="auto"/>
        <w:jc w:val="both"/>
        <w:rPr>
          <w:rFonts w:ascii="Arial" w:hAnsi="Arial" w:cs="Arial"/>
          <w:bCs/>
          <w:color w:val="auto"/>
          <w:lang w:val="es-ES_tradnl"/>
        </w:rPr>
      </w:pPr>
    </w:p>
    <w:p w14:paraId="682D59F5" w14:textId="77777777" w:rsidR="00470BCE" w:rsidRPr="00860A22" w:rsidRDefault="00470BCE" w:rsidP="00860A22">
      <w:pPr>
        <w:spacing w:line="360" w:lineRule="auto"/>
        <w:jc w:val="both"/>
        <w:rPr>
          <w:rFonts w:ascii="Arial" w:hAnsi="Arial" w:cs="Arial"/>
          <w:bCs/>
          <w:color w:val="auto"/>
          <w:lang w:val="es-ES_tradnl"/>
        </w:rPr>
      </w:pPr>
      <w:r w:rsidRPr="00860A22">
        <w:rPr>
          <w:rFonts w:ascii="Arial" w:hAnsi="Arial" w:cs="Arial"/>
          <w:bCs/>
          <w:color w:val="auto"/>
          <w:lang w:val="es-ES_tradnl"/>
        </w:rPr>
        <w:t xml:space="preserve">Resulta evidente que </w:t>
      </w:r>
      <w:r w:rsidRPr="00860A22">
        <w:rPr>
          <w:rFonts w:ascii="Arial" w:hAnsi="Arial" w:cs="Arial"/>
          <w:b/>
          <w:bCs/>
          <w:color w:val="auto"/>
          <w:lang w:val="es-ES_tradnl"/>
        </w:rPr>
        <w:t>la única pretensión de la parte actora en un procedimiento ordinario mero declarativo de nulidad de la cláusula de gastos es, nada más y nada menos, que obtener dos pronunciamientos favorables en costas</w:t>
      </w:r>
      <w:r w:rsidRPr="00860A22">
        <w:rPr>
          <w:rFonts w:ascii="Arial" w:hAnsi="Arial" w:cs="Arial"/>
          <w:bCs/>
          <w:color w:val="auto"/>
          <w:lang w:val="es-ES_tradnl"/>
        </w:rPr>
        <w:t>. A nadie se le escapa, que interponer dos procedimientos – cuando resulta evidente que la acción de nulidad y restitución de cantidad provienen del mismo título, siendo éste el préstamo hipotecario – no sólo duplica actuaciones, sino que incrementa el coste de un mismo asunto, tanto para la parte demandada como para el sistema público, colapsando de igual forma el sistema judicial.</w:t>
      </w:r>
    </w:p>
    <w:p w14:paraId="2EE0FF2C" w14:textId="77777777" w:rsidR="00470BCE" w:rsidRPr="00860A22" w:rsidRDefault="00470BCE" w:rsidP="00860A22">
      <w:pPr>
        <w:spacing w:line="360" w:lineRule="auto"/>
        <w:jc w:val="both"/>
        <w:rPr>
          <w:rFonts w:ascii="Arial" w:hAnsi="Arial" w:cs="Arial"/>
          <w:bCs/>
          <w:color w:val="auto"/>
          <w:lang w:val="es-ES_tradnl"/>
        </w:rPr>
      </w:pPr>
    </w:p>
    <w:p w14:paraId="08A9F56F" w14:textId="77777777" w:rsidR="00470BCE" w:rsidRPr="00860A22" w:rsidRDefault="00470BCE" w:rsidP="00860A22">
      <w:pPr>
        <w:spacing w:line="360" w:lineRule="auto"/>
        <w:jc w:val="both"/>
        <w:rPr>
          <w:rFonts w:ascii="Arial" w:hAnsi="Arial" w:cs="Arial"/>
          <w:bCs/>
          <w:color w:val="auto"/>
          <w:u w:val="single"/>
          <w:lang w:val="es-ES_tradnl"/>
        </w:rPr>
      </w:pPr>
      <w:r w:rsidRPr="00860A22">
        <w:rPr>
          <w:rFonts w:ascii="Arial" w:hAnsi="Arial" w:cs="Arial"/>
          <w:bCs/>
          <w:color w:val="auto"/>
          <w:lang w:val="es-ES_tradnl"/>
        </w:rPr>
        <w:t xml:space="preserve">Así pues, </w:t>
      </w:r>
      <w:r w:rsidRPr="00860A22">
        <w:rPr>
          <w:rFonts w:ascii="Arial" w:hAnsi="Arial" w:cs="Arial"/>
          <w:b/>
          <w:color w:val="auto"/>
          <w:lang w:val="es-ES_tradnl"/>
        </w:rPr>
        <w:t xml:space="preserve">ese interés velado de ejercitar una única pretensión meramente declarativa sin solicitar la restitución de cantidad -gastos perfectamente determinables en cuanto a conceptos e importes- no encuentra explicación ni sentido si no es la de ver reintegrados o indemnizados los importes a que aquélla dio lugar y en único interés de quien se viera </w:t>
      </w:r>
      <w:r w:rsidRPr="00860A22">
        <w:rPr>
          <w:rFonts w:ascii="Arial" w:hAnsi="Arial" w:cs="Arial"/>
          <w:b/>
          <w:color w:val="auto"/>
          <w:lang w:val="es-ES_tradnl"/>
        </w:rPr>
        <w:lastRenderedPageBreak/>
        <w:t>perjudicado en su aplicación.</w:t>
      </w:r>
      <w:r w:rsidRPr="00860A22">
        <w:rPr>
          <w:rFonts w:ascii="Arial" w:hAnsi="Arial" w:cs="Arial"/>
          <w:bCs/>
          <w:color w:val="auto"/>
          <w:lang w:val="es-ES_tradnl"/>
        </w:rPr>
        <w:t xml:space="preserve"> </w:t>
      </w:r>
      <w:r w:rsidRPr="00860A22">
        <w:rPr>
          <w:rFonts w:ascii="Arial" w:hAnsi="Arial" w:cs="Arial"/>
          <w:bCs/>
          <w:color w:val="auto"/>
          <w:u w:val="single"/>
          <w:lang w:val="es-ES_tradnl"/>
        </w:rPr>
        <w:t>Y si tan cierto es, por legítimo, que a la demandante es a quien compete decidir la acción que decide ejercitar o mantener en sede de justicia rogada ex artículo 216 de la Ley de Enjuiciamiento Civil, no lo es menos la voluntad del legislador de ventilar bajo el tamiz de un único procedimiento judicial todo aquello que provenga de la misma causa de pedir, cuando, el propio artículo 400 así lo exige, incluso cuando se funda en diferentes hechos, fundamentos o títulos.</w:t>
      </w:r>
    </w:p>
    <w:p w14:paraId="7B394A82" w14:textId="77777777" w:rsidR="00470BCE" w:rsidRPr="00860A22" w:rsidRDefault="00470BCE" w:rsidP="00860A22">
      <w:pPr>
        <w:spacing w:line="360" w:lineRule="auto"/>
        <w:jc w:val="both"/>
        <w:rPr>
          <w:rFonts w:ascii="Arial" w:hAnsi="Arial" w:cs="Arial"/>
          <w:bCs/>
          <w:color w:val="auto"/>
          <w:lang w:val="es-ES_tradnl"/>
        </w:rPr>
      </w:pPr>
    </w:p>
    <w:p w14:paraId="5FEC5D5A" w14:textId="77777777" w:rsidR="00470BCE" w:rsidRPr="00860A22" w:rsidRDefault="00470BCE" w:rsidP="00860A22">
      <w:pPr>
        <w:spacing w:line="360" w:lineRule="auto"/>
        <w:jc w:val="both"/>
        <w:rPr>
          <w:rFonts w:ascii="Arial" w:hAnsi="Arial" w:cs="Arial"/>
          <w:b/>
          <w:bCs/>
          <w:color w:val="auto"/>
          <w:lang w:val="es-ES_tradnl"/>
        </w:rPr>
      </w:pPr>
      <w:r w:rsidRPr="00860A22">
        <w:rPr>
          <w:rFonts w:ascii="Arial" w:hAnsi="Arial" w:cs="Arial"/>
          <w:b/>
          <w:bCs/>
          <w:color w:val="auto"/>
          <w:lang w:val="es-ES_tradnl"/>
        </w:rPr>
        <w:t>De haber sido consecuente, y si su finalidad, la del titular de la relación jurídico litigiosa, obviamente, es la económica o resarcitoria que subyacería a tal declaración de nulidad, no se entiende que no hubiere mantenido la pretensión de condena en los términos del artículo 219.1 de la Ley de Enjuiciamiento Civil que, también, como en el caso de las previsiones del mencionado artículo 400, posee carácter indisponible para las partes.</w:t>
      </w:r>
    </w:p>
    <w:p w14:paraId="09C636EA" w14:textId="77777777" w:rsidR="00470BCE" w:rsidRPr="00860A22" w:rsidRDefault="00470BCE" w:rsidP="00860A22">
      <w:pPr>
        <w:spacing w:line="360" w:lineRule="auto"/>
        <w:jc w:val="both"/>
        <w:rPr>
          <w:rFonts w:ascii="Arial" w:hAnsi="Arial" w:cs="Arial"/>
          <w:bCs/>
          <w:color w:val="auto"/>
          <w:lang w:val="es-ES_tradnl"/>
        </w:rPr>
      </w:pPr>
    </w:p>
    <w:p w14:paraId="14357418" w14:textId="77777777" w:rsidR="00470BCE" w:rsidRPr="00860A22" w:rsidRDefault="00470BCE" w:rsidP="00860A22">
      <w:pPr>
        <w:spacing w:line="360" w:lineRule="auto"/>
        <w:jc w:val="both"/>
        <w:rPr>
          <w:rFonts w:ascii="Arial" w:hAnsi="Arial" w:cs="Arial"/>
          <w:bCs/>
          <w:color w:val="auto"/>
          <w:lang w:val="es-ES_tradnl"/>
        </w:rPr>
      </w:pPr>
      <w:r w:rsidRPr="00860A22">
        <w:rPr>
          <w:rFonts w:ascii="Arial" w:hAnsi="Arial" w:cs="Arial"/>
          <w:bCs/>
          <w:color w:val="auto"/>
          <w:lang w:val="es-ES_tradnl"/>
        </w:rPr>
        <w:t>Luego, el único responsable de las consecuencias de haber litigado bajo un planteamiento de disociación de pretensiones de tal punto conexas no es la parte demandada, que es quien debe resistirse a ellas, sino quien define el objeto del pleito que bien pudo ventilar en esta litis en vez de aventurarnos, quizá, a un peregrinaje procesal sobre una misma cuestión.</w:t>
      </w:r>
    </w:p>
    <w:p w14:paraId="61B38253" w14:textId="77777777" w:rsidR="00470BCE" w:rsidRPr="00860A22" w:rsidRDefault="00470BCE" w:rsidP="00860A22">
      <w:pPr>
        <w:spacing w:line="360" w:lineRule="auto"/>
        <w:jc w:val="both"/>
        <w:rPr>
          <w:rFonts w:ascii="Arial" w:hAnsi="Arial" w:cs="Arial"/>
          <w:bCs/>
          <w:color w:val="auto"/>
          <w:lang w:val="es-ES_tradnl"/>
        </w:rPr>
      </w:pPr>
    </w:p>
    <w:p w14:paraId="3E9BA08A" w14:textId="77777777" w:rsidR="00470BCE" w:rsidRPr="00860A22" w:rsidRDefault="00470BCE" w:rsidP="00860A22">
      <w:pPr>
        <w:spacing w:line="360" w:lineRule="auto"/>
        <w:jc w:val="both"/>
        <w:rPr>
          <w:rFonts w:ascii="Arial" w:hAnsi="Arial" w:cs="Arial"/>
          <w:bCs/>
          <w:color w:val="auto"/>
          <w:lang w:val="es-ES_tradnl"/>
        </w:rPr>
      </w:pPr>
      <w:r w:rsidRPr="00860A22">
        <w:rPr>
          <w:rFonts w:ascii="Arial" w:hAnsi="Arial" w:cs="Arial"/>
          <w:bCs/>
          <w:color w:val="auto"/>
          <w:lang w:val="es-ES_tradnl"/>
        </w:rPr>
        <w:t>El artículo 5.1 de la ley de Enjuiciamiento Civil dispone que “</w:t>
      </w:r>
      <w:r w:rsidRPr="00860A22">
        <w:rPr>
          <w:rFonts w:ascii="Arial" w:hAnsi="Arial" w:cs="Arial"/>
          <w:bCs/>
          <w:i/>
          <w:iCs/>
          <w:color w:val="auto"/>
          <w:lang w:val="es-ES_tradnl"/>
        </w:rPr>
        <w:t>se podrá pretender de los tribunales la condena a determinada prestación, la declaración de la existencia de derechos y de situaciones jurídicas, la constitución, modificación o extinción de estas últimas, la ejecución, la adopción de medidas cautelares y cualquier otra clase de tutela que esté expresamente prevista por la ley</w:t>
      </w:r>
      <w:r w:rsidRPr="00860A22">
        <w:rPr>
          <w:rFonts w:ascii="Arial" w:hAnsi="Arial" w:cs="Arial"/>
          <w:bCs/>
          <w:color w:val="auto"/>
          <w:lang w:val="es-ES_tradnl"/>
        </w:rPr>
        <w:t>”. De este precepto cabe entender que, si bien es posible el ejercicio de una acción declarativa (como la que se mantiene en el supuesto de Autos), toda acción declarativa ha de responder a la exigencia de un interés legítimo en quien la ejercita (</w:t>
      </w:r>
      <w:r w:rsidRPr="00860A22">
        <w:rPr>
          <w:rFonts w:ascii="Arial" w:hAnsi="Arial" w:cs="Arial"/>
          <w:b/>
          <w:color w:val="auto"/>
          <w:u w:val="thick"/>
          <w:lang w:val="es-ES_tradnl"/>
        </w:rPr>
        <w:t>SSTS, Sala 1ª 64/1999, de 5 de febrero, y 661/2005, de 19 de julio</w:t>
      </w:r>
      <w:r w:rsidRPr="00860A22">
        <w:rPr>
          <w:rFonts w:ascii="Arial" w:hAnsi="Arial" w:cs="Arial"/>
          <w:bCs/>
          <w:color w:val="auto"/>
          <w:lang w:val="es-ES_tradnl"/>
        </w:rPr>
        <w:t xml:space="preserve">, entre otras). Precisamente, el interés del demandante en accionar, en obtener la tutela demandada, constituye uno de los requisitos jurídico-materiales de la acción que, en la generalidad de los casos (prácticamente en todos los que se formulan acciones constitutivas y de condena), se presume, aunque existen otros (cuando, como es el caso, se ejercitan acciones meramente declarativas) en que debe ser acreditado por el reclamante. Igualmente, la </w:t>
      </w:r>
      <w:r w:rsidRPr="00860A22">
        <w:rPr>
          <w:rFonts w:ascii="Arial" w:hAnsi="Arial" w:cs="Arial"/>
          <w:b/>
          <w:color w:val="auto"/>
          <w:u w:val="thick"/>
          <w:lang w:val="es-ES_tradnl"/>
        </w:rPr>
        <w:t>Sentencia del Tribunal Constitucional de 30 noviembre de 1992</w:t>
      </w:r>
      <w:r w:rsidRPr="00860A22">
        <w:rPr>
          <w:rFonts w:ascii="Arial" w:hAnsi="Arial" w:cs="Arial"/>
          <w:bCs/>
          <w:color w:val="auto"/>
          <w:lang w:val="es-ES_tradnl"/>
        </w:rPr>
        <w:t xml:space="preserve"> refiere que “</w:t>
      </w:r>
      <w:r w:rsidRPr="00860A22">
        <w:rPr>
          <w:rFonts w:ascii="Arial" w:hAnsi="Arial" w:cs="Arial"/>
          <w:b/>
          <w:i/>
          <w:iCs/>
          <w:color w:val="auto"/>
          <w:lang w:val="es-ES_tradnl"/>
        </w:rPr>
        <w:t xml:space="preserve">la admisibilidad de las acciones meramente declarativas está condicionada a la existencia de un interés digno de tutela. La acción meramente declarativa como modalidad de tutela jurisdiccional que se agota en la declaración de la existencia, inexistencia o modo de ser de una relación jurídica, no existe como tal si no se da una verdadera necesidad de tutela jurisdiccional </w:t>
      </w:r>
      <w:proofErr w:type="spellStart"/>
      <w:r w:rsidRPr="00860A22">
        <w:rPr>
          <w:rFonts w:ascii="Arial" w:hAnsi="Arial" w:cs="Arial"/>
          <w:b/>
          <w:i/>
          <w:iCs/>
          <w:color w:val="auto"/>
          <w:lang w:val="es-ES_tradnl"/>
        </w:rPr>
        <w:t>cifrable</w:t>
      </w:r>
      <w:proofErr w:type="spellEnd"/>
      <w:r w:rsidRPr="00860A22">
        <w:rPr>
          <w:rFonts w:ascii="Arial" w:hAnsi="Arial" w:cs="Arial"/>
          <w:b/>
          <w:i/>
          <w:iCs/>
          <w:color w:val="auto"/>
          <w:lang w:val="es-ES_tradnl"/>
        </w:rPr>
        <w:t xml:space="preserve"> en el interés en que los órganos judiciales pongan fin a una falta de certidumbre en torno a la relación jurídica de que se trate. El interés es, pues, requisito de la acción meramente declarativa</w:t>
      </w:r>
      <w:r w:rsidRPr="00860A22">
        <w:rPr>
          <w:rFonts w:ascii="Arial" w:hAnsi="Arial" w:cs="Arial"/>
          <w:bCs/>
          <w:color w:val="auto"/>
          <w:lang w:val="es-ES_tradnl"/>
        </w:rPr>
        <w:t xml:space="preserve">”. En la </w:t>
      </w:r>
      <w:r w:rsidRPr="00860A22">
        <w:rPr>
          <w:rFonts w:ascii="Arial" w:hAnsi="Arial" w:cs="Arial"/>
          <w:b/>
          <w:color w:val="auto"/>
          <w:u w:val="thick"/>
          <w:lang w:val="es-ES_tradnl"/>
        </w:rPr>
        <w:t>Sentencia del Tribunal Supremo, Sala 1ª, de 9 de mayo de 2016</w:t>
      </w:r>
      <w:r w:rsidRPr="00860A22">
        <w:rPr>
          <w:rFonts w:ascii="Arial" w:hAnsi="Arial" w:cs="Arial"/>
          <w:bCs/>
          <w:color w:val="auto"/>
          <w:lang w:val="es-ES_tradnl"/>
        </w:rPr>
        <w:t>, se precisa que “</w:t>
      </w:r>
      <w:r w:rsidRPr="00860A22">
        <w:rPr>
          <w:rFonts w:ascii="Arial" w:hAnsi="Arial" w:cs="Arial"/>
          <w:b/>
          <w:i/>
          <w:iCs/>
          <w:color w:val="auto"/>
          <w:lang w:val="es-ES_tradnl"/>
        </w:rPr>
        <w:t xml:space="preserve">su viabilidad está, por lo tanto, condicionada a que su utilización esté justificada por una necesidad de </w:t>
      </w:r>
      <w:r w:rsidRPr="00860A22">
        <w:rPr>
          <w:rFonts w:ascii="Arial" w:hAnsi="Arial" w:cs="Arial"/>
          <w:b/>
          <w:i/>
          <w:iCs/>
          <w:color w:val="auto"/>
          <w:lang w:val="es-ES_tradnl"/>
        </w:rPr>
        <w:lastRenderedPageBreak/>
        <w:t xml:space="preserve">protección jurídica, </w:t>
      </w:r>
      <w:proofErr w:type="gramStart"/>
      <w:r w:rsidRPr="00860A22">
        <w:rPr>
          <w:rFonts w:ascii="Arial" w:hAnsi="Arial" w:cs="Arial"/>
          <w:b/>
          <w:i/>
          <w:iCs/>
          <w:color w:val="auto"/>
          <w:lang w:val="es-ES_tradnl"/>
        </w:rPr>
        <w:t>o</w:t>
      </w:r>
      <w:proofErr w:type="gramEnd"/>
      <w:r w:rsidRPr="00860A22">
        <w:rPr>
          <w:rFonts w:ascii="Arial" w:hAnsi="Arial" w:cs="Arial"/>
          <w:b/>
          <w:i/>
          <w:iCs/>
          <w:color w:val="auto"/>
          <w:lang w:val="es-ES_tradnl"/>
        </w:rPr>
        <w:t xml:space="preserve"> dicho de otra forma, por el interés del actor en que se ponga en claro su derecho, al ser denegado o desconocido por el demandado</w:t>
      </w:r>
      <w:r w:rsidRPr="00860A22">
        <w:rPr>
          <w:rFonts w:ascii="Arial" w:hAnsi="Arial" w:cs="Arial"/>
          <w:bCs/>
          <w:color w:val="auto"/>
          <w:lang w:val="es-ES_tradnl"/>
        </w:rPr>
        <w:t>.”</w:t>
      </w:r>
    </w:p>
    <w:p w14:paraId="736AA7AB" w14:textId="77777777" w:rsidR="00470BCE" w:rsidRPr="00860A22" w:rsidRDefault="00470BCE" w:rsidP="00860A22">
      <w:pPr>
        <w:spacing w:line="360" w:lineRule="auto"/>
        <w:jc w:val="both"/>
        <w:rPr>
          <w:rFonts w:ascii="Arial" w:hAnsi="Arial" w:cs="Arial"/>
          <w:bCs/>
          <w:color w:val="auto"/>
          <w:lang w:val="es-ES_tradnl"/>
        </w:rPr>
      </w:pPr>
    </w:p>
    <w:p w14:paraId="5DAF4DA5" w14:textId="77777777" w:rsidR="00470BCE" w:rsidRPr="00860A22" w:rsidRDefault="00470BCE" w:rsidP="00860A22">
      <w:pPr>
        <w:spacing w:line="360" w:lineRule="auto"/>
        <w:jc w:val="both"/>
        <w:rPr>
          <w:rFonts w:ascii="Arial" w:hAnsi="Arial" w:cs="Arial"/>
          <w:b/>
          <w:color w:val="auto"/>
          <w:lang w:val="es-ES_tradnl"/>
        </w:rPr>
      </w:pPr>
      <w:r w:rsidRPr="00860A22">
        <w:rPr>
          <w:rFonts w:ascii="Arial" w:hAnsi="Arial" w:cs="Arial"/>
          <w:b/>
          <w:color w:val="auto"/>
          <w:lang w:val="es-ES_tradnl"/>
        </w:rPr>
        <w:t>Por todo ello entendemos que la acción meramente declarativa de nulidad, que es la única que se mantiene de contrario, respecto a la cláusula de gastos determinables de todo punto conceptual y cuantitativamente, carece de todo interés legítimo en su ejercicio.</w:t>
      </w:r>
    </w:p>
    <w:p w14:paraId="29429CF7" w14:textId="77777777" w:rsidR="00470BCE" w:rsidRPr="00860A22" w:rsidRDefault="00470BCE" w:rsidP="00860A22">
      <w:pPr>
        <w:spacing w:line="360" w:lineRule="auto"/>
        <w:rPr>
          <w:rFonts w:ascii="Arial" w:hAnsi="Arial" w:cs="Arial"/>
          <w:b/>
          <w:color w:val="auto"/>
          <w:lang w:val="es-ES_tradnl"/>
        </w:rPr>
      </w:pPr>
    </w:p>
    <w:p w14:paraId="7B8C8A64" w14:textId="77777777" w:rsidR="00470BCE" w:rsidRPr="00860A22" w:rsidRDefault="00470BCE" w:rsidP="00860A22">
      <w:pPr>
        <w:spacing w:line="360" w:lineRule="auto"/>
        <w:jc w:val="both"/>
        <w:rPr>
          <w:rFonts w:ascii="Arial" w:hAnsi="Arial" w:cs="Arial"/>
          <w:b/>
          <w:color w:val="auto"/>
          <w:lang w:val="es-ES_tradnl"/>
        </w:rPr>
      </w:pPr>
      <w:r w:rsidRPr="00860A22">
        <w:rPr>
          <w:rFonts w:ascii="Arial" w:hAnsi="Arial" w:cs="Arial"/>
          <w:color w:val="auto"/>
        </w:rPr>
        <w:t xml:space="preserve">De lo antedicho, solo cabe llegar a la conclusión de que la acción declarativa de nulidad entablada carece de todo interés legítimo en su ejercicio, más allá de la de blindar una condena en costas favorables, que supone, en perjuicio del interés real del consumidor, el enriquecimiento, bajo nuestro punto de vista INJUSTO, del profesional que le asiste, </w:t>
      </w:r>
      <w:r w:rsidRPr="00860A22">
        <w:rPr>
          <w:rFonts w:ascii="Arial" w:hAnsi="Arial" w:cs="Arial"/>
          <w:b/>
          <w:color w:val="auto"/>
        </w:rPr>
        <w:t>siendo contrario a nuestro ordenamiento, según lo preceptuado en los artículos 247 de la Ley de Enjuiciamiento Civil, y concordante LOPJ, así como en el artículo 7 del Código Civil.</w:t>
      </w:r>
      <w:r w:rsidRPr="00860A22">
        <w:rPr>
          <w:rFonts w:ascii="Arial" w:hAnsi="Arial" w:cs="Arial"/>
          <w:color w:val="auto"/>
        </w:rPr>
        <w:t xml:space="preserve"> </w:t>
      </w:r>
    </w:p>
    <w:p w14:paraId="59A61649" w14:textId="77777777" w:rsidR="00470BCE" w:rsidRPr="00860A22" w:rsidRDefault="00470BCE" w:rsidP="00860A22">
      <w:pPr>
        <w:spacing w:line="360" w:lineRule="auto"/>
        <w:jc w:val="both"/>
        <w:rPr>
          <w:rFonts w:ascii="Arial" w:hAnsi="Arial" w:cs="Arial"/>
          <w:b/>
          <w:color w:val="auto"/>
          <w:lang w:val="es-ES_tradnl"/>
        </w:rPr>
      </w:pPr>
    </w:p>
    <w:p w14:paraId="53B1E761" w14:textId="77777777" w:rsidR="00470BCE" w:rsidRPr="00860A22" w:rsidRDefault="00470BCE" w:rsidP="00860A22">
      <w:pPr>
        <w:spacing w:line="360" w:lineRule="auto"/>
        <w:jc w:val="both"/>
        <w:rPr>
          <w:rFonts w:ascii="Arial" w:hAnsi="Arial" w:cs="Arial"/>
          <w:bCs/>
          <w:color w:val="auto"/>
          <w:lang w:val="es-ES_tradnl"/>
        </w:rPr>
      </w:pPr>
      <w:r w:rsidRPr="00860A22">
        <w:rPr>
          <w:rFonts w:ascii="Arial" w:hAnsi="Arial" w:cs="Arial"/>
          <w:color w:val="auto"/>
          <w:lang w:val="es-ES_tradnl"/>
        </w:rPr>
        <w:t xml:space="preserve">En este sentido, </w:t>
      </w:r>
      <w:r w:rsidRPr="00860A22">
        <w:rPr>
          <w:rFonts w:ascii="Arial" w:hAnsi="Arial" w:cs="Arial"/>
          <w:bCs/>
          <w:color w:val="auto"/>
          <w:lang w:val="es-ES_tradnl"/>
        </w:rPr>
        <w:t xml:space="preserve">la Sentencia de la </w:t>
      </w:r>
      <w:r w:rsidRPr="00860A22">
        <w:rPr>
          <w:rFonts w:ascii="Arial" w:hAnsi="Arial" w:cs="Arial"/>
          <w:b/>
          <w:color w:val="auto"/>
          <w:u w:val="thick"/>
          <w:lang w:val="es-ES_tradnl"/>
        </w:rPr>
        <w:t>Audiencia Provincial de Cantabria, de fecha 26 de febrero de 2019</w:t>
      </w:r>
      <w:r w:rsidRPr="00860A22">
        <w:rPr>
          <w:rFonts w:ascii="Arial" w:hAnsi="Arial" w:cs="Arial"/>
          <w:bCs/>
          <w:color w:val="auto"/>
          <w:lang w:val="es-ES_tradnl"/>
        </w:rPr>
        <w:t xml:space="preserve">, estima el motivo de apelación de la entidad bancaria en relación a la no imposición de costas de la primera instancia al tratarse de una acción de nulidad que es </w:t>
      </w:r>
      <w:r w:rsidRPr="00860A22">
        <w:rPr>
          <w:rFonts w:ascii="Arial" w:hAnsi="Arial" w:cs="Arial"/>
          <w:bCs/>
          <w:i/>
          <w:color w:val="auto"/>
          <w:lang w:val="es-ES_tradnl"/>
        </w:rPr>
        <w:t>instrumental</w:t>
      </w:r>
      <w:r w:rsidRPr="00860A22">
        <w:rPr>
          <w:rFonts w:ascii="Arial" w:hAnsi="Arial" w:cs="Arial"/>
          <w:bCs/>
          <w:color w:val="auto"/>
          <w:lang w:val="es-ES_tradnl"/>
        </w:rPr>
        <w:t xml:space="preserve"> respecto de la acción indemnizatoria, puesto que el interés del consumidor no se satisface con la mera declaración de nulidad sino con la restitución de los gastos que asumió a pesar de tratarse de conceptos que no le correspondiere sufragar. Así expresa, en su FJ Quinto:</w:t>
      </w:r>
    </w:p>
    <w:p w14:paraId="6B064D8D" w14:textId="77777777" w:rsidR="00470BCE" w:rsidRPr="00860A22" w:rsidRDefault="00470BCE" w:rsidP="00860A22">
      <w:pPr>
        <w:spacing w:line="360" w:lineRule="auto"/>
        <w:ind w:left="-567" w:right="142"/>
        <w:jc w:val="both"/>
        <w:rPr>
          <w:rFonts w:ascii="Arial" w:hAnsi="Arial" w:cs="Arial"/>
          <w:bCs/>
          <w:color w:val="auto"/>
          <w:lang w:val="es-ES_tradnl"/>
        </w:rPr>
      </w:pPr>
    </w:p>
    <w:p w14:paraId="6BDA07D7" w14:textId="77777777" w:rsidR="00470BCE" w:rsidRPr="00860A22" w:rsidRDefault="00470BCE" w:rsidP="00860A22">
      <w:pPr>
        <w:spacing w:line="360" w:lineRule="auto"/>
        <w:ind w:left="708" w:right="142"/>
        <w:jc w:val="both"/>
        <w:rPr>
          <w:rFonts w:ascii="Arial" w:hAnsi="Arial" w:cs="Arial"/>
          <w:b/>
          <w:color w:val="auto"/>
          <w:lang w:val="es-ES_tradnl"/>
        </w:rPr>
      </w:pPr>
      <w:r w:rsidRPr="00860A22">
        <w:rPr>
          <w:rFonts w:ascii="Arial" w:hAnsi="Arial" w:cs="Arial"/>
          <w:bCs/>
          <w:color w:val="auto"/>
          <w:lang w:val="es-ES_tradnl"/>
        </w:rPr>
        <w:t>“</w:t>
      </w:r>
      <w:r w:rsidRPr="00860A22">
        <w:rPr>
          <w:rFonts w:ascii="Arial" w:hAnsi="Arial" w:cs="Arial"/>
          <w:i/>
          <w:iCs/>
          <w:color w:val="auto"/>
          <w:lang w:val="es-ES_tradnl"/>
        </w:rPr>
        <w:t xml:space="preserve">Distinta suerte debe correr, en cambio, el tercer motivo al considerar esta Sala que las costas de la primera instancia no debieron ser impuestas, apartándose con ello del criterio que hasta ahora hemos aplicado en nuestras resoluciones atendiendo a diversas razones. La acción ejercitada es meramente declarativa de la cláusula dedicada a los gastos sin que dicha pretensión se acomode a la deducida extraprocesalmente en la reclamación a la demanda puesto que en ella se interesaba la restitución de los gastos asumidos por la reclamante. Atendiendo a este estado de cosas hemos de considerar que </w:t>
      </w:r>
      <w:r w:rsidRPr="00860A22">
        <w:rPr>
          <w:rFonts w:ascii="Arial" w:hAnsi="Arial" w:cs="Arial"/>
          <w:b/>
          <w:i/>
          <w:iCs/>
          <w:color w:val="auto"/>
          <w:lang w:val="es-ES_tradnl"/>
        </w:rPr>
        <w:t>la acción declarativa de una condición general de la contratación como la que nos ocupa es instrumental de la pretensión de restitución</w:t>
      </w:r>
      <w:r w:rsidRPr="00860A22">
        <w:rPr>
          <w:rFonts w:ascii="Arial" w:hAnsi="Arial" w:cs="Arial"/>
          <w:i/>
          <w:iCs/>
          <w:color w:val="auto"/>
          <w:lang w:val="es-ES_tradnl"/>
        </w:rPr>
        <w:t xml:space="preserve">, siendo así que </w:t>
      </w:r>
      <w:r w:rsidRPr="00860A22">
        <w:rPr>
          <w:rFonts w:ascii="Arial" w:hAnsi="Arial" w:cs="Arial"/>
          <w:b/>
          <w:i/>
          <w:iCs/>
          <w:color w:val="auto"/>
          <w:lang w:val="es-ES_tradnl"/>
        </w:rPr>
        <w:t>el interés del consumidor no se satisface en este caso con la mera declaración de nulidad de la cláusula sino con la restitución de los gastos que asumió</w:t>
      </w:r>
      <w:r w:rsidRPr="00860A22">
        <w:rPr>
          <w:rFonts w:ascii="Arial" w:hAnsi="Arial" w:cs="Arial"/>
          <w:i/>
          <w:iCs/>
          <w:color w:val="auto"/>
          <w:lang w:val="es-ES_tradnl"/>
        </w:rPr>
        <w:t xml:space="preserve"> a pesar de no tratarse de gastos que civil o tributariamente el corresponde sufragar. En segundo lugar, lo anterior tuvo su reflejo en la reclamación extrajudicial que aunaba la pretensión de restitución. En tercer término, </w:t>
      </w:r>
      <w:r w:rsidRPr="00860A22">
        <w:rPr>
          <w:rFonts w:ascii="Arial" w:hAnsi="Arial" w:cs="Arial"/>
          <w:b/>
          <w:i/>
          <w:iCs/>
          <w:color w:val="auto"/>
          <w:lang w:val="es-ES_tradnl"/>
        </w:rPr>
        <w:t>la falta de reclamación judicial de dichos gastos carece de justificación desde sin que se haya justificado ni argumentado razón alguna que haya recomendado el ejercicio exclusivo de la acción declarativa.</w:t>
      </w:r>
      <w:r w:rsidRPr="00860A22">
        <w:rPr>
          <w:rFonts w:ascii="Arial" w:hAnsi="Arial" w:cs="Arial"/>
          <w:i/>
          <w:iCs/>
          <w:color w:val="auto"/>
          <w:lang w:val="es-ES_tradnl"/>
        </w:rPr>
        <w:t xml:space="preserve"> Atendiendo a lo anterior, y ante la falta de razón lógica desde la perspectiva de la protección del consumidor, </w:t>
      </w:r>
      <w:r w:rsidRPr="00860A22">
        <w:rPr>
          <w:rFonts w:ascii="Arial" w:hAnsi="Arial" w:cs="Arial"/>
          <w:b/>
          <w:i/>
          <w:iCs/>
          <w:color w:val="auto"/>
          <w:u w:val="single"/>
          <w:lang w:val="es-ES_tradnl"/>
        </w:rPr>
        <w:t xml:space="preserve">la única justificación que encuentra este Tribunal al proceder procesal, es la de pretender garantizar la </w:t>
      </w:r>
      <w:r w:rsidRPr="00860A22">
        <w:rPr>
          <w:rFonts w:ascii="Arial" w:hAnsi="Arial" w:cs="Arial"/>
          <w:b/>
          <w:i/>
          <w:iCs/>
          <w:color w:val="auto"/>
          <w:u w:val="single"/>
          <w:lang w:val="es-ES_tradnl"/>
        </w:rPr>
        <w:lastRenderedPageBreak/>
        <w:t>condena en costas a la demandada</w:t>
      </w:r>
      <w:r w:rsidRPr="00860A22">
        <w:rPr>
          <w:rFonts w:ascii="Arial" w:hAnsi="Arial" w:cs="Arial"/>
          <w:i/>
          <w:iCs/>
          <w:color w:val="auto"/>
          <w:lang w:val="es-ES_tradnl"/>
        </w:rPr>
        <w:t xml:space="preserve"> y evitar el riesgo de una estimación parcial que excluya la condena al pago de las costas procesales, máxime atendiendo a que la pretensión restitutoria extrajudicialmente deducida excede notablemente de las consecuencias derivadas de la declaración de nulidad, como acontece con el IAJD o parte de los gastos de notaría, gestoría y tasación. - Valoradas las circunstancias anteriores, consideramos que no procede realizar la condena al pago de las costas procesales de la primera instancia</w:t>
      </w:r>
      <w:r w:rsidRPr="00860A22">
        <w:rPr>
          <w:rFonts w:ascii="Arial" w:hAnsi="Arial" w:cs="Arial"/>
          <w:bCs/>
          <w:color w:val="auto"/>
          <w:lang w:val="es-ES_tradnl"/>
        </w:rPr>
        <w:t>”.</w:t>
      </w:r>
    </w:p>
    <w:p w14:paraId="266BB96B" w14:textId="77777777" w:rsidR="00470BCE" w:rsidRPr="00860A22" w:rsidRDefault="00470BCE" w:rsidP="00860A22">
      <w:pPr>
        <w:spacing w:line="360" w:lineRule="auto"/>
        <w:ind w:right="142"/>
        <w:jc w:val="both"/>
        <w:rPr>
          <w:rFonts w:ascii="Arial" w:hAnsi="Arial" w:cs="Arial"/>
          <w:b/>
          <w:color w:val="auto"/>
          <w:lang w:val="es-ES_tradnl"/>
        </w:rPr>
      </w:pPr>
    </w:p>
    <w:p w14:paraId="0DB51085" w14:textId="77777777" w:rsidR="00470BCE" w:rsidRPr="00860A22" w:rsidRDefault="00470BCE" w:rsidP="00860A22">
      <w:pPr>
        <w:spacing w:line="360" w:lineRule="auto"/>
        <w:jc w:val="both"/>
        <w:rPr>
          <w:rFonts w:ascii="Arial" w:hAnsi="Arial" w:cs="Arial"/>
          <w:color w:val="auto"/>
        </w:rPr>
      </w:pPr>
      <w:r w:rsidRPr="00860A22">
        <w:rPr>
          <w:rFonts w:ascii="Arial" w:hAnsi="Arial" w:cs="Arial"/>
          <w:color w:val="auto"/>
          <w:lang w:val="es-ES_tradnl"/>
        </w:rPr>
        <w:t xml:space="preserve">De igual manera, </w:t>
      </w:r>
      <w:r w:rsidRPr="00860A22">
        <w:rPr>
          <w:rFonts w:ascii="Arial" w:hAnsi="Arial" w:cs="Arial"/>
          <w:color w:val="auto"/>
        </w:rPr>
        <w:t>cabe reproducir lo argumentado por la</w:t>
      </w:r>
      <w:r w:rsidRPr="00860A22">
        <w:rPr>
          <w:rFonts w:ascii="Arial" w:hAnsi="Arial" w:cs="Arial"/>
          <w:b/>
          <w:color w:val="auto"/>
        </w:rPr>
        <w:t xml:space="preserve"> Audiencia Provincial de Huelva, en su sentencia núm. 196/2021 de 29 de marzo de 2021, FJ SEGUNDO y TERCERO</w:t>
      </w:r>
      <w:r w:rsidRPr="00860A22">
        <w:rPr>
          <w:rFonts w:ascii="Arial" w:hAnsi="Arial" w:cs="Arial"/>
          <w:color w:val="auto"/>
        </w:rPr>
        <w:t xml:space="preserve">: </w:t>
      </w:r>
    </w:p>
    <w:p w14:paraId="76477F34" w14:textId="77777777" w:rsidR="00470BCE" w:rsidRPr="00860A22" w:rsidRDefault="00470BCE" w:rsidP="00860A22">
      <w:pPr>
        <w:spacing w:line="360" w:lineRule="auto"/>
        <w:ind w:right="6"/>
        <w:jc w:val="both"/>
        <w:rPr>
          <w:rFonts w:ascii="Arial" w:hAnsi="Arial" w:cs="Arial"/>
          <w:color w:val="auto"/>
        </w:rPr>
      </w:pPr>
    </w:p>
    <w:p w14:paraId="2FE7D345"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color w:val="auto"/>
        </w:rPr>
        <w:t>“</w:t>
      </w:r>
      <w:r w:rsidRPr="00860A22">
        <w:rPr>
          <w:rFonts w:ascii="Arial" w:hAnsi="Arial" w:cs="Arial"/>
          <w:i/>
          <w:color w:val="auto"/>
        </w:rPr>
        <w:t xml:space="preserve">Este Tribunal tiene declarado reiteradamente que </w:t>
      </w:r>
      <w:r w:rsidRPr="00860A22">
        <w:rPr>
          <w:rFonts w:ascii="Arial" w:hAnsi="Arial" w:cs="Arial"/>
          <w:b/>
          <w:i/>
          <w:color w:val="auto"/>
        </w:rPr>
        <w:t>el interés legítimo en pedir la declaración de nulidad de una cláusula que impone abusivamente unos gastos no periódicos, devengados en un momento cierto anterior, estriba en el restablecimiento del perjuicio patrimonial causado, sin lo cual no se justifica la necesidad de tutela judicial, del acceso a la jurisdicción.</w:t>
      </w:r>
      <w:r w:rsidRPr="00860A22">
        <w:rPr>
          <w:rFonts w:ascii="Arial" w:hAnsi="Arial" w:cs="Arial"/>
          <w:i/>
          <w:color w:val="auto"/>
        </w:rPr>
        <w:t xml:space="preserve"> Una formal declaración de nulidad no es más que el presupuesto jurídico que funda la consecuencia de una reparación económica, que es el fin pretendido y el interés tutelable. </w:t>
      </w:r>
      <w:proofErr w:type="gramStart"/>
      <w:r w:rsidRPr="00860A22">
        <w:rPr>
          <w:rFonts w:ascii="Arial" w:hAnsi="Arial" w:cs="Arial"/>
          <w:i/>
          <w:color w:val="auto"/>
        </w:rPr>
        <w:t>Además</w:t>
      </w:r>
      <w:proofErr w:type="gramEnd"/>
      <w:r w:rsidRPr="00860A22">
        <w:rPr>
          <w:rFonts w:ascii="Arial" w:hAnsi="Arial" w:cs="Arial"/>
          <w:i/>
          <w:color w:val="auto"/>
        </w:rPr>
        <w:t xml:space="preserve"> </w:t>
      </w:r>
      <w:r w:rsidRPr="00860A22">
        <w:rPr>
          <w:rFonts w:ascii="Arial" w:hAnsi="Arial" w:cs="Arial"/>
          <w:b/>
          <w:i/>
          <w:color w:val="auto"/>
        </w:rPr>
        <w:t>no cabe soslayar que, antes de admitirse la demanda el día 7 de Febrero de 2019, nuestro Tribunal Supremo ya había fijado meridiana doctrina sobre gastos a repercutir a la que, vía ampliación de su demanda y antes de esa admisión, podía haber ajustado la parte actora pretensión de condena dineraria</w:t>
      </w:r>
      <w:r w:rsidRPr="00860A22">
        <w:rPr>
          <w:rFonts w:ascii="Arial" w:hAnsi="Arial" w:cs="Arial"/>
          <w:i/>
          <w:color w:val="auto"/>
        </w:rPr>
        <w:t>.</w:t>
      </w:r>
    </w:p>
    <w:p w14:paraId="6BA0CEC3" w14:textId="77777777" w:rsidR="00470BCE" w:rsidRPr="00860A22" w:rsidRDefault="00470BCE" w:rsidP="00860A22">
      <w:pPr>
        <w:spacing w:line="360" w:lineRule="auto"/>
        <w:ind w:left="708" w:right="6"/>
        <w:jc w:val="both"/>
        <w:rPr>
          <w:rFonts w:ascii="Arial" w:hAnsi="Arial" w:cs="Arial"/>
          <w:i/>
          <w:color w:val="auto"/>
        </w:rPr>
      </w:pPr>
    </w:p>
    <w:p w14:paraId="132900BC"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En cualquier caso, nada impedía a la parte actora formular peticiones subsidiarias si tenía dudas sobre la viabilidad de la cuantía que entendiera procedente en primer lugar</w:t>
      </w:r>
    </w:p>
    <w:p w14:paraId="270DE35F" w14:textId="77777777" w:rsidR="00470BCE" w:rsidRPr="00860A22" w:rsidRDefault="00470BCE" w:rsidP="00860A22">
      <w:pPr>
        <w:spacing w:line="360" w:lineRule="auto"/>
        <w:ind w:left="708" w:right="6"/>
        <w:jc w:val="both"/>
        <w:rPr>
          <w:rFonts w:ascii="Arial" w:hAnsi="Arial" w:cs="Arial"/>
          <w:i/>
          <w:color w:val="auto"/>
        </w:rPr>
      </w:pPr>
    </w:p>
    <w:p w14:paraId="5AD87A64" w14:textId="77777777" w:rsidR="00470BCE" w:rsidRPr="00860A22" w:rsidRDefault="00470BCE" w:rsidP="00860A22">
      <w:pPr>
        <w:spacing w:line="360" w:lineRule="auto"/>
        <w:ind w:left="708" w:right="6"/>
        <w:jc w:val="both"/>
        <w:rPr>
          <w:rFonts w:ascii="Arial" w:hAnsi="Arial" w:cs="Arial"/>
          <w:color w:val="auto"/>
        </w:rPr>
      </w:pPr>
      <w:r w:rsidRPr="00860A22">
        <w:rPr>
          <w:rFonts w:ascii="Arial" w:hAnsi="Arial" w:cs="Arial"/>
          <w:i/>
          <w:color w:val="auto"/>
        </w:rPr>
        <w:t xml:space="preserve">No existe pues identidad de razón entre el supuesto enjuiciado y aquellos otros en que, habiéndose perseguido y obtenido exclusivamente declaración de nulidad de la estipulación usualmente conocida como "cláusula suelo" en momento escasamente posterior al dictado por nuestro Tribunal Supremo de la Sentencia de fecha 9 de Mayo de 2013, (…) En el presente supuesto, por el contrario, </w:t>
      </w:r>
      <w:r w:rsidRPr="00860A22">
        <w:rPr>
          <w:rFonts w:ascii="Arial" w:hAnsi="Arial" w:cs="Arial"/>
          <w:b/>
          <w:i/>
          <w:color w:val="auto"/>
        </w:rPr>
        <w:t xml:space="preserve">la parte actora pudo reclamar desde un primer momento (con base en las correspondientes facturas) una cantidad concreta y determinada en concepto de gastos soportados, </w:t>
      </w:r>
      <w:r w:rsidRPr="00860A22">
        <w:rPr>
          <w:rFonts w:ascii="Arial" w:hAnsi="Arial" w:cs="Arial"/>
          <w:i/>
          <w:color w:val="auto"/>
        </w:rPr>
        <w:t>máxime antes de la admisión de su demanda ya existía clara doctrina jurisprudencial al respecto</w:t>
      </w:r>
      <w:r w:rsidRPr="00860A22">
        <w:rPr>
          <w:rFonts w:ascii="Arial" w:hAnsi="Arial" w:cs="Arial"/>
          <w:color w:val="auto"/>
        </w:rPr>
        <w:t>”</w:t>
      </w:r>
    </w:p>
    <w:p w14:paraId="3DDC4816" w14:textId="77777777" w:rsidR="00470BCE" w:rsidRPr="00860A22" w:rsidRDefault="00470BCE" w:rsidP="00860A22">
      <w:pPr>
        <w:spacing w:line="360" w:lineRule="auto"/>
        <w:ind w:left="708" w:right="6"/>
        <w:jc w:val="both"/>
        <w:rPr>
          <w:rFonts w:ascii="Arial" w:hAnsi="Arial" w:cs="Arial"/>
          <w:color w:val="auto"/>
        </w:rPr>
      </w:pPr>
    </w:p>
    <w:p w14:paraId="46C65433" w14:textId="77777777" w:rsidR="00470BCE" w:rsidRPr="00860A22" w:rsidRDefault="00470BCE" w:rsidP="00860A22">
      <w:pPr>
        <w:spacing w:line="360" w:lineRule="auto"/>
        <w:ind w:left="708" w:right="6"/>
        <w:jc w:val="both"/>
        <w:rPr>
          <w:rFonts w:ascii="Arial" w:hAnsi="Arial" w:cs="Arial"/>
          <w:color w:val="auto"/>
        </w:rPr>
      </w:pPr>
      <w:r w:rsidRPr="00860A22">
        <w:rPr>
          <w:rFonts w:ascii="Arial" w:hAnsi="Arial" w:cs="Arial"/>
          <w:color w:val="auto"/>
        </w:rPr>
        <w:t>De ello, pasa a concluir en su apartado Tercero que “</w:t>
      </w:r>
      <w:r w:rsidRPr="00860A22">
        <w:rPr>
          <w:rFonts w:ascii="Arial" w:hAnsi="Arial" w:cs="Arial"/>
          <w:b/>
          <w:i/>
          <w:color w:val="auto"/>
          <w:u w:val="single"/>
        </w:rPr>
        <w:t>Consecuencia de lo precedentemente razonado es que, no debiéndose amparar pretensión carente -conforme a lo expuesto- de interés legítimo</w:t>
      </w:r>
      <w:r w:rsidRPr="00860A22">
        <w:rPr>
          <w:rFonts w:ascii="Arial" w:hAnsi="Arial" w:cs="Arial"/>
          <w:i/>
          <w:color w:val="auto"/>
        </w:rPr>
        <w:t xml:space="preserve">, con estimación del recurso formulado, </w:t>
      </w:r>
      <w:r w:rsidRPr="00860A22">
        <w:rPr>
          <w:rFonts w:ascii="Arial" w:hAnsi="Arial" w:cs="Arial"/>
          <w:i/>
          <w:color w:val="auto"/>
          <w:u w:val="single"/>
        </w:rPr>
        <w:t xml:space="preserve">proceda revocar la Sentencia recurrida en el sentido de desestimar la demanda iniciadora de estas actuaciones </w:t>
      </w:r>
      <w:r w:rsidRPr="00860A22">
        <w:rPr>
          <w:rFonts w:ascii="Arial" w:hAnsi="Arial" w:cs="Arial"/>
          <w:b/>
          <w:i/>
          <w:color w:val="auto"/>
          <w:u w:val="single"/>
        </w:rPr>
        <w:t xml:space="preserve">con, ante esa desestimación, imposición de las </w:t>
      </w:r>
      <w:r w:rsidRPr="00860A22">
        <w:rPr>
          <w:rFonts w:ascii="Arial" w:hAnsi="Arial" w:cs="Arial"/>
          <w:b/>
          <w:i/>
          <w:color w:val="auto"/>
          <w:u w:val="single"/>
        </w:rPr>
        <w:lastRenderedPageBreak/>
        <w:t>costas procesales de primera instancia a la parte actora</w:t>
      </w:r>
      <w:r w:rsidRPr="00860A22">
        <w:rPr>
          <w:rFonts w:ascii="Arial" w:hAnsi="Arial" w:cs="Arial"/>
          <w:i/>
          <w:color w:val="auto"/>
        </w:rPr>
        <w:t xml:space="preserve"> (art. 394 de la Ley de Enjuiciamiento Civil)</w:t>
      </w:r>
      <w:r w:rsidRPr="00860A22">
        <w:rPr>
          <w:rFonts w:ascii="Arial" w:hAnsi="Arial" w:cs="Arial"/>
          <w:color w:val="auto"/>
        </w:rPr>
        <w:t>.”</w:t>
      </w:r>
    </w:p>
    <w:p w14:paraId="41990B0F" w14:textId="77777777" w:rsidR="00470BCE" w:rsidRPr="00860A22" w:rsidRDefault="00470BCE" w:rsidP="00860A22">
      <w:pPr>
        <w:spacing w:line="360" w:lineRule="auto"/>
        <w:ind w:right="6"/>
        <w:jc w:val="both"/>
        <w:rPr>
          <w:rFonts w:ascii="Arial" w:hAnsi="Arial" w:cs="Arial"/>
          <w:b/>
          <w:color w:val="auto"/>
        </w:rPr>
      </w:pPr>
    </w:p>
    <w:p w14:paraId="274A12D2" w14:textId="77777777" w:rsidR="00470BCE" w:rsidRPr="00860A22" w:rsidRDefault="00470BCE" w:rsidP="00860A22">
      <w:pPr>
        <w:spacing w:line="360" w:lineRule="auto"/>
        <w:jc w:val="both"/>
        <w:rPr>
          <w:rFonts w:ascii="Arial" w:hAnsi="Arial" w:cs="Arial"/>
          <w:color w:val="auto"/>
        </w:rPr>
      </w:pPr>
      <w:proofErr w:type="gramStart"/>
      <w:r w:rsidRPr="00860A22">
        <w:rPr>
          <w:rFonts w:ascii="Arial" w:hAnsi="Arial" w:cs="Arial"/>
          <w:color w:val="auto"/>
        </w:rPr>
        <w:t>Igualmente</w:t>
      </w:r>
      <w:proofErr w:type="gramEnd"/>
      <w:r w:rsidRPr="00860A22">
        <w:rPr>
          <w:rFonts w:ascii="Arial" w:hAnsi="Arial" w:cs="Arial"/>
          <w:color w:val="auto"/>
        </w:rPr>
        <w:t xml:space="preserve"> destacable, lo ya argumentado por esta misma </w:t>
      </w:r>
      <w:r w:rsidRPr="00860A22">
        <w:rPr>
          <w:rFonts w:ascii="Arial" w:hAnsi="Arial" w:cs="Arial"/>
          <w:b/>
          <w:color w:val="auto"/>
        </w:rPr>
        <w:t>Audiencia Provincial de Huelva, en Sentencia dictada por la Sección 2ª, núm. 67/2020, de 30 de enero, Rec. 1033/2019, FJ Tercero</w:t>
      </w:r>
      <w:r w:rsidRPr="00860A22">
        <w:rPr>
          <w:rFonts w:ascii="Arial" w:hAnsi="Arial" w:cs="Arial"/>
          <w:color w:val="auto"/>
        </w:rPr>
        <w:t xml:space="preserve">: </w:t>
      </w:r>
    </w:p>
    <w:p w14:paraId="5FC0C9FE" w14:textId="77777777" w:rsidR="00470BCE" w:rsidRPr="00860A22" w:rsidRDefault="00470BCE" w:rsidP="00860A22">
      <w:pPr>
        <w:spacing w:line="360" w:lineRule="auto"/>
        <w:ind w:right="6"/>
        <w:jc w:val="both"/>
        <w:rPr>
          <w:rFonts w:ascii="Arial" w:hAnsi="Arial" w:cs="Arial"/>
          <w:color w:val="auto"/>
        </w:rPr>
      </w:pPr>
    </w:p>
    <w:p w14:paraId="02120EF6" w14:textId="77777777" w:rsidR="00470BCE" w:rsidRPr="00860A22" w:rsidRDefault="00470BCE" w:rsidP="00860A22">
      <w:pPr>
        <w:spacing w:line="360" w:lineRule="auto"/>
        <w:ind w:left="709" w:right="566"/>
        <w:jc w:val="both"/>
        <w:rPr>
          <w:rFonts w:ascii="Arial" w:hAnsi="Arial" w:cs="Arial"/>
          <w:i/>
          <w:color w:val="auto"/>
        </w:rPr>
      </w:pPr>
      <w:r w:rsidRPr="00860A22">
        <w:rPr>
          <w:rFonts w:ascii="Arial" w:hAnsi="Arial" w:cs="Arial"/>
          <w:i/>
          <w:color w:val="auto"/>
        </w:rPr>
        <w:t xml:space="preserve">“En su escrito de recurso recalca la parte recurrente, que mediante la demanda rectora de este proceso sólo se ejercitaba “una acción meramente declarativa de nulidad, sobre referida cláusula de gastos”. </w:t>
      </w:r>
      <w:r w:rsidRPr="00860A22">
        <w:rPr>
          <w:rFonts w:ascii="Arial" w:hAnsi="Arial" w:cs="Arial"/>
          <w:b/>
          <w:i/>
          <w:color w:val="auto"/>
        </w:rPr>
        <w:t>Nos hallamos pues ante pretensión de mera declaración formal, que no consta que produzca efectos -pues no se persigue ninguno-, no sirviendo por tanto a satisfacer interés alguno jurídicamente protegible, ante lo que no se justifica buscar la tutela judicial con el dispendio de recursos que significa para el sistema judicial y las partes</w:t>
      </w:r>
      <w:r w:rsidRPr="00860A22">
        <w:rPr>
          <w:rFonts w:ascii="Arial" w:hAnsi="Arial" w:cs="Arial"/>
          <w:i/>
          <w:color w:val="auto"/>
        </w:rPr>
        <w:t xml:space="preserve">. </w:t>
      </w:r>
      <w:r w:rsidRPr="00860A22">
        <w:rPr>
          <w:rFonts w:ascii="Arial" w:hAnsi="Arial" w:cs="Arial"/>
          <w:b/>
          <w:i/>
          <w:color w:val="auto"/>
        </w:rPr>
        <w:t>Tal forma de actuar,</w:t>
      </w:r>
      <w:r w:rsidRPr="00860A22">
        <w:rPr>
          <w:rFonts w:ascii="Arial" w:hAnsi="Arial" w:cs="Arial"/>
          <w:i/>
          <w:color w:val="auto"/>
        </w:rPr>
        <w:t xml:space="preserve"> como ya decíamos en Sentencia de fecha 25 de Octubre de 2017 (nº 586, Rollo 810/2017) y posteriormente “</w:t>
      </w:r>
      <w:proofErr w:type="spellStart"/>
      <w:r w:rsidRPr="00860A22">
        <w:rPr>
          <w:rFonts w:ascii="Arial" w:hAnsi="Arial" w:cs="Arial"/>
          <w:i/>
          <w:color w:val="auto"/>
        </w:rPr>
        <w:t>obiter</w:t>
      </w:r>
      <w:proofErr w:type="spellEnd"/>
      <w:r w:rsidRPr="00860A22">
        <w:rPr>
          <w:rFonts w:ascii="Arial" w:hAnsi="Arial" w:cs="Arial"/>
          <w:i/>
          <w:color w:val="auto"/>
        </w:rPr>
        <w:t xml:space="preserve"> dicta” en sentencia de 15 de octubre de 2019 (Rollo 579/19), así como en otras posteriores pudiendo citar la dictada el 12/12/2019 (Rec. 833/19), </w:t>
      </w:r>
      <w:r w:rsidRPr="00860A22">
        <w:rPr>
          <w:rFonts w:ascii="Arial" w:hAnsi="Arial" w:cs="Arial"/>
          <w:b/>
          <w:i/>
          <w:color w:val="auto"/>
        </w:rPr>
        <w:t>no es aceptable al no existir interés digno de protección, traduciéndose en inexistencia real de pretensión, lo que debe provocar la desestimación de la demanda</w:t>
      </w:r>
      <w:r w:rsidRPr="00860A22">
        <w:rPr>
          <w:rFonts w:ascii="Arial" w:hAnsi="Arial" w:cs="Arial"/>
          <w:i/>
          <w:color w:val="auto"/>
        </w:rPr>
        <w:t>, que es lo que en definitiva resolvió la sentencia por otros motivos, entendiendo que debe mantenerse esa decisión por las razones expuestas, si bien sin condena en costas en cuanto a las causadas en primera instancia al haberse resuelto por causa distinta a la alegada en su momento.”</w:t>
      </w:r>
    </w:p>
    <w:p w14:paraId="09D4A63F" w14:textId="77777777" w:rsidR="00470BCE" w:rsidRPr="00860A22" w:rsidRDefault="00470BCE" w:rsidP="00860A22">
      <w:pPr>
        <w:spacing w:line="360" w:lineRule="auto"/>
        <w:ind w:right="566"/>
        <w:jc w:val="both"/>
        <w:rPr>
          <w:rFonts w:ascii="Arial" w:hAnsi="Arial" w:cs="Arial"/>
          <w:i/>
          <w:color w:val="auto"/>
        </w:rPr>
      </w:pPr>
    </w:p>
    <w:p w14:paraId="3DFA7F2E" w14:textId="77777777" w:rsidR="00470BCE" w:rsidRPr="00860A22" w:rsidRDefault="00470BCE" w:rsidP="00860A22">
      <w:pPr>
        <w:spacing w:line="360" w:lineRule="auto"/>
        <w:jc w:val="both"/>
        <w:rPr>
          <w:rFonts w:ascii="Arial" w:hAnsi="Arial" w:cs="Arial"/>
          <w:color w:val="auto"/>
          <w:lang w:val="es-ES_tradnl"/>
        </w:rPr>
      </w:pPr>
      <w:r w:rsidRPr="00860A22">
        <w:rPr>
          <w:rFonts w:ascii="Arial" w:hAnsi="Arial" w:cs="Arial"/>
          <w:iCs/>
          <w:color w:val="auto"/>
        </w:rPr>
        <w:t>Tampoco pasa desapercibida la interpretación de la Sentencia de 16 de julio de 2020 del Tribunal de Justicia de la Unión Europea, en relación a la eventual condena en costas en este tipo de procedimiento siguiendo lo dispuesto en el artículo 394.2 de la Ley de Enjuiciamiento Civil, que hace la</w:t>
      </w:r>
      <w:r w:rsidRPr="00860A22">
        <w:rPr>
          <w:rFonts w:ascii="Arial" w:hAnsi="Arial" w:cs="Arial"/>
          <w:color w:val="auto"/>
          <w:lang w:val="es-ES_tradnl"/>
        </w:rPr>
        <w:t xml:space="preserve"> </w:t>
      </w:r>
      <w:r w:rsidRPr="00860A22">
        <w:rPr>
          <w:rFonts w:ascii="Arial" w:hAnsi="Arial" w:cs="Arial"/>
          <w:b/>
          <w:bCs/>
          <w:color w:val="auto"/>
          <w:u w:val="thick"/>
          <w:lang w:val="es-ES_tradnl"/>
        </w:rPr>
        <w:t>Sentencia nº 2220/2020, de 19 de octubre, de la Audiencia Provincial de Barcelona, sección 15ª</w:t>
      </w:r>
      <w:r w:rsidRPr="00860A22">
        <w:rPr>
          <w:rFonts w:ascii="Arial" w:hAnsi="Arial" w:cs="Arial"/>
          <w:color w:val="auto"/>
          <w:lang w:val="es-ES_tradnl"/>
        </w:rPr>
        <w:t>, que apunta en este sentido y que se hace aquí propio:</w:t>
      </w:r>
    </w:p>
    <w:p w14:paraId="4DEDCC56" w14:textId="77777777" w:rsidR="00470BCE" w:rsidRPr="00860A22" w:rsidRDefault="00470BCE" w:rsidP="00860A22">
      <w:pPr>
        <w:spacing w:line="360" w:lineRule="auto"/>
        <w:ind w:right="142"/>
        <w:jc w:val="both"/>
        <w:rPr>
          <w:rFonts w:ascii="Arial" w:eastAsia="LiberationSerif" w:hAnsi="Arial" w:cs="Arial"/>
          <w:b/>
          <w:bCs/>
          <w:i/>
          <w:iCs/>
          <w:color w:val="auto"/>
        </w:rPr>
      </w:pPr>
    </w:p>
    <w:p w14:paraId="36C4D87C" w14:textId="77777777" w:rsidR="00470BCE" w:rsidRPr="00860A22" w:rsidRDefault="00470BCE" w:rsidP="00860A22">
      <w:pPr>
        <w:spacing w:line="360" w:lineRule="auto"/>
        <w:ind w:left="708" w:right="142"/>
        <w:jc w:val="both"/>
        <w:rPr>
          <w:rFonts w:ascii="Arial" w:eastAsia="LiberationSerif" w:hAnsi="Arial" w:cs="Arial"/>
          <w:b/>
          <w:bCs/>
          <w:color w:val="auto"/>
        </w:rPr>
      </w:pPr>
      <w:r w:rsidRPr="00860A22">
        <w:rPr>
          <w:rFonts w:ascii="Arial" w:eastAsia="LiberationSerif" w:hAnsi="Arial" w:cs="Arial"/>
          <w:i/>
          <w:iCs/>
          <w:color w:val="auto"/>
        </w:rPr>
        <w:t>“14. Para determinar cuándo una determinada pretensión ha sido estimada</w:t>
      </w:r>
      <w:r w:rsidRPr="00860A22">
        <w:rPr>
          <w:rFonts w:ascii="Arial" w:eastAsia="LiberationSerif" w:hAnsi="Arial" w:cs="Arial"/>
          <w:b/>
          <w:bCs/>
          <w:i/>
          <w:iCs/>
          <w:color w:val="auto"/>
        </w:rPr>
        <w:t xml:space="preserve"> </w:t>
      </w:r>
      <w:r w:rsidRPr="00860A22">
        <w:rPr>
          <w:rFonts w:ascii="Arial" w:eastAsia="LiberationSerif" w:hAnsi="Arial" w:cs="Arial"/>
          <w:i/>
          <w:iCs/>
          <w:color w:val="auto"/>
        </w:rPr>
        <w:t>sustancialmente, con la consiguiente condena en costas a la demandada,</w:t>
      </w:r>
      <w:r w:rsidRPr="00860A22">
        <w:rPr>
          <w:rFonts w:ascii="Arial" w:eastAsia="LiberationSerif" w:hAnsi="Arial" w:cs="Arial"/>
          <w:b/>
          <w:bCs/>
          <w:i/>
          <w:iCs/>
          <w:color w:val="auto"/>
        </w:rPr>
        <w:t xml:space="preserve"> </w:t>
      </w:r>
      <w:r w:rsidRPr="00860A22">
        <w:rPr>
          <w:rFonts w:ascii="Arial" w:eastAsia="LiberationSerif" w:hAnsi="Arial" w:cs="Arial"/>
          <w:i/>
          <w:iCs/>
          <w:color w:val="auto"/>
        </w:rPr>
        <w:t>hemos de tener presente que, en reclamaciones, como la que nos ocupa, de</w:t>
      </w:r>
      <w:r w:rsidRPr="00860A22">
        <w:rPr>
          <w:rFonts w:ascii="Arial" w:eastAsia="LiberationSerif" w:hAnsi="Arial" w:cs="Arial"/>
          <w:b/>
          <w:bCs/>
          <w:i/>
          <w:iCs/>
          <w:color w:val="auto"/>
        </w:rPr>
        <w:t xml:space="preserve"> </w:t>
      </w:r>
      <w:r w:rsidRPr="00860A22">
        <w:rPr>
          <w:rFonts w:ascii="Arial" w:eastAsia="LiberationSerif" w:hAnsi="Arial" w:cs="Arial"/>
          <w:i/>
          <w:iCs/>
          <w:color w:val="auto"/>
        </w:rPr>
        <w:t xml:space="preserve">nulidad de cláusulas que han agotado sus efectos, como la de gastos, </w:t>
      </w:r>
      <w:r w:rsidRPr="00860A22">
        <w:rPr>
          <w:rFonts w:ascii="Arial" w:eastAsia="LiberationSerif" w:hAnsi="Arial" w:cs="Arial"/>
          <w:b/>
          <w:bCs/>
          <w:i/>
          <w:iCs/>
          <w:color w:val="auto"/>
        </w:rPr>
        <w:t>la pretensión restitutoria cobra singular relevancia, dado que es la que justifica el interés legítimo del consumidor y su legitimación para ejercitar la acción.</w:t>
      </w:r>
      <w:r w:rsidRPr="00860A22">
        <w:rPr>
          <w:rFonts w:ascii="Arial" w:eastAsia="LiberationSerif" w:hAnsi="Arial" w:cs="Arial"/>
          <w:i/>
          <w:iCs/>
          <w:color w:val="auto"/>
        </w:rPr>
        <w:t xml:space="preserve"> Esto es, </w:t>
      </w:r>
      <w:r w:rsidRPr="00860A22">
        <w:rPr>
          <w:rFonts w:ascii="Arial" w:eastAsia="LiberationSerif" w:hAnsi="Arial" w:cs="Arial"/>
          <w:b/>
          <w:bCs/>
          <w:i/>
          <w:iCs/>
          <w:color w:val="auto"/>
        </w:rPr>
        <w:t xml:space="preserve">cabría cuestionar la legitimación de quien interpone una acción meramente declarativa de la nulidad de una cláusula de gastos, sin la consiguiente petición restitutoria, cuando la cláusula ya ha desplegado todos sus efectos, pues ningún interés </w:t>
      </w:r>
      <w:r w:rsidRPr="00860A22">
        <w:rPr>
          <w:rFonts w:ascii="Arial" w:eastAsia="LiberationSerif" w:hAnsi="Arial" w:cs="Arial"/>
          <w:b/>
          <w:bCs/>
          <w:i/>
          <w:iCs/>
          <w:color w:val="auto"/>
        </w:rPr>
        <w:lastRenderedPageBreak/>
        <w:t>practico tendría la declaración de nulidad</w:t>
      </w:r>
      <w:r w:rsidRPr="00860A22">
        <w:rPr>
          <w:rFonts w:ascii="Arial" w:eastAsia="LiberationSerif" w:hAnsi="Arial" w:cs="Arial"/>
          <w:i/>
          <w:iCs/>
          <w:color w:val="auto"/>
        </w:rPr>
        <w:t>…”.</w:t>
      </w:r>
    </w:p>
    <w:p w14:paraId="38B1CD56" w14:textId="77777777" w:rsidR="00470BCE" w:rsidRPr="00860A22" w:rsidRDefault="00470BCE" w:rsidP="00860A22">
      <w:pPr>
        <w:spacing w:line="360" w:lineRule="auto"/>
        <w:ind w:right="142"/>
        <w:jc w:val="both"/>
        <w:rPr>
          <w:rFonts w:ascii="Arial" w:eastAsia="LiberationSerif" w:hAnsi="Arial" w:cs="Arial"/>
          <w:b/>
          <w:bCs/>
          <w:color w:val="auto"/>
        </w:rPr>
      </w:pPr>
    </w:p>
    <w:p w14:paraId="181F303D" w14:textId="77777777" w:rsidR="00470BCE" w:rsidRPr="00860A22" w:rsidRDefault="00470BCE" w:rsidP="00860A22">
      <w:pPr>
        <w:spacing w:line="360" w:lineRule="auto"/>
        <w:jc w:val="both"/>
        <w:rPr>
          <w:rFonts w:ascii="Arial" w:eastAsia="LiberationSerif" w:hAnsi="Arial" w:cs="Arial"/>
          <w:bCs/>
          <w:color w:val="auto"/>
        </w:rPr>
      </w:pPr>
      <w:r w:rsidRPr="00860A22">
        <w:rPr>
          <w:rFonts w:ascii="Arial" w:eastAsia="LiberationSerif" w:hAnsi="Arial" w:cs="Arial"/>
          <w:bCs/>
          <w:color w:val="auto"/>
        </w:rPr>
        <w:t>En el mismo sentido se ha vuelto a reiterar la Audiencia Provincial de Barcelona en su</w:t>
      </w:r>
      <w:r w:rsidRPr="00860A22">
        <w:rPr>
          <w:rFonts w:ascii="Arial" w:eastAsia="LiberationSerif" w:hAnsi="Arial" w:cs="Arial"/>
          <w:b/>
          <w:bCs/>
          <w:color w:val="auto"/>
        </w:rPr>
        <w:t xml:space="preserve"> Sentencia núm. 2631/2021 de 20 de diciembre de 2021, </w:t>
      </w:r>
      <w:r w:rsidRPr="00860A22">
        <w:rPr>
          <w:rFonts w:ascii="Arial" w:eastAsia="LiberationSerif" w:hAnsi="Arial" w:cs="Arial"/>
          <w:bCs/>
          <w:color w:val="auto"/>
        </w:rPr>
        <w:t>en la que se establece lo siguiente:</w:t>
      </w:r>
    </w:p>
    <w:p w14:paraId="7F8A5F62" w14:textId="77777777" w:rsidR="00470BCE" w:rsidRPr="00860A22" w:rsidRDefault="00470BCE" w:rsidP="00860A22">
      <w:pPr>
        <w:spacing w:line="360" w:lineRule="auto"/>
        <w:ind w:right="142"/>
        <w:jc w:val="both"/>
        <w:rPr>
          <w:rFonts w:ascii="Arial" w:eastAsia="LiberationSerif" w:hAnsi="Arial" w:cs="Arial"/>
          <w:bCs/>
          <w:color w:val="auto"/>
        </w:rPr>
      </w:pPr>
      <w:r w:rsidRPr="00860A22">
        <w:rPr>
          <w:rFonts w:ascii="Arial" w:eastAsia="LiberationSerif" w:hAnsi="Arial" w:cs="Arial"/>
          <w:bCs/>
          <w:color w:val="auto"/>
        </w:rPr>
        <w:tab/>
      </w:r>
    </w:p>
    <w:p w14:paraId="7A7A40E3" w14:textId="77777777" w:rsidR="00470BCE" w:rsidRPr="00860A22" w:rsidRDefault="00470BCE" w:rsidP="00860A22">
      <w:pPr>
        <w:spacing w:line="360" w:lineRule="auto"/>
        <w:ind w:left="708" w:right="142"/>
        <w:jc w:val="both"/>
        <w:rPr>
          <w:rFonts w:ascii="Arial" w:eastAsia="LiberationSerif" w:hAnsi="Arial" w:cs="Arial"/>
          <w:bCs/>
          <w:i/>
          <w:color w:val="auto"/>
          <w:u w:val="single"/>
        </w:rPr>
      </w:pPr>
      <w:r w:rsidRPr="00860A22">
        <w:rPr>
          <w:rFonts w:ascii="Arial" w:eastAsia="LiberationSerif" w:hAnsi="Arial" w:cs="Arial"/>
          <w:bCs/>
          <w:color w:val="auto"/>
        </w:rPr>
        <w:t>“</w:t>
      </w:r>
      <w:r w:rsidRPr="00860A22">
        <w:rPr>
          <w:rFonts w:ascii="Arial" w:eastAsia="LiberationSerif" w:hAnsi="Arial" w:cs="Arial"/>
          <w:bCs/>
          <w:i/>
          <w:color w:val="auto"/>
        </w:rPr>
        <w:t xml:space="preserve">En el caso que nos ocupa la actora ha pretendido en su demanda una acción meramente declarativa de la nulidad de la cláusula de gastos, sin la condena a la restitución de las cantidades abonadas con ocasión de aquellas. </w:t>
      </w:r>
      <w:r w:rsidRPr="00860A22">
        <w:rPr>
          <w:rFonts w:ascii="Arial" w:eastAsia="LiberationSerif" w:hAnsi="Arial" w:cs="Arial"/>
          <w:b/>
          <w:bCs/>
          <w:i/>
          <w:color w:val="auto"/>
        </w:rPr>
        <w:t>Estamos, por tanto, en una pretensión meramente declarativa y, como hemos dicho en otras ocasiones</w:t>
      </w:r>
      <w:r w:rsidRPr="00860A22">
        <w:rPr>
          <w:rFonts w:ascii="Arial" w:eastAsia="LiberationSerif" w:hAnsi="Arial" w:cs="Arial"/>
          <w:b/>
          <w:bCs/>
          <w:i/>
          <w:color w:val="auto"/>
          <w:u w:val="single"/>
        </w:rPr>
        <w:t>, una pretensión de la que realmente la parte actora carece de interés legítimo puesto que la cláusula ha agotado sus efecto</w:t>
      </w:r>
      <w:r w:rsidRPr="00860A22">
        <w:rPr>
          <w:rFonts w:ascii="Arial" w:eastAsia="LiberationSerif" w:hAnsi="Arial" w:cs="Arial"/>
          <w:bCs/>
          <w:i/>
          <w:color w:val="auto"/>
          <w:u w:val="single"/>
        </w:rPr>
        <w:t>s.</w:t>
      </w:r>
    </w:p>
    <w:p w14:paraId="3F184245" w14:textId="77777777" w:rsidR="00470BCE" w:rsidRPr="00860A22" w:rsidRDefault="00470BCE" w:rsidP="00860A22">
      <w:pPr>
        <w:spacing w:line="360" w:lineRule="auto"/>
        <w:ind w:left="708" w:right="142"/>
        <w:jc w:val="both"/>
        <w:rPr>
          <w:rFonts w:ascii="Arial" w:eastAsia="LiberationSerif" w:hAnsi="Arial" w:cs="Arial"/>
          <w:bCs/>
          <w:i/>
          <w:color w:val="auto"/>
          <w:u w:val="single"/>
        </w:rPr>
      </w:pPr>
    </w:p>
    <w:p w14:paraId="20B32A02"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 xml:space="preserve">Como decíamos en la </w:t>
      </w:r>
      <w:r w:rsidRPr="00860A22">
        <w:rPr>
          <w:rFonts w:ascii="Arial" w:eastAsia="LiberationSerif" w:hAnsi="Arial" w:cs="Arial"/>
          <w:b/>
          <w:bCs/>
          <w:i/>
          <w:color w:val="auto"/>
        </w:rPr>
        <w:t>Sentencia de 23 de febrero de 2021</w:t>
      </w:r>
      <w:r w:rsidRPr="00860A22">
        <w:rPr>
          <w:rFonts w:ascii="Arial" w:eastAsia="LiberationSerif" w:hAnsi="Arial" w:cs="Arial"/>
          <w:bCs/>
          <w:i/>
          <w:color w:val="auto"/>
        </w:rPr>
        <w:t xml:space="preserve"> (ECLI:</w:t>
      </w:r>
      <w:proofErr w:type="gramStart"/>
      <w:r w:rsidRPr="00860A22">
        <w:rPr>
          <w:rFonts w:ascii="Arial" w:eastAsia="LiberationSerif" w:hAnsi="Arial" w:cs="Arial"/>
          <w:bCs/>
          <w:i/>
          <w:color w:val="auto"/>
        </w:rPr>
        <w:t>ES:APB</w:t>
      </w:r>
      <w:proofErr w:type="gramEnd"/>
      <w:r w:rsidRPr="00860A22">
        <w:rPr>
          <w:rFonts w:ascii="Arial" w:eastAsia="LiberationSerif" w:hAnsi="Arial" w:cs="Arial"/>
          <w:bCs/>
          <w:i/>
          <w:color w:val="auto"/>
        </w:rPr>
        <w:t xml:space="preserve">:2021:97426) en las “reclamaciones, como la que nos ocupa, de nulidad de cláusulas que han agotado sus efectos, como la de gastos, </w:t>
      </w:r>
      <w:r w:rsidRPr="00860A22">
        <w:rPr>
          <w:rFonts w:ascii="Arial" w:eastAsia="LiberationSerif" w:hAnsi="Arial" w:cs="Arial"/>
          <w:b/>
          <w:bCs/>
          <w:i/>
          <w:color w:val="auto"/>
        </w:rPr>
        <w:t>la pretensión restitutoria cobra singular relevancia, dado que es la que justifica el interés legítimo del consumidor y su legitimación para ejercitar la acción</w:t>
      </w:r>
      <w:r w:rsidRPr="00860A22">
        <w:rPr>
          <w:rFonts w:ascii="Arial" w:eastAsia="LiberationSerif" w:hAnsi="Arial" w:cs="Arial"/>
          <w:bCs/>
          <w:i/>
          <w:color w:val="auto"/>
        </w:rPr>
        <w:t xml:space="preserve">. Esto es, </w:t>
      </w:r>
      <w:r w:rsidRPr="00860A22">
        <w:rPr>
          <w:rFonts w:ascii="Arial" w:eastAsia="LiberationSerif" w:hAnsi="Arial" w:cs="Arial"/>
          <w:b/>
          <w:bCs/>
          <w:i/>
          <w:color w:val="auto"/>
        </w:rPr>
        <w:t xml:space="preserve">cabría cuestionar la legitimación de quien interpone una acción meramente declarativa de la nulidad de una cláusula de gastos, sin la consiguiente petición restitutoria, cuando la cláusula ya ha desplegado todos sus efectos, </w:t>
      </w:r>
      <w:r w:rsidRPr="00860A22">
        <w:rPr>
          <w:rFonts w:ascii="Arial" w:eastAsia="LiberationSerif" w:hAnsi="Arial" w:cs="Arial"/>
          <w:b/>
          <w:bCs/>
          <w:i/>
          <w:color w:val="auto"/>
          <w:u w:val="single"/>
        </w:rPr>
        <w:t>pues ningún interés práctico tendría la declaración de nulidad</w:t>
      </w:r>
      <w:r w:rsidRPr="00860A22">
        <w:rPr>
          <w:rFonts w:ascii="Arial" w:eastAsia="LiberationSerif" w:hAnsi="Arial" w:cs="Arial"/>
          <w:bCs/>
          <w:i/>
          <w:color w:val="auto"/>
        </w:rPr>
        <w:t>.” (…).</w:t>
      </w:r>
    </w:p>
    <w:p w14:paraId="145F5982" w14:textId="77777777" w:rsidR="00470BCE" w:rsidRPr="00860A22" w:rsidRDefault="00470BCE" w:rsidP="00860A22">
      <w:pPr>
        <w:spacing w:line="360" w:lineRule="auto"/>
        <w:ind w:left="708" w:right="142"/>
        <w:jc w:val="both"/>
        <w:rPr>
          <w:rFonts w:ascii="Arial" w:eastAsia="LiberationSerif" w:hAnsi="Arial" w:cs="Arial"/>
          <w:bCs/>
          <w:i/>
          <w:color w:val="auto"/>
        </w:rPr>
      </w:pPr>
    </w:p>
    <w:p w14:paraId="28F98E58" w14:textId="77777777" w:rsidR="00470BCE" w:rsidRPr="00860A22" w:rsidRDefault="00470BCE" w:rsidP="00860A22">
      <w:pPr>
        <w:spacing w:line="360" w:lineRule="auto"/>
        <w:ind w:left="708" w:right="142"/>
        <w:jc w:val="both"/>
        <w:rPr>
          <w:rFonts w:ascii="Arial" w:eastAsia="LiberationSerif" w:hAnsi="Arial" w:cs="Arial"/>
          <w:bCs/>
          <w:color w:val="auto"/>
        </w:rPr>
      </w:pPr>
      <w:r w:rsidRPr="00860A22">
        <w:rPr>
          <w:rFonts w:ascii="Arial" w:eastAsia="LiberationSerif" w:hAnsi="Arial" w:cs="Arial"/>
          <w:bCs/>
          <w:i/>
          <w:color w:val="auto"/>
        </w:rPr>
        <w:t xml:space="preserve">Este criterio ya ha sido expuesto por el </w:t>
      </w:r>
      <w:r w:rsidRPr="00860A22">
        <w:rPr>
          <w:rFonts w:ascii="Arial" w:eastAsia="LiberationSerif" w:hAnsi="Arial" w:cs="Arial"/>
          <w:b/>
          <w:bCs/>
          <w:i/>
          <w:color w:val="auto"/>
        </w:rPr>
        <w:t>Tribunal Supremo, así citar la Sentencia de 12 de diciembre de 2019</w:t>
      </w:r>
      <w:r w:rsidRPr="00860A22">
        <w:rPr>
          <w:rFonts w:ascii="Arial" w:eastAsia="LiberationSerif" w:hAnsi="Arial" w:cs="Arial"/>
          <w:bCs/>
          <w:i/>
          <w:color w:val="auto"/>
        </w:rPr>
        <w:t xml:space="preserve"> (ECLI:ES:TS:2019:3911) “</w:t>
      </w:r>
      <w:r w:rsidRPr="00860A22">
        <w:rPr>
          <w:rFonts w:ascii="Arial" w:eastAsia="LiberationSerif" w:hAnsi="Arial" w:cs="Arial"/>
          <w:b/>
          <w:bCs/>
          <w:i/>
          <w:color w:val="auto"/>
          <w:u w:val="single"/>
        </w:rPr>
        <w:t>Si la acción ejercitada por lo recurrentes hubiera ido dirigida exclusivamente a que se declarara la nulidad del contrato o de una cláusula, sin formularse una petición restitutoria, podría cuestionarse que exista un interés legítimo en obtener un pronunciamiento</w:t>
      </w:r>
      <w:r w:rsidRPr="00860A22">
        <w:rPr>
          <w:rFonts w:ascii="Arial" w:eastAsia="LiberationSerif" w:hAnsi="Arial" w:cs="Arial"/>
          <w:bCs/>
          <w:color w:val="auto"/>
        </w:rPr>
        <w:t>”</w:t>
      </w:r>
    </w:p>
    <w:p w14:paraId="08D68FB4" w14:textId="77777777" w:rsidR="00470BCE" w:rsidRPr="00860A22" w:rsidRDefault="00470BCE" w:rsidP="00860A22">
      <w:pPr>
        <w:spacing w:line="360" w:lineRule="auto"/>
        <w:ind w:left="708" w:right="142"/>
        <w:jc w:val="both"/>
        <w:rPr>
          <w:rFonts w:ascii="Arial" w:eastAsia="LiberationSerif" w:hAnsi="Arial" w:cs="Arial"/>
          <w:b/>
          <w:bCs/>
          <w:color w:val="auto"/>
        </w:rPr>
      </w:pPr>
    </w:p>
    <w:p w14:paraId="2A5395AE" w14:textId="77777777" w:rsidR="00470BCE" w:rsidRPr="00860A22" w:rsidRDefault="00470BCE" w:rsidP="00860A22">
      <w:pPr>
        <w:spacing w:line="360" w:lineRule="auto"/>
        <w:jc w:val="both"/>
        <w:rPr>
          <w:rFonts w:ascii="Arial" w:eastAsia="LiberationSerif" w:hAnsi="Arial" w:cs="Arial"/>
          <w:b/>
          <w:bCs/>
          <w:color w:val="auto"/>
        </w:rPr>
      </w:pPr>
      <w:r w:rsidRPr="00860A22">
        <w:rPr>
          <w:rFonts w:ascii="Arial" w:eastAsia="LiberationSerif" w:hAnsi="Arial" w:cs="Arial"/>
          <w:bCs/>
          <w:color w:val="auto"/>
        </w:rPr>
        <w:t>Por otro lado, se ha pronunciado</w:t>
      </w:r>
      <w:r w:rsidRPr="00860A22">
        <w:rPr>
          <w:rFonts w:ascii="Arial" w:eastAsia="LiberationSerif" w:hAnsi="Arial" w:cs="Arial"/>
          <w:b/>
          <w:bCs/>
          <w:color w:val="auto"/>
        </w:rPr>
        <w:t xml:space="preserve"> la Audiencia Provincial de Tarragona en su Sentencia núm. 723/2021 de 3 de noviembre de 2021, en la que indica: </w:t>
      </w:r>
    </w:p>
    <w:p w14:paraId="63A1EAE8" w14:textId="77777777" w:rsidR="00470BCE" w:rsidRPr="00860A22" w:rsidRDefault="00470BCE" w:rsidP="00860A22">
      <w:pPr>
        <w:spacing w:line="360" w:lineRule="auto"/>
        <w:ind w:right="142"/>
        <w:jc w:val="both"/>
        <w:rPr>
          <w:rFonts w:ascii="Arial" w:eastAsia="LiberationSerif" w:hAnsi="Arial" w:cs="Arial"/>
          <w:b/>
          <w:bCs/>
          <w:color w:val="auto"/>
        </w:rPr>
      </w:pPr>
    </w:p>
    <w:p w14:paraId="55BDB70C" w14:textId="77777777" w:rsidR="00470BCE" w:rsidRPr="00860A22" w:rsidRDefault="00470BCE" w:rsidP="00860A22">
      <w:pPr>
        <w:spacing w:line="360" w:lineRule="auto"/>
        <w:ind w:left="708" w:right="142" w:firstLine="2"/>
        <w:jc w:val="both"/>
        <w:rPr>
          <w:rFonts w:ascii="Arial" w:eastAsia="LiberationSerif" w:hAnsi="Arial" w:cs="Arial"/>
          <w:bCs/>
          <w:i/>
          <w:color w:val="auto"/>
        </w:rPr>
      </w:pPr>
      <w:r w:rsidRPr="00860A22">
        <w:rPr>
          <w:rFonts w:ascii="Arial" w:eastAsia="LiberationSerif" w:hAnsi="Arial" w:cs="Arial"/>
          <w:b/>
          <w:bCs/>
          <w:color w:val="auto"/>
        </w:rPr>
        <w:t>“</w:t>
      </w:r>
      <w:r w:rsidRPr="00860A22">
        <w:rPr>
          <w:rFonts w:ascii="Arial" w:eastAsia="LiberationSerif" w:hAnsi="Arial" w:cs="Arial"/>
          <w:bCs/>
          <w:i/>
          <w:color w:val="auto"/>
        </w:rPr>
        <w:t>Esta Sala, ha señalado que el TJUE en su sentencia de 16 de julio de 2020, aborda la cuestión relativa a las costas, cuando de la cláusula gastos se trata, y señala:</w:t>
      </w:r>
    </w:p>
    <w:p w14:paraId="6A242F5C" w14:textId="77777777" w:rsidR="00470BCE" w:rsidRPr="00860A22" w:rsidRDefault="00470BCE" w:rsidP="00860A22">
      <w:pPr>
        <w:spacing w:line="360" w:lineRule="auto"/>
        <w:ind w:left="708" w:right="142" w:firstLine="2"/>
        <w:jc w:val="both"/>
        <w:rPr>
          <w:rFonts w:ascii="Arial" w:eastAsia="LiberationSerif" w:hAnsi="Arial" w:cs="Arial"/>
          <w:bCs/>
          <w:i/>
          <w:color w:val="auto"/>
        </w:rPr>
      </w:pPr>
      <w:r w:rsidRPr="00860A22">
        <w:rPr>
          <w:rFonts w:ascii="Arial" w:eastAsia="LiberationSerif" w:hAnsi="Arial" w:cs="Arial"/>
          <w:bCs/>
          <w:i/>
          <w:color w:val="auto"/>
        </w:rPr>
        <w:t xml:space="preserve">”5) El artículo 6, apartado 1, y el artículo 7, apartado 1, de la Directiva 93/13, así como el principio de efectividad, deben interpretarse en el sentido de que se oponen a un régimen que permite que el consumidor cargue con una parte de las costas procesales en función del importe de las cantidades indebidamente pagadas que le son restituidas a raíz de la declaración de la nulidad de una cláusula contractual por tener carácter abusivo, dado que tal régimen crea un obstáculo significativo que puede disuadir a los consumidores de ejercer el derecho, conferido por la Directiva 93/13, a un control </w:t>
      </w:r>
      <w:r w:rsidRPr="00860A22">
        <w:rPr>
          <w:rFonts w:ascii="Arial" w:eastAsia="LiberationSerif" w:hAnsi="Arial" w:cs="Arial"/>
          <w:bCs/>
          <w:i/>
          <w:color w:val="auto"/>
        </w:rPr>
        <w:lastRenderedPageBreak/>
        <w:t xml:space="preserve">judicial efectivo del carácter potencialmente abusivo de cláusulas contractuales.” Y en consecuencia hemos concluido que procede la imposición de costas, razonando que el efecto restitutorio y su alcance económico no puede ser determinante de la no imposición de costas, cuando, en </w:t>
      </w:r>
      <w:proofErr w:type="gramStart"/>
      <w:r w:rsidRPr="00860A22">
        <w:rPr>
          <w:rFonts w:ascii="Arial" w:eastAsia="LiberationSerif" w:hAnsi="Arial" w:cs="Arial"/>
          <w:bCs/>
          <w:i/>
          <w:color w:val="auto"/>
        </w:rPr>
        <w:t>definitiva</w:t>
      </w:r>
      <w:proofErr w:type="gramEnd"/>
      <w:r w:rsidRPr="00860A22">
        <w:rPr>
          <w:rFonts w:ascii="Arial" w:eastAsia="LiberationSerif" w:hAnsi="Arial" w:cs="Arial"/>
          <w:bCs/>
          <w:i/>
          <w:color w:val="auto"/>
        </w:rPr>
        <w:t xml:space="preserve"> la acción de nulidad ha sido acogida, aun cuando el efecto restitutorio de la cláusula gastos no tenga lugar en su integridad, respecto de lo reclamado.</w:t>
      </w:r>
    </w:p>
    <w:p w14:paraId="0939BAC3" w14:textId="77777777" w:rsidR="00470BCE" w:rsidRPr="00860A22" w:rsidRDefault="00470BCE" w:rsidP="00860A22">
      <w:pPr>
        <w:spacing w:line="360" w:lineRule="auto"/>
        <w:ind w:left="708" w:right="142" w:firstLine="2"/>
        <w:jc w:val="both"/>
        <w:rPr>
          <w:rFonts w:ascii="Arial" w:eastAsia="LiberationSerif" w:hAnsi="Arial" w:cs="Arial"/>
          <w:bCs/>
          <w:i/>
          <w:color w:val="auto"/>
        </w:rPr>
      </w:pPr>
    </w:p>
    <w:p w14:paraId="06BE7242"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 xml:space="preserve">La particularidad en el supuesto que se </w:t>
      </w:r>
      <w:proofErr w:type="gramStart"/>
      <w:r w:rsidRPr="00860A22">
        <w:rPr>
          <w:rFonts w:ascii="Arial" w:eastAsia="LiberationSerif" w:hAnsi="Arial" w:cs="Arial"/>
          <w:bCs/>
          <w:i/>
          <w:color w:val="auto"/>
        </w:rPr>
        <w:t>examina,</w:t>
      </w:r>
      <w:proofErr w:type="gramEnd"/>
      <w:r w:rsidRPr="00860A22">
        <w:rPr>
          <w:rFonts w:ascii="Arial" w:eastAsia="LiberationSerif" w:hAnsi="Arial" w:cs="Arial"/>
          <w:bCs/>
          <w:i/>
          <w:color w:val="auto"/>
        </w:rPr>
        <w:t xml:space="preserve"> es que en el presente caso, ciertamente </w:t>
      </w:r>
      <w:r w:rsidRPr="00860A22">
        <w:rPr>
          <w:rFonts w:ascii="Arial" w:eastAsia="LiberationSerif" w:hAnsi="Arial" w:cs="Arial"/>
          <w:b/>
          <w:bCs/>
          <w:i/>
          <w:color w:val="auto"/>
          <w:u w:val="single"/>
        </w:rPr>
        <w:t>la apelante no reclamó la restitución de los gastos indebidamente abonados, por lo que no hay un interés legítimo del actor en el ejercicio de la acción dado que no interesa la restitución de lo abonado, como objetaba la demandada, la acción de nulidad ejercitada no persigue ninguna finalidad</w:t>
      </w:r>
      <w:r w:rsidRPr="00860A22">
        <w:rPr>
          <w:rFonts w:ascii="Arial" w:eastAsia="LiberationSerif" w:hAnsi="Arial" w:cs="Arial"/>
          <w:bCs/>
          <w:i/>
          <w:color w:val="auto"/>
        </w:rPr>
        <w:t>, estimamos. Y este el motivo, para justificar la no imposición de costas”</w:t>
      </w:r>
    </w:p>
    <w:p w14:paraId="5331EFEB" w14:textId="77777777" w:rsidR="00470BCE" w:rsidRPr="00860A22" w:rsidRDefault="00470BCE" w:rsidP="00860A22">
      <w:pPr>
        <w:spacing w:line="360" w:lineRule="auto"/>
        <w:ind w:right="142"/>
        <w:jc w:val="both"/>
        <w:rPr>
          <w:rFonts w:ascii="Arial" w:eastAsia="LiberationSerif" w:hAnsi="Arial" w:cs="Arial"/>
          <w:b/>
          <w:bCs/>
          <w:color w:val="auto"/>
        </w:rPr>
      </w:pPr>
    </w:p>
    <w:p w14:paraId="3DCDEF13" w14:textId="77777777" w:rsidR="00470BCE" w:rsidRPr="00860A22" w:rsidRDefault="00470BCE" w:rsidP="00860A22">
      <w:pPr>
        <w:spacing w:line="360" w:lineRule="auto"/>
        <w:jc w:val="both"/>
        <w:rPr>
          <w:rFonts w:ascii="Arial" w:eastAsia="LiberationSerif" w:hAnsi="Arial" w:cs="Arial"/>
          <w:b/>
          <w:bCs/>
          <w:color w:val="auto"/>
        </w:rPr>
      </w:pPr>
      <w:r w:rsidRPr="00860A22">
        <w:rPr>
          <w:rFonts w:ascii="Arial" w:eastAsia="LiberationSerif" w:hAnsi="Arial" w:cs="Arial"/>
          <w:bCs/>
          <w:color w:val="auto"/>
        </w:rPr>
        <w:t>En el mismo sentido, se pronuncia la</w:t>
      </w:r>
      <w:r w:rsidRPr="00860A22">
        <w:rPr>
          <w:rFonts w:ascii="Arial" w:eastAsia="LiberationSerif" w:hAnsi="Arial" w:cs="Arial"/>
          <w:b/>
          <w:bCs/>
          <w:color w:val="auto"/>
        </w:rPr>
        <w:t xml:space="preserve"> Audiencia Provincial de Oviedo en su sentencia núm. 570/2021 de 7 de junio de 2021, en cuyo FJ SEGUNDO establece que: </w:t>
      </w:r>
    </w:p>
    <w:p w14:paraId="20598A8A" w14:textId="77777777" w:rsidR="00470BCE" w:rsidRPr="00860A22" w:rsidRDefault="00470BCE" w:rsidP="00860A22">
      <w:pPr>
        <w:spacing w:line="360" w:lineRule="auto"/>
        <w:ind w:right="142"/>
        <w:jc w:val="both"/>
        <w:rPr>
          <w:rFonts w:ascii="Arial" w:eastAsia="LiberationSerif" w:hAnsi="Arial" w:cs="Arial"/>
          <w:b/>
          <w:bCs/>
          <w:color w:val="auto"/>
        </w:rPr>
      </w:pPr>
    </w:p>
    <w:p w14:paraId="2624936C"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color w:val="auto"/>
        </w:rPr>
        <w:t>“</w:t>
      </w:r>
      <w:r w:rsidRPr="00860A22">
        <w:rPr>
          <w:rFonts w:ascii="Arial" w:eastAsia="LiberationSerif" w:hAnsi="Arial" w:cs="Arial"/>
          <w:bCs/>
          <w:i/>
          <w:color w:val="auto"/>
        </w:rPr>
        <w:t xml:space="preserve">Resulta pertinente citar la doctrina expresada por esta Audiencia de modo uniforme y que se comparte por esta Sala desde la sentencia 130/2018, de 3 de abril, reiterada en muchas otras posteriores, en relación con el posible comportamiento observado por la parte demandante, aunque sea en supuestos distintos al que nos ocupa. A tenor de esta doctrina, </w:t>
      </w:r>
      <w:r w:rsidRPr="00860A22">
        <w:rPr>
          <w:rFonts w:ascii="Arial" w:eastAsia="LiberationSerif" w:hAnsi="Arial" w:cs="Arial"/>
          <w:b/>
          <w:bCs/>
          <w:i/>
          <w:color w:val="auto"/>
        </w:rPr>
        <w:t>cuando, sin circunstancia objetiva justificante, la parte demandante desglosa en diferentes demandas acciones sobre las estipulaciones de un contrato articuladas sobre idéntica invocación jurídica de carácter abusivo, presentándose dicho desglose como arbitrario y opuesto a los principios de buena fe y lealtad procesal</w:t>
      </w:r>
      <w:r w:rsidRPr="00860A22">
        <w:rPr>
          <w:rFonts w:ascii="Arial" w:eastAsia="LiberationSerif" w:hAnsi="Arial" w:cs="Arial"/>
          <w:bCs/>
          <w:i/>
          <w:color w:val="auto"/>
        </w:rPr>
        <w:t xml:space="preserve"> (artículos 11.2 LOPJ, 247 LEC y 7 CC), </w:t>
      </w:r>
      <w:r w:rsidRPr="00860A22">
        <w:rPr>
          <w:rFonts w:ascii="Arial" w:eastAsia="LiberationSerif" w:hAnsi="Arial" w:cs="Arial"/>
          <w:b/>
          <w:bCs/>
          <w:i/>
          <w:color w:val="auto"/>
        </w:rPr>
        <w:t>duplicando en fraude de ley los procedimientos para conocer pretensiones que por su marcada conexión y semejanza eran de suyo analizables en un único proceso</w:t>
      </w:r>
      <w:r w:rsidRPr="00860A22">
        <w:rPr>
          <w:rFonts w:ascii="Arial" w:eastAsia="LiberationSerif" w:hAnsi="Arial" w:cs="Arial"/>
          <w:bCs/>
          <w:i/>
          <w:color w:val="auto"/>
        </w:rPr>
        <w:t xml:space="preserve">, generando con semejante proceder innecesarios inconvenientes y gastos a la parte demandada, además de los generales de la administración de justicia inherentes a la tramitación de todo proceso judicial, estamos ante argumentos que justifican desviarse del principio del vencimiento del artículo 394 de la LEC. </w:t>
      </w:r>
      <w:r w:rsidRPr="00860A22">
        <w:rPr>
          <w:rFonts w:ascii="Arial" w:eastAsia="LiberationSerif" w:hAnsi="Arial" w:cs="Arial"/>
          <w:b/>
          <w:bCs/>
          <w:i/>
          <w:color w:val="auto"/>
          <w:u w:val="single"/>
        </w:rPr>
        <w:t>En definitiva, no puede obviarse que con tal actuar se obliga a la otra parte y a la propia administración de justicia a seguir distintos procedimientos, con el consiguiente incremento de gastos y molestias, cuando podían haberse suscitado todas las cuestiones en uno solo, como correspondería a un comportamiento lógico y razonable</w:t>
      </w:r>
      <w:r w:rsidRPr="00860A22">
        <w:rPr>
          <w:rFonts w:ascii="Arial" w:eastAsia="LiberationSerif" w:hAnsi="Arial" w:cs="Arial"/>
          <w:bCs/>
          <w:i/>
          <w:color w:val="auto"/>
        </w:rPr>
        <w:t>.</w:t>
      </w:r>
    </w:p>
    <w:p w14:paraId="64384E0E" w14:textId="77777777" w:rsidR="00470BCE" w:rsidRPr="00860A22" w:rsidRDefault="00470BCE" w:rsidP="00860A22">
      <w:pPr>
        <w:spacing w:line="360" w:lineRule="auto"/>
        <w:ind w:left="708" w:right="142"/>
        <w:jc w:val="both"/>
        <w:rPr>
          <w:rFonts w:ascii="Arial" w:eastAsia="LiberationSerif" w:hAnsi="Arial" w:cs="Arial"/>
          <w:bCs/>
          <w:i/>
          <w:color w:val="auto"/>
        </w:rPr>
      </w:pPr>
    </w:p>
    <w:p w14:paraId="5F175549"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 xml:space="preserve">Así pues, </w:t>
      </w:r>
      <w:r w:rsidRPr="00860A22">
        <w:rPr>
          <w:rFonts w:ascii="Arial" w:eastAsia="LiberationSerif" w:hAnsi="Arial" w:cs="Arial"/>
          <w:b/>
          <w:bCs/>
          <w:i/>
          <w:color w:val="auto"/>
        </w:rPr>
        <w:t>con base en los principios de buena fe y lealtad procesal</w:t>
      </w:r>
      <w:r w:rsidRPr="00860A22">
        <w:rPr>
          <w:rFonts w:ascii="Arial" w:eastAsia="LiberationSerif" w:hAnsi="Arial" w:cs="Arial"/>
          <w:bCs/>
          <w:i/>
          <w:color w:val="auto"/>
        </w:rPr>
        <w:t xml:space="preserve">, íntimamente relacionados con el abuso de derecho y fraude de ley (artículos 11 LOPJ y 247 de la LEC), es posible apartarse en determinados casos y razonadamente del principio de </w:t>
      </w:r>
      <w:r w:rsidRPr="00860A22">
        <w:rPr>
          <w:rFonts w:ascii="Arial" w:eastAsia="LiberationSerif" w:hAnsi="Arial" w:cs="Arial"/>
          <w:bCs/>
          <w:i/>
          <w:color w:val="auto"/>
        </w:rPr>
        <w:lastRenderedPageBreak/>
        <w:t xml:space="preserve">vencimiento objetivo que contempla el artículo 394.1 de la LEC con base en la conducta procesal observada por la actora. En el caso de autos </w:t>
      </w:r>
      <w:r w:rsidRPr="00860A22">
        <w:rPr>
          <w:rFonts w:ascii="Arial" w:eastAsia="LiberationSerif" w:hAnsi="Arial" w:cs="Arial"/>
          <w:b/>
          <w:bCs/>
          <w:i/>
          <w:color w:val="auto"/>
        </w:rPr>
        <w:t>se ejercita una acción meramente declarativa</w:t>
      </w:r>
      <w:r w:rsidRPr="00860A22">
        <w:rPr>
          <w:rFonts w:ascii="Arial" w:eastAsia="LiberationSerif" w:hAnsi="Arial" w:cs="Arial"/>
          <w:bCs/>
          <w:i/>
          <w:color w:val="auto"/>
        </w:rPr>
        <w:t xml:space="preserve"> de una cláusula en relación con un préstamo de 25 de abril de 2003. Sin perjuicio de que tal acción sea admisible cuando ha tenido una repercusión económica (STS 662/2019, de 12 de diciembre) y del posible ejercicio separado de la acción de restitución, lo cierto es que </w:t>
      </w:r>
      <w:r w:rsidRPr="00860A22">
        <w:rPr>
          <w:rFonts w:ascii="Arial" w:eastAsia="LiberationSerif" w:hAnsi="Arial" w:cs="Arial"/>
          <w:b/>
          <w:bCs/>
          <w:i/>
          <w:color w:val="auto"/>
        </w:rPr>
        <w:t>tal conducta resulta inexplicable, pues solo esta última tendría sentido</w:t>
      </w:r>
      <w:r w:rsidRPr="00860A22">
        <w:rPr>
          <w:rFonts w:ascii="Arial" w:eastAsia="LiberationSerif" w:hAnsi="Arial" w:cs="Arial"/>
          <w:bCs/>
          <w:i/>
          <w:color w:val="auto"/>
        </w:rPr>
        <w:t xml:space="preserve">. De este modo, </w:t>
      </w:r>
      <w:r w:rsidRPr="00860A22">
        <w:rPr>
          <w:rFonts w:ascii="Arial" w:eastAsia="LiberationSerif" w:hAnsi="Arial" w:cs="Arial"/>
          <w:b/>
          <w:bCs/>
          <w:i/>
          <w:color w:val="auto"/>
          <w:u w:val="single"/>
        </w:rPr>
        <w:t>lógicamente, se concluye que el único interés de la actora es obtener una condena en costas</w:t>
      </w:r>
      <w:r w:rsidRPr="00860A22">
        <w:rPr>
          <w:rFonts w:ascii="Arial" w:eastAsia="LiberationSerif" w:hAnsi="Arial" w:cs="Arial"/>
          <w:bCs/>
          <w:i/>
          <w:color w:val="auto"/>
        </w:rPr>
        <w:t xml:space="preserve">. En este sentido, se comparte el criterio expresado por la sección 4ª de la Audiencia Provincial de Cantabria en supuestos similares al que nos ocupa (así, sentencias 43/2020, de 27 de enero; 777/2019, de 26 de noviembre; 540/2019, de 16 de julio; entre varias otras). En definitiva, </w:t>
      </w:r>
      <w:r w:rsidRPr="00860A22">
        <w:rPr>
          <w:rFonts w:ascii="Arial" w:eastAsia="LiberationSerif" w:hAnsi="Arial" w:cs="Arial"/>
          <w:b/>
          <w:bCs/>
          <w:i/>
          <w:color w:val="auto"/>
          <w:u w:val="single"/>
        </w:rPr>
        <w:t>no puede obviarse que con tal actuar se obliga a la otra parte y a la propia administración de justicia a seguir un procedimiento que carece de sentido, con el consiguiente incremento de gastos y molestias, cuando podía y debía haberse ejercitado la acción restitutoria, que sería el verdadero interés económico latente, como correspondería a un comportamiento lógico y razonable</w:t>
      </w:r>
      <w:r w:rsidRPr="00860A22">
        <w:rPr>
          <w:rFonts w:ascii="Arial" w:eastAsia="LiberationSerif" w:hAnsi="Arial" w:cs="Arial"/>
          <w:bCs/>
          <w:i/>
          <w:color w:val="auto"/>
        </w:rPr>
        <w:t xml:space="preserve">. </w:t>
      </w:r>
    </w:p>
    <w:p w14:paraId="1D2FC86F" w14:textId="77777777" w:rsidR="00470BCE" w:rsidRPr="00860A22" w:rsidRDefault="00470BCE" w:rsidP="00860A22">
      <w:pPr>
        <w:spacing w:line="360" w:lineRule="auto"/>
        <w:ind w:left="708" w:right="142"/>
        <w:jc w:val="both"/>
        <w:rPr>
          <w:rFonts w:ascii="Arial" w:eastAsia="LiberationSerif" w:hAnsi="Arial" w:cs="Arial"/>
          <w:bCs/>
          <w:i/>
          <w:color w:val="auto"/>
        </w:rPr>
      </w:pPr>
    </w:p>
    <w:p w14:paraId="4D2907EA" w14:textId="77777777" w:rsidR="00470BCE" w:rsidRPr="00860A22" w:rsidRDefault="00470BCE" w:rsidP="00860A22">
      <w:pPr>
        <w:spacing w:line="360" w:lineRule="auto"/>
        <w:ind w:left="708" w:right="142"/>
        <w:jc w:val="both"/>
        <w:rPr>
          <w:rFonts w:ascii="Arial" w:eastAsia="LiberationSerif" w:hAnsi="Arial" w:cs="Arial"/>
          <w:bCs/>
          <w:color w:val="auto"/>
        </w:rPr>
      </w:pPr>
      <w:r w:rsidRPr="00860A22">
        <w:rPr>
          <w:rFonts w:ascii="Arial" w:eastAsia="LiberationSerif" w:hAnsi="Arial" w:cs="Arial"/>
          <w:bCs/>
          <w:i/>
          <w:color w:val="auto"/>
        </w:rPr>
        <w:t>Finalmente, en el caso que nos ocupa no cabe considerar de aplicación la doctrina sobre el principio de efectividad del derecho de la Unión, pues el supuesto planteado no guarda relación con tal doctrina, no se trata de negar tal efectividad sino de cuestionar la conducta procesal observada por la actora y, por otra parte, las dudas que se plantean no tienen relación con las resueltas por el TJUE</w:t>
      </w:r>
      <w:r w:rsidRPr="00860A22">
        <w:rPr>
          <w:rFonts w:ascii="Arial" w:eastAsia="LiberationSerif" w:hAnsi="Arial" w:cs="Arial"/>
          <w:bCs/>
          <w:color w:val="auto"/>
        </w:rPr>
        <w:t>”</w:t>
      </w:r>
    </w:p>
    <w:p w14:paraId="3A2181B0" w14:textId="77777777" w:rsidR="00470BCE" w:rsidRPr="00860A22" w:rsidRDefault="00470BCE" w:rsidP="00860A22">
      <w:pPr>
        <w:spacing w:line="360" w:lineRule="auto"/>
        <w:ind w:right="6"/>
        <w:jc w:val="both"/>
        <w:rPr>
          <w:rFonts w:ascii="Arial" w:hAnsi="Arial" w:cs="Arial"/>
          <w:color w:val="auto"/>
        </w:rPr>
      </w:pPr>
    </w:p>
    <w:p w14:paraId="32790312" w14:textId="77777777" w:rsidR="00470BCE" w:rsidRPr="00860A22" w:rsidRDefault="00470BCE" w:rsidP="00860A22">
      <w:pPr>
        <w:spacing w:line="360" w:lineRule="auto"/>
        <w:jc w:val="both"/>
        <w:rPr>
          <w:rFonts w:ascii="Arial" w:hAnsi="Arial" w:cs="Arial"/>
          <w:color w:val="auto"/>
        </w:rPr>
      </w:pPr>
      <w:r w:rsidRPr="00860A22">
        <w:rPr>
          <w:rFonts w:ascii="Arial" w:hAnsi="Arial" w:cs="Arial"/>
          <w:color w:val="auto"/>
        </w:rPr>
        <w:t xml:space="preserve">De igual forma, destaca el reciente pronunciamiento de la </w:t>
      </w:r>
      <w:r w:rsidRPr="00860A22">
        <w:rPr>
          <w:rFonts w:ascii="Arial" w:hAnsi="Arial" w:cs="Arial"/>
          <w:b/>
          <w:color w:val="auto"/>
        </w:rPr>
        <w:t>Audiencia Provincial de Salamanca en su sentencia núm. 566/2021 de 30 de septiembre</w:t>
      </w:r>
      <w:r w:rsidRPr="00860A22">
        <w:rPr>
          <w:rFonts w:ascii="Arial" w:hAnsi="Arial" w:cs="Arial"/>
          <w:color w:val="auto"/>
        </w:rPr>
        <w:t>, en cuyo FJ SEGUNDO se remite a la Sentencia de Pleno de 15 de octubre de 2019 (Rollo de apelación 334/19) que indicaba:</w:t>
      </w:r>
    </w:p>
    <w:p w14:paraId="6777A3FA" w14:textId="77777777" w:rsidR="00470BCE" w:rsidRPr="00860A22" w:rsidRDefault="00470BCE" w:rsidP="00860A22">
      <w:pPr>
        <w:spacing w:line="360" w:lineRule="auto"/>
        <w:ind w:right="6"/>
        <w:jc w:val="both"/>
        <w:rPr>
          <w:rFonts w:ascii="Arial" w:hAnsi="Arial" w:cs="Arial"/>
          <w:color w:val="auto"/>
        </w:rPr>
      </w:pPr>
    </w:p>
    <w:p w14:paraId="73DA90DF" w14:textId="77777777" w:rsidR="00470BCE" w:rsidRPr="00860A22" w:rsidRDefault="00470BCE" w:rsidP="00860A22">
      <w:pPr>
        <w:spacing w:line="360" w:lineRule="auto"/>
        <w:ind w:left="708" w:right="6" w:firstLine="3"/>
        <w:jc w:val="both"/>
        <w:rPr>
          <w:rFonts w:ascii="Arial" w:hAnsi="Arial" w:cs="Arial"/>
          <w:i/>
          <w:color w:val="auto"/>
        </w:rPr>
      </w:pPr>
      <w:r w:rsidRPr="00860A22">
        <w:rPr>
          <w:rFonts w:ascii="Arial" w:hAnsi="Arial" w:cs="Arial"/>
          <w:i/>
          <w:color w:val="auto"/>
        </w:rPr>
        <w:t>“¿</w:t>
      </w:r>
      <w:r w:rsidRPr="00860A22">
        <w:rPr>
          <w:rFonts w:ascii="Arial" w:hAnsi="Arial" w:cs="Arial"/>
          <w:b/>
          <w:i/>
          <w:color w:val="auto"/>
        </w:rPr>
        <w:t>qué motiva el que, siendo consecuencia inherente y lógica a la tal declaración de nulidad, no se hayan reclamado por dicho demandante en este proceso los oportunos importes que pudieran haber sido satisfechos por su parte, indebidamente, en atención a esa declaración de nulidad</w:t>
      </w:r>
      <w:r w:rsidRPr="00860A22">
        <w:rPr>
          <w:rFonts w:ascii="Arial" w:hAnsi="Arial" w:cs="Arial"/>
          <w:i/>
          <w:color w:val="auto"/>
        </w:rPr>
        <w:t>?  (…)</w:t>
      </w:r>
    </w:p>
    <w:p w14:paraId="22F4C029" w14:textId="77777777" w:rsidR="00470BCE" w:rsidRPr="00860A22" w:rsidRDefault="00470BCE" w:rsidP="00860A22">
      <w:pPr>
        <w:spacing w:line="360" w:lineRule="auto"/>
        <w:ind w:left="708" w:right="6" w:firstLine="3"/>
        <w:jc w:val="both"/>
        <w:rPr>
          <w:rFonts w:ascii="Arial" w:hAnsi="Arial" w:cs="Arial"/>
          <w:i/>
          <w:color w:val="auto"/>
        </w:rPr>
      </w:pPr>
    </w:p>
    <w:p w14:paraId="227CB632" w14:textId="77777777" w:rsidR="00470BCE" w:rsidRPr="00860A22" w:rsidRDefault="00470BCE" w:rsidP="00860A22">
      <w:pPr>
        <w:spacing w:line="360" w:lineRule="auto"/>
        <w:ind w:left="708" w:right="6"/>
        <w:jc w:val="both"/>
        <w:rPr>
          <w:rFonts w:ascii="Arial" w:hAnsi="Arial" w:cs="Arial"/>
          <w:i/>
          <w:iCs/>
          <w:color w:val="auto"/>
        </w:rPr>
      </w:pPr>
      <w:r w:rsidRPr="00860A22">
        <w:rPr>
          <w:rFonts w:ascii="Arial" w:hAnsi="Arial" w:cs="Arial"/>
          <w:i/>
          <w:iCs/>
          <w:color w:val="auto"/>
        </w:rPr>
        <w:t xml:space="preserve">...para esta Sala es necesario valorar la forma en que se ha planteado la cuestión controvertida, es decir la solicitud exclusivamente de la declaración de nulidad de la cláusula de </w:t>
      </w:r>
      <w:r w:rsidRPr="00860A22">
        <w:rPr>
          <w:rFonts w:ascii="Arial" w:hAnsi="Arial" w:cs="Arial"/>
          <w:i/>
          <w:color w:val="auto"/>
        </w:rPr>
        <w:t>gastos</w:t>
      </w:r>
      <w:r w:rsidRPr="00860A22">
        <w:rPr>
          <w:rFonts w:ascii="Arial" w:hAnsi="Arial" w:cs="Arial"/>
          <w:i/>
          <w:iCs/>
          <w:color w:val="auto"/>
        </w:rPr>
        <w:t xml:space="preserve">, sin efectuar ninguna petición concreta de restitución de las cantidades abonadas en estos conceptos, cuando la controversia en la fecha de efectuar la reclamación extrajudicial e interponer la demanda, se encontraba precisamente no en la declaración genérica de nulidad de la cláusula de </w:t>
      </w:r>
      <w:r w:rsidRPr="00860A22">
        <w:rPr>
          <w:rFonts w:ascii="Arial" w:hAnsi="Arial" w:cs="Arial"/>
          <w:i/>
          <w:color w:val="auto"/>
        </w:rPr>
        <w:t xml:space="preserve">gastos </w:t>
      </w:r>
      <w:r w:rsidRPr="00860A22">
        <w:rPr>
          <w:rFonts w:ascii="Arial" w:hAnsi="Arial" w:cs="Arial"/>
          <w:i/>
          <w:iCs/>
          <w:color w:val="auto"/>
        </w:rPr>
        <w:t xml:space="preserve">, sino en los concretos gastos que se deben restituir y en qué porcentaje (notaría, registro, gestoría, tasación, etc.). </w:t>
      </w:r>
    </w:p>
    <w:p w14:paraId="256652B7" w14:textId="77777777" w:rsidR="00470BCE" w:rsidRPr="00860A22" w:rsidRDefault="00470BCE" w:rsidP="00860A22">
      <w:pPr>
        <w:spacing w:line="360" w:lineRule="auto"/>
        <w:ind w:left="708" w:right="6"/>
        <w:jc w:val="both"/>
        <w:rPr>
          <w:rFonts w:ascii="Arial" w:hAnsi="Arial" w:cs="Arial"/>
          <w:i/>
          <w:color w:val="auto"/>
        </w:rPr>
      </w:pPr>
    </w:p>
    <w:p w14:paraId="617FF2F2" w14:textId="77777777" w:rsidR="00470BCE" w:rsidRPr="00860A22" w:rsidRDefault="00470BCE" w:rsidP="00860A22">
      <w:pPr>
        <w:spacing w:line="360" w:lineRule="auto"/>
        <w:ind w:left="708" w:right="6"/>
        <w:jc w:val="both"/>
        <w:rPr>
          <w:rFonts w:ascii="Arial" w:hAnsi="Arial" w:cs="Arial"/>
          <w:i/>
          <w:iCs/>
          <w:color w:val="auto"/>
        </w:rPr>
      </w:pPr>
      <w:r w:rsidRPr="00860A22">
        <w:rPr>
          <w:rFonts w:ascii="Arial" w:hAnsi="Arial" w:cs="Arial"/>
          <w:i/>
          <w:iCs/>
          <w:color w:val="auto"/>
        </w:rPr>
        <w:t xml:space="preserve">En consecuencia dicha petición si pudo plantear en la entidad bancaria, dudas, en relación con que si lo realmente solicitado es la declaración de nulidad de las cláusulas, que en sí mismo y a efectos prácticos no tendría un beneficio directo para los hipotecantes o si por el contrario reclamaba también los concretos gastos realizados, en relación a los cuales en la fecha de interposición de la demanda si se planteaban importantes dudas de derecho hasta el dictado de las Sentencias del Tribunal Supremo de enero de 2019... </w:t>
      </w:r>
    </w:p>
    <w:p w14:paraId="04981E29" w14:textId="77777777" w:rsidR="00470BCE" w:rsidRPr="00860A22" w:rsidRDefault="00470BCE" w:rsidP="00860A22">
      <w:pPr>
        <w:spacing w:line="360" w:lineRule="auto"/>
        <w:ind w:left="708" w:right="6"/>
        <w:jc w:val="both"/>
        <w:rPr>
          <w:rFonts w:ascii="Arial" w:hAnsi="Arial" w:cs="Arial"/>
          <w:i/>
          <w:color w:val="auto"/>
        </w:rPr>
      </w:pPr>
    </w:p>
    <w:p w14:paraId="5AC9C21E"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Dicho esto, es de adelantar que esas consecuencias no pueden ser las pretendidas en el escrito de recurso, hasta el punto de la desestimación íntegra de la demanda, en tanto que en lo que toca a otra de las cláusulas discutidas (la 6ª, relativa a los intereses de demora), la controversia al respecto es inexistente, mas, si deben llegar a entender que hay una estimación no íntegra de la demanda, al tratar el demandante de orillar mediante el ejercicio de su pretensión, como lo ha hecho, -acción meramente declarativa, en lo que toca a la cláusula 5ª de gastos de constitución- aquellas dudas de derecho y de hecho que tanto trabajo han dado a la Jurisdicción Civil, en todos los grados, desde los Juzgados de 1ª Instancia hasta la Sala 1ª del TS. </w:t>
      </w:r>
    </w:p>
    <w:p w14:paraId="0928CDB9" w14:textId="77777777" w:rsidR="00470BCE" w:rsidRPr="00860A22" w:rsidRDefault="00470BCE" w:rsidP="00860A22">
      <w:pPr>
        <w:spacing w:line="360" w:lineRule="auto"/>
        <w:ind w:left="708" w:right="6"/>
        <w:jc w:val="both"/>
        <w:rPr>
          <w:rFonts w:ascii="Arial" w:hAnsi="Arial" w:cs="Arial"/>
          <w:i/>
          <w:color w:val="auto"/>
        </w:rPr>
      </w:pPr>
    </w:p>
    <w:p w14:paraId="7D68D6FE"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b/>
          <w:i/>
          <w:color w:val="auto"/>
        </w:rPr>
        <w:t>Dudas, con la incidencia, por todos conocidas, en materia de costas procesales, cuyo importe, mientras se mantenga que estos pleitos son de "cuantía indeterminada" constituyen el sustrato económico a salvar frente a las cantidades más modestas que supone lo "principal", cual los importes abonados por el consumidor por tales gastos</w:t>
      </w:r>
      <w:r w:rsidRPr="00860A22">
        <w:rPr>
          <w:rFonts w:ascii="Arial" w:hAnsi="Arial" w:cs="Arial"/>
          <w:i/>
          <w:color w:val="auto"/>
        </w:rPr>
        <w:t xml:space="preserve">. (…), resulta que tal modo de proceder no es leal con la contraparte y, a mayor abundamiento, desconoce el mandato legal del </w:t>
      </w:r>
      <w:r w:rsidRPr="00860A22">
        <w:rPr>
          <w:rFonts w:ascii="Arial" w:hAnsi="Arial" w:cs="Arial"/>
          <w:i/>
          <w:iCs/>
          <w:color w:val="auto"/>
        </w:rPr>
        <w:t xml:space="preserve">art. 400 de la </w:t>
      </w:r>
      <w:proofErr w:type="gramStart"/>
      <w:r w:rsidRPr="00860A22">
        <w:rPr>
          <w:rFonts w:ascii="Arial" w:hAnsi="Arial" w:cs="Arial"/>
          <w:i/>
          <w:iCs/>
          <w:color w:val="auto"/>
        </w:rPr>
        <w:t xml:space="preserve">LEC </w:t>
      </w:r>
      <w:r w:rsidRPr="00860A22">
        <w:rPr>
          <w:rFonts w:ascii="Arial" w:hAnsi="Arial" w:cs="Arial"/>
          <w:i/>
          <w:color w:val="auto"/>
        </w:rPr>
        <w:t>,</w:t>
      </w:r>
      <w:proofErr w:type="gramEnd"/>
      <w:r w:rsidRPr="00860A22">
        <w:rPr>
          <w:rFonts w:ascii="Arial" w:hAnsi="Arial" w:cs="Arial"/>
          <w:i/>
          <w:color w:val="auto"/>
        </w:rPr>
        <w:t xml:space="preserve"> que obliga al demandante el alegar en su escrito de demanda - o al demandado </w:t>
      </w:r>
      <w:proofErr w:type="spellStart"/>
      <w:r w:rsidRPr="00860A22">
        <w:rPr>
          <w:rFonts w:ascii="Arial" w:hAnsi="Arial" w:cs="Arial"/>
          <w:i/>
          <w:color w:val="auto"/>
        </w:rPr>
        <w:t>reconveniente</w:t>
      </w:r>
      <w:proofErr w:type="spellEnd"/>
      <w:r w:rsidRPr="00860A22">
        <w:rPr>
          <w:rFonts w:ascii="Arial" w:hAnsi="Arial" w:cs="Arial"/>
          <w:i/>
          <w:color w:val="auto"/>
        </w:rPr>
        <w:t xml:space="preserve"> en su demanda reconvencional - </w:t>
      </w:r>
      <w:r w:rsidRPr="00860A22">
        <w:rPr>
          <w:rFonts w:ascii="Arial" w:hAnsi="Arial" w:cs="Arial"/>
          <w:i/>
          <w:iCs/>
          <w:color w:val="auto"/>
        </w:rPr>
        <w:t xml:space="preserve">todos los hechos, fundamentos o títulos jurídicos que resulten conocidos o puedan invocarse al tiempo de interponerla, sin que sea admisible su alegación para un proceso ulterior </w:t>
      </w:r>
      <w:r w:rsidRPr="00860A22">
        <w:rPr>
          <w:rFonts w:ascii="Arial" w:hAnsi="Arial" w:cs="Arial"/>
          <w:i/>
          <w:color w:val="auto"/>
        </w:rPr>
        <w:t xml:space="preserve">. </w:t>
      </w:r>
    </w:p>
    <w:p w14:paraId="3A0CD598" w14:textId="77777777" w:rsidR="00470BCE" w:rsidRPr="00860A22" w:rsidRDefault="00470BCE" w:rsidP="00860A22">
      <w:pPr>
        <w:spacing w:line="360" w:lineRule="auto"/>
        <w:ind w:left="708" w:right="6"/>
        <w:jc w:val="both"/>
        <w:rPr>
          <w:rFonts w:ascii="Arial" w:hAnsi="Arial" w:cs="Arial"/>
          <w:i/>
          <w:color w:val="auto"/>
        </w:rPr>
      </w:pPr>
    </w:p>
    <w:p w14:paraId="196B03DC"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Esta obligación legal la justificó el Legislador, en la Exposición de Motivos (VIII) de la LEC, señalando que: "el objeto del proceso civil es asunto con diversas facetas, todas ellas de gran importancia, en relación al cual son conocidas las polémicas doctrinales y las distintas teorías y posiciones acogidas en la jurisprudencia y en los trabajos científicos, estableciendo que se parte aquí de dos criterios inspiradores: </w:t>
      </w:r>
      <w:r w:rsidRPr="00860A22">
        <w:rPr>
          <w:rFonts w:ascii="Arial" w:hAnsi="Arial" w:cs="Arial"/>
          <w:b/>
          <w:i/>
          <w:color w:val="auto"/>
        </w:rPr>
        <w:t>por un lado, la necesidad de seguridad jurídica y, por otro, la escasa justificación de someter a los mismos justiciables a diferentes procesos y de provocar la correspondiente actividad de los órganos jurisdiccionales, cuando la cuestión o asunto litigioso razonablemente puede zanjarse en uno solo</w:t>
      </w:r>
      <w:r w:rsidRPr="00860A22">
        <w:rPr>
          <w:rFonts w:ascii="Arial" w:hAnsi="Arial" w:cs="Arial"/>
          <w:i/>
          <w:color w:val="auto"/>
        </w:rPr>
        <w:t xml:space="preserve">. Con estos criterios, que han de armonizarse con la plenitud de las garantías procesales, la presente Ley, entre otras </w:t>
      </w:r>
      <w:r w:rsidRPr="00860A22">
        <w:rPr>
          <w:rFonts w:ascii="Arial" w:hAnsi="Arial" w:cs="Arial"/>
          <w:i/>
          <w:color w:val="auto"/>
        </w:rPr>
        <w:lastRenderedPageBreak/>
        <w:t xml:space="preserve">disposiciones, </w:t>
      </w:r>
      <w:r w:rsidRPr="00860A22">
        <w:rPr>
          <w:rFonts w:ascii="Arial" w:hAnsi="Arial" w:cs="Arial"/>
          <w:b/>
          <w:i/>
          <w:color w:val="auto"/>
        </w:rPr>
        <w:t>establece una regla de preclusión de alegaciones de hechos y de fundamentos jurídicos, que se inspiran en una sólida y consolidada jurisprudencia y en la doctrina</w:t>
      </w:r>
      <w:r w:rsidRPr="00860A22">
        <w:rPr>
          <w:rFonts w:ascii="Arial" w:hAnsi="Arial" w:cs="Arial"/>
          <w:i/>
          <w:color w:val="auto"/>
        </w:rPr>
        <w:t xml:space="preserve">". </w:t>
      </w:r>
    </w:p>
    <w:p w14:paraId="397FC805"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En definitiva, la nueva LEC viene a confirmar y regular la carga del accionante de "verter" o "agotar" en su escrito de demanda o de reconvención todos los </w:t>
      </w:r>
      <w:r w:rsidRPr="00860A22">
        <w:rPr>
          <w:rFonts w:ascii="Arial" w:hAnsi="Arial" w:cs="Arial"/>
          <w:i/>
          <w:iCs/>
          <w:color w:val="auto"/>
        </w:rPr>
        <w:t xml:space="preserve">hechos, fundamentos o títulos jurídicos </w:t>
      </w:r>
      <w:r w:rsidRPr="00860A22">
        <w:rPr>
          <w:rFonts w:ascii="Arial" w:hAnsi="Arial" w:cs="Arial"/>
          <w:i/>
          <w:color w:val="auto"/>
        </w:rPr>
        <w:t xml:space="preserve">que conozca o pueda conocer en el momento de su interposición, so pena de precluirle la oportunidad procesal de alegarlos... (véanse </w:t>
      </w:r>
      <w:r w:rsidRPr="00860A22">
        <w:rPr>
          <w:rFonts w:ascii="Arial" w:hAnsi="Arial" w:cs="Arial"/>
          <w:i/>
          <w:iCs/>
          <w:color w:val="auto"/>
        </w:rPr>
        <w:t xml:space="preserve">Auto de la Audiencia Provincial de Madrid nº 215/2006, sección 10 </w:t>
      </w:r>
      <w:r w:rsidRPr="00860A22">
        <w:rPr>
          <w:rFonts w:ascii="Arial" w:hAnsi="Arial" w:cs="Arial"/>
          <w:i/>
          <w:color w:val="auto"/>
        </w:rPr>
        <w:t xml:space="preserve">, </w:t>
      </w:r>
      <w:r w:rsidRPr="00860A22">
        <w:rPr>
          <w:rFonts w:ascii="Arial" w:hAnsi="Arial" w:cs="Arial"/>
          <w:i/>
          <w:iCs/>
          <w:color w:val="auto"/>
        </w:rPr>
        <w:t xml:space="preserve">de 18 de mayo, nº de recurso 846/2005 </w:t>
      </w:r>
      <w:r w:rsidRPr="00860A22">
        <w:rPr>
          <w:rFonts w:ascii="Arial" w:hAnsi="Arial" w:cs="Arial"/>
          <w:i/>
          <w:color w:val="auto"/>
        </w:rPr>
        <w:t xml:space="preserve">; Auto de la </w:t>
      </w:r>
      <w:r w:rsidRPr="00860A22">
        <w:rPr>
          <w:rFonts w:ascii="Arial" w:hAnsi="Arial" w:cs="Arial"/>
          <w:i/>
          <w:iCs/>
          <w:color w:val="auto"/>
        </w:rPr>
        <w:t xml:space="preserve">Audiencia Provincial de Barcelona, secc.4ª, en el Auto nº 177/2005, de 15 de noviembre, </w:t>
      </w:r>
      <w:proofErr w:type="spellStart"/>
      <w:r w:rsidRPr="00860A22">
        <w:rPr>
          <w:rFonts w:ascii="Arial" w:hAnsi="Arial" w:cs="Arial"/>
          <w:i/>
          <w:iCs/>
          <w:color w:val="auto"/>
        </w:rPr>
        <w:t>nº</w:t>
      </w:r>
      <w:proofErr w:type="spellEnd"/>
      <w:r w:rsidRPr="00860A22">
        <w:rPr>
          <w:rFonts w:ascii="Arial" w:hAnsi="Arial" w:cs="Arial"/>
          <w:i/>
          <w:iCs/>
          <w:color w:val="auto"/>
        </w:rPr>
        <w:t xml:space="preserve"> </w:t>
      </w:r>
      <w:proofErr w:type="spellStart"/>
      <w:r w:rsidRPr="00860A22">
        <w:rPr>
          <w:rFonts w:ascii="Arial" w:hAnsi="Arial" w:cs="Arial"/>
          <w:i/>
          <w:iCs/>
          <w:color w:val="auto"/>
        </w:rPr>
        <w:t>rec.</w:t>
      </w:r>
      <w:proofErr w:type="spellEnd"/>
      <w:r w:rsidRPr="00860A22">
        <w:rPr>
          <w:rFonts w:ascii="Arial" w:hAnsi="Arial" w:cs="Arial"/>
          <w:i/>
          <w:iCs/>
          <w:color w:val="auto"/>
        </w:rPr>
        <w:t xml:space="preserve"> 594/</w:t>
      </w:r>
      <w:proofErr w:type="gramStart"/>
      <w:r w:rsidRPr="00860A22">
        <w:rPr>
          <w:rFonts w:ascii="Arial" w:hAnsi="Arial" w:cs="Arial"/>
          <w:i/>
          <w:iCs/>
          <w:color w:val="auto"/>
        </w:rPr>
        <w:t xml:space="preserve">2005 </w:t>
      </w:r>
      <w:r w:rsidRPr="00860A22">
        <w:rPr>
          <w:rFonts w:ascii="Arial" w:hAnsi="Arial" w:cs="Arial"/>
          <w:i/>
          <w:color w:val="auto"/>
        </w:rPr>
        <w:t>,</w:t>
      </w:r>
      <w:proofErr w:type="gramEnd"/>
      <w:r w:rsidRPr="00860A22">
        <w:rPr>
          <w:rFonts w:ascii="Arial" w:hAnsi="Arial" w:cs="Arial"/>
          <w:i/>
          <w:color w:val="auto"/>
        </w:rPr>
        <w:t xml:space="preserve"> por citar algunos). </w:t>
      </w:r>
    </w:p>
    <w:p w14:paraId="76292B06" w14:textId="77777777" w:rsidR="00470BCE" w:rsidRPr="00860A22" w:rsidRDefault="00470BCE" w:rsidP="00860A22">
      <w:pPr>
        <w:spacing w:line="360" w:lineRule="auto"/>
        <w:ind w:left="708" w:right="6"/>
        <w:jc w:val="both"/>
        <w:rPr>
          <w:rFonts w:ascii="Arial" w:hAnsi="Arial" w:cs="Arial"/>
          <w:i/>
          <w:color w:val="auto"/>
        </w:rPr>
      </w:pPr>
    </w:p>
    <w:p w14:paraId="246482C3" w14:textId="77777777" w:rsidR="00470BCE" w:rsidRPr="00860A22" w:rsidRDefault="00470BCE" w:rsidP="00860A22">
      <w:pPr>
        <w:spacing w:line="360" w:lineRule="auto"/>
        <w:ind w:right="6" w:firstLine="708"/>
        <w:jc w:val="both"/>
        <w:rPr>
          <w:rFonts w:ascii="Arial" w:hAnsi="Arial" w:cs="Arial"/>
          <w:i/>
          <w:color w:val="auto"/>
        </w:rPr>
      </w:pPr>
      <w:r w:rsidRPr="00860A22">
        <w:rPr>
          <w:rFonts w:ascii="Arial" w:hAnsi="Arial" w:cs="Arial"/>
          <w:i/>
          <w:color w:val="auto"/>
        </w:rPr>
        <w:t>(…)</w:t>
      </w:r>
    </w:p>
    <w:p w14:paraId="3EF936CD" w14:textId="77777777" w:rsidR="00470BCE" w:rsidRPr="00860A22" w:rsidRDefault="00470BCE" w:rsidP="00860A22">
      <w:pPr>
        <w:spacing w:line="360" w:lineRule="auto"/>
        <w:ind w:right="6" w:firstLine="708"/>
        <w:jc w:val="both"/>
        <w:rPr>
          <w:rFonts w:ascii="Arial" w:hAnsi="Arial" w:cs="Arial"/>
          <w:i/>
          <w:color w:val="auto"/>
        </w:rPr>
      </w:pPr>
    </w:p>
    <w:p w14:paraId="79B826A5"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Entendemos que los hechos que sirven de base a la demanda en ejercicio de la acción de nulidad de una cláusula como la litigiosa (la 5ª) del préstamo litigioso y la reclamación de la suma que corresponda derivada de la nulidad, podían y debían haberse ejercitado conjuntamente en este procedimiento, pues, el citado </w:t>
      </w:r>
      <w:r w:rsidRPr="00860A22">
        <w:rPr>
          <w:rFonts w:ascii="Arial" w:hAnsi="Arial" w:cs="Arial"/>
          <w:i/>
          <w:iCs/>
          <w:color w:val="auto"/>
        </w:rPr>
        <w:t xml:space="preserve">art. 400.2 LEC </w:t>
      </w:r>
      <w:r w:rsidRPr="00860A22">
        <w:rPr>
          <w:rFonts w:ascii="Arial" w:hAnsi="Arial" w:cs="Arial"/>
          <w:i/>
          <w:color w:val="auto"/>
        </w:rPr>
        <w:t xml:space="preserve">, impone al actor no sólo el alegar todas las fundamentaciones jurídicas que sostengan sus pretensiones, sino que también está obligado a formular todas las pretensiones que ostente contra el demandado, y habrá de convenirse que el demandante, al demandar, conocía todos los datos necesarios para cuantificar la reclamación de la devolución de los gastos. </w:t>
      </w:r>
      <w:r w:rsidRPr="00860A22">
        <w:rPr>
          <w:rFonts w:ascii="Arial" w:hAnsi="Arial" w:cs="Arial"/>
          <w:b/>
          <w:i/>
          <w:color w:val="auto"/>
        </w:rPr>
        <w:t>La pretensión de declaración de nulidad y la de reclamación dineraria no pueden fragmentarse, artificiosamente, porque, aun entendiéndolas distintas, necesariamente, están vinculadas entre sí y que por el sólo interés de la parte ahora apelada se fragmentaron.</w:t>
      </w:r>
      <w:r w:rsidRPr="00860A22">
        <w:rPr>
          <w:rFonts w:ascii="Arial" w:hAnsi="Arial" w:cs="Arial"/>
          <w:i/>
          <w:color w:val="auto"/>
        </w:rPr>
        <w:t xml:space="preserve"> </w:t>
      </w:r>
    </w:p>
    <w:p w14:paraId="28AF6F6B" w14:textId="77777777" w:rsidR="00470BCE" w:rsidRPr="00860A22" w:rsidRDefault="00470BCE" w:rsidP="00860A22">
      <w:pPr>
        <w:spacing w:line="360" w:lineRule="auto"/>
        <w:ind w:left="708" w:right="6"/>
        <w:jc w:val="both"/>
        <w:rPr>
          <w:rFonts w:ascii="Arial" w:hAnsi="Arial" w:cs="Arial"/>
          <w:i/>
          <w:color w:val="auto"/>
        </w:rPr>
      </w:pPr>
    </w:p>
    <w:p w14:paraId="6D522FDD"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w:t>
      </w:r>
    </w:p>
    <w:p w14:paraId="050322E1"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Aquí, realmente, no estamos ante un supuesto de que el título de pedir cambie y de que los hechos que fundamentan los sucesivos títulos sean distintos y, por ello, se puedan extender los efectos del artículo 400; estamos ante un supuesto en el que </w:t>
      </w:r>
      <w:r w:rsidRPr="00860A22">
        <w:rPr>
          <w:rFonts w:ascii="Arial" w:hAnsi="Arial" w:cs="Arial"/>
          <w:b/>
          <w:i/>
          <w:color w:val="auto"/>
        </w:rPr>
        <w:t>debió agotarse la pretensión ejercitada por el demandante, sin que se le obligue o se le imponga una acumulación obligatoria de acciones</w:t>
      </w:r>
      <w:r w:rsidRPr="00860A22">
        <w:rPr>
          <w:rFonts w:ascii="Arial" w:hAnsi="Arial" w:cs="Arial"/>
          <w:i/>
          <w:color w:val="auto"/>
        </w:rPr>
        <w:t xml:space="preserve">. </w:t>
      </w:r>
    </w:p>
    <w:p w14:paraId="645DD34C"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Debemos reiterar que el </w:t>
      </w:r>
      <w:r w:rsidRPr="00860A22">
        <w:rPr>
          <w:rFonts w:ascii="Arial" w:hAnsi="Arial" w:cs="Arial"/>
          <w:i/>
          <w:iCs/>
          <w:color w:val="auto"/>
        </w:rPr>
        <w:t xml:space="preserve">art. 400 de la LEC </w:t>
      </w:r>
      <w:r w:rsidRPr="00860A22">
        <w:rPr>
          <w:rFonts w:ascii="Arial" w:hAnsi="Arial" w:cs="Arial"/>
          <w:i/>
          <w:color w:val="auto"/>
        </w:rPr>
        <w:t xml:space="preserve">está diseñado para evitar una práctica ciertamente viciosa que dé lugar a que unos mismos hechos den lugar a una proliferación de procesos judiciales. Si conforme a la jurisprudencia del TS (por todas, </w:t>
      </w:r>
      <w:r w:rsidRPr="00860A22">
        <w:rPr>
          <w:rFonts w:ascii="Arial" w:hAnsi="Arial" w:cs="Arial"/>
          <w:i/>
          <w:iCs/>
          <w:color w:val="auto"/>
        </w:rPr>
        <w:t xml:space="preserve">STS de 27 de octubre de 2000 </w:t>
      </w:r>
      <w:r w:rsidRPr="00860A22">
        <w:rPr>
          <w:rFonts w:ascii="Arial" w:hAnsi="Arial" w:cs="Arial"/>
          <w:i/>
          <w:color w:val="auto"/>
        </w:rPr>
        <w:t xml:space="preserve">), la identidad de causa de pedir concurre en aquellos supuestos en que se produce una perfecta igualdad en las circunstancias determinantes del derecho reclamado y de su exigibilidad, que sirven de fundamento y apoyo a la nueva acción, no parece difícil concluir que esa identidad de causa está presente cuando un consumidor pide la nulidad de una cláusula contractual abusiva, predispuesta e impuesta por un </w:t>
      </w:r>
      <w:r w:rsidRPr="00860A22">
        <w:rPr>
          <w:rFonts w:ascii="Arial" w:hAnsi="Arial" w:cs="Arial"/>
          <w:i/>
          <w:color w:val="auto"/>
        </w:rPr>
        <w:lastRenderedPageBreak/>
        <w:t xml:space="preserve">Banco y, consecuentemente, de haber sufrido por dicha </w:t>
      </w:r>
      <w:proofErr w:type="spellStart"/>
      <w:r w:rsidRPr="00860A22">
        <w:rPr>
          <w:rFonts w:ascii="Arial" w:hAnsi="Arial" w:cs="Arial"/>
          <w:i/>
          <w:color w:val="auto"/>
        </w:rPr>
        <w:t>abusividad</w:t>
      </w:r>
      <w:proofErr w:type="spellEnd"/>
      <w:r w:rsidRPr="00860A22">
        <w:rPr>
          <w:rFonts w:ascii="Arial" w:hAnsi="Arial" w:cs="Arial"/>
          <w:i/>
          <w:color w:val="auto"/>
        </w:rPr>
        <w:t xml:space="preserve">, un perjuicio o daño económico, interesa ser por dicho Banco resarcido. </w:t>
      </w:r>
    </w:p>
    <w:p w14:paraId="7E800856"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Así las cosas, se concluye formulando el inicial interrogante y la primera duda: </w:t>
      </w:r>
      <w:r w:rsidRPr="00860A22">
        <w:rPr>
          <w:rFonts w:ascii="Arial" w:hAnsi="Arial" w:cs="Arial"/>
          <w:b/>
          <w:i/>
          <w:iCs/>
          <w:color w:val="auto"/>
        </w:rPr>
        <w:t xml:space="preserve">¿qué </w:t>
      </w:r>
      <w:r w:rsidRPr="00860A22">
        <w:rPr>
          <w:rFonts w:ascii="Arial" w:hAnsi="Arial" w:cs="Arial"/>
          <w:b/>
          <w:i/>
          <w:color w:val="auto"/>
        </w:rPr>
        <w:t>sentido tiene reservarse la reclamación de cantidad para un procedimiento posterior en un caso como el presente?”</w:t>
      </w:r>
    </w:p>
    <w:p w14:paraId="10CCC381" w14:textId="77777777" w:rsidR="00470BCE" w:rsidRPr="00860A22" w:rsidRDefault="00470BCE" w:rsidP="00860A22">
      <w:pPr>
        <w:spacing w:line="360" w:lineRule="auto"/>
        <w:ind w:right="6" w:firstLine="708"/>
        <w:jc w:val="both"/>
        <w:rPr>
          <w:rFonts w:ascii="Arial" w:hAnsi="Arial" w:cs="Arial"/>
          <w:i/>
          <w:color w:val="auto"/>
        </w:rPr>
      </w:pPr>
    </w:p>
    <w:p w14:paraId="1A74F3DF"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Por tanto para esta Sala es necesario valorar la forma en que se ha planteado la cuestión controvertida, es decir la solicitud exclusivamente de la declaración de nulidad de la cláusula de gastos, sin efectuar ningún petición concreto de restitución de las cantidades abonadas en estos conceptos, cuando la controversia en la fecha de efectuar la reclamación extrajudicial e interponer la demanda, se encontraba precisamente no en la declaración genérica de nulidad de la cláusula de gastos, sino en los concretos gastos que se deben restituir y en qué porcentaje (notaria, registro, gestoría, tasación). </w:t>
      </w:r>
    </w:p>
    <w:p w14:paraId="13BC7AD8" w14:textId="77777777" w:rsidR="00470BCE" w:rsidRPr="00860A22" w:rsidRDefault="00470BCE" w:rsidP="00860A22">
      <w:pPr>
        <w:spacing w:line="360" w:lineRule="auto"/>
        <w:ind w:left="708" w:right="6"/>
        <w:jc w:val="both"/>
        <w:rPr>
          <w:rFonts w:ascii="Arial" w:hAnsi="Arial" w:cs="Arial"/>
          <w:i/>
          <w:color w:val="auto"/>
        </w:rPr>
      </w:pPr>
    </w:p>
    <w:p w14:paraId="40C17939" w14:textId="77777777" w:rsidR="00470BCE" w:rsidRPr="00860A22" w:rsidRDefault="00470BCE" w:rsidP="00860A22">
      <w:pPr>
        <w:spacing w:line="360" w:lineRule="auto"/>
        <w:ind w:left="708" w:right="6"/>
        <w:jc w:val="both"/>
        <w:rPr>
          <w:rFonts w:ascii="Arial" w:hAnsi="Arial" w:cs="Arial"/>
          <w:i/>
          <w:color w:val="auto"/>
        </w:rPr>
      </w:pPr>
      <w:r w:rsidRPr="00860A22">
        <w:rPr>
          <w:rFonts w:ascii="Arial" w:hAnsi="Arial" w:cs="Arial"/>
          <w:i/>
          <w:color w:val="auto"/>
        </w:rPr>
        <w:t xml:space="preserve">En consecuencia dicha petición si pudo plantear en la entidad bancaria, dudas, en relación con que si lo realmente solicitado es la declaración de nulidad de las cláusulas, que en sí misma y a efectos prácticos no tendría un beneficio directo para los hipotecante o si por el contrario reclamaba también los concretos gastos realizados, en relación a los cuales en la fecha de interposición de la demanda si se planteaban importantes dudas de derecho hasta el dictado de la Sentencias del Tribunal Supremo de 23 de enero de 2019. </w:t>
      </w:r>
    </w:p>
    <w:p w14:paraId="595467DB" w14:textId="77777777" w:rsidR="00470BCE" w:rsidRPr="00860A22" w:rsidRDefault="00470BCE" w:rsidP="00860A22">
      <w:pPr>
        <w:spacing w:line="360" w:lineRule="auto"/>
        <w:ind w:left="708" w:right="6"/>
        <w:jc w:val="both"/>
        <w:rPr>
          <w:rFonts w:ascii="Arial" w:hAnsi="Arial" w:cs="Arial"/>
          <w:i/>
          <w:color w:val="auto"/>
        </w:rPr>
      </w:pPr>
    </w:p>
    <w:p w14:paraId="162128D5" w14:textId="77777777" w:rsidR="00470BCE" w:rsidRPr="00860A22" w:rsidRDefault="00470BCE" w:rsidP="00860A22">
      <w:pPr>
        <w:spacing w:line="360" w:lineRule="auto"/>
        <w:ind w:left="708" w:right="6"/>
        <w:jc w:val="both"/>
        <w:rPr>
          <w:rFonts w:ascii="Arial" w:hAnsi="Arial" w:cs="Arial"/>
          <w:b/>
          <w:i/>
          <w:color w:val="auto"/>
          <w:u w:val="single"/>
        </w:rPr>
      </w:pPr>
      <w:r w:rsidRPr="00860A22">
        <w:rPr>
          <w:rFonts w:ascii="Arial" w:hAnsi="Arial" w:cs="Arial"/>
          <w:b/>
          <w:i/>
          <w:color w:val="auto"/>
          <w:u w:val="single"/>
        </w:rPr>
        <w:t>Por todo lo expuesto y siendo el criterio expuesto en dicha sentencia plenamente aplicable al presente caso procede estimar el recurso de apelación en este extremo y declarar que no procede efectuar imposición de costas de la primera instancia”</w:t>
      </w:r>
    </w:p>
    <w:p w14:paraId="112838EA" w14:textId="77777777" w:rsidR="00470BCE" w:rsidRPr="00860A22" w:rsidRDefault="00470BCE" w:rsidP="00860A22">
      <w:pPr>
        <w:spacing w:line="360" w:lineRule="auto"/>
        <w:ind w:left="708" w:right="6"/>
        <w:jc w:val="both"/>
        <w:rPr>
          <w:rFonts w:ascii="Arial" w:hAnsi="Arial" w:cs="Arial"/>
          <w:color w:val="auto"/>
        </w:rPr>
      </w:pPr>
    </w:p>
    <w:p w14:paraId="4F1C3210" w14:textId="77777777" w:rsidR="00470BCE" w:rsidRPr="00860A22" w:rsidRDefault="00470BCE" w:rsidP="00860A22">
      <w:pPr>
        <w:spacing w:line="360" w:lineRule="auto"/>
        <w:ind w:right="6"/>
        <w:jc w:val="both"/>
        <w:rPr>
          <w:rFonts w:ascii="Arial" w:hAnsi="Arial" w:cs="Arial"/>
          <w:color w:val="auto"/>
        </w:rPr>
      </w:pPr>
    </w:p>
    <w:p w14:paraId="07B96D7A" w14:textId="77777777" w:rsidR="00470BCE" w:rsidRPr="00860A22" w:rsidRDefault="00470BCE" w:rsidP="00860A22">
      <w:pPr>
        <w:spacing w:line="360" w:lineRule="auto"/>
        <w:jc w:val="both"/>
        <w:rPr>
          <w:rFonts w:ascii="Arial" w:hAnsi="Arial" w:cs="Arial"/>
          <w:color w:val="auto"/>
        </w:rPr>
      </w:pPr>
      <w:r w:rsidRPr="00860A22">
        <w:rPr>
          <w:rFonts w:ascii="Arial" w:hAnsi="Arial" w:cs="Arial"/>
          <w:color w:val="auto"/>
        </w:rPr>
        <w:t xml:space="preserve">Ilustrativo resulta además el pronunciamiento expuesto en la </w:t>
      </w:r>
      <w:r w:rsidRPr="00860A22">
        <w:rPr>
          <w:rFonts w:ascii="Arial" w:hAnsi="Arial" w:cs="Arial"/>
          <w:b/>
          <w:color w:val="auto"/>
        </w:rPr>
        <w:t xml:space="preserve">Sentencia dictada por la Audiencia Provincial de Badajoz, Sección 2, núm. 644/2019, de 20 de septiembre, Rec. 293/2019, FJ Tercero, </w:t>
      </w:r>
      <w:r w:rsidRPr="00860A22">
        <w:rPr>
          <w:rFonts w:ascii="Arial" w:hAnsi="Arial" w:cs="Arial"/>
          <w:color w:val="auto"/>
        </w:rPr>
        <w:t xml:space="preserve">en un asunto en el que declarada la nulidad de la cláusula que establecía la comisión por reclamo de posiciones deudoras, se opta por no imponer el pago de las costas a la vencida en el pleito, con el siguiente tenor: </w:t>
      </w:r>
    </w:p>
    <w:p w14:paraId="6FA996BE" w14:textId="77777777" w:rsidR="00470BCE" w:rsidRPr="00860A22" w:rsidRDefault="00470BCE" w:rsidP="00860A22">
      <w:pPr>
        <w:spacing w:line="360" w:lineRule="auto"/>
        <w:ind w:right="6"/>
        <w:jc w:val="both"/>
        <w:rPr>
          <w:rFonts w:ascii="Arial" w:hAnsi="Arial" w:cs="Arial"/>
          <w:color w:val="auto"/>
        </w:rPr>
      </w:pPr>
    </w:p>
    <w:p w14:paraId="5808E46B" w14:textId="77777777" w:rsidR="00470BCE" w:rsidRPr="00860A22" w:rsidRDefault="00470BCE" w:rsidP="00860A22">
      <w:pPr>
        <w:autoSpaceDE w:val="0"/>
        <w:autoSpaceDN w:val="0"/>
        <w:spacing w:line="360" w:lineRule="auto"/>
        <w:ind w:left="567" w:right="566"/>
        <w:jc w:val="both"/>
        <w:rPr>
          <w:rFonts w:ascii="Arial" w:hAnsi="Arial" w:cs="Arial"/>
          <w:b/>
          <w:i/>
          <w:color w:val="auto"/>
        </w:rPr>
      </w:pPr>
      <w:r w:rsidRPr="00860A22">
        <w:rPr>
          <w:rFonts w:ascii="Arial" w:hAnsi="Arial" w:cs="Arial"/>
          <w:i/>
          <w:color w:val="auto"/>
        </w:rPr>
        <w:t xml:space="preserve">“Estamos claramente en el supuesto antes definido y denunciado: </w:t>
      </w:r>
      <w:r w:rsidRPr="00860A22">
        <w:rPr>
          <w:rFonts w:ascii="Arial" w:hAnsi="Arial" w:cs="Arial"/>
          <w:b/>
          <w:i/>
          <w:color w:val="auto"/>
        </w:rPr>
        <w:t>la demanda se presentó con el único y exclusivo fin de generar un crédito, las costas</w:t>
      </w:r>
      <w:r w:rsidRPr="00860A22">
        <w:rPr>
          <w:rFonts w:ascii="Arial" w:hAnsi="Arial" w:cs="Arial"/>
          <w:i/>
          <w:color w:val="auto"/>
        </w:rPr>
        <w:t xml:space="preserve">. Bien ilustrativo al respecto es el propio contenido del escrito de reclamación extrajudicial. Ya daba idea de que lo que se perseguía. Insistimos, las demandas no pueden ser un medio para hacer negocio. </w:t>
      </w:r>
      <w:r w:rsidRPr="00860A22">
        <w:rPr>
          <w:rFonts w:ascii="Arial" w:hAnsi="Arial" w:cs="Arial"/>
          <w:b/>
          <w:i/>
          <w:color w:val="auto"/>
        </w:rPr>
        <w:t>La condena en costas, como hemos dicho antes, no se identifica con la pretensión</w:t>
      </w:r>
      <w:r w:rsidRPr="00860A22">
        <w:rPr>
          <w:rFonts w:ascii="Arial" w:hAnsi="Arial" w:cs="Arial"/>
          <w:i/>
          <w:color w:val="auto"/>
        </w:rPr>
        <w:t xml:space="preserve">. La acción de nulidad entablada es solo un subterfugio para obtener una condena en costas. </w:t>
      </w:r>
      <w:r w:rsidRPr="00860A22">
        <w:rPr>
          <w:rFonts w:ascii="Arial" w:hAnsi="Arial" w:cs="Arial"/>
          <w:b/>
          <w:i/>
          <w:color w:val="auto"/>
        </w:rPr>
        <w:t xml:space="preserve">Estamos ante un claro uso </w:t>
      </w:r>
      <w:r w:rsidRPr="00860A22">
        <w:rPr>
          <w:rFonts w:ascii="Arial" w:hAnsi="Arial" w:cs="Arial"/>
          <w:b/>
          <w:i/>
          <w:color w:val="auto"/>
        </w:rPr>
        <w:lastRenderedPageBreak/>
        <w:t>abusivo y torticero del proceso. Este pleito, más allá de las simples apariencias, no tenía más justificación que provocar un pronunciamiento en costas. De ahí que entren en juego los artículos 6.3, 6.4 y 7.2 del Código Civil. Debemos añadir que, desde un punto de vista procesal, las llamadas demandas instrumentales, han sido tradicionalmente rechazadas bajo la figura de la falta de acción.”</w:t>
      </w:r>
    </w:p>
    <w:p w14:paraId="682FBE33" w14:textId="77777777" w:rsidR="00470BCE" w:rsidRPr="00860A22" w:rsidRDefault="00470BCE" w:rsidP="00860A22">
      <w:pPr>
        <w:spacing w:line="360" w:lineRule="auto"/>
        <w:ind w:right="142"/>
        <w:jc w:val="both"/>
        <w:rPr>
          <w:rFonts w:ascii="Arial" w:eastAsia="LiberationSerif" w:hAnsi="Arial" w:cs="Arial"/>
          <w:bCs/>
          <w:color w:val="auto"/>
        </w:rPr>
      </w:pPr>
    </w:p>
    <w:p w14:paraId="0AA0A8DC" w14:textId="77777777" w:rsidR="00470BCE" w:rsidRPr="00860A22" w:rsidRDefault="00470BCE" w:rsidP="00860A22">
      <w:pPr>
        <w:spacing w:line="360" w:lineRule="auto"/>
        <w:jc w:val="both"/>
        <w:rPr>
          <w:rFonts w:ascii="Arial" w:eastAsia="LiberationSerif" w:hAnsi="Arial" w:cs="Arial"/>
          <w:bCs/>
          <w:color w:val="auto"/>
        </w:rPr>
      </w:pPr>
      <w:r w:rsidRPr="00860A22">
        <w:rPr>
          <w:rFonts w:ascii="Arial" w:eastAsia="LiberationSerif" w:hAnsi="Arial" w:cs="Arial"/>
          <w:bCs/>
          <w:color w:val="auto"/>
        </w:rPr>
        <w:t xml:space="preserve">De igual forma, se ha pronunciado la Audiencia Provincial de Málaga en su sentencia </w:t>
      </w:r>
      <w:proofErr w:type="spellStart"/>
      <w:r w:rsidRPr="00860A22">
        <w:rPr>
          <w:rFonts w:ascii="Arial" w:eastAsia="LiberationSerif" w:hAnsi="Arial" w:cs="Arial"/>
          <w:bCs/>
          <w:color w:val="auto"/>
        </w:rPr>
        <w:t>núm</w:t>
      </w:r>
      <w:proofErr w:type="spellEnd"/>
      <w:r w:rsidRPr="00860A22">
        <w:rPr>
          <w:rFonts w:ascii="Arial" w:eastAsia="LiberationSerif" w:hAnsi="Arial" w:cs="Arial"/>
          <w:bCs/>
          <w:color w:val="auto"/>
        </w:rPr>
        <w:t xml:space="preserve"> 694/2022 de 20 de abril de 2022. La sentencia de primera instancia declaraba nula la cláusula de gastos e interés de demora, con restitución de los mismos a la parte actora. No obstante, sin imposición de costas a la demandada por existir un procedimiento previo anterior sobre el mismo préstamo. A tales efectos establecía en su FJ SEGUNDO: </w:t>
      </w:r>
    </w:p>
    <w:p w14:paraId="507ABCD7" w14:textId="77777777" w:rsidR="00470BCE" w:rsidRPr="00860A22" w:rsidRDefault="00470BCE" w:rsidP="00860A22">
      <w:pPr>
        <w:spacing w:line="360" w:lineRule="auto"/>
        <w:ind w:right="142"/>
        <w:jc w:val="both"/>
        <w:rPr>
          <w:rFonts w:ascii="Arial" w:eastAsia="LiberationSerif" w:hAnsi="Arial" w:cs="Arial"/>
          <w:bCs/>
          <w:color w:val="auto"/>
        </w:rPr>
      </w:pPr>
    </w:p>
    <w:p w14:paraId="0FAB516F"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color w:val="auto"/>
        </w:rPr>
        <w:t>“</w:t>
      </w:r>
      <w:r w:rsidRPr="00860A22">
        <w:rPr>
          <w:rFonts w:ascii="Arial" w:eastAsia="LiberationSerif" w:hAnsi="Arial" w:cs="Arial"/>
          <w:bCs/>
          <w:i/>
          <w:color w:val="auto"/>
        </w:rPr>
        <w:t xml:space="preserve">Debemos confirmar la sentencia de instancia, en atención a que </w:t>
      </w:r>
      <w:r w:rsidRPr="00860A22">
        <w:rPr>
          <w:rFonts w:ascii="Arial" w:eastAsia="LiberationSerif" w:hAnsi="Arial" w:cs="Arial"/>
          <w:b/>
          <w:bCs/>
          <w:i/>
          <w:color w:val="auto"/>
        </w:rPr>
        <w:t>existió un procedimiento anterior donde la parte bien pudo haber acumulado las pretensiones ahora deducidas</w:t>
      </w:r>
      <w:r w:rsidRPr="00860A22">
        <w:rPr>
          <w:rFonts w:ascii="Arial" w:eastAsia="LiberationSerif" w:hAnsi="Arial" w:cs="Arial"/>
          <w:bCs/>
          <w:i/>
          <w:color w:val="auto"/>
        </w:rPr>
        <w:t xml:space="preserve"> y así ya lo</w:t>
      </w:r>
      <w:r w:rsidRPr="00860A22">
        <w:rPr>
          <w:rFonts w:ascii="Arial" w:eastAsia="LiberationSerif" w:hAnsi="Arial" w:cs="Arial"/>
          <w:b/>
          <w:bCs/>
          <w:i/>
          <w:color w:val="auto"/>
        </w:rPr>
        <w:t xml:space="preserve"> </w:t>
      </w:r>
      <w:r w:rsidRPr="00860A22">
        <w:rPr>
          <w:rFonts w:ascii="Arial" w:eastAsia="LiberationSerif" w:hAnsi="Arial" w:cs="Arial"/>
          <w:bCs/>
          <w:i/>
          <w:color w:val="auto"/>
        </w:rPr>
        <w:t>resolvimos en Sentencia de 15/12/21 RAC 707/20. Como recoge la</w:t>
      </w:r>
      <w:r w:rsidRPr="00860A22">
        <w:rPr>
          <w:rFonts w:ascii="Arial" w:eastAsia="LiberationSerif" w:hAnsi="Arial" w:cs="Arial"/>
          <w:b/>
          <w:bCs/>
          <w:i/>
          <w:color w:val="auto"/>
        </w:rPr>
        <w:t xml:space="preserve"> </w:t>
      </w:r>
      <w:r w:rsidRPr="00860A22">
        <w:rPr>
          <w:rFonts w:ascii="Arial" w:eastAsia="LiberationSerif" w:hAnsi="Arial" w:cs="Arial"/>
          <w:bCs/>
          <w:i/>
          <w:color w:val="auto"/>
        </w:rPr>
        <w:t xml:space="preserve">sentencia de instancia la parte actora prestataria </w:t>
      </w:r>
      <w:r w:rsidRPr="00860A22">
        <w:rPr>
          <w:rFonts w:ascii="Arial" w:eastAsia="LiberationSerif" w:hAnsi="Arial" w:cs="Arial"/>
          <w:b/>
          <w:bCs/>
          <w:i/>
          <w:color w:val="auto"/>
        </w:rPr>
        <w:t xml:space="preserve">ya interpuso una demanda anterior en reclamación de la nulidad de la cláusula suelo </w:t>
      </w:r>
      <w:r w:rsidRPr="00860A22">
        <w:rPr>
          <w:rFonts w:ascii="Arial" w:eastAsia="LiberationSerif" w:hAnsi="Arial" w:cs="Arial"/>
          <w:b/>
          <w:bCs/>
          <w:i/>
          <w:color w:val="auto"/>
          <w:u w:val="single"/>
        </w:rPr>
        <w:t>de la misma escritura de préstamo que une a las partes, que dio lugar a otro juicio ordinario ante el mismo juzgado</w:t>
      </w:r>
      <w:r w:rsidRPr="00860A22">
        <w:rPr>
          <w:rFonts w:ascii="Arial" w:eastAsia="LiberationSerif" w:hAnsi="Arial" w:cs="Arial"/>
          <w:bCs/>
          <w:i/>
          <w:color w:val="auto"/>
        </w:rPr>
        <w:t xml:space="preserve">. </w:t>
      </w:r>
    </w:p>
    <w:p w14:paraId="3A5FD42F" w14:textId="77777777" w:rsidR="00470BCE" w:rsidRPr="00860A22" w:rsidRDefault="00470BCE" w:rsidP="00860A22">
      <w:pPr>
        <w:spacing w:line="360" w:lineRule="auto"/>
        <w:ind w:left="708" w:right="142"/>
        <w:jc w:val="both"/>
        <w:rPr>
          <w:rFonts w:ascii="Arial" w:eastAsia="LiberationSerif" w:hAnsi="Arial" w:cs="Arial"/>
          <w:b/>
          <w:bCs/>
          <w:i/>
          <w:color w:val="auto"/>
          <w:u w:val="single"/>
        </w:rPr>
      </w:pPr>
    </w:p>
    <w:p w14:paraId="095BE625"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Tenemos declaradas reiteradas veces, en aplicación de la jurisprudencia del Tribunal Supremo, que el criterio más ajustado al principio de no vinculación del consumidor a las cláusulas abusivas y al principio de efectividad del Derecho de la Unión es que las costas de la instancia se impongan al banco demandado, pues si pese a vencer en el litigio, tuviera que pagar íntegramente los gastos derivados de su defensa y representación en las instancias, o en su caso de informes periciales o pago de la tasa, no se restablecería la situación de hecho y de derecho a la que se habría dado si no hubiera existido la cláusula suelo abusiva, y por tanto el consumidor no quedaría indemne pese a contar a su favor con una norma procesal nacional cuya regla general le eximiría de esos gastos.</w:t>
      </w:r>
    </w:p>
    <w:p w14:paraId="2598CF77" w14:textId="77777777" w:rsidR="00470BCE" w:rsidRPr="00860A22" w:rsidRDefault="00470BCE" w:rsidP="00860A22">
      <w:pPr>
        <w:spacing w:line="360" w:lineRule="auto"/>
        <w:ind w:left="708" w:right="142"/>
        <w:jc w:val="both"/>
        <w:rPr>
          <w:rFonts w:ascii="Arial" w:eastAsia="LiberationSerif" w:hAnsi="Arial" w:cs="Arial"/>
          <w:bCs/>
          <w:i/>
          <w:color w:val="auto"/>
        </w:rPr>
      </w:pPr>
    </w:p>
    <w:p w14:paraId="725BE0A5"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 xml:space="preserve">Pero tampoco podemos obviar que si lo que se pretende evitar es que el consumidor tenga que asumir unos costes para conseguir ver expulsada la cláusula nula del contrato de préstamo, </w:t>
      </w:r>
      <w:r w:rsidRPr="00860A22">
        <w:rPr>
          <w:rFonts w:ascii="Arial" w:eastAsia="LiberationSerif" w:hAnsi="Arial" w:cs="Arial"/>
          <w:b/>
          <w:bCs/>
          <w:i/>
          <w:color w:val="auto"/>
          <w:u w:val="single"/>
        </w:rPr>
        <w:t>no es en cambio la finalidad tuitiva de la normativa de consumidores el permitir que puedan reiterarse procedimientos cuando la satisfacción de su interés puede ser plena con uno solo de ellos</w:t>
      </w:r>
      <w:r w:rsidRPr="00860A22">
        <w:rPr>
          <w:rFonts w:ascii="Arial" w:eastAsia="LiberationSerif" w:hAnsi="Arial" w:cs="Arial"/>
          <w:bCs/>
          <w:i/>
          <w:color w:val="auto"/>
        </w:rPr>
        <w:t>. No supone un obstáculo desproporcionado a</w:t>
      </w:r>
      <w:r w:rsidRPr="00860A22">
        <w:rPr>
          <w:rFonts w:ascii="Arial" w:eastAsia="LiberationSerif" w:hAnsi="Arial" w:cs="Arial"/>
          <w:b/>
          <w:bCs/>
          <w:i/>
          <w:color w:val="auto"/>
        </w:rPr>
        <w:t xml:space="preserve"> </w:t>
      </w:r>
      <w:r w:rsidRPr="00860A22">
        <w:rPr>
          <w:rFonts w:ascii="Arial" w:eastAsia="LiberationSerif" w:hAnsi="Arial" w:cs="Arial"/>
          <w:bCs/>
          <w:i/>
          <w:color w:val="auto"/>
        </w:rPr>
        <w:t xml:space="preserve">la efectividad de la Directiva 93/13/CEE </w:t>
      </w:r>
      <w:proofErr w:type="gramStart"/>
      <w:r w:rsidRPr="00860A22">
        <w:rPr>
          <w:rFonts w:ascii="Arial" w:eastAsia="LiberationSerif" w:hAnsi="Arial" w:cs="Arial"/>
          <w:bCs/>
          <w:i/>
          <w:color w:val="auto"/>
        </w:rPr>
        <w:t>que</w:t>
      </w:r>
      <w:proofErr w:type="gramEnd"/>
      <w:r w:rsidRPr="00860A22">
        <w:rPr>
          <w:rFonts w:ascii="Arial" w:eastAsia="LiberationSerif" w:hAnsi="Arial" w:cs="Arial"/>
          <w:bCs/>
          <w:i/>
          <w:color w:val="auto"/>
        </w:rPr>
        <w:t xml:space="preserve"> </w:t>
      </w:r>
      <w:r w:rsidRPr="00860A22">
        <w:rPr>
          <w:rFonts w:ascii="Arial" w:eastAsia="LiberationSerif" w:hAnsi="Arial" w:cs="Arial"/>
          <w:b/>
          <w:bCs/>
          <w:i/>
          <w:color w:val="auto"/>
          <w:u w:val="single"/>
        </w:rPr>
        <w:t xml:space="preserve">si desde un primer momento el consumidor puede eliminar todas aquellas cláusulas abusivas presente un único procedimiento en pretensión de tal nulidad, y no que </w:t>
      </w:r>
      <w:r w:rsidRPr="00860A22">
        <w:rPr>
          <w:rFonts w:ascii="Arial" w:eastAsia="LiberationSerif" w:hAnsi="Arial" w:cs="Arial"/>
          <w:b/>
          <w:bCs/>
          <w:i/>
          <w:color w:val="auto"/>
          <w:u w:val="single"/>
        </w:rPr>
        <w:lastRenderedPageBreak/>
        <w:t>vaya troceando su reclamación en diferentes demandas salvo que existe un motivo justificado para ello</w:t>
      </w:r>
      <w:r w:rsidRPr="00860A22">
        <w:rPr>
          <w:rFonts w:ascii="Arial" w:eastAsia="LiberationSerif" w:hAnsi="Arial" w:cs="Arial"/>
          <w:bCs/>
          <w:i/>
          <w:color w:val="auto"/>
        </w:rPr>
        <w:t>. La satisfacción del interés se puede hacer</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desde el inicio, de una manera que ampare completamente los derechos</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del prestatario, y sin que tampoco tenga que ocasionar gastos a la</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entidad prestamista, ni al propio Estado que debe mantener la estructura</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judicial para dar respuesta a solicitudes que pueden tramitarse</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 xml:space="preserve">conjuntamente </w:t>
      </w:r>
      <w:r w:rsidRPr="00860A22">
        <w:rPr>
          <w:rFonts w:ascii="Arial" w:eastAsia="LiberationSerif" w:hAnsi="Arial" w:cs="Arial"/>
          <w:bCs/>
          <w:i/>
          <w:color w:val="auto"/>
          <w:u w:val="single"/>
        </w:rPr>
        <w:t>ocasionando un menor coste y dilación en la carga de los</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u w:val="single"/>
        </w:rPr>
        <w:t>tribunales</w:t>
      </w:r>
      <w:r w:rsidRPr="00860A22">
        <w:rPr>
          <w:rFonts w:ascii="Arial" w:eastAsia="LiberationSerif" w:hAnsi="Arial" w:cs="Arial"/>
          <w:bCs/>
          <w:i/>
          <w:color w:val="auto"/>
        </w:rPr>
        <w:t xml:space="preserve">. Recordemos que </w:t>
      </w:r>
      <w:r w:rsidRPr="00860A22">
        <w:rPr>
          <w:rFonts w:ascii="Arial" w:eastAsia="LiberationSerif" w:hAnsi="Arial" w:cs="Arial"/>
          <w:b/>
          <w:bCs/>
          <w:i/>
          <w:color w:val="auto"/>
        </w:rPr>
        <w:t>las costas no son una sanción que se</w:t>
      </w:r>
      <w:r w:rsidRPr="00860A22">
        <w:rPr>
          <w:rFonts w:ascii="Arial" w:eastAsia="LiberationSerif" w:hAnsi="Arial" w:cs="Arial"/>
          <w:b/>
          <w:bCs/>
          <w:i/>
          <w:color w:val="auto"/>
          <w:u w:val="single"/>
        </w:rPr>
        <w:t xml:space="preserve"> </w:t>
      </w:r>
      <w:r w:rsidRPr="00860A22">
        <w:rPr>
          <w:rFonts w:ascii="Arial" w:eastAsia="LiberationSerif" w:hAnsi="Arial" w:cs="Arial"/>
          <w:b/>
          <w:bCs/>
          <w:i/>
          <w:color w:val="auto"/>
        </w:rPr>
        <w:t xml:space="preserve">imponen al demandado y que puedan reiterarse ante su inacción, sino </w:t>
      </w:r>
      <w:r w:rsidRPr="00860A22">
        <w:rPr>
          <w:rFonts w:ascii="Arial" w:eastAsia="LiberationSerif" w:hAnsi="Arial" w:cs="Arial"/>
          <w:b/>
          <w:bCs/>
          <w:i/>
          <w:color w:val="auto"/>
          <w:u w:val="single"/>
        </w:rPr>
        <w:t>un medio de que el actor, cuyo derecho es amparado, quede indemne de las consecuencias del litigio</w:t>
      </w:r>
      <w:r w:rsidRPr="00860A22">
        <w:rPr>
          <w:rFonts w:ascii="Arial" w:eastAsia="LiberationSerif" w:hAnsi="Arial" w:cs="Arial"/>
          <w:bCs/>
          <w:i/>
          <w:color w:val="auto"/>
        </w:rPr>
        <w:t>; y amparado e indemne resulta con un único</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procedimiento sin necesidad de elevar costes ajenos presentado una</w:t>
      </w:r>
      <w:r w:rsidRPr="00860A22">
        <w:rPr>
          <w:rFonts w:ascii="Arial" w:eastAsia="LiberationSerif" w:hAnsi="Arial" w:cs="Arial"/>
          <w:b/>
          <w:bCs/>
          <w:i/>
          <w:color w:val="auto"/>
          <w:u w:val="single"/>
        </w:rPr>
        <w:t xml:space="preserve"> </w:t>
      </w:r>
      <w:r w:rsidRPr="00860A22">
        <w:rPr>
          <w:rFonts w:ascii="Arial" w:eastAsia="LiberationSerif" w:hAnsi="Arial" w:cs="Arial"/>
          <w:bCs/>
          <w:i/>
          <w:color w:val="auto"/>
        </w:rPr>
        <w:t>reiteración de procesos.</w:t>
      </w:r>
    </w:p>
    <w:p w14:paraId="49C600AB" w14:textId="77777777" w:rsidR="00470BCE" w:rsidRPr="00860A22" w:rsidRDefault="00470BCE" w:rsidP="00860A22">
      <w:pPr>
        <w:spacing w:line="360" w:lineRule="auto"/>
        <w:ind w:left="708" w:right="142"/>
        <w:jc w:val="both"/>
        <w:rPr>
          <w:rFonts w:ascii="Arial" w:eastAsia="LiberationSerif" w:hAnsi="Arial" w:cs="Arial"/>
          <w:b/>
          <w:bCs/>
          <w:i/>
          <w:color w:val="auto"/>
          <w:u w:val="single"/>
        </w:rPr>
      </w:pPr>
    </w:p>
    <w:p w14:paraId="4C147B29"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
          <w:bCs/>
          <w:i/>
          <w:color w:val="auto"/>
        </w:rPr>
        <w:t xml:space="preserve">El artículo 400 </w:t>
      </w:r>
      <w:proofErr w:type="spellStart"/>
      <w:r w:rsidRPr="00860A22">
        <w:rPr>
          <w:rFonts w:ascii="Arial" w:eastAsia="LiberationSerif" w:hAnsi="Arial" w:cs="Arial"/>
          <w:b/>
          <w:bCs/>
          <w:i/>
          <w:color w:val="auto"/>
        </w:rPr>
        <w:t>LECi</w:t>
      </w:r>
      <w:proofErr w:type="spellEnd"/>
      <w:r w:rsidRPr="00860A22">
        <w:rPr>
          <w:rFonts w:ascii="Arial" w:eastAsia="LiberationSerif" w:hAnsi="Arial" w:cs="Arial"/>
          <w:b/>
          <w:bCs/>
          <w:i/>
          <w:color w:val="auto"/>
        </w:rPr>
        <w:t xml:space="preserve"> responde a este espíritu</w:t>
      </w:r>
      <w:r w:rsidRPr="00860A22">
        <w:rPr>
          <w:rFonts w:ascii="Arial" w:eastAsia="LiberationSerif" w:hAnsi="Arial" w:cs="Arial"/>
          <w:bCs/>
          <w:i/>
          <w:color w:val="auto"/>
        </w:rPr>
        <w:t xml:space="preserve">. (…) No puede olvidarse que </w:t>
      </w:r>
      <w:r w:rsidRPr="00860A22">
        <w:rPr>
          <w:rFonts w:ascii="Arial" w:eastAsia="LiberationSerif" w:hAnsi="Arial" w:cs="Arial"/>
          <w:b/>
          <w:bCs/>
          <w:i/>
          <w:color w:val="auto"/>
          <w:u w:val="single"/>
        </w:rPr>
        <w:t>la finalidad de este artículo es evitar la aquí reiteración de procedimientos cuando puedan todos ventilarse en un único proceso</w:t>
      </w:r>
      <w:r w:rsidRPr="00860A22">
        <w:rPr>
          <w:rFonts w:ascii="Arial" w:eastAsia="LiberationSerif" w:hAnsi="Arial" w:cs="Arial"/>
          <w:bCs/>
          <w:i/>
          <w:color w:val="auto"/>
        </w:rPr>
        <w:t xml:space="preserve">. Y ello </w:t>
      </w:r>
      <w:r w:rsidRPr="00860A22">
        <w:rPr>
          <w:rFonts w:ascii="Arial" w:eastAsia="LiberationSerif" w:hAnsi="Arial" w:cs="Arial"/>
          <w:b/>
          <w:bCs/>
          <w:i/>
          <w:color w:val="auto"/>
        </w:rPr>
        <w:t xml:space="preserve">debe conectarse con el principio de buena fe procesal del art. 247 </w:t>
      </w:r>
      <w:proofErr w:type="spellStart"/>
      <w:r w:rsidRPr="00860A22">
        <w:rPr>
          <w:rFonts w:ascii="Arial" w:eastAsia="LiberationSerif" w:hAnsi="Arial" w:cs="Arial"/>
          <w:b/>
          <w:bCs/>
          <w:i/>
          <w:color w:val="auto"/>
        </w:rPr>
        <w:t>LECi</w:t>
      </w:r>
      <w:proofErr w:type="spellEnd"/>
      <w:r w:rsidRPr="00860A22">
        <w:rPr>
          <w:rFonts w:ascii="Arial" w:eastAsia="LiberationSerif" w:hAnsi="Arial" w:cs="Arial"/>
          <w:b/>
          <w:bCs/>
          <w:i/>
          <w:color w:val="auto"/>
        </w:rPr>
        <w:t xml:space="preserve"> pues iría contra la misma la reiteración de procesos con la única finalidad de ocasionar un gasto a la parte contraria sin beneficio alguno para el consumidor</w:t>
      </w:r>
      <w:r w:rsidRPr="00860A22">
        <w:rPr>
          <w:rFonts w:ascii="Arial" w:eastAsia="LiberationSerif" w:hAnsi="Arial" w:cs="Arial"/>
          <w:bCs/>
          <w:i/>
          <w:color w:val="auto"/>
        </w:rPr>
        <w:t xml:space="preserve">, es más incluso en perjuicio del mismo pues supone un retraso en la satisfacción de su derecho, así como en las molestias que puede suponerle verse inmerso en un procedimiento judicial. Ahora bien, </w:t>
      </w:r>
      <w:r w:rsidRPr="00860A22">
        <w:rPr>
          <w:rFonts w:ascii="Arial" w:eastAsia="LiberationSerif" w:hAnsi="Arial" w:cs="Arial"/>
          <w:b/>
          <w:bCs/>
          <w:i/>
          <w:color w:val="auto"/>
        </w:rPr>
        <w:t>ello se circunscribe estrictamente a aquellos supuestos en los que cuando se presenta la demanda inicial es claro que puede impetrarse la nulidad de otras cláusulas sin necesidad de esperar a un momento posterior para ello</w:t>
      </w:r>
      <w:r w:rsidRPr="00860A22">
        <w:rPr>
          <w:rFonts w:ascii="Arial" w:eastAsia="LiberationSerif" w:hAnsi="Arial" w:cs="Arial"/>
          <w:bCs/>
          <w:i/>
          <w:color w:val="auto"/>
        </w:rPr>
        <w:t>.</w:t>
      </w:r>
    </w:p>
    <w:p w14:paraId="48C5A1F8" w14:textId="77777777" w:rsidR="00470BCE" w:rsidRPr="00860A22" w:rsidRDefault="00470BCE" w:rsidP="00860A22">
      <w:pPr>
        <w:spacing w:line="360" w:lineRule="auto"/>
        <w:ind w:left="708" w:right="142"/>
        <w:jc w:val="both"/>
        <w:rPr>
          <w:rFonts w:ascii="Arial" w:eastAsia="LiberationSerif" w:hAnsi="Arial" w:cs="Arial"/>
          <w:bCs/>
          <w:i/>
          <w:color w:val="auto"/>
        </w:rPr>
      </w:pPr>
    </w:p>
    <w:p w14:paraId="60E38B45" w14:textId="77777777" w:rsidR="00470BCE" w:rsidRPr="00860A22" w:rsidRDefault="00470BCE" w:rsidP="00860A22">
      <w:pPr>
        <w:spacing w:line="360" w:lineRule="auto"/>
        <w:ind w:left="708" w:right="142"/>
        <w:jc w:val="both"/>
        <w:rPr>
          <w:rFonts w:ascii="Arial" w:eastAsia="LiberationSerif" w:hAnsi="Arial" w:cs="Arial"/>
          <w:bCs/>
          <w:i/>
          <w:color w:val="auto"/>
        </w:rPr>
      </w:pPr>
      <w:r w:rsidRPr="00860A22">
        <w:rPr>
          <w:rFonts w:ascii="Arial" w:eastAsia="LiberationSerif" w:hAnsi="Arial" w:cs="Arial"/>
          <w:bCs/>
          <w:i/>
          <w:color w:val="auto"/>
        </w:rPr>
        <w:t>En el supuesto de autos, la nulidad de la cláusula de gastos (respecto notaría) e interés de demora en el momento que se presentó la demanda anterior era clara.</w:t>
      </w:r>
    </w:p>
    <w:p w14:paraId="1462D0A7" w14:textId="77777777" w:rsidR="00470BCE" w:rsidRPr="00860A22" w:rsidRDefault="00470BCE" w:rsidP="00860A22">
      <w:pPr>
        <w:spacing w:line="360" w:lineRule="auto"/>
        <w:ind w:left="708" w:right="142"/>
        <w:jc w:val="both"/>
        <w:rPr>
          <w:rFonts w:ascii="Arial" w:eastAsia="LiberationSerif" w:hAnsi="Arial" w:cs="Arial"/>
          <w:bCs/>
          <w:color w:val="auto"/>
        </w:rPr>
      </w:pPr>
      <w:r w:rsidRPr="00860A22">
        <w:rPr>
          <w:rFonts w:ascii="Arial" w:eastAsia="LiberationSerif" w:hAnsi="Arial" w:cs="Arial"/>
          <w:bCs/>
          <w:i/>
          <w:color w:val="auto"/>
        </w:rPr>
        <w:t xml:space="preserve">Los demandantes no tenían pues motivos para retrasar la solicitud de tal nulidad al existir una jurisprudencia ya consolidada y clara tanto a nivel del Tribunal Supremo como de las resoluciones de esta Audiencia y de los Juzgados de Instancia; si bien podría haber explicación con relación a otras cláusulas (por ejemplo la distribución de otros gastos o IRPH) donde estaría justificado que el prestatario esperase a la consolidación de una doctrina sobre su validez o sus consecuencias, en el caso de autos </w:t>
      </w:r>
      <w:r w:rsidRPr="00860A22">
        <w:rPr>
          <w:rFonts w:ascii="Arial" w:eastAsia="LiberationSerif" w:hAnsi="Arial" w:cs="Arial"/>
          <w:b/>
          <w:bCs/>
          <w:i/>
          <w:color w:val="auto"/>
        </w:rPr>
        <w:t>no existe motivo alguno, más allá de querer obtener el pago de las costas</w:t>
      </w:r>
      <w:r w:rsidRPr="00860A22">
        <w:rPr>
          <w:rFonts w:ascii="Arial" w:eastAsia="LiberationSerif" w:hAnsi="Arial" w:cs="Arial"/>
          <w:bCs/>
          <w:i/>
          <w:color w:val="auto"/>
        </w:rPr>
        <w:t xml:space="preserve"> </w:t>
      </w:r>
      <w:r w:rsidRPr="00860A22">
        <w:rPr>
          <w:rFonts w:ascii="Arial" w:eastAsia="LiberationSerif" w:hAnsi="Arial" w:cs="Arial"/>
          <w:b/>
          <w:bCs/>
          <w:i/>
          <w:color w:val="auto"/>
        </w:rPr>
        <w:t>(lo cual no favorece al consumidor pues nada obtiene con ello únicamente quedar indemne),</w:t>
      </w:r>
      <w:r w:rsidRPr="00860A22">
        <w:rPr>
          <w:rFonts w:ascii="Arial" w:eastAsia="LiberationSerif" w:hAnsi="Arial" w:cs="Arial"/>
          <w:bCs/>
          <w:i/>
          <w:color w:val="auto"/>
        </w:rPr>
        <w:t xml:space="preserve"> </w:t>
      </w:r>
      <w:r w:rsidRPr="00860A22">
        <w:rPr>
          <w:rFonts w:ascii="Arial" w:eastAsia="LiberationSerif" w:hAnsi="Arial" w:cs="Arial"/>
          <w:b/>
          <w:bCs/>
          <w:i/>
          <w:color w:val="auto"/>
        </w:rPr>
        <w:t>para retrasar la reclamación y para no haberla presentado en el momento inicial</w:t>
      </w:r>
      <w:r w:rsidRPr="00860A22">
        <w:rPr>
          <w:rFonts w:ascii="Arial" w:eastAsia="LiberationSerif" w:hAnsi="Arial" w:cs="Arial"/>
          <w:bCs/>
          <w:i/>
          <w:color w:val="auto"/>
        </w:rPr>
        <w:t xml:space="preserve">. </w:t>
      </w:r>
      <w:r w:rsidRPr="00860A22">
        <w:rPr>
          <w:rFonts w:ascii="Arial" w:eastAsia="LiberationSerif" w:hAnsi="Arial" w:cs="Arial"/>
          <w:b/>
          <w:bCs/>
          <w:i/>
          <w:color w:val="auto"/>
          <w:u w:val="single"/>
        </w:rPr>
        <w:t>No puede entenderse que la imposición de costas a la demandada persiga la indemnidad del consumidor cuando éste sin ninguna duda pudo haber obtenido plena satisfacción de su derecho</w:t>
      </w:r>
      <w:r w:rsidRPr="00860A22">
        <w:rPr>
          <w:rFonts w:ascii="Arial" w:eastAsia="LiberationSerif" w:hAnsi="Arial" w:cs="Arial"/>
          <w:bCs/>
          <w:i/>
          <w:color w:val="auto"/>
        </w:rPr>
        <w:t xml:space="preserve">; y el desmembramiento de la pretensión en este caso (pues en otros casos si sería aceptable) no favorece lo más mínimo al prestatario, perjudica sin justificación alguna al prestamista y </w:t>
      </w:r>
      <w:r w:rsidRPr="00860A22">
        <w:rPr>
          <w:rFonts w:ascii="Arial" w:eastAsia="LiberationSerif" w:hAnsi="Arial" w:cs="Arial"/>
          <w:b/>
          <w:bCs/>
          <w:i/>
          <w:color w:val="auto"/>
          <w:u w:val="single"/>
        </w:rPr>
        <w:t xml:space="preserve">únicamente </w:t>
      </w:r>
      <w:r w:rsidRPr="00860A22">
        <w:rPr>
          <w:rFonts w:ascii="Arial" w:eastAsia="LiberationSerif" w:hAnsi="Arial" w:cs="Arial"/>
          <w:b/>
          <w:bCs/>
          <w:i/>
          <w:color w:val="auto"/>
          <w:u w:val="single"/>
        </w:rPr>
        <w:lastRenderedPageBreak/>
        <w:t>podría satisfacer los intereses del profesional interviniente respecto del cual no se busca la protección en la legislación de consumidores</w:t>
      </w:r>
      <w:r w:rsidRPr="00860A22">
        <w:rPr>
          <w:rFonts w:ascii="Arial" w:eastAsia="LiberationSerif" w:hAnsi="Arial" w:cs="Arial"/>
          <w:bCs/>
          <w:color w:val="auto"/>
        </w:rPr>
        <w:t>”</w:t>
      </w:r>
    </w:p>
    <w:p w14:paraId="2DEB5070" w14:textId="77777777" w:rsidR="00470BCE" w:rsidRPr="00860A22" w:rsidRDefault="00470BCE" w:rsidP="00860A22">
      <w:pPr>
        <w:spacing w:line="360" w:lineRule="auto"/>
        <w:ind w:right="142"/>
        <w:jc w:val="both"/>
        <w:rPr>
          <w:rFonts w:ascii="Arial" w:eastAsia="LiberationSerif" w:hAnsi="Arial" w:cs="Arial"/>
          <w:bCs/>
          <w:color w:val="auto"/>
        </w:rPr>
      </w:pPr>
    </w:p>
    <w:p w14:paraId="3779B440" w14:textId="77777777" w:rsidR="00470BCE" w:rsidRPr="00860A22" w:rsidRDefault="00470BCE" w:rsidP="00860A22">
      <w:pPr>
        <w:spacing w:line="360" w:lineRule="auto"/>
        <w:jc w:val="both"/>
        <w:rPr>
          <w:rFonts w:ascii="Arial" w:eastAsia="LiberationSerif" w:hAnsi="Arial" w:cs="Arial"/>
          <w:bCs/>
          <w:color w:val="auto"/>
        </w:rPr>
      </w:pPr>
      <w:r w:rsidRPr="00860A22">
        <w:rPr>
          <w:rFonts w:ascii="Arial" w:eastAsia="LiberationSerif" w:hAnsi="Arial" w:cs="Arial"/>
          <w:bCs/>
          <w:color w:val="auto"/>
        </w:rPr>
        <w:t xml:space="preserve">En el mismo sentido se pronuncia </w:t>
      </w:r>
      <w:r w:rsidRPr="00860A22">
        <w:rPr>
          <w:rFonts w:ascii="Arial" w:eastAsia="LiberationSerif" w:hAnsi="Arial" w:cs="Arial"/>
          <w:b/>
          <w:bCs/>
          <w:color w:val="auto"/>
        </w:rPr>
        <w:t>la Audiencia Provincial de Córdoba en su sentencia núm. 796/2020 de 4 de septiembre</w:t>
      </w:r>
      <w:r w:rsidRPr="00860A22">
        <w:rPr>
          <w:rFonts w:ascii="Arial" w:eastAsia="LiberationSerif" w:hAnsi="Arial" w:cs="Arial"/>
          <w:bCs/>
          <w:color w:val="auto"/>
        </w:rPr>
        <w:t>, considerando que no cabe condena en costas a la entidad financiera en aquellos casos en los que ni en la reclamación previa ni en la demanda se solicite la restitución de cantidad. Al respecto, la Ilustrísima Audiencia ha indicado que:</w:t>
      </w:r>
    </w:p>
    <w:p w14:paraId="5304D3BD" w14:textId="77777777" w:rsidR="00470BCE" w:rsidRPr="00860A22" w:rsidRDefault="00470BCE" w:rsidP="00860A22">
      <w:pPr>
        <w:spacing w:line="360" w:lineRule="auto"/>
        <w:ind w:right="142"/>
        <w:jc w:val="both"/>
        <w:rPr>
          <w:rFonts w:ascii="Arial" w:eastAsia="LiberationSerif" w:hAnsi="Arial" w:cs="Arial"/>
          <w:bCs/>
          <w:color w:val="auto"/>
        </w:rPr>
      </w:pPr>
    </w:p>
    <w:p w14:paraId="7B3BE75A" w14:textId="77777777" w:rsidR="00470BCE" w:rsidRPr="00860A22" w:rsidRDefault="00470BCE" w:rsidP="00860A22">
      <w:pPr>
        <w:spacing w:line="360" w:lineRule="auto"/>
        <w:ind w:left="708" w:right="142" w:firstLine="3"/>
        <w:jc w:val="both"/>
        <w:rPr>
          <w:rFonts w:ascii="Arial" w:eastAsia="LiberationSerif" w:hAnsi="Arial" w:cs="Arial"/>
          <w:bCs/>
          <w:color w:val="auto"/>
        </w:rPr>
      </w:pPr>
      <w:r w:rsidRPr="00860A22">
        <w:rPr>
          <w:rFonts w:ascii="Arial" w:eastAsia="LiberationSerif" w:hAnsi="Arial" w:cs="Arial"/>
          <w:bCs/>
          <w:color w:val="auto"/>
        </w:rPr>
        <w:t>“</w:t>
      </w:r>
      <w:r w:rsidRPr="00860A22">
        <w:rPr>
          <w:rFonts w:ascii="Arial" w:eastAsia="LiberationSerif" w:hAnsi="Arial" w:cs="Arial"/>
          <w:b/>
          <w:bCs/>
          <w:color w:val="auto"/>
        </w:rPr>
        <w:t>No deja de ser significativo</w:t>
      </w:r>
      <w:r w:rsidRPr="00860A22">
        <w:rPr>
          <w:rFonts w:ascii="Arial" w:eastAsia="LiberationSerif" w:hAnsi="Arial" w:cs="Arial"/>
          <w:bCs/>
          <w:color w:val="auto"/>
        </w:rPr>
        <w:t xml:space="preserve"> </w:t>
      </w:r>
      <w:r w:rsidRPr="00860A22">
        <w:rPr>
          <w:rFonts w:ascii="Arial" w:eastAsia="LiberationSerif" w:hAnsi="Arial" w:cs="Arial"/>
          <w:b/>
          <w:bCs/>
          <w:color w:val="auto"/>
        </w:rPr>
        <w:t>que</w:t>
      </w:r>
      <w:r w:rsidRPr="00860A22">
        <w:rPr>
          <w:rFonts w:ascii="Arial" w:eastAsia="LiberationSerif" w:hAnsi="Arial" w:cs="Arial"/>
          <w:bCs/>
          <w:color w:val="auto"/>
        </w:rPr>
        <w:t xml:space="preserve"> en un momento en el que lo relativo a las partidas a que concreta su petición de nulidad la parte, ya contaba con pronunciamiento claro de nuestro Tribunal Supremo, con sus sentencias de 23.1.2019, </w:t>
      </w:r>
      <w:r w:rsidRPr="00860A22">
        <w:rPr>
          <w:rFonts w:ascii="Arial" w:eastAsia="LiberationSerif" w:hAnsi="Arial" w:cs="Arial"/>
          <w:b/>
          <w:bCs/>
          <w:color w:val="auto"/>
        </w:rPr>
        <w:t>la parte tanto con la reclamación previa como con la propia demanda, haya obviado en este procedimiento la petición de restitución correspondiente</w:t>
      </w:r>
      <w:r w:rsidRPr="00860A22">
        <w:rPr>
          <w:rFonts w:ascii="Arial" w:eastAsia="LiberationSerif" w:hAnsi="Arial" w:cs="Arial"/>
          <w:bCs/>
          <w:color w:val="auto"/>
        </w:rPr>
        <w:t xml:space="preserve">, por lo que se coincide con lo que indica la parte de que se está en presencia de una fragmentación de la reclamación, dando lugar a dos procedimientos, uno para la declaración de nulidad de la cláusula, y otro, para las reclamación de cantidades concretas por esas partidas, que, por experiencia sabemos son de pequeño importe, circunstancia ésta que suele derivar en cuestionar la cuantía del procedimiento, cuando menos, evidentemente sin visos de éxito. </w:t>
      </w:r>
      <w:r w:rsidRPr="00860A22">
        <w:rPr>
          <w:rFonts w:ascii="Arial" w:eastAsia="LiberationSerif" w:hAnsi="Arial" w:cs="Arial"/>
          <w:b/>
          <w:bCs/>
          <w:color w:val="auto"/>
        </w:rPr>
        <w:t>En esta situación</w:t>
      </w:r>
      <w:r w:rsidRPr="00860A22">
        <w:rPr>
          <w:rFonts w:ascii="Arial" w:eastAsia="LiberationSerif" w:hAnsi="Arial" w:cs="Arial"/>
          <w:bCs/>
          <w:color w:val="auto"/>
        </w:rPr>
        <w:t xml:space="preserve">, por un lado, </w:t>
      </w:r>
      <w:r w:rsidRPr="00860A22">
        <w:rPr>
          <w:rFonts w:ascii="Arial" w:eastAsia="LiberationSerif" w:hAnsi="Arial" w:cs="Arial"/>
          <w:b/>
          <w:bCs/>
          <w:color w:val="auto"/>
          <w:u w:val="single"/>
        </w:rPr>
        <w:t>el interés del consumidor efectivamente queda postergado a la posterior reclamación de restitución de cantidades, que es lo que a éste efectivamente interesa,</w:t>
      </w:r>
      <w:r w:rsidRPr="00860A22">
        <w:rPr>
          <w:rFonts w:ascii="Arial" w:eastAsia="LiberationSerif" w:hAnsi="Arial" w:cs="Arial"/>
          <w:bCs/>
          <w:color w:val="auto"/>
        </w:rPr>
        <w:t xml:space="preserve"> por otro, </w:t>
      </w:r>
      <w:r w:rsidRPr="00860A22">
        <w:rPr>
          <w:rFonts w:ascii="Arial" w:eastAsia="LiberationSerif" w:hAnsi="Arial" w:cs="Arial"/>
          <w:b/>
          <w:bCs/>
          <w:color w:val="auto"/>
          <w:u w:val="single"/>
        </w:rPr>
        <w:t>a la entidad demandada se le causa un perjuicio a obligarla a acudir a dos procedimientos, con los consiguientes gastos y costas;</w:t>
      </w:r>
      <w:r w:rsidRPr="00860A22">
        <w:rPr>
          <w:rFonts w:ascii="Arial" w:eastAsia="LiberationSerif" w:hAnsi="Arial" w:cs="Arial"/>
          <w:bCs/>
          <w:color w:val="auto"/>
        </w:rPr>
        <w:t xml:space="preserve"> y tercero, </w:t>
      </w:r>
      <w:r w:rsidRPr="00860A22">
        <w:rPr>
          <w:rFonts w:ascii="Arial" w:eastAsia="LiberationSerif" w:hAnsi="Arial" w:cs="Arial"/>
          <w:b/>
          <w:bCs/>
          <w:color w:val="auto"/>
          <w:u w:val="single"/>
        </w:rPr>
        <w:t>se produce una mala utilización de los recursos públicos puestos en juego en la tramitación de los procedimientos judiciales</w:t>
      </w:r>
      <w:r w:rsidRPr="00860A22">
        <w:rPr>
          <w:rFonts w:ascii="Arial" w:eastAsia="LiberationSerif" w:hAnsi="Arial" w:cs="Arial"/>
          <w:bCs/>
          <w:color w:val="auto"/>
        </w:rPr>
        <w:t xml:space="preserve">. Todo aquí se ha de entender dirigido a garantizar unas costas a favor de la parte demandante, que en este procedimiento serían las mismas, atendido que se trataría de procedimiento de cuantía indeterminada con restitución o sin ella, y que </w:t>
      </w:r>
      <w:r w:rsidRPr="00860A22">
        <w:rPr>
          <w:rFonts w:ascii="Arial" w:eastAsia="LiberationSerif" w:hAnsi="Arial" w:cs="Arial"/>
          <w:bCs/>
          <w:color w:val="auto"/>
          <w:u w:val="single"/>
        </w:rPr>
        <w:t>no puede tildarse sino de un abuso de derecho</w:t>
      </w:r>
      <w:r w:rsidRPr="00860A22">
        <w:rPr>
          <w:rFonts w:ascii="Arial" w:eastAsia="LiberationSerif" w:hAnsi="Arial" w:cs="Arial"/>
          <w:bCs/>
          <w:color w:val="auto"/>
        </w:rPr>
        <w:t xml:space="preserve">, </w:t>
      </w:r>
      <w:r w:rsidRPr="00860A22">
        <w:rPr>
          <w:rFonts w:ascii="Arial" w:eastAsia="LiberationSerif" w:hAnsi="Arial" w:cs="Arial"/>
          <w:b/>
          <w:bCs/>
          <w:color w:val="auto"/>
          <w:u w:val="single"/>
        </w:rPr>
        <w:t>sin que aquí el hecho de ser consumidor quien demanda nos permita pasar por alto algo obvio, que es el profesional quien percibiría las correspondientes minutas y derechos, que, de ser</w:t>
      </w:r>
      <w:r w:rsidRPr="00860A22">
        <w:rPr>
          <w:rFonts w:ascii="Arial" w:eastAsia="LiberationSerif" w:hAnsi="Arial" w:cs="Arial"/>
          <w:bCs/>
          <w:color w:val="auto"/>
        </w:rPr>
        <w:t xml:space="preserve"> </w:t>
      </w:r>
      <w:r w:rsidRPr="00860A22">
        <w:rPr>
          <w:rFonts w:ascii="Arial" w:eastAsia="LiberationSerif" w:hAnsi="Arial" w:cs="Arial"/>
          <w:b/>
          <w:bCs/>
          <w:color w:val="auto"/>
          <w:u w:val="single"/>
        </w:rPr>
        <w:t>abonados por el cliente consumidor, no creemos que estuviera dispuesto a instar dos procedimientos distintos para reclamar algo que, en este caso, podría ser inferior a los mil euros</w:t>
      </w:r>
      <w:r w:rsidRPr="00860A22">
        <w:rPr>
          <w:rFonts w:ascii="Arial" w:eastAsia="LiberationSerif" w:hAnsi="Arial" w:cs="Arial"/>
          <w:bCs/>
          <w:color w:val="auto"/>
        </w:rPr>
        <w:t xml:space="preserve">. En este entendimiento de la situación que se ha producido, concluimos que estamos ante un supuesto al que </w:t>
      </w:r>
      <w:r w:rsidRPr="00860A22">
        <w:rPr>
          <w:rFonts w:ascii="Arial" w:eastAsia="LiberationSerif" w:hAnsi="Arial" w:cs="Arial"/>
          <w:b/>
          <w:bCs/>
          <w:color w:val="auto"/>
        </w:rPr>
        <w:t>es aplicable el artículo 11.2 de la Ley Orgánica del Poder Judicial</w:t>
      </w:r>
      <w:r w:rsidRPr="00860A22">
        <w:rPr>
          <w:rFonts w:ascii="Arial" w:eastAsia="LiberationSerif" w:hAnsi="Arial" w:cs="Arial"/>
          <w:bCs/>
          <w:color w:val="auto"/>
        </w:rPr>
        <w:t xml:space="preserve"> (RCL 1985, 1578, 2635) , </w:t>
      </w:r>
      <w:r w:rsidRPr="00860A22">
        <w:rPr>
          <w:rFonts w:ascii="Arial" w:eastAsia="LiberationSerif" w:hAnsi="Arial" w:cs="Arial"/>
          <w:b/>
          <w:bCs/>
          <w:color w:val="auto"/>
        </w:rPr>
        <w:t>al objeto de evitar pretensiones abusivas, como sería esa duplicidad pretendida</w:t>
      </w:r>
      <w:r w:rsidRPr="00860A22">
        <w:rPr>
          <w:rFonts w:ascii="Arial" w:eastAsia="LiberationSerif" w:hAnsi="Arial" w:cs="Arial"/>
          <w:bCs/>
          <w:color w:val="auto"/>
        </w:rPr>
        <w:t xml:space="preserve">, lo que se ha de traducir en excluir la condena en costas, considerando justificado el rechazo tácito a la reclamación previa de nulidad de la cláusula y restitución genérica de cantidades, al objeto de excluir esa postura de la entidad demandada de la consideración de mala fe, manteniéndole a su allanamiento la exoneración de costas que recoge el artículo 395 </w:t>
      </w:r>
      <w:r w:rsidRPr="00860A22">
        <w:rPr>
          <w:rFonts w:ascii="Arial" w:eastAsia="LiberationSerif" w:hAnsi="Arial" w:cs="Arial"/>
          <w:bCs/>
          <w:color w:val="auto"/>
        </w:rPr>
        <w:lastRenderedPageBreak/>
        <w:t xml:space="preserve">de la Ley de Enjuiciamiento Civil (RCL 2000, 34, 962 y RCL 2001, 1892) . Por último, se ha de hacer mención a que de haberse planteado la demanda en los mismos términos que esa reclamación previa, o incluso fijando cantidades concretas, y fijándose éstas en la sentencia, la respuesta que se habría tenido sería la misma que aquí se da, pues no habría identidad en la reclamación previa no atendida y la formulada y estimada judicialmente. </w:t>
      </w:r>
      <w:r w:rsidRPr="00860A22">
        <w:rPr>
          <w:rFonts w:ascii="Arial" w:eastAsia="LiberationSerif" w:hAnsi="Arial" w:cs="Arial"/>
          <w:b/>
          <w:bCs/>
          <w:color w:val="auto"/>
          <w:u w:val="single"/>
        </w:rPr>
        <w:t>El hecho de que se haya buscado la vía de la duplicidad de procedimientos no puede permitir otra respuesta</w:t>
      </w:r>
      <w:r w:rsidRPr="00860A22">
        <w:rPr>
          <w:rFonts w:ascii="Arial" w:eastAsia="LiberationSerif" w:hAnsi="Arial" w:cs="Arial"/>
          <w:bCs/>
          <w:color w:val="auto"/>
        </w:rPr>
        <w:t>”</w:t>
      </w:r>
    </w:p>
    <w:p w14:paraId="442764E7" w14:textId="43A248BE" w:rsidR="00470BCE" w:rsidRDefault="00470BCE" w:rsidP="00860A22">
      <w:pPr>
        <w:spacing w:line="360" w:lineRule="auto"/>
        <w:jc w:val="both"/>
        <w:rPr>
          <w:rFonts w:ascii="Arial" w:hAnsi="Arial" w:cs="Arial"/>
          <w:b/>
          <w:color w:val="auto"/>
        </w:rPr>
      </w:pPr>
    </w:p>
    <w:p w14:paraId="43CD74DE" w14:textId="6DCC264E" w:rsidR="005D0997" w:rsidRDefault="005D0997" w:rsidP="005D0997">
      <w:pPr>
        <w:spacing w:line="360" w:lineRule="auto"/>
        <w:jc w:val="center"/>
        <w:rPr>
          <w:rFonts w:ascii="Arial" w:hAnsi="Arial" w:cs="Arial"/>
          <w:b/>
          <w:color w:val="000000" w:themeColor="text1"/>
        </w:rPr>
      </w:pPr>
      <w:r w:rsidRPr="005D0997">
        <w:rPr>
          <w:rFonts w:ascii="Arial" w:hAnsi="Arial" w:cs="Arial"/>
          <w:b/>
          <w:color w:val="auto"/>
          <w:highlight w:val="yellow"/>
        </w:rPr>
        <w:t>PARA LOS CASOS EN LOS QUE SE SOLICITE NULIDAD DE LA COMISIÓN POR POSICIONES DEUDORAS SIN ACREDITAR SU DEVENGO</w:t>
      </w:r>
      <w:r>
        <w:rPr>
          <w:rFonts w:ascii="Arial" w:hAnsi="Arial" w:cs="Arial"/>
          <w:b/>
          <w:color w:val="auto"/>
        </w:rPr>
        <w:t xml:space="preserve"> </w:t>
      </w:r>
      <w:r w:rsidRPr="005D0997">
        <w:rPr>
          <w:rFonts w:ascii="Arial" w:hAnsi="Arial" w:cs="Arial"/>
          <w:b/>
          <w:color w:val="000000" w:themeColor="text1"/>
          <w:highlight w:val="darkYellow"/>
        </w:rPr>
        <w:t>(QUITAR SI NO PROCEDE)</w:t>
      </w:r>
    </w:p>
    <w:p w14:paraId="4BE6715A" w14:textId="47110564" w:rsidR="005D0997" w:rsidRDefault="005D0997" w:rsidP="005D0997">
      <w:pPr>
        <w:spacing w:line="360" w:lineRule="auto"/>
        <w:jc w:val="center"/>
        <w:rPr>
          <w:rFonts w:ascii="Arial" w:hAnsi="Arial" w:cs="Arial"/>
          <w:b/>
          <w:color w:val="000000" w:themeColor="text1"/>
        </w:rPr>
      </w:pPr>
    </w:p>
    <w:p w14:paraId="4197BB64" w14:textId="5930B776" w:rsidR="005D0997" w:rsidRDefault="00532E22" w:rsidP="005D0997">
      <w:pPr>
        <w:spacing w:line="360" w:lineRule="auto"/>
        <w:jc w:val="both"/>
        <w:rPr>
          <w:rFonts w:ascii="Arial" w:hAnsi="Arial" w:cs="Arial"/>
          <w:color w:val="000000" w:themeColor="text1"/>
        </w:rPr>
      </w:pPr>
      <w:r>
        <w:rPr>
          <w:rFonts w:ascii="Arial" w:hAnsi="Arial" w:cs="Arial"/>
          <w:color w:val="000000" w:themeColor="text1"/>
        </w:rPr>
        <w:t>Como venimos exponiendo n</w:t>
      </w:r>
      <w:r w:rsidR="005D0997">
        <w:rPr>
          <w:rFonts w:ascii="Arial" w:hAnsi="Arial" w:cs="Arial"/>
          <w:color w:val="000000" w:themeColor="text1"/>
        </w:rPr>
        <w:t xml:space="preserve">o cabe duda alguna de </w:t>
      </w:r>
      <w:r>
        <w:rPr>
          <w:rFonts w:ascii="Arial" w:hAnsi="Arial" w:cs="Arial"/>
          <w:color w:val="000000" w:themeColor="text1"/>
        </w:rPr>
        <w:t>que,</w:t>
      </w:r>
      <w:r w:rsidR="005D0997">
        <w:rPr>
          <w:rFonts w:ascii="Arial" w:hAnsi="Arial" w:cs="Arial"/>
          <w:color w:val="000000" w:themeColor="text1"/>
        </w:rPr>
        <w:t xml:space="preserve"> en los últimos años en el ámbito del derecho bancario, se han planteado multitud de litigios que podrían definirse como “artificiales”, litigios creados no con el fin de salvaguardar los derechos del consumidor, si no con el fin de obtener un pronunciamiento favorable en costas.</w:t>
      </w:r>
    </w:p>
    <w:p w14:paraId="22590897" w14:textId="12F72ABE" w:rsidR="005D0997" w:rsidRDefault="005D0997" w:rsidP="005D0997">
      <w:pPr>
        <w:spacing w:line="360" w:lineRule="auto"/>
        <w:jc w:val="both"/>
        <w:rPr>
          <w:rFonts w:ascii="Arial" w:hAnsi="Arial" w:cs="Arial"/>
          <w:color w:val="000000" w:themeColor="text1"/>
        </w:rPr>
      </w:pPr>
    </w:p>
    <w:p w14:paraId="2F2F668F" w14:textId="75837828" w:rsidR="005D0997" w:rsidRDefault="00532E22" w:rsidP="005D0997">
      <w:pPr>
        <w:spacing w:line="360" w:lineRule="auto"/>
        <w:jc w:val="both"/>
        <w:rPr>
          <w:rFonts w:ascii="Arial" w:hAnsi="Arial" w:cs="Arial"/>
          <w:color w:val="000000" w:themeColor="text1"/>
        </w:rPr>
      </w:pPr>
      <w:r>
        <w:rPr>
          <w:rFonts w:ascii="Arial" w:hAnsi="Arial" w:cs="Arial"/>
          <w:color w:val="000000" w:themeColor="text1"/>
        </w:rPr>
        <w:t>Un claro ejemplo de ellos es</w:t>
      </w:r>
      <w:r w:rsidR="005D0997">
        <w:rPr>
          <w:rFonts w:ascii="Arial" w:hAnsi="Arial" w:cs="Arial"/>
          <w:color w:val="000000" w:themeColor="text1"/>
        </w:rPr>
        <w:t xml:space="preserve"> </w:t>
      </w:r>
      <w:r>
        <w:rPr>
          <w:rFonts w:ascii="Arial" w:hAnsi="Arial" w:cs="Arial"/>
          <w:color w:val="000000" w:themeColor="text1"/>
        </w:rPr>
        <w:t>las demandas</w:t>
      </w:r>
      <w:r w:rsidR="005D0997">
        <w:rPr>
          <w:rFonts w:ascii="Arial" w:hAnsi="Arial" w:cs="Arial"/>
          <w:color w:val="000000" w:themeColor="text1"/>
        </w:rPr>
        <w:t xml:space="preserve"> en las que únicamente se insta la nulidad de la comisión por impagados, sin pedir la restitución de lo abonado por esta, por el simple hecho de que ni siquiera importa si se</w:t>
      </w:r>
      <w:r>
        <w:rPr>
          <w:rFonts w:ascii="Arial" w:hAnsi="Arial" w:cs="Arial"/>
          <w:color w:val="000000" w:themeColor="text1"/>
        </w:rPr>
        <w:t xml:space="preserve"> ha aplicado esta, no habiendo en consecuencia</w:t>
      </w:r>
      <w:r w:rsidR="005D0997">
        <w:rPr>
          <w:rFonts w:ascii="Arial" w:hAnsi="Arial" w:cs="Arial"/>
          <w:color w:val="000000" w:themeColor="text1"/>
        </w:rPr>
        <w:t xml:space="preserve"> interés </w:t>
      </w:r>
      <w:r>
        <w:rPr>
          <w:rFonts w:ascii="Arial" w:hAnsi="Arial" w:cs="Arial"/>
          <w:color w:val="000000" w:themeColor="text1"/>
        </w:rPr>
        <w:t xml:space="preserve">alguno </w:t>
      </w:r>
      <w:r w:rsidR="005D0997">
        <w:rPr>
          <w:rFonts w:ascii="Arial" w:hAnsi="Arial" w:cs="Arial"/>
          <w:color w:val="000000" w:themeColor="text1"/>
        </w:rPr>
        <w:t>en acreditarlo.</w:t>
      </w:r>
    </w:p>
    <w:p w14:paraId="77F0C790" w14:textId="54B9D3BF" w:rsidR="005D0997" w:rsidRDefault="005D0997" w:rsidP="005D0997">
      <w:pPr>
        <w:spacing w:line="360" w:lineRule="auto"/>
        <w:jc w:val="both"/>
        <w:rPr>
          <w:rFonts w:ascii="Arial" w:hAnsi="Arial" w:cs="Arial"/>
          <w:color w:val="000000" w:themeColor="text1"/>
        </w:rPr>
      </w:pPr>
    </w:p>
    <w:p w14:paraId="77FD16DB" w14:textId="4410A4FE" w:rsidR="005D0997" w:rsidRDefault="005D0997" w:rsidP="005D0997">
      <w:pPr>
        <w:spacing w:line="360" w:lineRule="auto"/>
        <w:jc w:val="both"/>
        <w:rPr>
          <w:rFonts w:ascii="Arial" w:hAnsi="Arial" w:cs="Arial"/>
          <w:color w:val="000000" w:themeColor="text1"/>
        </w:rPr>
      </w:pPr>
      <w:r>
        <w:rPr>
          <w:rFonts w:ascii="Arial" w:hAnsi="Arial" w:cs="Arial"/>
          <w:color w:val="000000" w:themeColor="text1"/>
        </w:rPr>
        <w:t xml:space="preserve">De este proceder se ha hecho eco el Juzgado de Primera Instancia 101 BIS de Madrid en su sentencia de fecha 13 de noviembre de 2023 que resuelve un litigio cuya única pretensión era la nulidad de la comisión por impagados declarando la nulidad de </w:t>
      </w:r>
      <w:r w:rsidR="00532E22">
        <w:rPr>
          <w:rFonts w:ascii="Arial" w:hAnsi="Arial" w:cs="Arial"/>
          <w:color w:val="000000" w:themeColor="text1"/>
        </w:rPr>
        <w:t>esta,</w:t>
      </w:r>
      <w:r>
        <w:rPr>
          <w:rFonts w:ascii="Arial" w:hAnsi="Arial" w:cs="Arial"/>
          <w:color w:val="000000" w:themeColor="text1"/>
        </w:rPr>
        <w:t xml:space="preserve"> pero sin imposición de costas, en base a los siguientes argumentos:</w:t>
      </w:r>
    </w:p>
    <w:p w14:paraId="45A1D6B0" w14:textId="3A03A7A1" w:rsidR="005D0997" w:rsidRDefault="005D0997" w:rsidP="005D0997">
      <w:pPr>
        <w:spacing w:line="360" w:lineRule="auto"/>
        <w:jc w:val="both"/>
        <w:rPr>
          <w:rFonts w:ascii="Arial" w:hAnsi="Arial" w:cs="Arial"/>
          <w:color w:val="000000" w:themeColor="text1"/>
        </w:rPr>
      </w:pPr>
    </w:p>
    <w:p w14:paraId="69620DC6" w14:textId="4599CB3A" w:rsidR="005D0997" w:rsidRPr="005D0997" w:rsidRDefault="005D0997" w:rsidP="005D0997">
      <w:pPr>
        <w:spacing w:line="360" w:lineRule="auto"/>
        <w:jc w:val="both"/>
        <w:rPr>
          <w:rFonts w:ascii="Arial" w:hAnsi="Arial" w:cs="Arial"/>
          <w:i/>
          <w:color w:val="000000" w:themeColor="text1"/>
        </w:rPr>
      </w:pPr>
      <w:r w:rsidRPr="005D0997">
        <w:rPr>
          <w:rFonts w:ascii="Arial" w:hAnsi="Arial" w:cs="Arial"/>
          <w:i/>
          <w:color w:val="000000" w:themeColor="text1"/>
        </w:rPr>
        <w:t xml:space="preserve">“Ahora bien, cada vez son más frecuentes los litigios en los que se ejercitan acciones de nulidad por abusivas de alguna cláusula contractual concreta </w:t>
      </w:r>
      <w:r w:rsidRPr="00532E22">
        <w:rPr>
          <w:rFonts w:ascii="Arial" w:hAnsi="Arial" w:cs="Arial"/>
          <w:b/>
          <w:i/>
          <w:color w:val="000000" w:themeColor="text1"/>
        </w:rPr>
        <w:t>sin alegar ni, menos aún, justificar siquiera que hayan sido aplicadas</w:t>
      </w:r>
      <w:r w:rsidRPr="005D0997">
        <w:rPr>
          <w:rFonts w:ascii="Arial" w:hAnsi="Arial" w:cs="Arial"/>
          <w:i/>
          <w:color w:val="000000" w:themeColor="text1"/>
        </w:rPr>
        <w:t xml:space="preserve">, que es lo que ocurre en este caso, pues la demandada quien ha aportado un extracto donde se observa que se han aplicado un total de 70 euros por este concepto. </w:t>
      </w:r>
    </w:p>
    <w:p w14:paraId="38164E42" w14:textId="77777777" w:rsidR="005D0997" w:rsidRPr="005D0997" w:rsidRDefault="005D0997" w:rsidP="005D0997">
      <w:pPr>
        <w:spacing w:line="360" w:lineRule="auto"/>
        <w:jc w:val="both"/>
        <w:rPr>
          <w:rFonts w:ascii="Arial" w:hAnsi="Arial" w:cs="Arial"/>
          <w:i/>
          <w:color w:val="000000" w:themeColor="text1"/>
        </w:rPr>
      </w:pPr>
    </w:p>
    <w:p w14:paraId="71B76222" w14:textId="06C79237" w:rsidR="005D0997" w:rsidRPr="005D0997" w:rsidRDefault="005D0997" w:rsidP="005D0997">
      <w:pPr>
        <w:spacing w:line="360" w:lineRule="auto"/>
        <w:jc w:val="both"/>
        <w:rPr>
          <w:rFonts w:ascii="Arial" w:hAnsi="Arial" w:cs="Arial"/>
          <w:i/>
          <w:color w:val="000000" w:themeColor="text1"/>
        </w:rPr>
      </w:pPr>
      <w:r w:rsidRPr="005D0997">
        <w:rPr>
          <w:rFonts w:ascii="Arial" w:hAnsi="Arial" w:cs="Arial"/>
          <w:i/>
          <w:color w:val="000000" w:themeColor="text1"/>
        </w:rPr>
        <w:t xml:space="preserve">Nos encontramos, por tanto, con la situación, hace algunos años verdaderamente excepcional, hoy en día cada vez más habitual de que, </w:t>
      </w:r>
      <w:r w:rsidRPr="00532E22">
        <w:rPr>
          <w:rFonts w:ascii="Arial" w:hAnsi="Arial" w:cs="Arial"/>
          <w:b/>
          <w:i/>
          <w:color w:val="000000" w:themeColor="text1"/>
        </w:rPr>
        <w:t xml:space="preserve">al tiempo de interponerse la demanda, el cliente consumidor </w:t>
      </w:r>
      <w:r w:rsidRPr="00532E22">
        <w:rPr>
          <w:rFonts w:ascii="Arial" w:hAnsi="Arial" w:cs="Arial"/>
          <w:b/>
          <w:i/>
          <w:color w:val="000000" w:themeColor="text1"/>
          <w:u w:val="single"/>
        </w:rPr>
        <w:t>no alega, menos aún, acredita, haber sufrido perjuicio o detrimento patrimonial ninguno</w:t>
      </w:r>
      <w:r w:rsidRPr="005D0997">
        <w:rPr>
          <w:rFonts w:ascii="Arial" w:hAnsi="Arial" w:cs="Arial"/>
          <w:i/>
          <w:color w:val="000000" w:themeColor="text1"/>
        </w:rPr>
        <w:t xml:space="preserve"> relacionado con la concreta pretensión que se formula en la demanda, en este caso, la comisión por reclamación de posiciones deudoras, o al menos. </w:t>
      </w:r>
    </w:p>
    <w:p w14:paraId="31410E90" w14:textId="77777777" w:rsidR="005D0997" w:rsidRPr="005D0997" w:rsidRDefault="005D0997" w:rsidP="005D0997">
      <w:pPr>
        <w:spacing w:line="360" w:lineRule="auto"/>
        <w:jc w:val="both"/>
        <w:rPr>
          <w:rFonts w:ascii="Arial" w:hAnsi="Arial" w:cs="Arial"/>
          <w:i/>
          <w:color w:val="000000" w:themeColor="text1"/>
        </w:rPr>
      </w:pPr>
    </w:p>
    <w:p w14:paraId="233CA033" w14:textId="1875F901" w:rsidR="005D0997" w:rsidRPr="005D0997" w:rsidRDefault="005D0997" w:rsidP="005D0997">
      <w:pPr>
        <w:spacing w:line="360" w:lineRule="auto"/>
        <w:jc w:val="both"/>
        <w:rPr>
          <w:rFonts w:ascii="Arial" w:hAnsi="Arial" w:cs="Arial"/>
          <w:i/>
          <w:color w:val="000000" w:themeColor="text1"/>
        </w:rPr>
      </w:pPr>
      <w:r w:rsidRPr="005D0997">
        <w:rPr>
          <w:rFonts w:ascii="Arial" w:hAnsi="Arial" w:cs="Arial"/>
          <w:i/>
          <w:color w:val="000000" w:themeColor="text1"/>
        </w:rPr>
        <w:t xml:space="preserve">Resulta, además, significativo que en la reclamación extrajudicial remitida en noviembre de octubre de 2022 a XXXXXX y aportada como documento 3 de la demanda se aluda también a </w:t>
      </w:r>
      <w:r w:rsidRPr="005D0997">
        <w:rPr>
          <w:rFonts w:ascii="Arial" w:hAnsi="Arial" w:cs="Arial"/>
          <w:i/>
          <w:color w:val="000000" w:themeColor="text1"/>
        </w:rPr>
        <w:lastRenderedPageBreak/>
        <w:t xml:space="preserve">otras causas de nulidad como la usura o la falta de transparencia de los intereses remuneratorios (cuya aplicación, quizás sí, haya podido causar al titular de la tarjeta un perjuicio de cierta cuantía económica) pero respecto de las cuales, curiosamente, ninguna petición se formula en la presente demanda, quizás porque se pretenden incluir en otra distinta. </w:t>
      </w:r>
    </w:p>
    <w:p w14:paraId="00DE5C42" w14:textId="77777777" w:rsidR="005D0997" w:rsidRPr="005D0997" w:rsidRDefault="005D0997" w:rsidP="005D0997">
      <w:pPr>
        <w:spacing w:line="360" w:lineRule="auto"/>
        <w:jc w:val="both"/>
        <w:rPr>
          <w:rFonts w:ascii="Arial" w:hAnsi="Arial" w:cs="Arial"/>
          <w:i/>
          <w:color w:val="000000" w:themeColor="text1"/>
        </w:rPr>
      </w:pPr>
    </w:p>
    <w:p w14:paraId="39429478" w14:textId="7E13E673" w:rsidR="005D0997" w:rsidRPr="005D0997" w:rsidRDefault="005D0997" w:rsidP="005D0997">
      <w:pPr>
        <w:spacing w:line="360" w:lineRule="auto"/>
        <w:jc w:val="both"/>
        <w:rPr>
          <w:rFonts w:ascii="Arial" w:hAnsi="Arial" w:cs="Arial"/>
          <w:i/>
          <w:color w:val="000000" w:themeColor="text1"/>
        </w:rPr>
      </w:pPr>
      <w:r w:rsidRPr="005D0997">
        <w:rPr>
          <w:rFonts w:ascii="Arial" w:hAnsi="Arial" w:cs="Arial"/>
          <w:i/>
          <w:color w:val="000000" w:themeColor="text1"/>
        </w:rPr>
        <w:t xml:space="preserve">Es evidente que con la formulación de esta demanda –tramitada como juicio ordinario e, invariablemente, de cuantía indeterminada- </w:t>
      </w:r>
      <w:r w:rsidRPr="00532E22">
        <w:rPr>
          <w:rFonts w:ascii="Arial" w:hAnsi="Arial" w:cs="Arial"/>
          <w:b/>
          <w:i/>
          <w:color w:val="000000" w:themeColor="text1"/>
        </w:rPr>
        <w:t xml:space="preserve">no tenía el actor la intención de cobrar un determinado importe en concepto de comisiones indebidas (el cual, se insiste, ni siquiera se aludía a él), sino </w:t>
      </w:r>
      <w:r w:rsidRPr="00532E22">
        <w:rPr>
          <w:rFonts w:ascii="Arial" w:hAnsi="Arial" w:cs="Arial"/>
          <w:b/>
          <w:i/>
          <w:color w:val="000000" w:themeColor="text1"/>
          <w:u w:val="single"/>
        </w:rPr>
        <w:t>únicamente obtener un pronunciamiento favorable en materia de costas</w:t>
      </w:r>
      <w:r w:rsidRPr="005D0997">
        <w:rPr>
          <w:rFonts w:ascii="Arial" w:hAnsi="Arial" w:cs="Arial"/>
          <w:i/>
          <w:color w:val="000000" w:themeColor="text1"/>
        </w:rPr>
        <w:t>.”</w:t>
      </w:r>
    </w:p>
    <w:p w14:paraId="6D66FFB8" w14:textId="32FCE7EB" w:rsidR="005D0997" w:rsidRDefault="00532E22" w:rsidP="00532E22">
      <w:pPr>
        <w:spacing w:line="360" w:lineRule="auto"/>
        <w:jc w:val="right"/>
        <w:rPr>
          <w:rFonts w:ascii="Arial" w:hAnsi="Arial" w:cs="Arial"/>
          <w:color w:val="000000" w:themeColor="text1"/>
        </w:rPr>
      </w:pPr>
      <w:r>
        <w:rPr>
          <w:rFonts w:ascii="Arial" w:hAnsi="Arial" w:cs="Arial"/>
          <w:color w:val="000000" w:themeColor="text1"/>
        </w:rPr>
        <w:t>(el subrayado es nuestro)</w:t>
      </w:r>
    </w:p>
    <w:p w14:paraId="7A5777CC" w14:textId="77777777" w:rsidR="005D0997" w:rsidRPr="00860A22" w:rsidRDefault="005D0997" w:rsidP="005D0997">
      <w:pPr>
        <w:spacing w:line="360" w:lineRule="auto"/>
        <w:jc w:val="both"/>
        <w:rPr>
          <w:rFonts w:ascii="Arial" w:hAnsi="Arial" w:cs="Arial"/>
          <w:b/>
          <w:color w:val="auto"/>
        </w:rPr>
      </w:pPr>
    </w:p>
    <w:p w14:paraId="3656B97A" w14:textId="77777777" w:rsidR="00470BCE" w:rsidRPr="00860A22" w:rsidRDefault="00470BCE" w:rsidP="00860A22">
      <w:pPr>
        <w:spacing w:line="360" w:lineRule="auto"/>
        <w:jc w:val="both"/>
        <w:rPr>
          <w:rFonts w:ascii="Arial" w:hAnsi="Arial" w:cs="Arial"/>
          <w:b/>
          <w:color w:val="auto"/>
        </w:rPr>
      </w:pPr>
      <w:r w:rsidRPr="00860A22">
        <w:rPr>
          <w:rFonts w:ascii="Arial" w:hAnsi="Arial" w:cs="Arial"/>
          <w:b/>
          <w:color w:val="auto"/>
        </w:rPr>
        <w:t xml:space="preserve">En consecuencia, acreditada la buena fe de mi representada al formular el presente allanamiento y la mala fe de la parte actora al interesar únicamente la nulidad de la cláusula, esperando dirimir la cuestión restitutoria en otro procedimiento, con el propósito de obtener una doble condena en costas a la entidad, las costas del presente deberán ser declaradas de oficio. </w:t>
      </w:r>
    </w:p>
    <w:p w14:paraId="0C778B22" w14:textId="77777777" w:rsidR="00093107" w:rsidRPr="00860A22" w:rsidRDefault="00093107" w:rsidP="00860A22">
      <w:pPr>
        <w:spacing w:line="360" w:lineRule="auto"/>
        <w:ind w:right="140"/>
        <w:jc w:val="both"/>
        <w:rPr>
          <w:rFonts w:ascii="Arial" w:hAnsi="Arial" w:cs="Arial"/>
          <w:b/>
          <w:bCs/>
          <w:color w:val="auto"/>
        </w:rPr>
      </w:pPr>
    </w:p>
    <w:p w14:paraId="61214E6C" w14:textId="77777777" w:rsidR="00ED3814" w:rsidRPr="00860A22" w:rsidRDefault="00ED3814" w:rsidP="00860A22">
      <w:pPr>
        <w:spacing w:line="360" w:lineRule="auto"/>
        <w:ind w:right="140"/>
        <w:jc w:val="both"/>
        <w:rPr>
          <w:rFonts w:ascii="Arial" w:hAnsi="Arial" w:cs="Arial"/>
          <w:b/>
          <w:color w:val="auto"/>
        </w:rPr>
      </w:pPr>
    </w:p>
    <w:p w14:paraId="55CA727B" w14:textId="77777777" w:rsidR="0028798D" w:rsidRPr="00860A22" w:rsidRDefault="0028798D" w:rsidP="00860A22">
      <w:pPr>
        <w:spacing w:line="360" w:lineRule="auto"/>
        <w:ind w:right="140"/>
        <w:jc w:val="both"/>
        <w:rPr>
          <w:rFonts w:ascii="Arial" w:hAnsi="Arial" w:cs="Arial"/>
          <w:color w:val="auto"/>
        </w:rPr>
      </w:pPr>
      <w:r w:rsidRPr="00860A22">
        <w:rPr>
          <w:rFonts w:ascii="Arial" w:hAnsi="Arial" w:cs="Arial"/>
          <w:b/>
          <w:color w:val="auto"/>
        </w:rPr>
        <w:t>En virtud de todo lo expuesto</w:t>
      </w:r>
      <w:r w:rsidRPr="00860A22">
        <w:rPr>
          <w:rFonts w:ascii="Arial" w:hAnsi="Arial" w:cs="Arial"/>
          <w:color w:val="auto"/>
        </w:rPr>
        <w:t>,</w:t>
      </w:r>
    </w:p>
    <w:p w14:paraId="5296AC14" w14:textId="77777777" w:rsidR="0028798D" w:rsidRPr="00860A22" w:rsidRDefault="0028798D" w:rsidP="00860A22">
      <w:pPr>
        <w:spacing w:line="360" w:lineRule="auto"/>
        <w:ind w:right="140"/>
        <w:jc w:val="both"/>
        <w:rPr>
          <w:rFonts w:ascii="Arial" w:hAnsi="Arial" w:cs="Arial"/>
          <w:color w:val="auto"/>
        </w:rPr>
      </w:pPr>
    </w:p>
    <w:p w14:paraId="79545B78" w14:textId="77777777" w:rsidR="004D6E15" w:rsidRPr="00860A22" w:rsidRDefault="004D6E15" w:rsidP="00860A22">
      <w:pPr>
        <w:spacing w:line="360" w:lineRule="auto"/>
        <w:ind w:right="-1"/>
        <w:jc w:val="both"/>
        <w:rPr>
          <w:rFonts w:ascii="Arial" w:hAnsi="Arial" w:cs="Arial"/>
          <w:b/>
          <w:color w:val="auto"/>
        </w:rPr>
      </w:pPr>
      <w:r w:rsidRPr="00860A22">
        <w:rPr>
          <w:rFonts w:ascii="Arial" w:hAnsi="Arial" w:cs="Arial"/>
          <w:b/>
          <w:color w:val="auto"/>
        </w:rPr>
        <w:t xml:space="preserve">SUPLICO AL JUZGADO </w:t>
      </w:r>
      <w:r w:rsidRPr="00860A22">
        <w:rPr>
          <w:rFonts w:ascii="Arial" w:hAnsi="Arial" w:cs="Arial"/>
          <w:color w:val="auto"/>
        </w:rPr>
        <w:t xml:space="preserve">que habiendo por presentado este escrito junto a los documentos que lo acompañan y copias de todo ello, se sirva admitirlo; me tenga por comparecida y parte en la representación que ostento de la entidad Bankinter, S.A.; y conforme a lo que se expresa en el cuerpo del mismo, </w:t>
      </w:r>
      <w:r w:rsidRPr="00860A22">
        <w:rPr>
          <w:rFonts w:ascii="Arial" w:hAnsi="Arial" w:cs="Arial"/>
          <w:b/>
          <w:color w:val="auto"/>
        </w:rPr>
        <w:t>tenga por formulado en tiempo y forma allanamiento de la demandada a las pretensiones de condena formuladas de contrario en los términos del artículo 219.1 de la Ley de Enjuiciamiento Civil</w:t>
      </w:r>
      <w:r w:rsidRPr="00860A22">
        <w:rPr>
          <w:rFonts w:ascii="Arial" w:hAnsi="Arial" w:cs="Arial"/>
          <w:color w:val="auto"/>
        </w:rPr>
        <w:t xml:space="preserve">; y en mérito de esta disposición del objeto del proceso y de las manifestaciones en que se sustancia, tras los trámites procesales oportunos, finalmente </w:t>
      </w:r>
      <w:r w:rsidRPr="00860A22">
        <w:rPr>
          <w:rFonts w:ascii="Arial" w:hAnsi="Arial" w:cs="Arial"/>
          <w:b/>
          <w:color w:val="auto"/>
          <w:shd w:val="clear" w:color="auto" w:fill="FFFFFF" w:themeFill="background1"/>
        </w:rPr>
        <w:t>dicte Resolución en la que acoja las mencionadas pretensiones y sin hacer expresa imposición de las costas causadas en este procedimiento a ninguna de las partes,</w:t>
      </w:r>
      <w:r w:rsidRPr="00860A22">
        <w:rPr>
          <w:rFonts w:ascii="Arial" w:hAnsi="Arial" w:cs="Arial"/>
          <w:color w:val="auto"/>
          <w:shd w:val="clear" w:color="auto" w:fill="FFFFFF" w:themeFill="background1"/>
        </w:rPr>
        <w:t xml:space="preserve"> declarándolas en consecuencia de oficio.</w:t>
      </w:r>
    </w:p>
    <w:p w14:paraId="3446137D" w14:textId="77777777" w:rsidR="0028798D" w:rsidRPr="00860A22" w:rsidRDefault="0028798D" w:rsidP="00860A22">
      <w:pPr>
        <w:suppressAutoHyphens/>
        <w:spacing w:line="360" w:lineRule="auto"/>
        <w:ind w:right="6"/>
        <w:jc w:val="both"/>
        <w:rPr>
          <w:rFonts w:ascii="Arial" w:hAnsi="Arial" w:cs="Arial"/>
          <w:color w:val="auto"/>
        </w:rPr>
      </w:pPr>
    </w:p>
    <w:p w14:paraId="7F6676DA" w14:textId="77777777" w:rsidR="0028798D" w:rsidRPr="00860A22" w:rsidRDefault="0028798D" w:rsidP="00860A22">
      <w:pPr>
        <w:suppressAutoHyphens/>
        <w:spacing w:line="360" w:lineRule="auto"/>
        <w:ind w:right="6"/>
        <w:jc w:val="both"/>
        <w:rPr>
          <w:rFonts w:ascii="Arial" w:hAnsi="Arial" w:cs="Arial"/>
          <w:color w:val="auto"/>
        </w:rPr>
      </w:pPr>
      <w:r w:rsidRPr="00860A22">
        <w:rPr>
          <w:rFonts w:ascii="Arial" w:hAnsi="Arial" w:cs="Arial"/>
          <w:b/>
          <w:color w:val="auto"/>
        </w:rPr>
        <w:t>OTROSÍ DIGO</w:t>
      </w:r>
      <w:r w:rsidRPr="00860A22">
        <w:rPr>
          <w:rFonts w:ascii="Arial" w:hAnsi="Arial" w:cs="Arial"/>
          <w:color w:val="auto"/>
        </w:rPr>
        <w:t xml:space="preserve"> que a fin de subsanar los defectos en los que, en su caso, incurriese esta parte, se manifiesta, a los efectos previsto en el artículo 243.3 de la Ley Orgánica del Poder Judicial y en el artículo 231 de la Ley de Enjuiciamiento Civil, para éste y los sucesivos trámites e incluso instancias, esta parte manifiesta su voluntad de cumplir con los requisitos exigidos por la Ley en todos los actos procesales que realice en el presente procedimiento.</w:t>
      </w:r>
    </w:p>
    <w:p w14:paraId="18EA7E3C" w14:textId="77777777" w:rsidR="0028798D" w:rsidRPr="00860A22" w:rsidRDefault="0028798D" w:rsidP="00860A22">
      <w:pPr>
        <w:suppressAutoHyphens/>
        <w:spacing w:line="360" w:lineRule="auto"/>
        <w:ind w:right="6"/>
        <w:jc w:val="both"/>
        <w:rPr>
          <w:rFonts w:ascii="Arial" w:hAnsi="Arial" w:cs="Arial"/>
          <w:color w:val="auto"/>
        </w:rPr>
      </w:pPr>
    </w:p>
    <w:p w14:paraId="76F99325" w14:textId="77777777" w:rsidR="0028798D" w:rsidRPr="00860A22" w:rsidRDefault="0028798D" w:rsidP="00860A22">
      <w:pPr>
        <w:spacing w:line="360" w:lineRule="auto"/>
        <w:ind w:right="140"/>
        <w:jc w:val="both"/>
        <w:rPr>
          <w:rFonts w:ascii="Arial" w:hAnsi="Arial" w:cs="Arial"/>
          <w:color w:val="auto"/>
        </w:rPr>
      </w:pPr>
      <w:r w:rsidRPr="00860A22">
        <w:rPr>
          <w:rFonts w:ascii="Arial" w:hAnsi="Arial" w:cs="Arial"/>
          <w:b/>
          <w:color w:val="auto"/>
        </w:rPr>
        <w:t>A su razón</w:t>
      </w:r>
      <w:r w:rsidRPr="00860A22">
        <w:rPr>
          <w:rFonts w:ascii="Arial" w:hAnsi="Arial" w:cs="Arial"/>
          <w:color w:val="auto"/>
        </w:rPr>
        <w:t>,</w:t>
      </w:r>
    </w:p>
    <w:p w14:paraId="5F8ED9FE" w14:textId="77777777" w:rsidR="0028798D" w:rsidRPr="00860A22" w:rsidRDefault="0028798D" w:rsidP="00860A22">
      <w:pPr>
        <w:spacing w:line="360" w:lineRule="auto"/>
        <w:ind w:right="140"/>
        <w:jc w:val="both"/>
        <w:rPr>
          <w:rFonts w:ascii="Arial" w:hAnsi="Arial" w:cs="Arial"/>
          <w:color w:val="auto"/>
        </w:rPr>
      </w:pPr>
    </w:p>
    <w:p w14:paraId="064DC051" w14:textId="77777777" w:rsidR="0028798D" w:rsidRPr="00860A22" w:rsidRDefault="0028798D" w:rsidP="00860A22">
      <w:pPr>
        <w:suppressAutoHyphens/>
        <w:spacing w:line="360" w:lineRule="auto"/>
        <w:ind w:right="6"/>
        <w:jc w:val="both"/>
        <w:rPr>
          <w:rFonts w:ascii="Arial" w:hAnsi="Arial" w:cs="Arial"/>
          <w:color w:val="auto"/>
        </w:rPr>
      </w:pPr>
      <w:r w:rsidRPr="00860A22">
        <w:rPr>
          <w:rFonts w:ascii="Arial" w:hAnsi="Arial" w:cs="Arial"/>
          <w:b/>
          <w:color w:val="auto"/>
        </w:rPr>
        <w:lastRenderedPageBreak/>
        <w:t xml:space="preserve">SUPLICO AL JUZGADO </w:t>
      </w:r>
      <w:r w:rsidRPr="00860A22">
        <w:rPr>
          <w:rFonts w:ascii="Arial" w:hAnsi="Arial" w:cs="Arial"/>
          <w:color w:val="auto"/>
        </w:rPr>
        <w:t>que tenga por manifestado lo que se expresa mediante Otrosí digo y se le permita plazo para subsanar, llegado el caso, los posibles defectos procesales en que pudiere incurrir.</w:t>
      </w:r>
    </w:p>
    <w:p w14:paraId="6FD78B23" w14:textId="77777777" w:rsidR="009B2546" w:rsidRPr="00860A22" w:rsidRDefault="009B2546" w:rsidP="00860A22">
      <w:pPr>
        <w:suppressAutoHyphens/>
        <w:spacing w:line="360" w:lineRule="auto"/>
        <w:ind w:right="6"/>
        <w:jc w:val="both"/>
        <w:rPr>
          <w:rFonts w:ascii="Arial" w:hAnsi="Arial" w:cs="Arial"/>
          <w:color w:val="auto"/>
        </w:rPr>
      </w:pPr>
    </w:p>
    <w:p w14:paraId="3B01A1E5" w14:textId="77777777" w:rsidR="0028798D" w:rsidRPr="00860A22" w:rsidRDefault="0028798D" w:rsidP="00860A22">
      <w:pPr>
        <w:suppressAutoHyphens/>
        <w:spacing w:line="360" w:lineRule="auto"/>
        <w:ind w:right="6"/>
        <w:jc w:val="both"/>
        <w:rPr>
          <w:rFonts w:ascii="Arial" w:hAnsi="Arial" w:cs="Arial"/>
          <w:color w:val="auto"/>
        </w:rPr>
      </w:pPr>
    </w:p>
    <w:p w14:paraId="48ACA27C" w14:textId="77777777" w:rsidR="003C1E74" w:rsidRPr="00860A22" w:rsidRDefault="003C1E74" w:rsidP="00860A22">
      <w:pPr>
        <w:suppressAutoHyphens/>
        <w:spacing w:line="360" w:lineRule="auto"/>
        <w:ind w:right="6"/>
        <w:jc w:val="both"/>
        <w:rPr>
          <w:rFonts w:ascii="Arial" w:hAnsi="Arial" w:cs="Arial"/>
          <w:color w:val="auto"/>
        </w:rPr>
      </w:pPr>
    </w:p>
    <w:p w14:paraId="21E25626" w14:textId="77777777" w:rsidR="0028798D" w:rsidRPr="00860A22" w:rsidRDefault="0028798D" w:rsidP="00860A22">
      <w:pPr>
        <w:spacing w:line="360" w:lineRule="auto"/>
        <w:jc w:val="center"/>
        <w:rPr>
          <w:rFonts w:ascii="Arial" w:hAnsi="Arial" w:cs="Arial"/>
          <w:b/>
          <w:color w:val="auto"/>
        </w:rPr>
      </w:pPr>
      <w:r w:rsidRPr="00860A22">
        <w:rPr>
          <w:rFonts w:ascii="Arial" w:hAnsi="Arial" w:cs="Arial"/>
          <w:b/>
          <w:color w:val="auto"/>
        </w:rPr>
        <w:t>Es Justicia que respetuosamente pido.</w:t>
      </w:r>
    </w:p>
    <w:p w14:paraId="75534124" w14:textId="57D1A054" w:rsidR="00EC09F6" w:rsidRPr="00860A22" w:rsidRDefault="00776EA9" w:rsidP="00860A22">
      <w:pPr>
        <w:spacing w:line="360" w:lineRule="auto"/>
        <w:jc w:val="center"/>
        <w:rPr>
          <w:rFonts w:ascii="Arial" w:hAnsi="Arial" w:cs="Arial"/>
          <w:color w:val="auto"/>
        </w:rPr>
      </w:pPr>
      <w:r>
        <w:rPr>
          <w:rFonts w:ascii="Arial" w:hAnsi="Arial" w:cs="Arial"/>
          <w:color w:val="auto"/>
          <w:highlight w:val="yellow"/>
        </w:rPr>
        <w:fldChar w:fldCharType="begin"/>
      </w:r>
      <w:r>
        <w:rPr>
          <w:rFonts w:ascii="Arial" w:hAnsi="Arial" w:cs="Arial"/>
          <w:color w:val="auto"/>
          <w:highlight w:val="yellow"/>
        </w:rPr>
        <w:instrText>juzgado_poblacionjuz__1</w:instrText>
      </w:r>
      <w:r>
        <w:rPr>
          <w:rFonts w:ascii="Arial" w:hAnsi="Arial" w:cs="Arial"/>
          <w:color w:val="auto"/>
          <w:highlight w:val="yellow"/>
        </w:rPr>
        <w:fldChar w:fldCharType="separate"/>
      </w:r>
      <w:r>
        <w:rPr>
          <w:rFonts w:ascii="Arial" w:hAnsi="Arial" w:cs="Arial"/>
          <w:noProof/>
          <w:color w:val="auto"/>
          <w:highlight w:val="yellow"/>
        </w:rPr>
        <w:t>«Juzgados_Población»</w:t>
      </w:r>
      <w:r>
        <w:rPr>
          <w:rFonts w:ascii="Arial" w:hAnsi="Arial" w:cs="Arial"/>
          <w:color w:val="auto"/>
          <w:highlight w:val="yellow"/>
        </w:rPr>
        <w:fldChar w:fldCharType="end"/>
      </w:r>
      <w:r w:rsidR="00EC09F6" w:rsidRPr="008C70BA">
        <w:rPr>
          <w:rFonts w:ascii="Arial" w:hAnsi="Arial" w:cs="Arial"/>
          <w:color w:val="auto"/>
          <w:highlight w:val="yellow"/>
        </w:rPr>
        <w:t xml:space="preserve">, a </w:t>
      </w:r>
      <w:r>
        <w:rPr>
          <w:rFonts w:ascii="Arial" w:hAnsi="Arial" w:cs="Arial"/>
          <w:color w:val="auto"/>
          <w:highlight w:val="yellow"/>
        </w:rPr>
        <w:fldChar w:fldCharType="begin"/>
      </w:r>
      <w:r>
        <w:rPr>
          <w:rFonts w:ascii="Arial" w:hAnsi="Arial" w:cs="Arial"/>
          <w:color w:val="auto"/>
          <w:highlight w:val="yellow"/>
        </w:rPr>
        <w:instrText>director_fechaimpresionlarga</w:instrText>
      </w:r>
      <w:r>
        <w:rPr>
          <w:rFonts w:ascii="Arial" w:hAnsi="Arial" w:cs="Arial"/>
          <w:color w:val="auto"/>
          <w:highlight w:val="yellow"/>
        </w:rPr>
        <w:fldChar w:fldCharType="separate"/>
      </w:r>
      <w:r>
        <w:rPr>
          <w:rFonts w:ascii="Arial" w:hAnsi="Arial" w:cs="Arial"/>
          <w:noProof/>
          <w:color w:val="auto"/>
          <w:highlight w:val="yellow"/>
        </w:rPr>
        <w:t>«Empresa_Fecha_Impresión_Larga»</w:t>
      </w:r>
      <w:r>
        <w:rPr>
          <w:rFonts w:ascii="Arial" w:hAnsi="Arial" w:cs="Arial"/>
          <w:color w:val="auto"/>
          <w:highlight w:val="yellow"/>
        </w:rPr>
        <w:fldChar w:fldCharType="end"/>
      </w:r>
    </w:p>
    <w:p w14:paraId="030FC740" w14:textId="77777777" w:rsidR="0028798D" w:rsidRPr="00860A22" w:rsidRDefault="0028798D" w:rsidP="00860A22">
      <w:pPr>
        <w:spacing w:line="360" w:lineRule="auto"/>
        <w:jc w:val="center"/>
        <w:rPr>
          <w:rFonts w:ascii="Arial" w:hAnsi="Arial" w:cs="Arial"/>
          <w:b/>
          <w:color w:val="auto"/>
        </w:rPr>
      </w:pPr>
    </w:p>
    <w:p w14:paraId="476673ED" w14:textId="77777777" w:rsidR="0028798D" w:rsidRPr="00860A22" w:rsidRDefault="0028798D" w:rsidP="00860A22">
      <w:pPr>
        <w:spacing w:line="360" w:lineRule="auto"/>
        <w:ind w:right="140"/>
        <w:rPr>
          <w:rFonts w:ascii="Arial" w:hAnsi="Arial" w:cs="Arial"/>
          <w:color w:val="auto"/>
        </w:rPr>
      </w:pPr>
    </w:p>
    <w:p w14:paraId="28D0DDE5" w14:textId="1B5BF97D" w:rsidR="009B2546" w:rsidRPr="00860A22" w:rsidRDefault="009B2546" w:rsidP="00860A22">
      <w:pPr>
        <w:spacing w:line="360" w:lineRule="auto"/>
        <w:ind w:right="140"/>
        <w:rPr>
          <w:rFonts w:ascii="Arial" w:hAnsi="Arial" w:cs="Arial"/>
          <w:color w:val="auto"/>
        </w:rPr>
      </w:pPr>
    </w:p>
    <w:p w14:paraId="6FDD6E2F" w14:textId="77777777" w:rsidR="0028798D" w:rsidRPr="00860A22" w:rsidRDefault="0028798D" w:rsidP="00860A22">
      <w:pPr>
        <w:spacing w:line="360" w:lineRule="auto"/>
        <w:ind w:right="140"/>
        <w:rPr>
          <w:rFonts w:ascii="Arial" w:hAnsi="Arial" w:cs="Arial"/>
          <w:color w:val="auto"/>
        </w:rPr>
      </w:pPr>
    </w:p>
    <w:p w14:paraId="1CD8F2AB" w14:textId="77777777" w:rsidR="0028798D" w:rsidRPr="00860A22" w:rsidRDefault="0028798D" w:rsidP="00860A22">
      <w:pPr>
        <w:spacing w:line="360" w:lineRule="auto"/>
        <w:ind w:right="140"/>
        <w:rPr>
          <w:rFonts w:ascii="Arial" w:hAnsi="Arial" w:cs="Arial"/>
          <w:color w:val="auto"/>
        </w:rPr>
      </w:pPr>
    </w:p>
    <w:tbl>
      <w:tblPr>
        <w:tblW w:w="0" w:type="auto"/>
        <w:tblInd w:w="-567" w:type="dxa"/>
        <w:tblLook w:val="04A0" w:firstRow="1" w:lastRow="0" w:firstColumn="1" w:lastColumn="0" w:noHBand="0" w:noVBand="1"/>
      </w:tblPr>
      <w:tblGrid>
        <w:gridCol w:w="3728"/>
        <w:gridCol w:w="1249"/>
        <w:gridCol w:w="4094"/>
      </w:tblGrid>
      <w:tr w:rsidR="00860A22" w:rsidRPr="00860A22" w14:paraId="4B227A0F" w14:textId="77777777" w:rsidTr="001101E5">
        <w:tc>
          <w:tcPr>
            <w:tcW w:w="3794" w:type="dxa"/>
            <w:shd w:val="clear" w:color="auto" w:fill="auto"/>
          </w:tcPr>
          <w:p w14:paraId="49E24BAF" w14:textId="24A422E9" w:rsidR="0028798D" w:rsidRPr="00860A22" w:rsidRDefault="00470BCE" w:rsidP="00860A22">
            <w:pPr>
              <w:spacing w:line="360" w:lineRule="auto"/>
              <w:jc w:val="center"/>
              <w:rPr>
                <w:rFonts w:ascii="Arial" w:hAnsi="Arial" w:cs="Arial"/>
                <w:b/>
                <w:color w:val="auto"/>
              </w:rPr>
            </w:pPr>
            <w:r w:rsidRPr="00860A22">
              <w:rPr>
                <w:rFonts w:ascii="Arial" w:hAnsi="Arial" w:cs="Arial"/>
                <w:b/>
                <w:color w:val="auto"/>
              </w:rPr>
              <w:t>Begoña Piles Almonacil</w:t>
            </w:r>
          </w:p>
          <w:p w14:paraId="097E4FF2" w14:textId="77777777" w:rsidR="0028798D" w:rsidRPr="00860A22" w:rsidRDefault="002A71B7" w:rsidP="00860A22">
            <w:pPr>
              <w:spacing w:line="360" w:lineRule="auto"/>
              <w:jc w:val="center"/>
              <w:rPr>
                <w:rFonts w:ascii="Arial" w:hAnsi="Arial" w:cs="Arial"/>
                <w:color w:val="auto"/>
              </w:rPr>
            </w:pPr>
            <w:r w:rsidRPr="00860A22">
              <w:rPr>
                <w:rFonts w:ascii="Arial" w:hAnsi="Arial" w:cs="Arial"/>
                <w:color w:val="auto"/>
              </w:rPr>
              <w:t>Letrada</w:t>
            </w:r>
          </w:p>
        </w:tc>
        <w:tc>
          <w:tcPr>
            <w:tcW w:w="1276" w:type="dxa"/>
            <w:shd w:val="clear" w:color="auto" w:fill="auto"/>
          </w:tcPr>
          <w:p w14:paraId="4DCDA272" w14:textId="77777777" w:rsidR="0028798D" w:rsidRPr="00860A22" w:rsidRDefault="0028798D" w:rsidP="00860A22">
            <w:pPr>
              <w:spacing w:line="360" w:lineRule="auto"/>
              <w:jc w:val="center"/>
              <w:rPr>
                <w:rFonts w:ascii="Arial" w:hAnsi="Arial" w:cs="Arial"/>
                <w:color w:val="auto"/>
              </w:rPr>
            </w:pPr>
          </w:p>
        </w:tc>
        <w:tc>
          <w:tcPr>
            <w:tcW w:w="4110" w:type="dxa"/>
            <w:shd w:val="clear" w:color="auto" w:fill="auto"/>
          </w:tcPr>
          <w:p w14:paraId="27D03D9E" w14:textId="77777777" w:rsidR="00776EA9" w:rsidRDefault="00776EA9" w:rsidP="00860A22">
            <w:pPr>
              <w:spacing w:line="360" w:lineRule="auto"/>
              <w:jc w:val="center"/>
              <w:rPr>
                <w:rFonts w:ascii="Arial" w:hAnsi="Arial" w:cs="Arial"/>
                <w:b/>
                <w:bCs/>
                <w:color w:val="auto"/>
                <w:lang w:val="es-ES_tradnl"/>
              </w:rPr>
            </w:pPr>
            <w:r>
              <w:rPr>
                <w:rFonts w:ascii="Arial" w:hAnsi="Arial" w:cs="Arial"/>
                <w:b/>
                <w:bCs/>
                <w:color w:val="auto"/>
                <w:lang w:val="es-ES_tradnl"/>
              </w:rPr>
              <w:fldChar w:fldCharType="begin"/>
            </w:r>
            <w:r>
              <w:rPr>
                <w:rFonts w:ascii="Arial" w:hAnsi="Arial" w:cs="Arial"/>
                <w:b/>
                <w:bCs/>
                <w:color w:val="auto"/>
                <w:lang w:val="es-ES_tradnl"/>
              </w:rPr>
              <w:instrText>procpro_snombrepro__1</w:instrText>
            </w:r>
            <w:r>
              <w:rPr>
                <w:rFonts w:ascii="Arial" w:hAnsi="Arial" w:cs="Arial"/>
                <w:b/>
                <w:bCs/>
                <w:color w:val="auto"/>
                <w:lang w:val="es-ES_tradnl"/>
              </w:rPr>
              <w:fldChar w:fldCharType="separate"/>
            </w:r>
            <w:r>
              <w:rPr>
                <w:rFonts w:ascii="Arial" w:hAnsi="Arial" w:cs="Arial"/>
                <w:b/>
                <w:bCs/>
                <w:noProof/>
                <w:color w:val="auto"/>
                <w:lang w:val="es-ES_tradnl"/>
              </w:rPr>
              <w:t>«Procuradores_Propios_Nombre»</w:t>
            </w:r>
            <w:r>
              <w:rPr>
                <w:rFonts w:ascii="Arial" w:hAnsi="Arial" w:cs="Arial"/>
                <w:b/>
                <w:bCs/>
                <w:color w:val="auto"/>
                <w:lang w:val="es-ES_tradnl"/>
              </w:rPr>
              <w:fldChar w:fldCharType="end"/>
            </w:r>
          </w:p>
          <w:p w14:paraId="2E8F50FB" w14:textId="0D1CE029" w:rsidR="0028798D" w:rsidRPr="00860A22" w:rsidRDefault="0028798D" w:rsidP="00860A22">
            <w:pPr>
              <w:spacing w:line="360" w:lineRule="auto"/>
              <w:jc w:val="center"/>
              <w:rPr>
                <w:rFonts w:ascii="Arial" w:hAnsi="Arial" w:cs="Arial"/>
                <w:color w:val="auto"/>
              </w:rPr>
            </w:pPr>
            <w:r w:rsidRPr="00860A22">
              <w:rPr>
                <w:rFonts w:ascii="Arial" w:hAnsi="Arial" w:cs="Arial"/>
                <w:color w:val="auto"/>
              </w:rPr>
              <w:t>Procuradora</w:t>
            </w:r>
          </w:p>
        </w:tc>
      </w:tr>
    </w:tbl>
    <w:p w14:paraId="04B1793B" w14:textId="77777777" w:rsidR="00EB030B" w:rsidRPr="00860A22" w:rsidRDefault="00EB030B" w:rsidP="00860A22">
      <w:pPr>
        <w:spacing w:line="360" w:lineRule="auto"/>
        <w:rPr>
          <w:rFonts w:ascii="Arial" w:hAnsi="Arial" w:cs="Arial"/>
          <w:color w:val="auto"/>
        </w:rPr>
      </w:pPr>
    </w:p>
    <w:sectPr w:rsidR="00EB030B" w:rsidRPr="00860A22" w:rsidSect="00D21936">
      <w:headerReference w:type="default" r:id="rId8"/>
      <w:footerReference w:type="default" r:id="rId9"/>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437E9" w14:textId="77777777" w:rsidR="00D21936" w:rsidRDefault="00D21936">
      <w:r>
        <w:separator/>
      </w:r>
    </w:p>
  </w:endnote>
  <w:endnote w:type="continuationSeparator" w:id="0">
    <w:p w14:paraId="07586766" w14:textId="77777777" w:rsidR="00D21936" w:rsidRDefault="00D21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DejaVu Sans">
    <w:altName w:val="Times New Roman"/>
    <w:charset w:val="00"/>
    <w:family w:val="swiss"/>
    <w:pitch w:val="variable"/>
    <w:sig w:usb0="E7002EFF" w:usb1="D200FDFF" w:usb2="0A246029" w:usb3="00000000" w:csb0="000001FF" w:csb1="00000000"/>
  </w:font>
  <w:font w:name="LiberationSerif">
    <w:altName w:val="Yu Gothic"/>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1431570"/>
      <w:docPartObj>
        <w:docPartGallery w:val="Page Numbers (Bottom of Page)"/>
        <w:docPartUnique/>
      </w:docPartObj>
    </w:sdtPr>
    <w:sdtEndPr>
      <w:rPr>
        <w:sz w:val="16"/>
      </w:rPr>
    </w:sdtEndPr>
    <w:sdtContent>
      <w:p w14:paraId="5669688A" w14:textId="3DE97490" w:rsidR="00000000" w:rsidRPr="002E1706" w:rsidRDefault="006F46EB">
        <w:pPr>
          <w:pStyle w:val="Piedepgina"/>
          <w:jc w:val="center"/>
          <w:rPr>
            <w:sz w:val="16"/>
          </w:rPr>
        </w:pPr>
        <w:r w:rsidRPr="002E1706">
          <w:rPr>
            <w:sz w:val="16"/>
          </w:rPr>
          <w:fldChar w:fldCharType="begin"/>
        </w:r>
        <w:r w:rsidRPr="002E1706">
          <w:rPr>
            <w:sz w:val="16"/>
          </w:rPr>
          <w:instrText>PAGE   \* MERGEFORMAT</w:instrText>
        </w:r>
        <w:r w:rsidRPr="002E1706">
          <w:rPr>
            <w:sz w:val="16"/>
          </w:rPr>
          <w:fldChar w:fldCharType="separate"/>
        </w:r>
        <w:r w:rsidR="00532E22">
          <w:rPr>
            <w:noProof/>
            <w:sz w:val="16"/>
          </w:rPr>
          <w:t>16</w:t>
        </w:r>
        <w:r w:rsidRPr="002E1706">
          <w:rPr>
            <w:sz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BA3B2" w14:textId="77777777" w:rsidR="00D21936" w:rsidRDefault="00D21936">
      <w:r>
        <w:separator/>
      </w:r>
    </w:p>
  </w:footnote>
  <w:footnote w:type="continuationSeparator" w:id="0">
    <w:p w14:paraId="1652393D" w14:textId="77777777" w:rsidR="00D21936" w:rsidRDefault="00D21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D9F7F9" w14:textId="77777777" w:rsidR="00000000" w:rsidRDefault="00000000">
    <w:pPr>
      <w:tabs>
        <w:tab w:val="center" w:pos="4320"/>
        <w:tab w:val="right" w:pos="8640"/>
      </w:tabs>
      <w:spacing w:befor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65402"/>
    <w:multiLevelType w:val="hybridMultilevel"/>
    <w:tmpl w:val="26C836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C620565"/>
    <w:multiLevelType w:val="hybridMultilevel"/>
    <w:tmpl w:val="2C9CC760"/>
    <w:lvl w:ilvl="0" w:tplc="6BDEAAA2">
      <w:numFmt w:val="bullet"/>
      <w:lvlText w:val="-"/>
      <w:lvlJc w:val="left"/>
      <w:pPr>
        <w:ind w:left="720" w:hanging="360"/>
      </w:pPr>
      <w:rPr>
        <w:rFonts w:ascii="Times New Roman" w:eastAsia="Times New Roman" w:hAnsi="Times New Roman" w:cs="Times New Roman"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2011B7"/>
    <w:multiLevelType w:val="hybridMultilevel"/>
    <w:tmpl w:val="0E729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85776EC"/>
    <w:multiLevelType w:val="hybridMultilevel"/>
    <w:tmpl w:val="FD02F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60C280B"/>
    <w:multiLevelType w:val="hybridMultilevel"/>
    <w:tmpl w:val="E96A47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5" w15:restartNumberingAfterBreak="0">
    <w:nsid w:val="6FD63396"/>
    <w:multiLevelType w:val="hybridMultilevel"/>
    <w:tmpl w:val="92E027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53071E9"/>
    <w:multiLevelType w:val="hybridMultilevel"/>
    <w:tmpl w:val="E1922D0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89797615">
    <w:abstractNumId w:val="1"/>
  </w:num>
  <w:num w:numId="2" w16cid:durableId="174419431">
    <w:abstractNumId w:val="0"/>
  </w:num>
  <w:num w:numId="3" w16cid:durableId="1064597228">
    <w:abstractNumId w:val="5"/>
  </w:num>
  <w:num w:numId="4" w16cid:durableId="1812868708">
    <w:abstractNumId w:val="3"/>
  </w:num>
  <w:num w:numId="5" w16cid:durableId="2094549099">
    <w:abstractNumId w:val="0"/>
  </w:num>
  <w:num w:numId="6" w16cid:durableId="1952007067">
    <w:abstractNumId w:val="5"/>
  </w:num>
  <w:num w:numId="7" w16cid:durableId="696199626">
    <w:abstractNumId w:val="3"/>
  </w:num>
  <w:num w:numId="8" w16cid:durableId="536237382">
    <w:abstractNumId w:val="6"/>
  </w:num>
  <w:num w:numId="9" w16cid:durableId="987129565">
    <w:abstractNumId w:val="2"/>
  </w:num>
  <w:num w:numId="10" w16cid:durableId="1664090583">
    <w:abstractNumId w:val="6"/>
  </w:num>
  <w:num w:numId="11" w16cid:durableId="2126195769">
    <w:abstractNumId w:val="2"/>
  </w:num>
  <w:num w:numId="12" w16cid:durableId="1857229972">
    <w:abstractNumId w:val="1"/>
  </w:num>
  <w:num w:numId="13" w16cid:durableId="56705460">
    <w:abstractNumId w:val="5"/>
  </w:num>
  <w:num w:numId="14" w16cid:durableId="6565438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98D"/>
    <w:rsid w:val="00016419"/>
    <w:rsid w:val="00046618"/>
    <w:rsid w:val="00093107"/>
    <w:rsid w:val="000F3966"/>
    <w:rsid w:val="00101C14"/>
    <w:rsid w:val="0018273E"/>
    <w:rsid w:val="00194BC7"/>
    <w:rsid w:val="001E344B"/>
    <w:rsid w:val="0022468F"/>
    <w:rsid w:val="00266E8C"/>
    <w:rsid w:val="00276E97"/>
    <w:rsid w:val="0028798D"/>
    <w:rsid w:val="002A3D91"/>
    <w:rsid w:val="002A71B7"/>
    <w:rsid w:val="002B01DA"/>
    <w:rsid w:val="002C0C92"/>
    <w:rsid w:val="003115F1"/>
    <w:rsid w:val="00314B59"/>
    <w:rsid w:val="003157C8"/>
    <w:rsid w:val="0032338D"/>
    <w:rsid w:val="00333421"/>
    <w:rsid w:val="003404CE"/>
    <w:rsid w:val="003A23A5"/>
    <w:rsid w:val="003C1E74"/>
    <w:rsid w:val="003F06A7"/>
    <w:rsid w:val="003F7B07"/>
    <w:rsid w:val="00407EAA"/>
    <w:rsid w:val="0043357B"/>
    <w:rsid w:val="0044252B"/>
    <w:rsid w:val="00470BCE"/>
    <w:rsid w:val="00475DBB"/>
    <w:rsid w:val="004D6E15"/>
    <w:rsid w:val="00532E22"/>
    <w:rsid w:val="00540BC8"/>
    <w:rsid w:val="005B3233"/>
    <w:rsid w:val="005D0997"/>
    <w:rsid w:val="005D1016"/>
    <w:rsid w:val="00606E8D"/>
    <w:rsid w:val="00607B89"/>
    <w:rsid w:val="00625042"/>
    <w:rsid w:val="006363A1"/>
    <w:rsid w:val="00682708"/>
    <w:rsid w:val="006919C0"/>
    <w:rsid w:val="006948C0"/>
    <w:rsid w:val="006C4076"/>
    <w:rsid w:val="006F1F2A"/>
    <w:rsid w:val="006F46EB"/>
    <w:rsid w:val="006F4F6D"/>
    <w:rsid w:val="00726EA3"/>
    <w:rsid w:val="00743A74"/>
    <w:rsid w:val="00776EA9"/>
    <w:rsid w:val="00794BA8"/>
    <w:rsid w:val="007B55BA"/>
    <w:rsid w:val="007D1517"/>
    <w:rsid w:val="007E101F"/>
    <w:rsid w:val="00860A22"/>
    <w:rsid w:val="008638EF"/>
    <w:rsid w:val="008A54C7"/>
    <w:rsid w:val="008A5912"/>
    <w:rsid w:val="008C70BA"/>
    <w:rsid w:val="008D5D0E"/>
    <w:rsid w:val="00915590"/>
    <w:rsid w:val="0096029B"/>
    <w:rsid w:val="00996724"/>
    <w:rsid w:val="009B2546"/>
    <w:rsid w:val="009B52A2"/>
    <w:rsid w:val="009E5239"/>
    <w:rsid w:val="00A56A40"/>
    <w:rsid w:val="00A7730A"/>
    <w:rsid w:val="00A822BA"/>
    <w:rsid w:val="00AD129C"/>
    <w:rsid w:val="00AD541F"/>
    <w:rsid w:val="00AF1E22"/>
    <w:rsid w:val="00AF304C"/>
    <w:rsid w:val="00B600A6"/>
    <w:rsid w:val="00B711A9"/>
    <w:rsid w:val="00BB5E8F"/>
    <w:rsid w:val="00BC2C51"/>
    <w:rsid w:val="00BE745D"/>
    <w:rsid w:val="00C13334"/>
    <w:rsid w:val="00C20C04"/>
    <w:rsid w:val="00C3020B"/>
    <w:rsid w:val="00C3270D"/>
    <w:rsid w:val="00C4580B"/>
    <w:rsid w:val="00C47AEA"/>
    <w:rsid w:val="00C47E82"/>
    <w:rsid w:val="00C74DC4"/>
    <w:rsid w:val="00C8353E"/>
    <w:rsid w:val="00D04A86"/>
    <w:rsid w:val="00D20932"/>
    <w:rsid w:val="00D21936"/>
    <w:rsid w:val="00D41C99"/>
    <w:rsid w:val="00D6267D"/>
    <w:rsid w:val="00DA6773"/>
    <w:rsid w:val="00DB2E61"/>
    <w:rsid w:val="00DC0A36"/>
    <w:rsid w:val="00E434A8"/>
    <w:rsid w:val="00E94050"/>
    <w:rsid w:val="00EA401B"/>
    <w:rsid w:val="00EB030B"/>
    <w:rsid w:val="00EC09F6"/>
    <w:rsid w:val="00ED023E"/>
    <w:rsid w:val="00ED3814"/>
    <w:rsid w:val="00F27571"/>
    <w:rsid w:val="00F62F50"/>
    <w:rsid w:val="00FA0722"/>
    <w:rsid w:val="00FB4646"/>
    <w:rsid w:val="00FE72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FD104"/>
  <w15:chartTrackingRefBased/>
  <w15:docId w15:val="{F1E74096-945B-48AB-BC63-9FF6D080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98D"/>
    <w:pPr>
      <w:widowControl w:val="0"/>
      <w:spacing w:after="0" w:line="240" w:lineRule="auto"/>
    </w:pPr>
    <w:rPr>
      <w:rFonts w:ascii="Times New Roman" w:eastAsia="Times New Roman" w:hAnsi="Times New Roman" w:cs="Times New Roman"/>
      <w:color w:val="000000"/>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28798D"/>
    <w:pPr>
      <w:tabs>
        <w:tab w:val="center" w:pos="4252"/>
        <w:tab w:val="right" w:pos="8504"/>
      </w:tabs>
    </w:pPr>
  </w:style>
  <w:style w:type="character" w:customStyle="1" w:styleId="PiedepginaCar">
    <w:name w:val="Pie de página Car"/>
    <w:basedOn w:val="Fuentedeprrafopredeter"/>
    <w:link w:val="Piedepgina"/>
    <w:uiPriority w:val="99"/>
    <w:rsid w:val="0028798D"/>
    <w:rPr>
      <w:rFonts w:ascii="Times New Roman" w:eastAsia="Times New Roman" w:hAnsi="Times New Roman" w:cs="Times New Roman"/>
      <w:color w:val="000000"/>
      <w:sz w:val="20"/>
      <w:szCs w:val="20"/>
      <w:lang w:eastAsia="es-ES"/>
    </w:rPr>
  </w:style>
  <w:style w:type="paragraph" w:styleId="Prrafodelista">
    <w:name w:val="List Paragraph"/>
    <w:aliases w:val="GCC. Instructa numeración general"/>
    <w:basedOn w:val="Normal"/>
    <w:link w:val="PrrafodelistaCar"/>
    <w:uiPriority w:val="34"/>
    <w:qFormat/>
    <w:rsid w:val="0028798D"/>
    <w:pPr>
      <w:widowControl/>
      <w:suppressAutoHyphens/>
      <w:ind w:left="720"/>
      <w:contextualSpacing/>
    </w:pPr>
    <w:rPr>
      <w:rFonts w:ascii="Verdana" w:eastAsia="Calibri" w:hAnsi="Verdana" w:cs="Arial"/>
      <w:color w:val="auto"/>
      <w:spacing w:val="4"/>
      <w:szCs w:val="21"/>
      <w:lang w:eastAsia="en-US"/>
    </w:rPr>
  </w:style>
  <w:style w:type="paragraph" w:customStyle="1" w:styleId="Sinespaciado1">
    <w:name w:val="Sin espaciado1"/>
    <w:rsid w:val="0028798D"/>
    <w:pPr>
      <w:suppressAutoHyphens/>
      <w:spacing w:after="0" w:line="240" w:lineRule="auto"/>
    </w:pPr>
    <w:rPr>
      <w:rFonts w:ascii="Calibri" w:eastAsia="Calibri" w:hAnsi="Calibri" w:cs="DejaVu Sans"/>
      <w:kern w:val="1"/>
    </w:rPr>
  </w:style>
  <w:style w:type="paragraph" w:styleId="Encabezado">
    <w:name w:val="header"/>
    <w:basedOn w:val="Normal"/>
    <w:link w:val="EncabezadoCar"/>
    <w:uiPriority w:val="99"/>
    <w:unhideWhenUsed/>
    <w:rsid w:val="003115F1"/>
    <w:pPr>
      <w:tabs>
        <w:tab w:val="center" w:pos="4252"/>
        <w:tab w:val="right" w:pos="8504"/>
      </w:tabs>
    </w:pPr>
  </w:style>
  <w:style w:type="character" w:customStyle="1" w:styleId="EncabezadoCar">
    <w:name w:val="Encabezado Car"/>
    <w:basedOn w:val="Fuentedeprrafopredeter"/>
    <w:link w:val="Encabezado"/>
    <w:uiPriority w:val="99"/>
    <w:rsid w:val="003115F1"/>
    <w:rPr>
      <w:rFonts w:ascii="Times New Roman" w:eastAsia="Times New Roman" w:hAnsi="Times New Roman" w:cs="Times New Roman"/>
      <w:color w:val="000000"/>
      <w:sz w:val="20"/>
      <w:szCs w:val="20"/>
      <w:lang w:eastAsia="es-ES"/>
    </w:rPr>
  </w:style>
  <w:style w:type="paragraph" w:styleId="Textonotapie">
    <w:name w:val="footnote text"/>
    <w:basedOn w:val="Normal"/>
    <w:link w:val="TextonotapieCar"/>
    <w:uiPriority w:val="99"/>
    <w:semiHidden/>
    <w:unhideWhenUsed/>
    <w:rsid w:val="00BE745D"/>
  </w:style>
  <w:style w:type="character" w:customStyle="1" w:styleId="TextonotapieCar">
    <w:name w:val="Texto nota pie Car"/>
    <w:basedOn w:val="Fuentedeprrafopredeter"/>
    <w:link w:val="Textonotapie"/>
    <w:uiPriority w:val="99"/>
    <w:semiHidden/>
    <w:rsid w:val="00BE745D"/>
    <w:rPr>
      <w:rFonts w:ascii="Times New Roman" w:eastAsia="Times New Roman" w:hAnsi="Times New Roman" w:cs="Times New Roman"/>
      <w:color w:val="000000"/>
      <w:sz w:val="20"/>
      <w:szCs w:val="20"/>
      <w:lang w:eastAsia="es-ES"/>
    </w:rPr>
  </w:style>
  <w:style w:type="character" w:styleId="Refdenotaalpie">
    <w:name w:val="footnote reference"/>
    <w:basedOn w:val="Fuentedeprrafopredeter"/>
    <w:uiPriority w:val="99"/>
    <w:semiHidden/>
    <w:unhideWhenUsed/>
    <w:rsid w:val="00BE745D"/>
    <w:rPr>
      <w:vertAlign w:val="superscript"/>
    </w:rPr>
  </w:style>
  <w:style w:type="paragraph" w:customStyle="1" w:styleId="Default">
    <w:name w:val="Default"/>
    <w:rsid w:val="00606E8D"/>
    <w:pPr>
      <w:autoSpaceDE w:val="0"/>
      <w:autoSpaceDN w:val="0"/>
      <w:adjustRightInd w:val="0"/>
      <w:spacing w:after="0" w:line="240" w:lineRule="auto"/>
    </w:pPr>
    <w:rPr>
      <w:rFonts w:ascii="Calibri" w:hAnsi="Calibri" w:cs="Calibri"/>
      <w:color w:val="000000"/>
      <w:sz w:val="24"/>
      <w:szCs w:val="24"/>
    </w:rPr>
  </w:style>
  <w:style w:type="character" w:customStyle="1" w:styleId="PrrafodelistaCar">
    <w:name w:val="Párrafo de lista Car"/>
    <w:aliases w:val="GCC. Instructa numeración general Car"/>
    <w:link w:val="Prrafodelista"/>
    <w:uiPriority w:val="34"/>
    <w:locked/>
    <w:rsid w:val="00DB2E61"/>
    <w:rPr>
      <w:rFonts w:ascii="Verdana" w:eastAsia="Calibri" w:hAnsi="Verdana" w:cs="Arial"/>
      <w:spacing w:val="4"/>
      <w:sz w:val="20"/>
      <w:szCs w:val="21"/>
    </w:rPr>
  </w:style>
  <w:style w:type="paragraph" w:styleId="Sinespaciado">
    <w:name w:val="No Spacing"/>
    <w:qFormat/>
    <w:rsid w:val="002A71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9339">
      <w:bodyDiv w:val="1"/>
      <w:marLeft w:val="0"/>
      <w:marRight w:val="0"/>
      <w:marTop w:val="0"/>
      <w:marBottom w:val="0"/>
      <w:divBdr>
        <w:top w:val="none" w:sz="0" w:space="0" w:color="auto"/>
        <w:left w:val="none" w:sz="0" w:space="0" w:color="auto"/>
        <w:bottom w:val="none" w:sz="0" w:space="0" w:color="auto"/>
        <w:right w:val="none" w:sz="0" w:space="0" w:color="auto"/>
      </w:divBdr>
    </w:div>
    <w:div w:id="302854373">
      <w:bodyDiv w:val="1"/>
      <w:marLeft w:val="0"/>
      <w:marRight w:val="0"/>
      <w:marTop w:val="0"/>
      <w:marBottom w:val="0"/>
      <w:divBdr>
        <w:top w:val="none" w:sz="0" w:space="0" w:color="auto"/>
        <w:left w:val="none" w:sz="0" w:space="0" w:color="auto"/>
        <w:bottom w:val="none" w:sz="0" w:space="0" w:color="auto"/>
        <w:right w:val="none" w:sz="0" w:space="0" w:color="auto"/>
      </w:divBdr>
    </w:div>
    <w:div w:id="348917324">
      <w:bodyDiv w:val="1"/>
      <w:marLeft w:val="0"/>
      <w:marRight w:val="0"/>
      <w:marTop w:val="0"/>
      <w:marBottom w:val="0"/>
      <w:divBdr>
        <w:top w:val="none" w:sz="0" w:space="0" w:color="auto"/>
        <w:left w:val="none" w:sz="0" w:space="0" w:color="auto"/>
        <w:bottom w:val="none" w:sz="0" w:space="0" w:color="auto"/>
        <w:right w:val="none" w:sz="0" w:space="0" w:color="auto"/>
      </w:divBdr>
    </w:div>
    <w:div w:id="648217705">
      <w:bodyDiv w:val="1"/>
      <w:marLeft w:val="0"/>
      <w:marRight w:val="0"/>
      <w:marTop w:val="0"/>
      <w:marBottom w:val="0"/>
      <w:divBdr>
        <w:top w:val="none" w:sz="0" w:space="0" w:color="auto"/>
        <w:left w:val="none" w:sz="0" w:space="0" w:color="auto"/>
        <w:bottom w:val="none" w:sz="0" w:space="0" w:color="auto"/>
        <w:right w:val="none" w:sz="0" w:space="0" w:color="auto"/>
      </w:divBdr>
    </w:div>
    <w:div w:id="1037238403">
      <w:bodyDiv w:val="1"/>
      <w:marLeft w:val="0"/>
      <w:marRight w:val="0"/>
      <w:marTop w:val="0"/>
      <w:marBottom w:val="0"/>
      <w:divBdr>
        <w:top w:val="none" w:sz="0" w:space="0" w:color="auto"/>
        <w:left w:val="none" w:sz="0" w:space="0" w:color="auto"/>
        <w:bottom w:val="none" w:sz="0" w:space="0" w:color="auto"/>
        <w:right w:val="none" w:sz="0" w:space="0" w:color="auto"/>
      </w:divBdr>
    </w:div>
    <w:div w:id="1136870093">
      <w:bodyDiv w:val="1"/>
      <w:marLeft w:val="0"/>
      <w:marRight w:val="0"/>
      <w:marTop w:val="0"/>
      <w:marBottom w:val="0"/>
      <w:divBdr>
        <w:top w:val="none" w:sz="0" w:space="0" w:color="auto"/>
        <w:left w:val="none" w:sz="0" w:space="0" w:color="auto"/>
        <w:bottom w:val="none" w:sz="0" w:space="0" w:color="auto"/>
        <w:right w:val="none" w:sz="0" w:space="0" w:color="auto"/>
      </w:divBdr>
    </w:div>
    <w:div w:id="1390374984">
      <w:bodyDiv w:val="1"/>
      <w:marLeft w:val="0"/>
      <w:marRight w:val="0"/>
      <w:marTop w:val="0"/>
      <w:marBottom w:val="0"/>
      <w:divBdr>
        <w:top w:val="none" w:sz="0" w:space="0" w:color="auto"/>
        <w:left w:val="none" w:sz="0" w:space="0" w:color="auto"/>
        <w:bottom w:val="none" w:sz="0" w:space="0" w:color="auto"/>
        <w:right w:val="none" w:sz="0" w:space="0" w:color="auto"/>
      </w:divBdr>
    </w:div>
    <w:div w:id="1719669817">
      <w:bodyDiv w:val="1"/>
      <w:marLeft w:val="0"/>
      <w:marRight w:val="0"/>
      <w:marTop w:val="0"/>
      <w:marBottom w:val="0"/>
      <w:divBdr>
        <w:top w:val="none" w:sz="0" w:space="0" w:color="auto"/>
        <w:left w:val="none" w:sz="0" w:space="0" w:color="auto"/>
        <w:bottom w:val="none" w:sz="0" w:space="0" w:color="auto"/>
        <w:right w:val="none" w:sz="0" w:space="0" w:color="auto"/>
      </w:divBdr>
    </w:div>
    <w:div w:id="1993363453">
      <w:bodyDiv w:val="1"/>
      <w:marLeft w:val="0"/>
      <w:marRight w:val="0"/>
      <w:marTop w:val="0"/>
      <w:marBottom w:val="0"/>
      <w:divBdr>
        <w:top w:val="none" w:sz="0" w:space="0" w:color="auto"/>
        <w:left w:val="none" w:sz="0" w:space="0" w:color="auto"/>
        <w:bottom w:val="none" w:sz="0" w:space="0" w:color="auto"/>
        <w:right w:val="none" w:sz="0" w:space="0" w:color="auto"/>
      </w:divBdr>
    </w:div>
    <w:div w:id="2027317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E927F2-3131-449D-99AA-314B5464C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7377</Words>
  <Characters>40577</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martinez</dc:creator>
  <cp:keywords/>
  <dc:description/>
  <cp:lastModifiedBy>AVALENTIA ABOGADOS - ÁREA ADMINISTRATIVO</cp:lastModifiedBy>
  <cp:revision>4</cp:revision>
  <cp:lastPrinted>2023-04-18T08:42:00Z</cp:lastPrinted>
  <dcterms:created xsi:type="dcterms:W3CDTF">2023-04-19T09:54:00Z</dcterms:created>
  <dcterms:modified xsi:type="dcterms:W3CDTF">2024-04-04T11:17:00Z</dcterms:modified>
</cp:coreProperties>
</file>