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0CAB4C" w14:textId="38AC7A6B" w:rsidR="0028798D" w:rsidRPr="00912DFA" w:rsidRDefault="00794BA8" w:rsidP="0096029B">
      <w:pPr>
        <w:spacing w:line="360" w:lineRule="auto"/>
        <w:rPr>
          <w:rFonts w:ascii="Arial" w:hAnsi="Arial" w:cs="Arial"/>
          <w:b/>
          <w:color w:val="auto"/>
        </w:rPr>
      </w:pPr>
      <w:proofErr w:type="spellStart"/>
      <w:r w:rsidRPr="00912DFA">
        <w:rPr>
          <w:rFonts w:ascii="Arial" w:hAnsi="Arial" w:cs="Arial"/>
          <w:color w:val="auto"/>
        </w:rPr>
        <w:t>E</w:t>
      </w:r>
      <w:r w:rsidR="0028798D" w:rsidRPr="00912DFA">
        <w:rPr>
          <w:rFonts w:ascii="Arial" w:hAnsi="Arial" w:cs="Arial"/>
          <w:color w:val="auto"/>
        </w:rPr>
        <w:t>xp</w:t>
      </w:r>
      <w:proofErr w:type="spellEnd"/>
      <w:r w:rsidR="0028798D" w:rsidRPr="00912DFA">
        <w:rPr>
          <w:rFonts w:ascii="Arial" w:hAnsi="Arial" w:cs="Arial"/>
          <w:color w:val="auto"/>
        </w:rPr>
        <w:t>.</w:t>
      </w:r>
      <w:r w:rsidRPr="00912DFA">
        <w:rPr>
          <w:rFonts w:ascii="Arial" w:hAnsi="Arial" w:cs="Arial"/>
          <w:color w:val="auto"/>
        </w:rPr>
        <w:t xml:space="preserve"> </w:t>
      </w:r>
      <w:r w:rsidR="00912DFA" w:rsidRPr="00912DFA">
        <w:rPr>
          <w:rFonts w:ascii="Arial" w:hAnsi="Arial" w:cs="Arial"/>
          <w:sz w:val="18"/>
          <w:szCs w:val="18"/>
        </w:rPr>
        <w:fldChar w:fldCharType="begin"/>
      </w:r>
      <w:r w:rsidR="00912DFA" w:rsidRPr="00912DFA">
        <w:rPr>
          <w:rFonts w:ascii="Arial" w:hAnsi="Arial" w:cs="Arial"/>
          <w:sz w:val="18"/>
          <w:szCs w:val="18"/>
        </w:rPr>
        <w:instrText>expedien_srefcliente</w:instrText>
      </w:r>
      <w:r w:rsidR="00912DFA" w:rsidRPr="00912DFA">
        <w:rPr>
          <w:rFonts w:ascii="Arial" w:hAnsi="Arial" w:cs="Arial"/>
          <w:sz w:val="18"/>
          <w:szCs w:val="18"/>
        </w:rPr>
        <w:fldChar w:fldCharType="separate"/>
      </w:r>
      <w:r w:rsidR="00912DFA" w:rsidRPr="00912DFA">
        <w:rPr>
          <w:rFonts w:ascii="Arial" w:hAnsi="Arial" w:cs="Arial"/>
          <w:noProof/>
          <w:sz w:val="18"/>
          <w:szCs w:val="18"/>
        </w:rPr>
        <w:t>«</w:t>
      </w:r>
      <w:r w:rsidR="00912DFA" w:rsidRPr="00912DFA">
        <w:rPr>
          <w:rFonts w:ascii="Arial" w:hAnsi="Arial" w:cs="Arial"/>
          <w:noProof/>
          <w:sz w:val="18"/>
          <w:szCs w:val="18"/>
          <w:highlight w:val="yellow"/>
        </w:rPr>
        <w:t>Datos_del_Expediente_Ref._Expediente»</w:t>
      </w:r>
      <w:r w:rsidR="00912DFA" w:rsidRPr="00912DFA">
        <w:rPr>
          <w:rFonts w:ascii="Arial" w:hAnsi="Arial" w:cs="Arial"/>
          <w:sz w:val="18"/>
          <w:szCs w:val="18"/>
        </w:rPr>
        <w:fldChar w:fldCharType="end"/>
      </w:r>
    </w:p>
    <w:p w14:paraId="6D14771F" w14:textId="1B74D990" w:rsidR="00FB4646" w:rsidRPr="00912DFA" w:rsidRDefault="002558BE" w:rsidP="0096029B">
      <w:pPr>
        <w:spacing w:line="360" w:lineRule="auto"/>
        <w:rPr>
          <w:rFonts w:ascii="Arial" w:hAnsi="Arial" w:cs="Arial"/>
          <w:color w:val="auto"/>
        </w:rPr>
      </w:pPr>
      <w:r w:rsidRPr="00912DFA">
        <w:rPr>
          <w:rFonts w:ascii="Arial" w:hAnsi="Arial" w:cs="Arial"/>
          <w:color w:val="auto"/>
        </w:rPr>
        <w:t>JUICIO VERBAL</w:t>
      </w:r>
      <w:r w:rsidR="00562FCB" w:rsidRPr="00912DFA">
        <w:rPr>
          <w:rFonts w:ascii="Arial" w:hAnsi="Arial" w:cs="Arial"/>
          <w:color w:val="auto"/>
        </w:rPr>
        <w:t xml:space="preserve"> </w:t>
      </w:r>
      <w:r w:rsidR="00912DFA" w:rsidRPr="00912DFA">
        <w:rPr>
          <w:rFonts w:ascii="Arial" w:hAnsi="Arial" w:cs="Arial"/>
          <w:color w:val="auto"/>
          <w:highlight w:val="yellow"/>
        </w:rPr>
        <w:fldChar w:fldCharType="begin"/>
      </w:r>
      <w:r w:rsidR="00912DFA" w:rsidRPr="00912DFA">
        <w:rPr>
          <w:rFonts w:ascii="Arial" w:hAnsi="Arial" w:cs="Arial"/>
          <w:color w:val="auto"/>
          <w:highlight w:val="yellow"/>
        </w:rPr>
        <w:instrText>juzgadoprincipal_numasunto</w:instrText>
      </w:r>
      <w:r w:rsidR="00912DFA" w:rsidRPr="00912DFA">
        <w:rPr>
          <w:rFonts w:ascii="Arial" w:hAnsi="Arial" w:cs="Arial"/>
          <w:color w:val="auto"/>
          <w:highlight w:val="yellow"/>
        </w:rPr>
        <w:fldChar w:fldCharType="separate"/>
      </w:r>
      <w:r w:rsidR="00912DFA" w:rsidRPr="00912DFA">
        <w:rPr>
          <w:rFonts w:ascii="Arial" w:hAnsi="Arial" w:cs="Arial"/>
          <w:noProof/>
          <w:color w:val="auto"/>
          <w:highlight w:val="yellow"/>
        </w:rPr>
        <w:t>«Juzgado_Principal_Núm_Autos»</w:t>
      </w:r>
      <w:r w:rsidR="00912DFA" w:rsidRPr="00912DFA">
        <w:rPr>
          <w:rFonts w:ascii="Arial" w:hAnsi="Arial" w:cs="Arial"/>
          <w:color w:val="auto"/>
          <w:highlight w:val="yellow"/>
        </w:rPr>
        <w:fldChar w:fldCharType="end"/>
      </w:r>
    </w:p>
    <w:p w14:paraId="452ACB69" w14:textId="3427BC38" w:rsidR="0018273E" w:rsidRPr="00912DFA" w:rsidRDefault="001E344B" w:rsidP="0096029B">
      <w:pPr>
        <w:spacing w:line="360" w:lineRule="auto"/>
        <w:rPr>
          <w:rFonts w:ascii="Arial" w:hAnsi="Arial" w:cs="Arial"/>
          <w:b/>
          <w:bCs/>
          <w:color w:val="auto"/>
          <w:lang w:val="es-ES_tradnl"/>
        </w:rPr>
      </w:pPr>
      <w:r w:rsidRPr="00912DFA">
        <w:rPr>
          <w:rFonts w:ascii="Arial" w:hAnsi="Arial" w:cs="Arial"/>
          <w:color w:val="auto"/>
        </w:rPr>
        <w:t xml:space="preserve">PROCURADOR CONTRARIO </w:t>
      </w:r>
      <w:r w:rsidR="00912DFA" w:rsidRPr="00912DFA">
        <w:rPr>
          <w:rFonts w:ascii="Arial" w:hAnsi="Arial" w:cs="Arial"/>
          <w:b/>
          <w:color w:val="auto"/>
          <w:highlight w:val="yellow"/>
        </w:rPr>
        <w:fldChar w:fldCharType="begin"/>
      </w:r>
      <w:r w:rsidR="00912DFA" w:rsidRPr="00912DFA">
        <w:rPr>
          <w:rFonts w:ascii="Arial" w:hAnsi="Arial" w:cs="Arial"/>
          <w:b/>
          <w:color w:val="auto"/>
          <w:highlight w:val="yellow"/>
        </w:rPr>
        <w:instrText>proconprincipal_snombrepro</w:instrText>
      </w:r>
      <w:r w:rsidR="00912DFA" w:rsidRPr="00912DFA">
        <w:rPr>
          <w:rFonts w:ascii="Arial" w:hAnsi="Arial" w:cs="Arial"/>
          <w:b/>
          <w:color w:val="auto"/>
          <w:highlight w:val="yellow"/>
        </w:rPr>
        <w:fldChar w:fldCharType="separate"/>
      </w:r>
      <w:r w:rsidR="00912DFA" w:rsidRPr="00912DFA">
        <w:rPr>
          <w:rFonts w:ascii="Arial" w:hAnsi="Arial" w:cs="Arial"/>
          <w:b/>
          <w:noProof/>
          <w:color w:val="auto"/>
          <w:highlight w:val="yellow"/>
        </w:rPr>
        <w:t>«Procurador_Contrario_Principal_Nombre»</w:t>
      </w:r>
      <w:r w:rsidR="00912DFA" w:rsidRPr="00912DFA">
        <w:rPr>
          <w:rFonts w:ascii="Arial" w:hAnsi="Arial" w:cs="Arial"/>
          <w:b/>
          <w:color w:val="auto"/>
          <w:highlight w:val="yellow"/>
        </w:rPr>
        <w:fldChar w:fldCharType="end"/>
      </w:r>
    </w:p>
    <w:p w14:paraId="15CA4B65" w14:textId="77777777" w:rsidR="009B2546" w:rsidRPr="0096029B" w:rsidRDefault="009B2546" w:rsidP="00E434A8">
      <w:pPr>
        <w:spacing w:line="360" w:lineRule="auto"/>
        <w:ind w:right="140"/>
        <w:rPr>
          <w:rFonts w:ascii="Arial" w:hAnsi="Arial" w:cs="Arial"/>
          <w:b/>
          <w:bCs/>
          <w:color w:val="auto"/>
          <w:lang w:val="es-ES_tradnl"/>
        </w:rPr>
      </w:pPr>
    </w:p>
    <w:p w14:paraId="0CBB29C7" w14:textId="77777777" w:rsidR="00BE745D" w:rsidRPr="0096029B" w:rsidRDefault="00BE745D" w:rsidP="0096029B">
      <w:pPr>
        <w:spacing w:line="360" w:lineRule="auto"/>
        <w:ind w:right="140"/>
        <w:jc w:val="center"/>
        <w:rPr>
          <w:rFonts w:ascii="Arial" w:hAnsi="Arial" w:cs="Arial"/>
          <w:b/>
          <w:bCs/>
          <w:color w:val="auto"/>
          <w:lang w:val="es-ES_tradnl"/>
        </w:rPr>
      </w:pPr>
    </w:p>
    <w:p w14:paraId="0B11AA92" w14:textId="65B13D9D" w:rsidR="0028798D" w:rsidRDefault="0028798D" w:rsidP="00912DFA">
      <w:pPr>
        <w:spacing w:line="360" w:lineRule="auto"/>
        <w:ind w:right="140"/>
        <w:jc w:val="center"/>
        <w:rPr>
          <w:rFonts w:ascii="Arial" w:hAnsi="Arial" w:cs="Arial"/>
          <w:b/>
          <w:bCs/>
          <w:color w:val="auto"/>
          <w:lang w:val="es-ES_tradnl"/>
        </w:rPr>
      </w:pPr>
      <w:r w:rsidRPr="00912DFA">
        <w:rPr>
          <w:rFonts w:ascii="Arial" w:hAnsi="Arial" w:cs="Arial"/>
          <w:b/>
          <w:bCs/>
          <w:color w:val="auto"/>
          <w:highlight w:val="yellow"/>
          <w:lang w:val="es-ES_tradnl"/>
        </w:rPr>
        <w:t xml:space="preserve">AL </w:t>
      </w:r>
      <w:r w:rsidR="00912DFA" w:rsidRPr="00912DFA">
        <w:rPr>
          <w:rFonts w:ascii="Arial" w:hAnsi="Arial" w:cs="Arial"/>
          <w:b/>
          <w:bCs/>
          <w:color w:val="auto"/>
          <w:highlight w:val="yellow"/>
          <w:lang w:val="es-ES_tradnl"/>
        </w:rPr>
        <w:fldChar w:fldCharType="begin"/>
      </w:r>
      <w:r w:rsidR="00912DFA" w:rsidRPr="00912DFA">
        <w:rPr>
          <w:rFonts w:ascii="Arial" w:hAnsi="Arial" w:cs="Arial"/>
          <w:b/>
          <w:bCs/>
          <w:color w:val="auto"/>
          <w:highlight w:val="yellow"/>
          <w:lang w:val="es-ES_tradnl"/>
        </w:rPr>
        <w:instrText>juzgadoprincipal_juzgado</w:instrText>
      </w:r>
      <w:r w:rsidR="00912DFA" w:rsidRPr="00912DFA">
        <w:rPr>
          <w:rFonts w:ascii="Arial" w:hAnsi="Arial" w:cs="Arial"/>
          <w:b/>
          <w:bCs/>
          <w:color w:val="auto"/>
          <w:highlight w:val="yellow"/>
          <w:lang w:val="es-ES_tradnl"/>
        </w:rPr>
        <w:fldChar w:fldCharType="separate"/>
      </w:r>
      <w:r w:rsidR="00912DFA" w:rsidRPr="00912DFA">
        <w:rPr>
          <w:rFonts w:ascii="Arial" w:hAnsi="Arial" w:cs="Arial"/>
          <w:b/>
          <w:bCs/>
          <w:noProof/>
          <w:color w:val="auto"/>
          <w:highlight w:val="yellow"/>
          <w:lang w:val="es-ES_tradnl"/>
        </w:rPr>
        <w:t>«Juzgado_Principal_Nombre»</w:t>
      </w:r>
      <w:r w:rsidR="00912DFA" w:rsidRPr="00912DFA">
        <w:rPr>
          <w:rFonts w:ascii="Arial" w:hAnsi="Arial" w:cs="Arial"/>
          <w:b/>
          <w:bCs/>
          <w:color w:val="auto"/>
          <w:highlight w:val="yellow"/>
          <w:lang w:val="es-ES_tradnl"/>
        </w:rPr>
        <w:fldChar w:fldCharType="end"/>
      </w:r>
    </w:p>
    <w:p w14:paraId="3FC96534" w14:textId="77777777" w:rsidR="00E434A8" w:rsidRPr="0096029B" w:rsidRDefault="00E434A8" w:rsidP="0096029B">
      <w:pPr>
        <w:spacing w:line="360" w:lineRule="auto"/>
        <w:ind w:right="140"/>
        <w:rPr>
          <w:rFonts w:ascii="Arial" w:hAnsi="Arial" w:cs="Arial"/>
          <w:b/>
          <w:bCs/>
          <w:color w:val="auto"/>
          <w:lang w:val="es-ES_tradnl"/>
        </w:rPr>
      </w:pPr>
    </w:p>
    <w:p w14:paraId="2C3C5546" w14:textId="5269D055" w:rsidR="0028798D" w:rsidRPr="00C47AEA" w:rsidRDefault="00912DFA" w:rsidP="0096029B">
      <w:pPr>
        <w:tabs>
          <w:tab w:val="left" w:pos="180"/>
        </w:tabs>
        <w:spacing w:line="360" w:lineRule="auto"/>
        <w:ind w:right="140"/>
        <w:jc w:val="both"/>
        <w:rPr>
          <w:rFonts w:ascii="Arial" w:hAnsi="Arial" w:cs="Arial"/>
          <w:b/>
          <w:bCs/>
          <w:color w:val="auto"/>
          <w:lang w:val="es-ES_tradnl"/>
        </w:rPr>
      </w:pPr>
      <w:r w:rsidRPr="00912DFA">
        <w:rPr>
          <w:rFonts w:ascii="Arial" w:hAnsi="Arial" w:cs="Arial"/>
          <w:b/>
          <w:bCs/>
          <w:color w:val="auto"/>
          <w:highlight w:val="yellow"/>
          <w:lang w:val="es-ES_tradnl"/>
        </w:rPr>
        <w:fldChar w:fldCharType="begin"/>
      </w:r>
      <w:r w:rsidRPr="00912DFA">
        <w:rPr>
          <w:rFonts w:ascii="Arial" w:hAnsi="Arial" w:cs="Arial"/>
          <w:b/>
          <w:bCs/>
          <w:color w:val="auto"/>
          <w:highlight w:val="yellow"/>
          <w:lang w:val="es-ES_tradnl"/>
        </w:rPr>
        <w:instrText>proproprincipal_snombrepro</w:instrText>
      </w:r>
      <w:r w:rsidRPr="00912DFA">
        <w:rPr>
          <w:rFonts w:ascii="Arial" w:hAnsi="Arial" w:cs="Arial"/>
          <w:b/>
          <w:bCs/>
          <w:color w:val="auto"/>
          <w:highlight w:val="yellow"/>
          <w:lang w:val="es-ES_tradnl"/>
        </w:rPr>
        <w:fldChar w:fldCharType="separate"/>
      </w:r>
      <w:r w:rsidRPr="00912DFA">
        <w:rPr>
          <w:rFonts w:ascii="Arial" w:hAnsi="Arial" w:cs="Arial"/>
          <w:b/>
          <w:bCs/>
          <w:noProof/>
          <w:color w:val="auto"/>
          <w:highlight w:val="yellow"/>
          <w:lang w:val="es-ES_tradnl"/>
        </w:rPr>
        <w:t>«Procurador_Propio_Principal_Nombre»</w:t>
      </w:r>
      <w:r w:rsidRPr="00912DFA">
        <w:rPr>
          <w:rFonts w:ascii="Arial" w:hAnsi="Arial" w:cs="Arial"/>
          <w:b/>
          <w:bCs/>
          <w:color w:val="auto"/>
          <w:highlight w:val="yellow"/>
          <w:lang w:val="es-ES_tradnl"/>
        </w:rPr>
        <w:fldChar w:fldCharType="end"/>
      </w:r>
      <w:r w:rsidR="0028798D" w:rsidRPr="00912DFA">
        <w:rPr>
          <w:rFonts w:ascii="Arial" w:hAnsi="Arial" w:cs="Arial"/>
          <w:color w:val="auto"/>
          <w:highlight w:val="yellow"/>
          <w:lang w:val="es-ES_tradnl"/>
        </w:rPr>
        <w:t>,</w:t>
      </w:r>
      <w:r w:rsidR="0028798D" w:rsidRPr="00C47AEA">
        <w:rPr>
          <w:rFonts w:ascii="Arial" w:hAnsi="Arial" w:cs="Arial"/>
          <w:color w:val="auto"/>
          <w:lang w:val="es-ES_tradnl"/>
        </w:rPr>
        <w:t xml:space="preserve"> Procuradora de los Tribunales y de BANKINTER, S.A. según consta en escritura de aportado que acompaño junto a su copia para que una vez sea testimoniada su original me sea devuelta por necesitarla para otros usos, en </w:t>
      </w:r>
      <w:r w:rsidR="0028798D" w:rsidRPr="00C47AEA">
        <w:rPr>
          <w:rFonts w:ascii="Arial" w:hAnsi="Arial" w:cs="Arial"/>
          <w:b/>
          <w:color w:val="auto"/>
          <w:lang w:val="es-ES_tradnl"/>
        </w:rPr>
        <w:t>Autos</w:t>
      </w:r>
      <w:r w:rsidR="00794BA8" w:rsidRPr="00C47AEA">
        <w:rPr>
          <w:rFonts w:ascii="Arial" w:hAnsi="Arial" w:cs="Arial"/>
          <w:b/>
          <w:color w:val="auto"/>
          <w:lang w:val="es-ES_tradnl"/>
        </w:rPr>
        <w:t xml:space="preserve"> </w:t>
      </w:r>
      <w:r w:rsidRPr="00912DFA">
        <w:rPr>
          <w:rFonts w:ascii="Arial" w:hAnsi="Arial" w:cs="Arial"/>
          <w:b/>
          <w:color w:val="auto"/>
          <w:highlight w:val="yellow"/>
          <w:lang w:val="es-ES_tradnl"/>
        </w:rPr>
        <w:fldChar w:fldCharType="begin"/>
      </w:r>
      <w:r w:rsidRPr="00912DFA">
        <w:rPr>
          <w:rFonts w:ascii="Arial" w:hAnsi="Arial" w:cs="Arial"/>
          <w:b/>
          <w:color w:val="auto"/>
          <w:highlight w:val="yellow"/>
          <w:lang w:val="es-ES_tradnl"/>
        </w:rPr>
        <w:instrText>juzgadoprincipal_numasunto</w:instrText>
      </w:r>
      <w:r w:rsidRPr="00912DFA">
        <w:rPr>
          <w:rFonts w:ascii="Arial" w:hAnsi="Arial" w:cs="Arial"/>
          <w:b/>
          <w:color w:val="auto"/>
          <w:highlight w:val="yellow"/>
          <w:lang w:val="es-ES_tradnl"/>
        </w:rPr>
        <w:fldChar w:fldCharType="separate"/>
      </w:r>
      <w:r w:rsidRPr="00912DFA">
        <w:rPr>
          <w:rFonts w:ascii="Arial" w:hAnsi="Arial" w:cs="Arial"/>
          <w:b/>
          <w:noProof/>
          <w:color w:val="auto"/>
          <w:highlight w:val="yellow"/>
          <w:lang w:val="es-ES_tradnl"/>
        </w:rPr>
        <w:t>«Juzgado_Principal_Núm_Autos»</w:t>
      </w:r>
      <w:r w:rsidRPr="00912DFA">
        <w:rPr>
          <w:rFonts w:ascii="Arial" w:hAnsi="Arial" w:cs="Arial"/>
          <w:b/>
          <w:color w:val="auto"/>
          <w:highlight w:val="yellow"/>
          <w:lang w:val="es-ES_tradnl"/>
        </w:rPr>
        <w:fldChar w:fldCharType="end"/>
      </w:r>
      <w:r>
        <w:rPr>
          <w:rFonts w:ascii="Arial" w:hAnsi="Arial" w:cs="Arial"/>
          <w:b/>
          <w:color w:val="auto"/>
          <w:lang w:val="es-ES_tradnl"/>
        </w:rPr>
        <w:t xml:space="preserve"> </w:t>
      </w:r>
      <w:r w:rsidR="0028798D" w:rsidRPr="00C47AEA">
        <w:rPr>
          <w:rFonts w:ascii="Arial" w:hAnsi="Arial" w:cs="Arial"/>
          <w:b/>
          <w:color w:val="auto"/>
          <w:lang w:val="es-ES_tradnl"/>
        </w:rPr>
        <w:t xml:space="preserve">de Juicio </w:t>
      </w:r>
      <w:r w:rsidR="002558BE">
        <w:rPr>
          <w:rFonts w:ascii="Arial" w:hAnsi="Arial" w:cs="Arial"/>
          <w:b/>
          <w:color w:val="auto"/>
          <w:lang w:val="es-ES_tradnl"/>
        </w:rPr>
        <w:t>Verbal</w:t>
      </w:r>
      <w:r w:rsidR="0028798D" w:rsidRPr="00C47AEA">
        <w:rPr>
          <w:rFonts w:ascii="Arial" w:hAnsi="Arial" w:cs="Arial"/>
          <w:color w:val="auto"/>
          <w:lang w:val="es-ES_tradnl"/>
        </w:rPr>
        <w:t xml:space="preserve"> que se sigue en este Juzgado, ante el mismo </w:t>
      </w:r>
      <w:r w:rsidR="0028798D" w:rsidRPr="00C47AEA">
        <w:rPr>
          <w:rFonts w:ascii="Arial" w:hAnsi="Arial" w:cs="Arial"/>
          <w:b/>
          <w:color w:val="auto"/>
          <w:lang w:val="es-ES_tradnl"/>
        </w:rPr>
        <w:t xml:space="preserve">COMPAREZCO y </w:t>
      </w:r>
      <w:r w:rsidR="0028798D" w:rsidRPr="00C47AEA">
        <w:rPr>
          <w:rFonts w:ascii="Arial" w:hAnsi="Arial" w:cs="Arial"/>
          <w:color w:val="auto"/>
          <w:lang w:val="es-ES_tradnl"/>
        </w:rPr>
        <w:t xml:space="preserve">como más procedente sea y en Derecho haya lugar, siguiendo la dirección técnica </w:t>
      </w:r>
      <w:r w:rsidR="00475DBB" w:rsidRPr="00C47AEA">
        <w:rPr>
          <w:rFonts w:ascii="Arial" w:hAnsi="Arial" w:cs="Arial"/>
          <w:color w:val="auto"/>
          <w:lang w:val="es-ES_tradnl"/>
        </w:rPr>
        <w:t xml:space="preserve">de </w:t>
      </w:r>
      <w:r w:rsidR="00475DBB" w:rsidRPr="00912DFA">
        <w:rPr>
          <w:rFonts w:ascii="Arial" w:hAnsi="Arial" w:cs="Arial"/>
          <w:b/>
          <w:bCs/>
          <w:color w:val="auto"/>
          <w:lang w:val="es-ES_tradnl"/>
        </w:rPr>
        <w:t xml:space="preserve">D. </w:t>
      </w:r>
      <w:r w:rsidR="00562FCB" w:rsidRPr="00912DFA">
        <w:rPr>
          <w:rFonts w:ascii="Arial" w:hAnsi="Arial" w:cs="Arial"/>
          <w:b/>
          <w:bCs/>
          <w:color w:val="auto"/>
          <w:lang w:val="es-ES_tradnl"/>
        </w:rPr>
        <w:t>Diego Tarazona Ibáñez</w:t>
      </w:r>
      <w:r w:rsidR="00562FCB">
        <w:rPr>
          <w:rFonts w:ascii="Arial" w:hAnsi="Arial" w:cs="Arial"/>
          <w:color w:val="auto"/>
          <w:lang w:val="es-ES_tradnl"/>
        </w:rPr>
        <w:t xml:space="preserve"> </w:t>
      </w:r>
      <w:r w:rsidR="00475DBB" w:rsidRPr="00C47AEA">
        <w:rPr>
          <w:rFonts w:ascii="Arial" w:hAnsi="Arial" w:cs="Arial"/>
          <w:color w:val="auto"/>
          <w:lang w:val="es-ES_tradnl"/>
        </w:rPr>
        <w:t>Letrad</w:t>
      </w:r>
      <w:r w:rsidR="00562FCB">
        <w:rPr>
          <w:rFonts w:ascii="Arial" w:hAnsi="Arial" w:cs="Arial"/>
          <w:color w:val="auto"/>
          <w:lang w:val="es-ES_tradnl"/>
        </w:rPr>
        <w:t>o</w:t>
      </w:r>
      <w:r w:rsidR="0028798D" w:rsidRPr="00C47AEA">
        <w:rPr>
          <w:rFonts w:ascii="Arial" w:hAnsi="Arial" w:cs="Arial"/>
          <w:color w:val="auto"/>
          <w:lang w:val="es-ES_tradnl"/>
        </w:rPr>
        <w:t xml:space="preserve"> </w:t>
      </w:r>
      <w:r w:rsidR="00AD129C" w:rsidRPr="00C47AEA">
        <w:rPr>
          <w:rFonts w:ascii="Arial" w:hAnsi="Arial" w:cs="Arial"/>
          <w:color w:val="auto"/>
          <w:lang w:val="es-ES_tradnl"/>
        </w:rPr>
        <w:t xml:space="preserve">del </w:t>
      </w:r>
      <w:r w:rsidR="0032338D" w:rsidRPr="00C47AEA">
        <w:rPr>
          <w:rFonts w:ascii="Arial" w:hAnsi="Arial" w:cs="Arial"/>
          <w:color w:val="auto"/>
          <w:lang w:val="es-ES_tradnl"/>
        </w:rPr>
        <w:t xml:space="preserve">Ilustre Colegio </w:t>
      </w:r>
      <w:r w:rsidR="0028798D" w:rsidRPr="00C47AEA">
        <w:rPr>
          <w:rFonts w:ascii="Arial" w:hAnsi="Arial" w:cs="Arial"/>
          <w:color w:val="auto"/>
          <w:lang w:val="es-ES_tradnl"/>
        </w:rPr>
        <w:t xml:space="preserve">de </w:t>
      </w:r>
      <w:r w:rsidR="0032338D" w:rsidRPr="00C47AEA">
        <w:rPr>
          <w:rFonts w:ascii="Arial" w:hAnsi="Arial" w:cs="Arial"/>
          <w:color w:val="auto"/>
          <w:lang w:val="es-ES_tradnl"/>
        </w:rPr>
        <w:t xml:space="preserve">Abogados </w:t>
      </w:r>
      <w:r w:rsidR="0028798D" w:rsidRPr="00C47AEA">
        <w:rPr>
          <w:rFonts w:ascii="Arial" w:hAnsi="Arial" w:cs="Arial"/>
          <w:color w:val="auto"/>
          <w:lang w:val="es-ES_tradnl"/>
        </w:rPr>
        <w:t xml:space="preserve">de </w:t>
      </w:r>
      <w:r w:rsidR="00101C14" w:rsidRPr="00C47AEA">
        <w:rPr>
          <w:rFonts w:ascii="Arial" w:hAnsi="Arial" w:cs="Arial"/>
          <w:color w:val="auto"/>
          <w:lang w:val="es-ES_tradnl"/>
        </w:rPr>
        <w:t>Valencia</w:t>
      </w:r>
      <w:r w:rsidR="0028798D" w:rsidRPr="00C47AEA">
        <w:rPr>
          <w:rFonts w:ascii="Arial" w:hAnsi="Arial" w:cs="Arial"/>
          <w:color w:val="auto"/>
          <w:lang w:val="es-ES_tradnl"/>
        </w:rPr>
        <w:t xml:space="preserve">, bajo la dependencia laboral de </w:t>
      </w:r>
      <w:proofErr w:type="spellStart"/>
      <w:r w:rsidR="0028798D" w:rsidRPr="00C47AEA">
        <w:rPr>
          <w:rFonts w:ascii="Arial" w:hAnsi="Arial" w:cs="Arial"/>
          <w:color w:val="auto"/>
          <w:lang w:val="es-ES_tradnl"/>
        </w:rPr>
        <w:t>Lexer</w:t>
      </w:r>
      <w:proofErr w:type="spellEnd"/>
      <w:r w:rsidR="0028798D" w:rsidRPr="00C47AEA">
        <w:rPr>
          <w:rFonts w:ascii="Arial" w:hAnsi="Arial" w:cs="Arial"/>
          <w:color w:val="auto"/>
          <w:lang w:val="es-ES_tradnl"/>
        </w:rPr>
        <w:t xml:space="preserve"> Abogados, S.L. </w:t>
      </w:r>
      <w:r w:rsidR="0028798D" w:rsidRPr="00C47AEA">
        <w:rPr>
          <w:rFonts w:ascii="Arial" w:hAnsi="Arial" w:cs="Arial"/>
          <w:b/>
          <w:bCs/>
          <w:color w:val="auto"/>
          <w:lang w:val="es-ES_tradnl"/>
        </w:rPr>
        <w:t>DIGO</w:t>
      </w:r>
    </w:p>
    <w:p w14:paraId="21A01D5F" w14:textId="77777777" w:rsidR="0028798D" w:rsidRPr="00C47AEA" w:rsidRDefault="0028798D" w:rsidP="0096029B">
      <w:pPr>
        <w:tabs>
          <w:tab w:val="left" w:pos="180"/>
        </w:tabs>
        <w:spacing w:line="360" w:lineRule="auto"/>
        <w:ind w:right="140"/>
        <w:jc w:val="both"/>
        <w:rPr>
          <w:rFonts w:ascii="Arial" w:hAnsi="Arial" w:cs="Arial"/>
          <w:color w:val="auto"/>
          <w:lang w:val="es-ES_tradnl"/>
        </w:rPr>
      </w:pPr>
    </w:p>
    <w:p w14:paraId="16938F2B" w14:textId="5FFD7E40" w:rsidR="0028798D" w:rsidRPr="0096029B" w:rsidRDefault="0028798D" w:rsidP="0096029B">
      <w:pPr>
        <w:tabs>
          <w:tab w:val="left" w:pos="180"/>
        </w:tabs>
        <w:spacing w:line="360" w:lineRule="auto"/>
        <w:ind w:right="140"/>
        <w:jc w:val="both"/>
        <w:rPr>
          <w:rFonts w:ascii="Arial" w:hAnsi="Arial" w:cs="Arial"/>
          <w:color w:val="auto"/>
          <w:lang w:val="es-ES_tradnl"/>
        </w:rPr>
      </w:pPr>
      <w:r w:rsidRPr="00C47AEA">
        <w:rPr>
          <w:rFonts w:ascii="Arial" w:hAnsi="Arial" w:cs="Arial"/>
          <w:color w:val="auto"/>
          <w:lang w:val="es-ES_tradnl"/>
        </w:rPr>
        <w:t>Que mi representada ha sido emplazada a contestar a la Demanda inte</w:t>
      </w:r>
      <w:r w:rsidR="00AD129C" w:rsidRPr="00C47AEA">
        <w:rPr>
          <w:rFonts w:ascii="Arial" w:hAnsi="Arial" w:cs="Arial"/>
          <w:color w:val="auto"/>
          <w:lang w:val="es-ES_tradnl"/>
        </w:rPr>
        <w:t xml:space="preserve">rpuesta frente a ella </w:t>
      </w:r>
      <w:r w:rsidR="0018273E" w:rsidRPr="00C47AEA">
        <w:rPr>
          <w:rFonts w:ascii="Arial" w:hAnsi="Arial" w:cs="Arial"/>
          <w:color w:val="auto"/>
          <w:lang w:val="es-ES_tradnl"/>
        </w:rPr>
        <w:t xml:space="preserve">por </w:t>
      </w:r>
      <w:r w:rsidR="00EC09F6">
        <w:rPr>
          <w:rFonts w:ascii="Arial" w:hAnsi="Arial" w:cs="Arial"/>
          <w:color w:val="auto"/>
          <w:lang w:val="es-ES_tradnl"/>
        </w:rPr>
        <w:t>Dña.</w:t>
      </w:r>
      <w:r w:rsidR="00A072D0" w:rsidRPr="00912DFA">
        <w:rPr>
          <w:rFonts w:ascii="Arial" w:hAnsi="Arial" w:cs="Arial"/>
          <w:b/>
          <w:bCs/>
          <w:color w:val="auto"/>
          <w:lang w:val="es-ES_tradnl"/>
        </w:rPr>
        <w:t xml:space="preserve"> </w:t>
      </w:r>
      <w:r w:rsidR="00912DFA" w:rsidRPr="00912DFA">
        <w:rPr>
          <w:rFonts w:ascii="Arial" w:hAnsi="Arial" w:cs="Arial"/>
          <w:b/>
          <w:bCs/>
          <w:color w:val="auto"/>
          <w:highlight w:val="yellow"/>
          <w:lang w:val="es-ES_tradnl"/>
        </w:rPr>
        <w:fldChar w:fldCharType="begin"/>
      </w:r>
      <w:r w:rsidR="00912DFA" w:rsidRPr="00912DFA">
        <w:rPr>
          <w:rFonts w:ascii="Arial" w:hAnsi="Arial" w:cs="Arial"/>
          <w:b/>
          <w:bCs/>
          <w:color w:val="auto"/>
          <w:highlight w:val="yellow"/>
          <w:lang w:val="es-ES_tradnl"/>
        </w:rPr>
        <w:instrText>contrarioprincipal_snombreclicon</w:instrText>
      </w:r>
      <w:r w:rsidR="00912DFA" w:rsidRPr="00912DFA">
        <w:rPr>
          <w:rFonts w:ascii="Arial" w:hAnsi="Arial" w:cs="Arial"/>
          <w:b/>
          <w:bCs/>
          <w:color w:val="auto"/>
          <w:highlight w:val="yellow"/>
          <w:lang w:val="es-ES_tradnl"/>
        </w:rPr>
        <w:fldChar w:fldCharType="separate"/>
      </w:r>
      <w:r w:rsidR="00912DFA" w:rsidRPr="00912DFA">
        <w:rPr>
          <w:rFonts w:ascii="Arial" w:hAnsi="Arial" w:cs="Arial"/>
          <w:b/>
          <w:bCs/>
          <w:noProof/>
          <w:color w:val="auto"/>
          <w:highlight w:val="yellow"/>
          <w:lang w:val="es-ES_tradnl"/>
        </w:rPr>
        <w:t>«Contrario_Principal_Nombre»</w:t>
      </w:r>
      <w:r w:rsidR="00912DFA" w:rsidRPr="00912DFA">
        <w:rPr>
          <w:rFonts w:ascii="Arial" w:hAnsi="Arial" w:cs="Arial"/>
          <w:b/>
          <w:bCs/>
          <w:color w:val="auto"/>
          <w:highlight w:val="yellow"/>
          <w:lang w:val="es-ES_tradnl"/>
        </w:rPr>
        <w:fldChar w:fldCharType="end"/>
      </w:r>
      <w:r w:rsidR="00912DFA">
        <w:rPr>
          <w:rFonts w:ascii="Arial" w:hAnsi="Arial" w:cs="Arial"/>
          <w:color w:val="auto"/>
          <w:lang w:val="es-ES_tradnl"/>
        </w:rPr>
        <w:t xml:space="preserve"> </w:t>
      </w:r>
      <w:r w:rsidRPr="00C47AEA">
        <w:rPr>
          <w:rFonts w:ascii="Arial" w:hAnsi="Arial" w:cs="Arial"/>
          <w:color w:val="auto"/>
          <w:lang w:val="es-ES_tradnl"/>
        </w:rPr>
        <w:t>de la que da cuenta el Decreto de</w:t>
      </w:r>
      <w:r w:rsidRPr="0096029B">
        <w:rPr>
          <w:rFonts w:ascii="Arial" w:hAnsi="Arial" w:cs="Arial"/>
          <w:color w:val="auto"/>
          <w:lang w:val="es-ES_tradnl"/>
        </w:rPr>
        <w:t xml:space="preserve"> admisión a trámite y del que se no da traslado en los términos del artículo 404 de la Ley de Enjuiciamiento Civil para contestarla.</w:t>
      </w:r>
    </w:p>
    <w:p w14:paraId="35E82D4D" w14:textId="77777777" w:rsidR="0028798D" w:rsidRPr="0096029B" w:rsidRDefault="0028798D" w:rsidP="0096029B">
      <w:pPr>
        <w:tabs>
          <w:tab w:val="left" w:pos="180"/>
        </w:tabs>
        <w:spacing w:line="360" w:lineRule="auto"/>
        <w:ind w:right="140"/>
        <w:jc w:val="both"/>
        <w:rPr>
          <w:rFonts w:ascii="Arial" w:hAnsi="Arial" w:cs="Arial"/>
          <w:color w:val="auto"/>
          <w:lang w:val="es-ES_tradnl"/>
        </w:rPr>
      </w:pPr>
    </w:p>
    <w:p w14:paraId="271EC428" w14:textId="77777777" w:rsidR="0028798D" w:rsidRPr="00C47AEA" w:rsidRDefault="0028798D" w:rsidP="0096029B">
      <w:pPr>
        <w:tabs>
          <w:tab w:val="left" w:pos="180"/>
        </w:tabs>
        <w:spacing w:line="360" w:lineRule="auto"/>
        <w:ind w:right="140"/>
        <w:jc w:val="both"/>
        <w:rPr>
          <w:rFonts w:ascii="Arial" w:hAnsi="Arial" w:cs="Arial"/>
          <w:color w:val="auto"/>
          <w:lang w:val="es-ES_tradnl"/>
        </w:rPr>
      </w:pPr>
      <w:r w:rsidRPr="0096029B">
        <w:rPr>
          <w:rFonts w:ascii="Arial" w:hAnsi="Arial" w:cs="Arial"/>
          <w:color w:val="auto"/>
          <w:lang w:val="es-ES_tradnl"/>
        </w:rPr>
        <w:t xml:space="preserve">Que antes del transcurso de los veinte días que refiere el indicado precepto, esta parte viene a realizar, siguiendo </w:t>
      </w:r>
      <w:r w:rsidRPr="00C47AEA">
        <w:rPr>
          <w:rFonts w:ascii="Arial" w:hAnsi="Arial" w:cs="Arial"/>
          <w:color w:val="auto"/>
          <w:lang w:val="es-ES_tradnl"/>
        </w:rPr>
        <w:t>expresas instrucciones de mi patrocinada, las siguientes</w:t>
      </w:r>
    </w:p>
    <w:p w14:paraId="6257FC8F" w14:textId="77777777" w:rsidR="0028798D" w:rsidRPr="00C47AEA" w:rsidRDefault="0028798D" w:rsidP="0096029B">
      <w:pPr>
        <w:tabs>
          <w:tab w:val="left" w:pos="180"/>
        </w:tabs>
        <w:spacing w:line="360" w:lineRule="auto"/>
        <w:ind w:right="140"/>
        <w:jc w:val="both"/>
        <w:rPr>
          <w:rFonts w:ascii="Arial" w:hAnsi="Arial" w:cs="Arial"/>
          <w:color w:val="auto"/>
          <w:lang w:val="es-ES_tradnl"/>
        </w:rPr>
      </w:pPr>
    </w:p>
    <w:p w14:paraId="6480E578" w14:textId="77777777" w:rsidR="009B2546" w:rsidRPr="00C47AEA" w:rsidRDefault="009B2546" w:rsidP="0096029B">
      <w:pPr>
        <w:tabs>
          <w:tab w:val="left" w:pos="180"/>
        </w:tabs>
        <w:spacing w:line="360" w:lineRule="auto"/>
        <w:ind w:right="140"/>
        <w:jc w:val="both"/>
        <w:rPr>
          <w:rFonts w:ascii="Arial" w:hAnsi="Arial" w:cs="Arial"/>
          <w:color w:val="auto"/>
          <w:lang w:val="es-ES_tradnl"/>
        </w:rPr>
      </w:pPr>
    </w:p>
    <w:p w14:paraId="3FF01F89" w14:textId="77777777" w:rsidR="0028798D" w:rsidRPr="00C47AEA" w:rsidRDefault="0028798D" w:rsidP="0096029B">
      <w:pPr>
        <w:tabs>
          <w:tab w:val="left" w:pos="180"/>
        </w:tabs>
        <w:spacing w:line="360" w:lineRule="auto"/>
        <w:ind w:right="140"/>
        <w:jc w:val="center"/>
        <w:rPr>
          <w:rFonts w:ascii="Arial" w:hAnsi="Arial" w:cs="Arial"/>
          <w:b/>
          <w:color w:val="auto"/>
          <w:lang w:val="es-ES_tradnl"/>
        </w:rPr>
      </w:pPr>
      <w:r w:rsidRPr="00C47AEA">
        <w:rPr>
          <w:rFonts w:ascii="Arial" w:hAnsi="Arial" w:cs="Arial"/>
          <w:b/>
          <w:color w:val="auto"/>
          <w:lang w:val="es-ES_tradnl"/>
        </w:rPr>
        <w:t>MANIFESTACIONES</w:t>
      </w:r>
    </w:p>
    <w:p w14:paraId="79F696AB" w14:textId="77777777" w:rsidR="00A7730A" w:rsidRPr="00C47AEA" w:rsidRDefault="00A7730A" w:rsidP="0096029B">
      <w:pPr>
        <w:spacing w:line="360" w:lineRule="auto"/>
        <w:jc w:val="center"/>
        <w:rPr>
          <w:rFonts w:ascii="Arial" w:hAnsi="Arial" w:cs="Arial"/>
          <w:b/>
          <w:color w:val="auto"/>
        </w:rPr>
      </w:pPr>
    </w:p>
    <w:p w14:paraId="03FF1E67" w14:textId="77777777" w:rsidR="0028798D" w:rsidRPr="00C47AEA" w:rsidRDefault="0028798D" w:rsidP="0096029B">
      <w:pPr>
        <w:spacing w:line="360" w:lineRule="auto"/>
        <w:jc w:val="center"/>
        <w:rPr>
          <w:rFonts w:ascii="Arial" w:hAnsi="Arial" w:cs="Arial"/>
          <w:b/>
          <w:color w:val="auto"/>
        </w:rPr>
      </w:pPr>
      <w:r w:rsidRPr="00C47AEA">
        <w:rPr>
          <w:rFonts w:ascii="Arial" w:hAnsi="Arial" w:cs="Arial"/>
          <w:b/>
          <w:color w:val="auto"/>
        </w:rPr>
        <w:t>I</w:t>
      </w:r>
    </w:p>
    <w:p w14:paraId="6D3E07B1" w14:textId="77777777" w:rsidR="0028798D" w:rsidRPr="00C47AEA" w:rsidRDefault="0028798D" w:rsidP="0096029B">
      <w:pPr>
        <w:spacing w:line="360" w:lineRule="auto"/>
        <w:jc w:val="both"/>
        <w:rPr>
          <w:rFonts w:ascii="Arial" w:hAnsi="Arial" w:cs="Arial"/>
          <w:color w:val="auto"/>
        </w:rPr>
      </w:pPr>
    </w:p>
    <w:p w14:paraId="7FBA0CEE" w14:textId="77777777" w:rsidR="0028798D" w:rsidRPr="00C47AEA" w:rsidRDefault="0028798D" w:rsidP="0096029B">
      <w:pPr>
        <w:suppressAutoHyphens/>
        <w:spacing w:line="360" w:lineRule="auto"/>
        <w:ind w:right="6"/>
        <w:jc w:val="center"/>
        <w:rPr>
          <w:rFonts w:ascii="Arial" w:hAnsi="Arial" w:cs="Arial"/>
          <w:b/>
          <w:color w:val="auto"/>
          <w:u w:val="single"/>
        </w:rPr>
      </w:pPr>
      <w:r w:rsidRPr="00C47AEA">
        <w:rPr>
          <w:rFonts w:ascii="Arial" w:hAnsi="Arial" w:cs="Arial"/>
          <w:b/>
          <w:color w:val="auto"/>
          <w:u w:val="single"/>
        </w:rPr>
        <w:t>De las pretensiones del acto</w:t>
      </w:r>
      <w:r w:rsidR="00996724" w:rsidRPr="00C47AEA">
        <w:rPr>
          <w:rFonts w:ascii="Arial" w:hAnsi="Arial" w:cs="Arial"/>
          <w:b/>
          <w:color w:val="auto"/>
          <w:u w:val="single"/>
        </w:rPr>
        <w:t>r/demandante y el allanamiento</w:t>
      </w:r>
      <w:r w:rsidRPr="00C47AEA">
        <w:rPr>
          <w:rFonts w:ascii="Arial" w:hAnsi="Arial" w:cs="Arial"/>
          <w:b/>
          <w:color w:val="auto"/>
          <w:u w:val="single"/>
        </w:rPr>
        <w:t xml:space="preserve"> de BANKINTER, S.A.</w:t>
      </w:r>
    </w:p>
    <w:p w14:paraId="1F8EFB93" w14:textId="77777777" w:rsidR="0028798D" w:rsidRPr="00C47AEA" w:rsidRDefault="0028798D" w:rsidP="0096029B">
      <w:pPr>
        <w:suppressAutoHyphens/>
        <w:spacing w:line="360" w:lineRule="auto"/>
        <w:ind w:right="6"/>
        <w:jc w:val="both"/>
        <w:rPr>
          <w:rFonts w:ascii="Arial" w:hAnsi="Arial" w:cs="Arial"/>
          <w:color w:val="auto"/>
        </w:rPr>
      </w:pPr>
    </w:p>
    <w:p w14:paraId="58323B7C" w14:textId="35AFF58B" w:rsidR="002558BE" w:rsidRDefault="002558BE" w:rsidP="002558BE">
      <w:pPr>
        <w:spacing w:line="360" w:lineRule="auto"/>
        <w:jc w:val="both"/>
        <w:rPr>
          <w:rFonts w:ascii="Arial" w:hAnsi="Arial" w:cs="Arial"/>
          <w:bCs/>
          <w:color w:val="auto"/>
        </w:rPr>
      </w:pPr>
      <w:r>
        <w:rPr>
          <w:rFonts w:ascii="Arial" w:hAnsi="Arial" w:cs="Arial"/>
        </w:rPr>
        <w:t xml:space="preserve">En el asunto que nos ocupa, la demandante interesa la condena al abono de </w:t>
      </w:r>
      <w:r w:rsidR="00562FCB">
        <w:rPr>
          <w:rFonts w:ascii="Arial" w:hAnsi="Arial" w:cs="Arial"/>
        </w:rPr>
        <w:t>comisiones por posiciones deudoras en la</w:t>
      </w:r>
      <w:r>
        <w:rPr>
          <w:rFonts w:ascii="Arial" w:hAnsi="Arial" w:cs="Arial"/>
        </w:rPr>
        <w:t xml:space="preserve"> escritura de </w:t>
      </w:r>
      <w:r>
        <w:rPr>
          <w:rFonts w:ascii="Arial" w:hAnsi="Arial" w:cs="Arial"/>
          <w:b/>
        </w:rPr>
        <w:t>préstamo hipotecario formalizada por las parte</w:t>
      </w:r>
      <w:r w:rsidR="00A072D0">
        <w:rPr>
          <w:rFonts w:ascii="Arial" w:hAnsi="Arial" w:cs="Arial"/>
          <w:b/>
        </w:rPr>
        <w:t>s</w:t>
      </w:r>
      <w:r>
        <w:rPr>
          <w:rFonts w:ascii="Arial" w:hAnsi="Arial" w:cs="Arial"/>
          <w:b/>
        </w:rPr>
        <w:t xml:space="preserve">, </w:t>
      </w:r>
      <w:r>
        <w:rPr>
          <w:rFonts w:ascii="Arial" w:hAnsi="Arial" w:cs="Arial"/>
          <w:bCs/>
        </w:rPr>
        <w:t>y como consecuencia de la declaración de nulidad de la cláusula de asunción de tales gastos que en la misma se contenía.</w:t>
      </w:r>
    </w:p>
    <w:p w14:paraId="1117F7ED" w14:textId="207C5855" w:rsidR="00BE745D" w:rsidRPr="00562FCB" w:rsidRDefault="00BE745D" w:rsidP="00562FCB">
      <w:pPr>
        <w:spacing w:line="360" w:lineRule="auto"/>
        <w:jc w:val="both"/>
        <w:rPr>
          <w:rFonts w:ascii="Arial" w:hAnsi="Arial"/>
        </w:rPr>
      </w:pPr>
    </w:p>
    <w:p w14:paraId="5F8F08E7" w14:textId="165FD1B8" w:rsidR="0028798D" w:rsidRPr="0096029B" w:rsidRDefault="0028798D" w:rsidP="0096029B">
      <w:pPr>
        <w:suppressAutoHyphens/>
        <w:spacing w:line="360" w:lineRule="auto"/>
        <w:ind w:right="6"/>
        <w:jc w:val="both"/>
        <w:rPr>
          <w:rFonts w:ascii="Arial" w:hAnsi="Arial" w:cs="Arial"/>
          <w:color w:val="auto"/>
          <w:u w:val="single"/>
        </w:rPr>
      </w:pPr>
      <w:r w:rsidRPr="0096029B">
        <w:rPr>
          <w:rFonts w:ascii="Arial" w:hAnsi="Arial" w:cs="Arial"/>
          <w:color w:val="auto"/>
        </w:rPr>
        <w:t xml:space="preserve">Teniendo en cuenta que las cantidades reclamadas se ajustan a los porcentajes y límites reconocidos en las </w:t>
      </w:r>
      <w:r w:rsidRPr="0096029B">
        <w:rPr>
          <w:rFonts w:ascii="Arial" w:hAnsi="Arial" w:cs="Arial"/>
          <w:color w:val="auto"/>
          <w:u w:val="single"/>
        </w:rPr>
        <w:t xml:space="preserve">Sentencias </w:t>
      </w:r>
      <w:proofErr w:type="spellStart"/>
      <w:r w:rsidRPr="0096029B">
        <w:rPr>
          <w:rFonts w:ascii="Arial" w:hAnsi="Arial" w:cs="Arial"/>
          <w:color w:val="auto"/>
          <w:u w:val="single"/>
        </w:rPr>
        <w:t>nº</w:t>
      </w:r>
      <w:proofErr w:type="spellEnd"/>
      <w:r w:rsidRPr="0096029B">
        <w:rPr>
          <w:rFonts w:ascii="Arial" w:hAnsi="Arial" w:cs="Arial"/>
          <w:color w:val="auto"/>
          <w:u w:val="single"/>
        </w:rPr>
        <w:t xml:space="preserve"> 44 y 46 a 49 del Tribunal Supremo, de fecha 23 de enero de 2019</w:t>
      </w:r>
      <w:r w:rsidRPr="0096029B">
        <w:rPr>
          <w:rFonts w:ascii="Arial" w:hAnsi="Arial" w:cs="Arial"/>
          <w:color w:val="auto"/>
        </w:rPr>
        <w:t xml:space="preserve">, </w:t>
      </w:r>
      <w:r w:rsidR="00194BC7" w:rsidRPr="0096029B">
        <w:rPr>
          <w:rFonts w:ascii="Arial" w:hAnsi="Arial" w:cs="Arial"/>
          <w:color w:val="auto"/>
        </w:rPr>
        <w:t xml:space="preserve">así como a la </w:t>
      </w:r>
      <w:r w:rsidR="00194BC7" w:rsidRPr="0096029B">
        <w:rPr>
          <w:rFonts w:ascii="Arial" w:hAnsi="Arial" w:cs="Arial"/>
          <w:bCs/>
          <w:color w:val="auto"/>
          <w:u w:val="single"/>
        </w:rPr>
        <w:t>Sentencia del Alto Tribunal núm. 457/2020, de 24 de julio, Rec. 1053/2018</w:t>
      </w:r>
      <w:r w:rsidR="00194BC7" w:rsidRPr="0096029B">
        <w:rPr>
          <w:rFonts w:ascii="Arial" w:hAnsi="Arial" w:cs="Arial"/>
          <w:color w:val="auto"/>
        </w:rPr>
        <w:t xml:space="preserve">, </w:t>
      </w:r>
      <w:r w:rsidRPr="0096029B">
        <w:rPr>
          <w:rFonts w:ascii="Arial" w:hAnsi="Arial" w:cs="Arial"/>
          <w:color w:val="auto"/>
        </w:rPr>
        <w:t>en virtud de lo dispuesto en los artículos 19.1 y 21.1 de la Ley de Enjuiciamiento Civil,</w:t>
      </w:r>
      <w:r w:rsidRPr="0096029B">
        <w:rPr>
          <w:rFonts w:ascii="Arial" w:hAnsi="Arial" w:cs="Arial"/>
          <w:color w:val="auto"/>
          <w:u w:val="single"/>
        </w:rPr>
        <w:t xml:space="preserve"> </w:t>
      </w:r>
      <w:r w:rsidRPr="0096029B">
        <w:rPr>
          <w:rFonts w:ascii="Arial" w:hAnsi="Arial" w:cs="Arial"/>
          <w:b/>
          <w:color w:val="auto"/>
          <w:u w:val="single"/>
        </w:rPr>
        <w:t>BANKINTER, S.A. se allana</w:t>
      </w:r>
      <w:r w:rsidR="00D04C70">
        <w:rPr>
          <w:rFonts w:ascii="Arial" w:hAnsi="Arial" w:cs="Arial"/>
          <w:b/>
          <w:color w:val="auto"/>
          <w:u w:val="single"/>
        </w:rPr>
        <w:t xml:space="preserve"> </w:t>
      </w:r>
      <w:r w:rsidR="00915590">
        <w:rPr>
          <w:rFonts w:ascii="Arial" w:hAnsi="Arial" w:cs="Arial"/>
          <w:b/>
          <w:color w:val="auto"/>
          <w:u w:val="single"/>
        </w:rPr>
        <w:t xml:space="preserve">a </w:t>
      </w:r>
      <w:r w:rsidRPr="0096029B">
        <w:rPr>
          <w:rFonts w:ascii="Arial" w:hAnsi="Arial" w:cs="Arial"/>
          <w:b/>
          <w:color w:val="auto"/>
          <w:u w:val="single"/>
        </w:rPr>
        <w:t>la pretensión restitutoria</w:t>
      </w:r>
      <w:r w:rsidR="001E344B" w:rsidRPr="0096029B">
        <w:rPr>
          <w:rFonts w:ascii="Arial" w:hAnsi="Arial" w:cs="Arial"/>
          <w:color w:val="auto"/>
          <w:u w:val="single"/>
        </w:rPr>
        <w:t>.</w:t>
      </w:r>
    </w:p>
    <w:p w14:paraId="0B792CE6" w14:textId="77777777" w:rsidR="003115F1" w:rsidRPr="00C47AEA" w:rsidRDefault="003115F1" w:rsidP="0096029B">
      <w:pPr>
        <w:autoSpaceDE w:val="0"/>
        <w:autoSpaceDN w:val="0"/>
        <w:adjustRightInd w:val="0"/>
        <w:spacing w:line="360" w:lineRule="auto"/>
        <w:ind w:right="-1"/>
        <w:jc w:val="both"/>
        <w:rPr>
          <w:rFonts w:ascii="Arial" w:hAnsi="Arial" w:cs="Arial"/>
          <w:color w:val="auto"/>
        </w:rPr>
      </w:pPr>
    </w:p>
    <w:p w14:paraId="42BC31AC" w14:textId="77777777" w:rsidR="003115F1" w:rsidRPr="0096029B" w:rsidRDefault="003115F1" w:rsidP="0096029B">
      <w:pPr>
        <w:suppressAutoHyphens/>
        <w:spacing w:line="360" w:lineRule="auto"/>
        <w:ind w:right="6"/>
        <w:jc w:val="both"/>
        <w:rPr>
          <w:rFonts w:ascii="Arial" w:hAnsi="Arial" w:cs="Arial"/>
          <w:color w:val="auto"/>
        </w:rPr>
      </w:pPr>
      <w:r w:rsidRPr="00C47AEA">
        <w:rPr>
          <w:rFonts w:ascii="Arial" w:hAnsi="Arial" w:cs="Arial"/>
          <w:color w:val="auto"/>
        </w:rPr>
        <w:t>Sin perjuicio de lo anterior, existe disconformidad respecto a la petición</w:t>
      </w:r>
      <w:r w:rsidRPr="0096029B">
        <w:rPr>
          <w:rFonts w:ascii="Arial" w:hAnsi="Arial" w:cs="Arial"/>
          <w:color w:val="auto"/>
        </w:rPr>
        <w:t xml:space="preserve"> de imposición de costas a mi patrocinada que formula la parte demandante. Sobre </w:t>
      </w:r>
      <w:proofErr w:type="gramStart"/>
      <w:r w:rsidRPr="0096029B">
        <w:rPr>
          <w:rFonts w:ascii="Arial" w:hAnsi="Arial" w:cs="Arial"/>
          <w:color w:val="auto"/>
        </w:rPr>
        <w:t>todo</w:t>
      </w:r>
      <w:proofErr w:type="gramEnd"/>
      <w:r w:rsidRPr="0096029B">
        <w:rPr>
          <w:rFonts w:ascii="Arial" w:hAnsi="Arial" w:cs="Arial"/>
          <w:color w:val="auto"/>
        </w:rPr>
        <w:t xml:space="preserve"> ello nos pronunciamos a continuación.</w:t>
      </w:r>
    </w:p>
    <w:p w14:paraId="48CA5D37" w14:textId="77777777" w:rsidR="009B2546" w:rsidRPr="0096029B" w:rsidRDefault="009B2546" w:rsidP="0096029B">
      <w:pPr>
        <w:spacing w:line="360" w:lineRule="auto"/>
        <w:jc w:val="center"/>
        <w:rPr>
          <w:rFonts w:ascii="Arial" w:hAnsi="Arial" w:cs="Arial"/>
          <w:b/>
          <w:color w:val="auto"/>
        </w:rPr>
      </w:pPr>
    </w:p>
    <w:p w14:paraId="5058901B" w14:textId="4F360611" w:rsidR="00314B59" w:rsidRDefault="00912DFA" w:rsidP="00314B59">
      <w:pPr>
        <w:spacing w:line="360" w:lineRule="auto"/>
        <w:jc w:val="center"/>
        <w:rPr>
          <w:rFonts w:ascii="Arial" w:hAnsi="Arial" w:cs="Arial"/>
          <w:b/>
          <w:bCs/>
          <w:color w:val="auto"/>
        </w:rPr>
      </w:pPr>
      <w:r>
        <w:rPr>
          <w:rFonts w:ascii="Arial" w:hAnsi="Arial" w:cs="Arial"/>
          <w:b/>
          <w:bCs/>
          <w:color w:val="auto"/>
        </w:rPr>
        <w:t>II</w:t>
      </w:r>
    </w:p>
    <w:p w14:paraId="709D490D" w14:textId="77777777" w:rsidR="00314B59" w:rsidRDefault="00314B59" w:rsidP="00314B59">
      <w:pPr>
        <w:suppressAutoHyphens/>
        <w:spacing w:line="360" w:lineRule="auto"/>
        <w:ind w:right="6" w:firstLine="426"/>
        <w:jc w:val="center"/>
        <w:rPr>
          <w:rFonts w:ascii="Arial" w:hAnsi="Arial" w:cs="Arial"/>
          <w:b/>
          <w:color w:val="auto"/>
          <w:u w:val="single"/>
        </w:rPr>
      </w:pPr>
      <w:r>
        <w:rPr>
          <w:rFonts w:ascii="Arial" w:hAnsi="Arial" w:cs="Arial"/>
          <w:b/>
          <w:color w:val="auto"/>
          <w:u w:val="single"/>
        </w:rPr>
        <w:t>De la improcedencia de la imposición de costas</w:t>
      </w:r>
    </w:p>
    <w:p w14:paraId="5D08717B" w14:textId="77777777" w:rsidR="00314B59" w:rsidRDefault="00314B59" w:rsidP="00314B59">
      <w:pPr>
        <w:spacing w:line="360" w:lineRule="auto"/>
        <w:jc w:val="both"/>
        <w:rPr>
          <w:rFonts w:ascii="Arial" w:hAnsi="Arial" w:cs="Arial"/>
          <w:color w:val="auto"/>
        </w:rPr>
      </w:pPr>
    </w:p>
    <w:p w14:paraId="27F65BF8" w14:textId="77777777" w:rsidR="00314B59" w:rsidRDefault="00314B59" w:rsidP="00314B59">
      <w:pPr>
        <w:suppressAutoHyphens/>
        <w:spacing w:line="360" w:lineRule="auto"/>
        <w:jc w:val="both"/>
        <w:rPr>
          <w:rFonts w:ascii="Arial" w:hAnsi="Arial" w:cs="Arial"/>
          <w:color w:val="auto"/>
        </w:rPr>
      </w:pPr>
      <w:r>
        <w:rPr>
          <w:rFonts w:ascii="Arial" w:hAnsi="Arial" w:cs="Arial"/>
          <w:color w:val="auto"/>
          <w:spacing w:val="-4"/>
        </w:rPr>
        <w:t>De conformidad con lo establecido en el artículo 395 de la Ley de Enjuiciamiento Civil (</w:t>
      </w:r>
      <w:r>
        <w:rPr>
          <w:rFonts w:ascii="Arial" w:hAnsi="Arial" w:cs="Arial"/>
          <w:i/>
          <w:color w:val="auto"/>
          <w:spacing w:val="-4"/>
        </w:rPr>
        <w:t>“si el demandado se allanare a la demanda antes de contestarla, no procederá la imposición de costas salvo que el tribunal, razonándolo debidamente, aprecie mala fe en el demandado….”)</w:t>
      </w:r>
      <w:r>
        <w:rPr>
          <w:rFonts w:ascii="Arial" w:hAnsi="Arial" w:cs="Arial"/>
          <w:color w:val="auto"/>
          <w:spacing w:val="-4"/>
        </w:rPr>
        <w:t xml:space="preserve">, </w:t>
      </w:r>
      <w:r>
        <w:rPr>
          <w:rFonts w:ascii="Arial" w:hAnsi="Arial" w:cs="Arial"/>
          <w:color w:val="auto"/>
        </w:rPr>
        <w:t>presentándose el presente escrito de allanamiento antes de transcurrir el plazo al que se refiere el artículo 404.1 de la misma Ley procedimental para contestar a la demanda, solicitamos la no imposición de las costas causadas en esta instancia a mi principal.</w:t>
      </w:r>
    </w:p>
    <w:p w14:paraId="3132FC3B" w14:textId="77777777" w:rsidR="00314B59" w:rsidRDefault="00314B59" w:rsidP="00314B59">
      <w:pPr>
        <w:suppressAutoHyphens/>
        <w:spacing w:line="360" w:lineRule="auto"/>
        <w:jc w:val="both"/>
        <w:rPr>
          <w:rFonts w:ascii="Arial" w:hAnsi="Arial" w:cs="Arial"/>
          <w:color w:val="auto"/>
        </w:rPr>
      </w:pPr>
    </w:p>
    <w:p w14:paraId="0C0333AF" w14:textId="77777777" w:rsidR="00314B59" w:rsidRDefault="00314B59" w:rsidP="00314B59">
      <w:pPr>
        <w:spacing w:line="360" w:lineRule="auto"/>
        <w:jc w:val="both"/>
        <w:rPr>
          <w:rFonts w:ascii="Arial" w:hAnsi="Arial" w:cs="Arial"/>
        </w:rPr>
      </w:pPr>
      <w:r>
        <w:rPr>
          <w:rFonts w:ascii="Arial" w:hAnsi="Arial" w:cs="Arial"/>
        </w:rPr>
        <w:t xml:space="preserve">En este sentido y en un asunto idéntico al que nos ocupa sobre condiciones generales de la contratación, se ha pronunciado la reciente </w:t>
      </w:r>
      <w:r>
        <w:rPr>
          <w:rFonts w:ascii="Arial" w:hAnsi="Arial" w:cs="Arial"/>
          <w:u w:val="single"/>
        </w:rPr>
        <w:t xml:space="preserve">Sentencia </w:t>
      </w:r>
      <w:proofErr w:type="spellStart"/>
      <w:r>
        <w:rPr>
          <w:rFonts w:ascii="Arial" w:hAnsi="Arial" w:cs="Arial"/>
          <w:u w:val="single"/>
        </w:rPr>
        <w:t>nº</w:t>
      </w:r>
      <w:proofErr w:type="spellEnd"/>
      <w:r>
        <w:rPr>
          <w:rFonts w:ascii="Arial" w:hAnsi="Arial" w:cs="Arial"/>
          <w:u w:val="single"/>
        </w:rPr>
        <w:t xml:space="preserve"> 131/2021 del Tribunal Supremo, Sala de lo Civil, de 9 de marzo de 2021</w:t>
      </w:r>
      <w:r>
        <w:rPr>
          <w:rFonts w:ascii="Arial" w:hAnsi="Arial" w:cs="Arial"/>
        </w:rPr>
        <w:t xml:space="preserve">, contemplando que, en los casos en los que la parte demandada haya procedido a allanarse a la demanda, será siempre y en todo caso de aplicación el artículo 395 de la LEC, </w:t>
      </w:r>
      <w:r>
        <w:rPr>
          <w:rFonts w:ascii="Arial" w:hAnsi="Arial" w:cs="Arial"/>
          <w:b/>
        </w:rPr>
        <w:t>exigiendo no solo la existencia de reclamación previa, sino que ésta necesariamente deberá ser fehaciente y justificada para poder advertir mala fe en la actuación de la entidad demandada y la consecuente condena en costas</w:t>
      </w:r>
      <w:r>
        <w:rPr>
          <w:rFonts w:ascii="Arial" w:hAnsi="Arial" w:cs="Arial"/>
        </w:rPr>
        <w:t>.</w:t>
      </w:r>
    </w:p>
    <w:p w14:paraId="71E288A7" w14:textId="77777777" w:rsidR="00314B59" w:rsidRDefault="00314B59" w:rsidP="00314B59">
      <w:pPr>
        <w:spacing w:line="360" w:lineRule="auto"/>
        <w:jc w:val="both"/>
        <w:rPr>
          <w:rFonts w:ascii="Arial" w:hAnsi="Arial" w:cs="Arial"/>
        </w:rPr>
      </w:pPr>
    </w:p>
    <w:p w14:paraId="1AA164D5" w14:textId="77777777" w:rsidR="00314B59" w:rsidRDefault="00314B59" w:rsidP="00314B59">
      <w:pPr>
        <w:spacing w:line="360" w:lineRule="auto"/>
        <w:jc w:val="both"/>
        <w:rPr>
          <w:rFonts w:ascii="Arial" w:hAnsi="Arial" w:cs="Arial"/>
        </w:rPr>
      </w:pPr>
      <w:r>
        <w:rPr>
          <w:rFonts w:ascii="Arial" w:hAnsi="Arial" w:cs="Arial"/>
        </w:rPr>
        <w:t>En cuanto a las exigencias del requerimiento previo, establece nuestro Alto Tribunal que su mera existencia no conlleva la automática imposición de las costas, sino que es necesario que dicho requerimiento sea apto para evitar el litigio:</w:t>
      </w:r>
    </w:p>
    <w:p w14:paraId="3CA60417" w14:textId="77777777" w:rsidR="00314B59" w:rsidRDefault="00314B59" w:rsidP="00314B59">
      <w:pPr>
        <w:spacing w:line="360" w:lineRule="auto"/>
        <w:jc w:val="both"/>
        <w:rPr>
          <w:rFonts w:ascii="Arial" w:hAnsi="Arial" w:cs="Arial"/>
          <w:b/>
        </w:rPr>
      </w:pPr>
    </w:p>
    <w:p w14:paraId="47F7AF7C" w14:textId="77777777" w:rsidR="00314B59" w:rsidRDefault="00314B59" w:rsidP="00314B59">
      <w:pPr>
        <w:spacing w:line="360" w:lineRule="auto"/>
        <w:ind w:left="567"/>
        <w:jc w:val="both"/>
        <w:rPr>
          <w:rFonts w:ascii="Arial" w:hAnsi="Arial" w:cs="Arial"/>
          <w:i/>
          <w:iCs/>
        </w:rPr>
      </w:pPr>
      <w:r>
        <w:rPr>
          <w:rFonts w:ascii="Arial" w:hAnsi="Arial" w:cs="Arial"/>
          <w:i/>
          <w:iCs/>
        </w:rPr>
        <w:t xml:space="preserve">“Es razonable concluir, como ha hecho la Audiencia Provincial, que el requerimiento que  determina la existencia de mala fe en la entidad financiera que no accede a satisfacer lo que se le exige (y que conlleva su condena en costas aunque posteriormente se allane a la demanda) es aquel que es apto para evitar el litigio, porque da a la requerida la oportunidad real </w:t>
      </w:r>
      <w:proofErr w:type="gramStart"/>
      <w:r>
        <w:rPr>
          <w:rFonts w:ascii="Arial" w:hAnsi="Arial" w:cs="Arial"/>
          <w:i/>
          <w:iCs/>
        </w:rPr>
        <w:t>de  satisfacer</w:t>
      </w:r>
      <w:proofErr w:type="gramEnd"/>
      <w:r>
        <w:rPr>
          <w:rFonts w:ascii="Arial" w:hAnsi="Arial" w:cs="Arial"/>
          <w:i/>
          <w:iCs/>
        </w:rPr>
        <w:t xml:space="preserve"> extrajudicialmente la pretensión que se le formula, de modo que, si no lo hace, pone al consumidor en la necesidad de acudir a los tribunales para desvincularse de la cláusula abusiva y conseguir la reversión de sus efectos”.</w:t>
      </w:r>
    </w:p>
    <w:p w14:paraId="04140CAE" w14:textId="77777777" w:rsidR="00314B59" w:rsidRDefault="00314B59" w:rsidP="00314B59">
      <w:pPr>
        <w:spacing w:line="360" w:lineRule="auto"/>
        <w:jc w:val="both"/>
        <w:rPr>
          <w:rFonts w:ascii="Arial" w:hAnsi="Arial" w:cs="Arial"/>
          <w:b/>
        </w:rPr>
      </w:pPr>
    </w:p>
    <w:p w14:paraId="10372084" w14:textId="77777777" w:rsidR="00314B59" w:rsidRDefault="00314B59" w:rsidP="00314B59">
      <w:pPr>
        <w:spacing w:line="360" w:lineRule="auto"/>
        <w:jc w:val="both"/>
        <w:rPr>
          <w:rFonts w:ascii="Arial" w:hAnsi="Arial" w:cs="Arial"/>
        </w:rPr>
      </w:pPr>
      <w:r>
        <w:rPr>
          <w:rFonts w:ascii="Arial" w:hAnsi="Arial" w:cs="Arial"/>
        </w:rPr>
        <w:t>Además, entiende el Tribunal Supremo que la aplicación del artículo 395 LEC no resulta contraria al Derecho de la Unión Europea y a sus principios, pues necesariamente debe de “</w:t>
      </w:r>
      <w:r>
        <w:rPr>
          <w:rFonts w:ascii="Arial" w:hAnsi="Arial" w:cs="Arial"/>
          <w:i/>
          <w:iCs/>
        </w:rPr>
        <w:t>cohonestarse con otros principios del Derecho de la UE, como es el de garantizar la buena administración de justicia, indispensable para la efectividad del principio de Estado de Derecho que constituye uno de los pilares del ordenamiento jurídico de la UE.”</w:t>
      </w:r>
    </w:p>
    <w:p w14:paraId="2DE72F5C" w14:textId="77777777" w:rsidR="00314B59" w:rsidRDefault="00314B59" w:rsidP="00314B59">
      <w:pPr>
        <w:spacing w:line="360" w:lineRule="auto"/>
        <w:jc w:val="both"/>
        <w:rPr>
          <w:rFonts w:ascii="Arial" w:hAnsi="Arial" w:cs="Arial"/>
        </w:rPr>
      </w:pPr>
    </w:p>
    <w:p w14:paraId="1910BA3C" w14:textId="77777777" w:rsidR="00314B59" w:rsidRDefault="00314B59" w:rsidP="00314B59">
      <w:pPr>
        <w:suppressAutoHyphens/>
        <w:spacing w:line="360" w:lineRule="auto"/>
        <w:jc w:val="both"/>
        <w:rPr>
          <w:rFonts w:ascii="Arial" w:hAnsi="Arial" w:cs="Arial"/>
          <w:color w:val="auto"/>
        </w:rPr>
      </w:pPr>
      <w:r>
        <w:rPr>
          <w:rFonts w:ascii="Arial" w:hAnsi="Arial" w:cs="Arial"/>
          <w:color w:val="auto"/>
        </w:rPr>
        <w:t xml:space="preserve">Pues bien, entiende esta representación que, aun cuando en el presente caso existe reclamación extrajudicial interpuesta ante la entidad financiera con anterioridad a la presentación de la demanda, </w:t>
      </w:r>
      <w:r>
        <w:rPr>
          <w:rFonts w:ascii="Arial" w:hAnsi="Arial" w:cs="Arial"/>
          <w:b/>
          <w:color w:val="auto"/>
        </w:rPr>
        <w:t xml:space="preserve">no cabe apreciar mala fe en la actuación de mi mandante, motivo por el que no cabría la </w:t>
      </w:r>
      <w:r w:rsidRPr="00314B59">
        <w:rPr>
          <w:rFonts w:ascii="Arial" w:hAnsi="Arial" w:cs="Arial"/>
          <w:b/>
          <w:color w:val="auto"/>
        </w:rPr>
        <w:t>imposición de las costas a esta parte</w:t>
      </w:r>
      <w:r w:rsidRPr="00314B59">
        <w:rPr>
          <w:rFonts w:ascii="Arial" w:hAnsi="Arial" w:cs="Arial"/>
          <w:color w:val="auto"/>
        </w:rPr>
        <w:t>, y ello por lo siguiente:</w:t>
      </w:r>
    </w:p>
    <w:p w14:paraId="481ABE2F" w14:textId="77777777" w:rsidR="00912DFA" w:rsidRDefault="00912DFA" w:rsidP="00314B59">
      <w:pPr>
        <w:suppressAutoHyphens/>
        <w:spacing w:line="360" w:lineRule="auto"/>
        <w:jc w:val="both"/>
        <w:rPr>
          <w:rFonts w:ascii="Arial" w:hAnsi="Arial" w:cs="Arial"/>
          <w:color w:val="auto"/>
        </w:rPr>
      </w:pPr>
    </w:p>
    <w:p w14:paraId="020B4A3F" w14:textId="6AC1950F" w:rsidR="00912DFA" w:rsidRPr="00314B59" w:rsidRDefault="00912DFA" w:rsidP="00314B59">
      <w:pPr>
        <w:suppressAutoHyphens/>
        <w:spacing w:line="360" w:lineRule="auto"/>
        <w:jc w:val="both"/>
        <w:rPr>
          <w:rFonts w:ascii="Arial" w:hAnsi="Arial" w:cs="Arial"/>
          <w:color w:val="auto"/>
        </w:rPr>
      </w:pPr>
      <w:r w:rsidRPr="00912DFA">
        <w:rPr>
          <w:rFonts w:ascii="Arial" w:hAnsi="Arial" w:cs="Arial"/>
          <w:color w:val="auto"/>
          <w:highlight w:val="green"/>
        </w:rPr>
        <w:t>[OJO, COMPROBAR QUE SE HAYA INTERPUESTO UN ORDINARIO ANTES DEL VERBAL]</w:t>
      </w:r>
    </w:p>
    <w:p w14:paraId="31C55329" w14:textId="77777777" w:rsidR="00314B59" w:rsidRPr="00314B59" w:rsidRDefault="00314B59" w:rsidP="00314B59">
      <w:pPr>
        <w:suppressAutoHyphens/>
        <w:spacing w:line="360" w:lineRule="auto"/>
        <w:jc w:val="both"/>
        <w:rPr>
          <w:rFonts w:ascii="Arial" w:hAnsi="Arial" w:cs="Arial"/>
          <w:color w:val="auto"/>
        </w:rPr>
      </w:pPr>
    </w:p>
    <w:p w14:paraId="12189243" w14:textId="2EC2D67A" w:rsidR="002558BE" w:rsidRDefault="002558BE" w:rsidP="002558BE">
      <w:pPr>
        <w:spacing w:line="360" w:lineRule="auto"/>
        <w:ind w:firstLine="708"/>
        <w:jc w:val="both"/>
        <w:rPr>
          <w:rFonts w:ascii="Arial" w:hAnsi="Arial" w:cs="Arial"/>
          <w:color w:val="auto"/>
        </w:rPr>
      </w:pPr>
      <w:r>
        <w:rPr>
          <w:rFonts w:ascii="Arial" w:hAnsi="Arial" w:cs="Arial"/>
        </w:rPr>
        <w:t xml:space="preserve">No podemos olvidar que la parte actora presentó ya una demanda frente a esta entidad financiera declarativa de nulidad de la cláusula de gastos sin solicitar la reclamación de las cantidades abonadas a tal efecto, cuando por aquel entonces (hace menos de un año) ya contaba con la documentación que acreditaba tales desembolsos. </w:t>
      </w:r>
    </w:p>
    <w:p w14:paraId="53AFD467" w14:textId="77777777" w:rsidR="002558BE" w:rsidRDefault="002558BE" w:rsidP="002558BE">
      <w:pPr>
        <w:spacing w:line="360" w:lineRule="auto"/>
        <w:jc w:val="both"/>
        <w:rPr>
          <w:rFonts w:ascii="Arial" w:hAnsi="Arial" w:cs="Arial"/>
        </w:rPr>
      </w:pPr>
    </w:p>
    <w:p w14:paraId="1B7458E0" w14:textId="77777777" w:rsidR="002558BE" w:rsidRDefault="002558BE" w:rsidP="002558BE">
      <w:pPr>
        <w:spacing w:line="360" w:lineRule="auto"/>
        <w:jc w:val="both"/>
        <w:rPr>
          <w:rFonts w:ascii="Arial" w:hAnsi="Arial" w:cs="Arial"/>
        </w:rPr>
      </w:pPr>
      <w:r>
        <w:rPr>
          <w:rFonts w:ascii="Arial" w:hAnsi="Arial" w:cs="Arial"/>
        </w:rPr>
        <w:t xml:space="preserve">Lo cierto es que la actuación de la parte demandante es clara, y es obtener una condena en costas a la entidad financiera demandada por partida doble, con el consiguiente enriquecimiento injusto y que denota una práctica y conducta de la defensa letrada contraria cuanto menos cuestionable y que atenta y vulnera lo dispuesto en el art. 247 LEC y 7 CC, en cuanto al abuso de derecho y la buena fe. Es por todo ello por lo que solicitamos la expresa condena en costas a la parte actora con expresión de la temeridad al litigar. </w:t>
      </w:r>
    </w:p>
    <w:p w14:paraId="59823A9A" w14:textId="77777777" w:rsidR="002558BE" w:rsidRDefault="002558BE" w:rsidP="002558BE">
      <w:pPr>
        <w:spacing w:line="360" w:lineRule="auto"/>
        <w:jc w:val="both"/>
        <w:rPr>
          <w:rFonts w:ascii="Arial" w:hAnsi="Arial" w:cs="Arial"/>
        </w:rPr>
      </w:pPr>
    </w:p>
    <w:p w14:paraId="740F0CBE" w14:textId="77777777" w:rsidR="002558BE" w:rsidRDefault="002558BE" w:rsidP="002558BE">
      <w:pPr>
        <w:pStyle w:val="Sinespaciado"/>
        <w:spacing w:line="360" w:lineRule="auto"/>
        <w:jc w:val="both"/>
        <w:rPr>
          <w:rFonts w:ascii="Arial" w:hAnsi="Arial" w:cs="Arial"/>
          <w:sz w:val="20"/>
          <w:szCs w:val="20"/>
          <w:shd w:val="clear" w:color="auto" w:fill="FFFFFF"/>
        </w:rPr>
      </w:pPr>
      <w:r>
        <w:rPr>
          <w:rFonts w:ascii="Arial" w:hAnsi="Arial" w:cs="Arial"/>
          <w:sz w:val="20"/>
          <w:szCs w:val="20"/>
          <w:shd w:val="clear" w:color="auto" w:fill="FFFFFF"/>
        </w:rPr>
        <w:t xml:space="preserve">La </w:t>
      </w:r>
      <w:r>
        <w:rPr>
          <w:rFonts w:ascii="Arial" w:hAnsi="Arial" w:cs="Arial"/>
          <w:b/>
          <w:sz w:val="20"/>
          <w:szCs w:val="20"/>
          <w:u w:val="single"/>
          <w:shd w:val="clear" w:color="auto" w:fill="FFFFFF"/>
        </w:rPr>
        <w:t>mala fe</w:t>
      </w:r>
      <w:r>
        <w:rPr>
          <w:rFonts w:ascii="Arial" w:hAnsi="Arial" w:cs="Arial"/>
          <w:sz w:val="20"/>
          <w:szCs w:val="20"/>
          <w:shd w:val="clear" w:color="auto" w:fill="FFFFFF"/>
        </w:rPr>
        <w:t xml:space="preserve"> tiene un sentido más restringido, porque precisa de un componente malicioso que no concurre en la temeridad. Supone un comportamiento deliberado en la formulación de pretensiones jurídicas, que a sabiendas se aparta de la exigible acomodación a la normativa jurídica de la institución de que se trate. La mala fe exige una intencionalidad manifiesta de bordear o incumplir la norma con peticiones que no se corresponden con las que se derivan del derecho ejercitado.</w:t>
      </w:r>
    </w:p>
    <w:p w14:paraId="0068DD52" w14:textId="77777777" w:rsidR="002558BE" w:rsidRDefault="002558BE" w:rsidP="002558BE">
      <w:pPr>
        <w:pStyle w:val="Sinespaciado"/>
        <w:spacing w:line="360" w:lineRule="auto"/>
        <w:jc w:val="both"/>
        <w:rPr>
          <w:rFonts w:ascii="Arial" w:hAnsi="Arial" w:cs="Arial"/>
          <w:sz w:val="20"/>
          <w:szCs w:val="20"/>
          <w:shd w:val="clear" w:color="auto" w:fill="FFFFFF"/>
        </w:rPr>
      </w:pPr>
    </w:p>
    <w:p w14:paraId="51FF55D9" w14:textId="77777777" w:rsidR="002558BE" w:rsidRDefault="002558BE" w:rsidP="002558BE">
      <w:pPr>
        <w:spacing w:line="360" w:lineRule="auto"/>
        <w:jc w:val="both"/>
        <w:rPr>
          <w:rFonts w:ascii="Arial" w:hAnsi="Arial" w:cs="Arial"/>
          <w:shd w:val="clear" w:color="auto" w:fill="FFFFFF"/>
        </w:rPr>
      </w:pPr>
      <w:r>
        <w:rPr>
          <w:rFonts w:ascii="Arial" w:hAnsi="Arial" w:cs="Arial"/>
          <w:shd w:val="clear" w:color="auto" w:fill="FFFFFF"/>
        </w:rPr>
        <w:t xml:space="preserve">En contraposición la significación procesal de </w:t>
      </w:r>
      <w:r>
        <w:rPr>
          <w:rFonts w:ascii="Arial" w:hAnsi="Arial" w:cs="Arial"/>
          <w:b/>
          <w:u w:val="single"/>
          <w:shd w:val="clear" w:color="auto" w:fill="FFFFFF"/>
        </w:rPr>
        <w:t>la temeridad</w:t>
      </w:r>
      <w:r>
        <w:rPr>
          <w:rFonts w:ascii="Arial" w:hAnsi="Arial" w:cs="Arial"/>
          <w:shd w:val="clear" w:color="auto" w:fill="FFFFFF"/>
        </w:rPr>
        <w:t xml:space="preserve"> remite hacia una actitud censurable y sancionable de la parte que plantea pretensiones totalmente infundadas, que repercute en la decisión que el tribunal deberá adoptar sobre el pago de las costas del juicio.</w:t>
      </w:r>
    </w:p>
    <w:p w14:paraId="4B8D557A" w14:textId="77777777" w:rsidR="002558BE" w:rsidRDefault="002558BE" w:rsidP="002558BE">
      <w:pPr>
        <w:spacing w:line="360" w:lineRule="auto"/>
        <w:jc w:val="both"/>
        <w:rPr>
          <w:rFonts w:ascii="Arial" w:hAnsi="Arial" w:cs="Arial"/>
          <w:shd w:val="clear" w:color="auto" w:fill="FFFFFF"/>
        </w:rPr>
      </w:pPr>
    </w:p>
    <w:p w14:paraId="081503EA" w14:textId="77777777" w:rsidR="002558BE" w:rsidRDefault="002558BE" w:rsidP="002558BE">
      <w:pPr>
        <w:spacing w:line="360" w:lineRule="auto"/>
        <w:jc w:val="both"/>
        <w:rPr>
          <w:rFonts w:ascii="Arial" w:hAnsi="Arial" w:cs="Arial"/>
          <w:shd w:val="clear" w:color="auto" w:fill="FFFFFF"/>
        </w:rPr>
      </w:pPr>
      <w:r>
        <w:rPr>
          <w:rFonts w:ascii="Arial" w:hAnsi="Arial" w:cs="Arial"/>
          <w:shd w:val="clear" w:color="auto" w:fill="FFFFFF"/>
        </w:rPr>
        <w:t xml:space="preserve">El concepto de temeridad tiene una cierta connotación de actuación infractora de la norma, pues la consecuencia que produce, en todo caso, un comportamiento temerario en el curso de un procedimiento, de cualquier clase, instancia o jurisdicción, es la imposición del pago de las costas. </w:t>
      </w:r>
    </w:p>
    <w:p w14:paraId="2943CC46" w14:textId="77777777" w:rsidR="002558BE" w:rsidRDefault="002558BE" w:rsidP="002558BE">
      <w:pPr>
        <w:spacing w:line="360" w:lineRule="auto"/>
        <w:jc w:val="both"/>
        <w:rPr>
          <w:rFonts w:ascii="Arial" w:hAnsi="Arial" w:cs="Arial"/>
          <w:shd w:val="clear" w:color="auto" w:fill="FFFFFF"/>
        </w:rPr>
      </w:pPr>
    </w:p>
    <w:p w14:paraId="29006FF9" w14:textId="77777777" w:rsidR="002558BE" w:rsidRDefault="002558BE" w:rsidP="002558BE">
      <w:pPr>
        <w:spacing w:line="360" w:lineRule="auto"/>
        <w:jc w:val="both"/>
        <w:rPr>
          <w:rFonts w:ascii="Arial" w:hAnsi="Arial" w:cs="Arial"/>
          <w:shd w:val="clear" w:color="auto" w:fill="FFFFFF"/>
        </w:rPr>
      </w:pPr>
      <w:r>
        <w:rPr>
          <w:rFonts w:ascii="Arial" w:hAnsi="Arial" w:cs="Arial"/>
          <w:shd w:val="clear" w:color="auto" w:fill="FFFFFF"/>
        </w:rPr>
        <w:t xml:space="preserve">Vemos por tanto al hilo de todo lo expuesto que mi cliente se ha limitado a no admitir los hechos en los que la demandante basaba sus pretensiones, oponiéndose de forma pasiva a las mismas y aceptando que la última decisión la tuviera un tribunal, pues a éste le compete la declaración de nulidad de una cláusula contractual y determinar los efectos de </w:t>
      </w:r>
      <w:proofErr w:type="gramStart"/>
      <w:r>
        <w:rPr>
          <w:rFonts w:ascii="Arial" w:hAnsi="Arial" w:cs="Arial"/>
          <w:shd w:val="clear" w:color="auto" w:fill="FFFFFF"/>
        </w:rPr>
        <w:t>la misma</w:t>
      </w:r>
      <w:proofErr w:type="gramEnd"/>
      <w:r>
        <w:rPr>
          <w:rFonts w:ascii="Arial" w:hAnsi="Arial" w:cs="Arial"/>
          <w:shd w:val="clear" w:color="auto" w:fill="FFFFFF"/>
        </w:rPr>
        <w:t xml:space="preserve"> cuando las visiones </w:t>
      </w:r>
      <w:r>
        <w:rPr>
          <w:rFonts w:ascii="Arial" w:hAnsi="Arial" w:cs="Arial"/>
          <w:shd w:val="clear" w:color="auto" w:fill="FFFFFF"/>
        </w:rPr>
        <w:lastRenderedPageBreak/>
        <w:t xml:space="preserve">de las partes son contrapuestas como en el caso que nos ocupa. </w:t>
      </w:r>
    </w:p>
    <w:p w14:paraId="10D4756F" w14:textId="77777777" w:rsidR="002558BE" w:rsidRDefault="002558BE" w:rsidP="002558BE">
      <w:pPr>
        <w:spacing w:line="360" w:lineRule="auto"/>
        <w:jc w:val="both"/>
        <w:rPr>
          <w:rFonts w:ascii="Arial" w:hAnsi="Arial" w:cs="Arial"/>
          <w:shd w:val="clear" w:color="auto" w:fill="FFFFFF"/>
        </w:rPr>
      </w:pPr>
    </w:p>
    <w:p w14:paraId="41A9CBDC" w14:textId="77777777" w:rsidR="002558BE" w:rsidRDefault="002558BE" w:rsidP="002558BE">
      <w:pPr>
        <w:spacing w:line="360" w:lineRule="auto"/>
        <w:jc w:val="both"/>
        <w:rPr>
          <w:rFonts w:ascii="Arial" w:hAnsi="Arial" w:cs="Arial"/>
          <w:shd w:val="clear" w:color="auto" w:fill="FFFFFF"/>
        </w:rPr>
      </w:pPr>
      <w:r>
        <w:rPr>
          <w:rFonts w:ascii="Arial" w:hAnsi="Arial" w:cs="Arial"/>
          <w:shd w:val="clear" w:color="auto" w:fill="FFFFFF"/>
        </w:rPr>
        <w:t xml:space="preserve">Pero en este punto y no perdiendo de vista que la temeridad es un concepto incluido en nuestra ley de ritos y con carácter abstracto, habrá que acudir a la jurisprudencia a fin de determinar </w:t>
      </w:r>
      <w:proofErr w:type="spellStart"/>
      <w:r>
        <w:rPr>
          <w:rFonts w:ascii="Arial" w:hAnsi="Arial" w:cs="Arial"/>
          <w:shd w:val="clear" w:color="auto" w:fill="FFFFFF"/>
        </w:rPr>
        <w:t>que</w:t>
      </w:r>
      <w:proofErr w:type="spellEnd"/>
      <w:r>
        <w:rPr>
          <w:rFonts w:ascii="Arial" w:hAnsi="Arial" w:cs="Arial"/>
          <w:shd w:val="clear" w:color="auto" w:fill="FFFFFF"/>
        </w:rPr>
        <w:t xml:space="preserve"> factores en la actuación del litigante sobre el que se aprecia deben concurrir para, al fin y al cabo, imponerle el pago de las costas con esta expresa mención. </w:t>
      </w:r>
    </w:p>
    <w:p w14:paraId="29FE9B07" w14:textId="77777777" w:rsidR="002558BE" w:rsidRDefault="002558BE" w:rsidP="002558BE">
      <w:pPr>
        <w:spacing w:line="360" w:lineRule="auto"/>
        <w:jc w:val="both"/>
        <w:rPr>
          <w:rFonts w:ascii="Arial" w:hAnsi="Arial" w:cs="Arial"/>
          <w:shd w:val="clear" w:color="auto" w:fill="FFFFFF"/>
        </w:rPr>
      </w:pPr>
    </w:p>
    <w:p w14:paraId="278E28CC" w14:textId="77777777" w:rsidR="002558BE" w:rsidRDefault="002558BE" w:rsidP="002558BE">
      <w:pPr>
        <w:spacing w:line="360" w:lineRule="auto"/>
        <w:jc w:val="both"/>
        <w:rPr>
          <w:rFonts w:ascii="Arial" w:hAnsi="Arial" w:cs="Arial"/>
          <w:shd w:val="clear" w:color="auto" w:fill="FFFFFF"/>
        </w:rPr>
      </w:pPr>
      <w:r>
        <w:rPr>
          <w:rFonts w:ascii="Arial" w:hAnsi="Arial" w:cs="Arial"/>
          <w:shd w:val="clear" w:color="auto" w:fill="FFFFFF"/>
        </w:rPr>
        <w:t xml:space="preserve">En este sentido dicta, entre otras, el </w:t>
      </w:r>
      <w:r>
        <w:rPr>
          <w:rFonts w:ascii="Arial" w:hAnsi="Arial" w:cs="Arial"/>
          <w:b/>
          <w:u w:val="single"/>
          <w:shd w:val="clear" w:color="auto" w:fill="FFFFFF"/>
        </w:rPr>
        <w:t>Tribunal Supremo en Sentencia 190/2016, recurso 1273/2015, sección 1ª, Sala de lo Penal, fundamento jurídico Segundo</w:t>
      </w:r>
      <w:r>
        <w:rPr>
          <w:rFonts w:ascii="Arial" w:hAnsi="Arial" w:cs="Arial"/>
          <w:shd w:val="clear" w:color="auto" w:fill="FFFFFF"/>
        </w:rPr>
        <w:t xml:space="preserve">: </w:t>
      </w:r>
    </w:p>
    <w:p w14:paraId="13BFD801" w14:textId="77777777" w:rsidR="002558BE" w:rsidRDefault="002558BE" w:rsidP="002558BE">
      <w:pPr>
        <w:spacing w:line="360" w:lineRule="auto"/>
        <w:jc w:val="both"/>
        <w:rPr>
          <w:rFonts w:ascii="Arial" w:hAnsi="Arial" w:cs="Arial"/>
          <w:shd w:val="clear" w:color="auto" w:fill="FFFFFF"/>
        </w:rPr>
      </w:pPr>
    </w:p>
    <w:p w14:paraId="41CE5330" w14:textId="77777777" w:rsidR="002558BE" w:rsidRDefault="002558BE" w:rsidP="002558BE">
      <w:pPr>
        <w:spacing w:line="360" w:lineRule="auto"/>
        <w:ind w:left="720"/>
        <w:jc w:val="both"/>
        <w:rPr>
          <w:rFonts w:ascii="Arial" w:hAnsi="Arial" w:cs="Arial"/>
          <w:i/>
          <w:shd w:val="clear" w:color="auto" w:fill="FFFFFF"/>
        </w:rPr>
      </w:pPr>
      <w:r>
        <w:rPr>
          <w:rFonts w:ascii="Arial" w:hAnsi="Arial" w:cs="Arial"/>
          <w:i/>
          <w:shd w:val="clear" w:color="auto" w:fill="FFFFFF"/>
        </w:rPr>
        <w:t xml:space="preserve">“No es tarea fácil la fijación de un criterio seguro para discernir cuándo puede estimarse la existencia de temeridad o mala fe. La doctrina de esta Sala ha declarado reiteradamente que </w:t>
      </w:r>
      <w:r>
        <w:rPr>
          <w:rFonts w:ascii="Arial" w:hAnsi="Arial" w:cs="Arial"/>
          <w:b/>
          <w:i/>
          <w:shd w:val="clear" w:color="auto" w:fill="FFFFFF"/>
        </w:rPr>
        <w:t>no existe un concepto o definición de la temeridad o la mala fe,</w:t>
      </w:r>
      <w:r>
        <w:rPr>
          <w:rFonts w:ascii="Arial" w:hAnsi="Arial" w:cs="Arial"/>
          <w:i/>
          <w:shd w:val="clear" w:color="auto" w:fill="FFFFFF"/>
        </w:rPr>
        <w:t xml:space="preserve"> por lo que ha de reconocerse un cierto margen de valoración subjetiva en cada supuesto concreto. No </w:t>
      </w:r>
      <w:proofErr w:type="gramStart"/>
      <w:r>
        <w:rPr>
          <w:rFonts w:ascii="Arial" w:hAnsi="Arial" w:cs="Arial"/>
          <w:i/>
          <w:shd w:val="clear" w:color="auto" w:fill="FFFFFF"/>
        </w:rPr>
        <w:t>obstante</w:t>
      </w:r>
      <w:proofErr w:type="gramEnd"/>
      <w:r>
        <w:rPr>
          <w:rFonts w:ascii="Arial" w:hAnsi="Arial" w:cs="Arial"/>
          <w:i/>
          <w:shd w:val="clear" w:color="auto" w:fill="FFFFFF"/>
        </w:rPr>
        <w:t xml:space="preserve"> lo cual debe entenderse que tales circunstancias han concurrido cuando carezca de consistencia la pretensión de la acusación particular en tal medida que puede deducirse que quien ejerció la acción penal no podía dejar de tener conocimiento de la injusticia y sinrazón de su acción.</w:t>
      </w:r>
    </w:p>
    <w:p w14:paraId="235A3474" w14:textId="77777777" w:rsidR="002558BE" w:rsidRDefault="002558BE" w:rsidP="002558BE">
      <w:pPr>
        <w:spacing w:line="360" w:lineRule="auto"/>
        <w:ind w:left="720"/>
        <w:jc w:val="both"/>
        <w:rPr>
          <w:rFonts w:ascii="Arial" w:hAnsi="Arial" w:cs="Arial"/>
          <w:i/>
          <w:shd w:val="clear" w:color="auto" w:fill="FFFFFF"/>
        </w:rPr>
      </w:pPr>
      <w:r>
        <w:rPr>
          <w:rFonts w:ascii="Arial" w:hAnsi="Arial" w:cs="Arial"/>
          <w:i/>
          <w:shd w:val="clear" w:color="auto" w:fill="FFFFFF"/>
        </w:rPr>
        <w:t xml:space="preserve">Del mismo modo que </w:t>
      </w:r>
      <w:r>
        <w:rPr>
          <w:rFonts w:ascii="Arial" w:hAnsi="Arial" w:cs="Arial"/>
          <w:b/>
          <w:i/>
          <w:shd w:val="clear" w:color="auto" w:fill="FFFFFF"/>
        </w:rPr>
        <w:t>se considera temeridad cuando se ejerce la acción penal, mediante querella, a sabiendas de que el querellado no ha cometido el delito que se le imputa</w:t>
      </w:r>
      <w:r>
        <w:rPr>
          <w:rFonts w:ascii="Arial" w:hAnsi="Arial" w:cs="Arial"/>
          <w:i/>
          <w:shd w:val="clear" w:color="auto" w:fill="FFFFFF"/>
        </w:rPr>
        <w:t xml:space="preserve"> (cfr. SSTS 46/2007, 30 de mayo, 899/2007, 31 de octubre y 37/2006, 25 de enero).</w:t>
      </w:r>
    </w:p>
    <w:p w14:paraId="569AFBB7" w14:textId="77777777" w:rsidR="002558BE" w:rsidRDefault="002558BE" w:rsidP="002558BE">
      <w:pPr>
        <w:spacing w:line="360" w:lineRule="auto"/>
        <w:ind w:left="720"/>
        <w:jc w:val="both"/>
        <w:rPr>
          <w:rFonts w:ascii="Arial" w:hAnsi="Arial" w:cs="Arial"/>
          <w:i/>
          <w:shd w:val="clear" w:color="auto" w:fill="FFFFFF"/>
        </w:rPr>
      </w:pPr>
      <w:r>
        <w:rPr>
          <w:rFonts w:ascii="Arial" w:hAnsi="Arial" w:cs="Arial"/>
          <w:i/>
          <w:shd w:val="clear" w:color="auto" w:fill="FFFFFF"/>
        </w:rPr>
        <w:t xml:space="preserve">Como regla general, el </w:t>
      </w:r>
      <w:r>
        <w:rPr>
          <w:rFonts w:ascii="Arial" w:hAnsi="Arial" w:cs="Arial"/>
          <w:b/>
          <w:i/>
          <w:u w:val="single"/>
          <w:shd w:val="clear" w:color="auto" w:fill="FFFFFF"/>
        </w:rPr>
        <w:t>simple dato de la disparidad de criterio entre el Fiscal y la acusación particular se ha considerado insuficiente para fundamentar la condena en costas por temeridad</w:t>
      </w:r>
      <w:r>
        <w:rPr>
          <w:rFonts w:ascii="Arial" w:hAnsi="Arial" w:cs="Arial"/>
          <w:i/>
          <w:shd w:val="clear" w:color="auto" w:fill="FFFFFF"/>
        </w:rPr>
        <w:t xml:space="preserve"> </w:t>
      </w:r>
      <w:proofErr w:type="gramStart"/>
      <w:r>
        <w:rPr>
          <w:rFonts w:ascii="Arial" w:hAnsi="Arial" w:cs="Arial"/>
          <w:i/>
          <w:shd w:val="clear" w:color="auto" w:fill="FFFFFF"/>
        </w:rPr>
        <w:t>( STS</w:t>
      </w:r>
      <w:proofErr w:type="gramEnd"/>
      <w:r>
        <w:rPr>
          <w:rFonts w:ascii="Arial" w:hAnsi="Arial" w:cs="Arial"/>
          <w:i/>
          <w:shd w:val="clear" w:color="auto" w:fill="FFFFFF"/>
        </w:rPr>
        <w:t xml:space="preserve"> 754/2005, 22 de junio ). Y es que cuando el Ministerio Fiscal ha solicitado la libre absolución, ello no significa que toda pretensión acusatoria de la acusación particular sea inconsistente ( STS 94/2006, 30 de enero ), </w:t>
      </w:r>
      <w:r>
        <w:rPr>
          <w:rFonts w:ascii="Arial" w:hAnsi="Arial" w:cs="Arial"/>
          <w:b/>
          <w:i/>
          <w:u w:val="single"/>
          <w:shd w:val="clear" w:color="auto" w:fill="FFFFFF"/>
        </w:rPr>
        <w:t>pues la disparidad de criterios entre el Fiscal y la acusación particular en relación al resultado valorativo de la prueba practicada, en modo alguno puede considerarse suficiente para imputar a esta parte procesal una actitud maliciosa, temeraria o absolutamente injustificada en el ejercicio de la acción penal</w:t>
      </w:r>
      <w:r>
        <w:rPr>
          <w:rFonts w:ascii="Arial" w:hAnsi="Arial" w:cs="Arial"/>
          <w:i/>
          <w:shd w:val="clear" w:color="auto" w:fill="FFFFFF"/>
        </w:rPr>
        <w:t xml:space="preserve"> ( STS 753/2005, 22 de junio ).”</w:t>
      </w:r>
    </w:p>
    <w:p w14:paraId="12B77074" w14:textId="77777777" w:rsidR="002558BE" w:rsidRDefault="002558BE" w:rsidP="002558BE">
      <w:pPr>
        <w:spacing w:line="360" w:lineRule="auto"/>
        <w:jc w:val="both"/>
        <w:rPr>
          <w:rFonts w:ascii="Arial" w:hAnsi="Arial" w:cs="Arial"/>
        </w:rPr>
      </w:pPr>
    </w:p>
    <w:p w14:paraId="2261C4DF" w14:textId="77777777" w:rsidR="002558BE" w:rsidRDefault="002558BE" w:rsidP="002558BE">
      <w:pPr>
        <w:spacing w:line="360" w:lineRule="auto"/>
        <w:jc w:val="both"/>
        <w:rPr>
          <w:rFonts w:ascii="Arial" w:hAnsi="Arial" w:cs="Arial"/>
        </w:rPr>
      </w:pPr>
    </w:p>
    <w:p w14:paraId="1BCA515E" w14:textId="77777777" w:rsidR="002558BE" w:rsidRDefault="002558BE" w:rsidP="002558BE">
      <w:pPr>
        <w:spacing w:line="360" w:lineRule="auto"/>
        <w:jc w:val="both"/>
        <w:rPr>
          <w:rFonts w:ascii="Arial" w:hAnsi="Arial" w:cs="Arial"/>
        </w:rPr>
      </w:pPr>
      <w:r>
        <w:rPr>
          <w:rFonts w:ascii="Arial" w:hAnsi="Arial" w:cs="Arial"/>
        </w:rPr>
        <w:t xml:space="preserve">Por lo tanto y extrapolando la anterior doctrina al caso que nos ocupa podemos manifestar que la parte actora mediante su actuación obliga  no solo a esta entidad financiera a personarse en dos procedimientos judiciales, sino además a defender sus intereses de la forma que estime oportuno, cuando la reclamación que hoy nos ocupa, tal y como hemos dispuesto no tiene amparo legal, sino que tiene como fin la obtención de otra sentencia en la que se condene a la mercantil a sufragar otras costas procesales, cuando la cuestión pudo haber quedado solventada </w:t>
      </w:r>
      <w:r>
        <w:rPr>
          <w:rFonts w:ascii="Arial" w:hAnsi="Arial" w:cs="Arial"/>
        </w:rPr>
        <w:lastRenderedPageBreak/>
        <w:t xml:space="preserve">en aquel procedimiento ordinario anterior. </w:t>
      </w:r>
    </w:p>
    <w:p w14:paraId="3BA03906" w14:textId="77777777" w:rsidR="002558BE" w:rsidRDefault="002558BE" w:rsidP="002558BE">
      <w:pPr>
        <w:spacing w:line="360" w:lineRule="auto"/>
        <w:jc w:val="both"/>
        <w:rPr>
          <w:rFonts w:ascii="Arial" w:hAnsi="Arial" w:cs="Arial"/>
        </w:rPr>
      </w:pPr>
    </w:p>
    <w:p w14:paraId="0CB865A9" w14:textId="77777777" w:rsidR="002558BE" w:rsidRDefault="002558BE" w:rsidP="002558BE">
      <w:pPr>
        <w:spacing w:line="360" w:lineRule="auto"/>
        <w:jc w:val="both"/>
        <w:rPr>
          <w:rFonts w:ascii="Arial" w:hAnsi="Arial" w:cs="Arial"/>
        </w:rPr>
      </w:pPr>
      <w:r>
        <w:rPr>
          <w:rFonts w:ascii="Arial" w:hAnsi="Arial" w:cs="Arial"/>
        </w:rPr>
        <w:t xml:space="preserve">Así las </w:t>
      </w:r>
      <w:proofErr w:type="gramStart"/>
      <w:r>
        <w:rPr>
          <w:rFonts w:ascii="Arial" w:hAnsi="Arial" w:cs="Arial"/>
        </w:rPr>
        <w:t>cosas</w:t>
      </w:r>
      <w:proofErr w:type="gramEnd"/>
      <w:r>
        <w:rPr>
          <w:rFonts w:ascii="Arial" w:hAnsi="Arial" w:cs="Arial"/>
        </w:rPr>
        <w:t xml:space="preserve"> no solo provoca perjuicio económicos de imposible reparación a la entidad financiera, sino que produce el colapso de los juzgados mediante este tipo de resoluciones que bien hubieran haber podido quedado dirimidas en el primero de los procedimientos. Nótese que su intención no era solventar el asunto extrajudicialmente o del modo menos perjudicial para las partes, pues tras la declaración de nulidad de la cláusula ninguna gestión ha efectuado con mi mandante a fin de que se le restituyera, una vez declarada nula la cláusula, aquellos gastos sufragados en una u otra extensión, o si lo consideraba, conforme al criterio marcado por la Audiencia Provincial de Cantabria en Sentencia del pasado noviembre de 2017, sino que opta por la interposición de una nueva demanda como ya decimos a fin de obtener un nuevo pronunciamiento en costas a él favorable. </w:t>
      </w:r>
    </w:p>
    <w:p w14:paraId="1920CD01" w14:textId="77777777" w:rsidR="002558BE" w:rsidRDefault="002558BE" w:rsidP="002558BE">
      <w:pPr>
        <w:spacing w:line="360" w:lineRule="auto"/>
        <w:jc w:val="both"/>
        <w:rPr>
          <w:rFonts w:ascii="Arial" w:hAnsi="Arial" w:cs="Arial"/>
        </w:rPr>
      </w:pPr>
    </w:p>
    <w:p w14:paraId="1A655337" w14:textId="77777777" w:rsidR="002558BE" w:rsidRDefault="002558BE" w:rsidP="002558BE">
      <w:pPr>
        <w:spacing w:line="360" w:lineRule="auto"/>
        <w:ind w:right="6"/>
        <w:jc w:val="both"/>
        <w:rPr>
          <w:rFonts w:ascii="Arial" w:hAnsi="Arial" w:cs="Arial"/>
          <w:b/>
        </w:rPr>
      </w:pPr>
      <w:r>
        <w:rPr>
          <w:rFonts w:ascii="Arial" w:hAnsi="Arial" w:cs="Arial"/>
        </w:rPr>
        <w:t>En este sentido, comienzan a posicionarse las Audiencias Provinciales del territorio nacional, advirtiendo de la iniciación de procedimientos ordinarios única y exclusivamente con el fin de generar una posible condena en costas a la entidad y una duplicidad de procedimientos que provocan el colapso de los Tribunales, de una manera premeditada y artificiosa. Así, lo recoge la reciente</w:t>
      </w:r>
      <w:r>
        <w:rPr>
          <w:rFonts w:ascii="Arial" w:hAnsi="Arial" w:cs="Arial"/>
          <w:b/>
        </w:rPr>
        <w:t xml:space="preserve"> Sentencia de la Sección Segunda de la Audiencia Provincial de Huelva de 30 de enero de 2020, Recurso 1033/2019, cuyo contenido es del siguiente tenor literal:</w:t>
      </w:r>
    </w:p>
    <w:p w14:paraId="3C363322" w14:textId="77777777" w:rsidR="002558BE" w:rsidRDefault="002558BE" w:rsidP="002558BE">
      <w:pPr>
        <w:spacing w:line="360" w:lineRule="auto"/>
        <w:ind w:right="6"/>
        <w:jc w:val="both"/>
        <w:rPr>
          <w:rFonts w:ascii="Arial" w:hAnsi="Arial" w:cs="Arial"/>
          <w:b/>
        </w:rPr>
      </w:pPr>
    </w:p>
    <w:p w14:paraId="06546424" w14:textId="77777777" w:rsidR="002558BE" w:rsidRDefault="002558BE" w:rsidP="002558BE">
      <w:pPr>
        <w:spacing w:line="360" w:lineRule="auto"/>
        <w:ind w:left="708" w:right="6"/>
        <w:jc w:val="both"/>
        <w:rPr>
          <w:rFonts w:ascii="Arial" w:hAnsi="Arial" w:cs="Arial"/>
          <w:i/>
          <w:iCs/>
        </w:rPr>
      </w:pPr>
      <w:r>
        <w:rPr>
          <w:rFonts w:ascii="Arial" w:hAnsi="Arial" w:cs="Arial"/>
          <w:lang w:val="es-ES_tradnl"/>
        </w:rPr>
        <w:t>“</w:t>
      </w:r>
      <w:r>
        <w:rPr>
          <w:rFonts w:ascii="Arial" w:hAnsi="Arial" w:cs="Arial"/>
          <w:i/>
          <w:iCs/>
        </w:rPr>
        <w:t>… La parte actora insiste en que solamente pretende la declaración de nulidad de la cláusula de gastos por ser condición general impuesta, sin que por tanto solicite ninguna cantidad como consecuencia de la declaración de nulidad, persiguiendo solamente la declaración de nulidad de la cláusula, como dijo en el acto de la audiencia previa después de haber expuesto el juzgador la posición de la entidad bancaria, insistiendo la actora en que solamente pretendía la declaración de nulidad, sin condena a devolución de cantidad alguna.</w:t>
      </w:r>
    </w:p>
    <w:p w14:paraId="6E9262D0" w14:textId="77777777" w:rsidR="002558BE" w:rsidRDefault="002558BE" w:rsidP="002558BE">
      <w:pPr>
        <w:spacing w:line="360" w:lineRule="auto"/>
        <w:ind w:left="708" w:right="6"/>
        <w:jc w:val="both"/>
        <w:rPr>
          <w:rFonts w:ascii="Arial" w:hAnsi="Arial" w:cs="Arial"/>
          <w:i/>
          <w:iCs/>
        </w:rPr>
      </w:pPr>
    </w:p>
    <w:p w14:paraId="00E5A613" w14:textId="77777777" w:rsidR="002558BE" w:rsidRDefault="002558BE" w:rsidP="002558BE">
      <w:pPr>
        <w:spacing w:line="360" w:lineRule="auto"/>
        <w:ind w:left="708" w:right="6"/>
        <w:jc w:val="both"/>
        <w:rPr>
          <w:rFonts w:ascii="Arial" w:hAnsi="Arial" w:cs="Arial"/>
        </w:rPr>
      </w:pPr>
      <w:r>
        <w:rPr>
          <w:rFonts w:ascii="Arial" w:hAnsi="Arial" w:cs="Arial"/>
          <w:bCs/>
          <w:i/>
          <w:iCs/>
        </w:rPr>
        <w:t xml:space="preserve">En su escrito de recurso recalca la parte recurrente, que mediante la demanda rectora de este proceso sólo se ejercitaba “una acción meramente declarativa de nulidad, sobre referida cláusula de gastos”. </w:t>
      </w:r>
      <w:r>
        <w:rPr>
          <w:rFonts w:ascii="Arial" w:hAnsi="Arial" w:cs="Arial"/>
          <w:b/>
          <w:bCs/>
          <w:i/>
          <w:iCs/>
          <w:u w:val="single"/>
        </w:rPr>
        <w:t>Nos hallamos pues ante pretensión de mera declaración formal, que no consta que produzca efectos -pues no se persigue ninguno-, no sirviendo por tanto a satisfacer interés alguno jurídicamente protegible, ante lo que no se justifica buscar la tutela judicial con el dispendio de recursos que significa para el sistema judicial y las partes. Tal forma de actuar,</w:t>
      </w:r>
      <w:r>
        <w:rPr>
          <w:rFonts w:ascii="Arial" w:hAnsi="Arial" w:cs="Arial"/>
          <w:b/>
          <w:i/>
          <w:iCs/>
          <w:u w:val="single"/>
        </w:rPr>
        <w:t xml:space="preserve"> como ya decíamos en Sentencia de fecha 25 de Octubre de 2017 (</w:t>
      </w:r>
      <w:proofErr w:type="spellStart"/>
      <w:r>
        <w:rPr>
          <w:rFonts w:ascii="Arial" w:hAnsi="Arial" w:cs="Arial"/>
          <w:b/>
          <w:i/>
          <w:iCs/>
          <w:u w:val="single"/>
        </w:rPr>
        <w:t>nº</w:t>
      </w:r>
      <w:proofErr w:type="spellEnd"/>
      <w:r>
        <w:rPr>
          <w:rFonts w:ascii="Arial" w:hAnsi="Arial" w:cs="Arial"/>
          <w:b/>
          <w:i/>
          <w:iCs/>
          <w:u w:val="single"/>
        </w:rPr>
        <w:t xml:space="preserve"> 586, Rollo 810/2017) y posteriormente “</w:t>
      </w:r>
      <w:proofErr w:type="spellStart"/>
      <w:r>
        <w:rPr>
          <w:rFonts w:ascii="Arial" w:hAnsi="Arial" w:cs="Arial"/>
          <w:b/>
          <w:i/>
          <w:iCs/>
          <w:u w:val="single"/>
        </w:rPr>
        <w:t>obiter</w:t>
      </w:r>
      <w:proofErr w:type="spellEnd"/>
      <w:r>
        <w:rPr>
          <w:rFonts w:ascii="Arial" w:hAnsi="Arial" w:cs="Arial"/>
          <w:b/>
          <w:i/>
          <w:iCs/>
          <w:u w:val="single"/>
        </w:rPr>
        <w:t xml:space="preserve"> dicta” en sentencia de 15 de octubre de 2019 (Rollo 579/19), así como en otras posteriores pudiendo citar la dictada el 12/12/2019 (Rec. 833/19),</w:t>
      </w:r>
      <w:r>
        <w:rPr>
          <w:rFonts w:ascii="Arial" w:hAnsi="Arial" w:cs="Arial"/>
          <w:b/>
          <w:bCs/>
          <w:i/>
          <w:iCs/>
          <w:u w:val="single"/>
        </w:rPr>
        <w:t xml:space="preserve"> no es aceptable al no existir interés digno de protección, traduciéndose en inexistencia real de pretensión, lo que debe provocar la desestimación de la demanda</w:t>
      </w:r>
      <w:r>
        <w:rPr>
          <w:rFonts w:ascii="Arial" w:hAnsi="Arial" w:cs="Arial"/>
          <w:bCs/>
          <w:i/>
          <w:iCs/>
        </w:rPr>
        <w:t xml:space="preserve">, </w:t>
      </w:r>
      <w:r>
        <w:rPr>
          <w:rFonts w:ascii="Arial" w:hAnsi="Arial" w:cs="Arial"/>
          <w:i/>
          <w:iCs/>
        </w:rPr>
        <w:t xml:space="preserve">que es </w:t>
      </w:r>
      <w:r>
        <w:rPr>
          <w:rFonts w:ascii="Arial" w:hAnsi="Arial" w:cs="Arial"/>
          <w:i/>
          <w:iCs/>
        </w:rPr>
        <w:lastRenderedPageBreak/>
        <w:t>lo que en definitiva resolvió la sentencia por otros motivos, entendiendo que debe mantenerse esa decisión por las razones expuestas, si bien sin condena en costas en cuanto a las causadas en primera instancia al haberse resuelto por causa distinta a la alegada en su momento</w:t>
      </w:r>
      <w:r>
        <w:rPr>
          <w:rFonts w:ascii="Arial" w:hAnsi="Arial" w:cs="Arial"/>
        </w:rPr>
        <w:t>”. (Énfasis añadido).</w:t>
      </w:r>
    </w:p>
    <w:p w14:paraId="0520D895" w14:textId="77777777" w:rsidR="002558BE" w:rsidRDefault="002558BE" w:rsidP="002558BE">
      <w:pPr>
        <w:spacing w:line="360" w:lineRule="auto"/>
        <w:ind w:right="6"/>
        <w:jc w:val="both"/>
        <w:rPr>
          <w:rFonts w:ascii="Arial" w:hAnsi="Arial" w:cs="Arial"/>
          <w:b/>
        </w:rPr>
      </w:pPr>
    </w:p>
    <w:p w14:paraId="58219004" w14:textId="77777777" w:rsidR="002558BE" w:rsidRDefault="002558BE" w:rsidP="002558BE">
      <w:pPr>
        <w:spacing w:line="360" w:lineRule="auto"/>
        <w:ind w:right="6"/>
        <w:jc w:val="both"/>
        <w:rPr>
          <w:rFonts w:ascii="Arial" w:hAnsi="Arial" w:cs="Arial"/>
          <w:b/>
        </w:rPr>
      </w:pPr>
      <w:r>
        <w:rPr>
          <w:rFonts w:ascii="Arial" w:hAnsi="Arial" w:cs="Arial"/>
        </w:rPr>
        <w:t>En el mimo sentido</w:t>
      </w:r>
      <w:r>
        <w:rPr>
          <w:rFonts w:ascii="Arial" w:hAnsi="Arial" w:cs="Arial"/>
          <w:b/>
        </w:rPr>
        <w:t xml:space="preserve">, la Sentencia 644/2019 de fecha 20 de septiembre de 2019, emanada de la Audiencia Provincial de Badajoz, Sección 2ª, </w:t>
      </w:r>
      <w:r>
        <w:rPr>
          <w:rFonts w:ascii="Arial" w:hAnsi="Arial" w:cs="Arial"/>
          <w:u w:val="single"/>
        </w:rPr>
        <w:t>que califica este tipo de demandas como instrumentales y carentes de acción, tal y como a se deduce del contenido literal, de la misma, que a continuación extractamos:</w:t>
      </w:r>
    </w:p>
    <w:p w14:paraId="1A9EBE28" w14:textId="77777777" w:rsidR="002558BE" w:rsidRDefault="002558BE" w:rsidP="002558BE">
      <w:pPr>
        <w:spacing w:line="360" w:lineRule="auto"/>
        <w:ind w:left="708" w:right="6"/>
        <w:jc w:val="both"/>
        <w:rPr>
          <w:rFonts w:ascii="Arial" w:hAnsi="Arial" w:cs="Arial"/>
          <w:b/>
        </w:rPr>
      </w:pPr>
    </w:p>
    <w:p w14:paraId="56F1D0CF" w14:textId="77777777" w:rsidR="002558BE" w:rsidRDefault="002558BE" w:rsidP="002558BE">
      <w:pPr>
        <w:spacing w:line="360" w:lineRule="auto"/>
        <w:ind w:left="708" w:right="6"/>
        <w:jc w:val="both"/>
        <w:rPr>
          <w:rFonts w:ascii="Arial" w:hAnsi="Arial" w:cs="Arial"/>
        </w:rPr>
      </w:pPr>
      <w:r>
        <w:rPr>
          <w:rFonts w:ascii="Arial" w:hAnsi="Arial" w:cs="Arial"/>
          <w:b/>
          <w:i/>
          <w:iCs/>
        </w:rPr>
        <w:t>“</w:t>
      </w:r>
      <w:r>
        <w:rPr>
          <w:rFonts w:ascii="Arial" w:hAnsi="Arial" w:cs="Arial"/>
          <w:i/>
          <w:iCs/>
        </w:rPr>
        <w:t>No consta acreditado que tal comisión se haya aplicado a lo largo de la relación contractual. Al respecto, nada se dice y se pide en la demanda. El 2 de octubre de 2018, en nombre de doña Caridad y por medio de fax, se remitió una reclamación a "Banco Sabadell, SA" para que, en el plazo de diez días naturales improrrogables, reconociera la nulidad de la mencionada cláusula y la eliminara. Y todo ello con la advertencia de ejercitar acciones legales y de ser aplicable el artículo 395 de la Ley de Enjuiciamiento Civil a los efectos de un eventual allanamiento. Poco después, con fecha el 2 de noviembre de 2018, se presenta una demanda de juicio ordinario contra "Banco Sabadell, SA" para pedir la nulidad de la cláusula con imposición de las costas.</w:t>
      </w:r>
    </w:p>
    <w:p w14:paraId="15E46B98" w14:textId="77777777" w:rsidR="002558BE" w:rsidRDefault="002558BE" w:rsidP="002558BE">
      <w:pPr>
        <w:spacing w:line="360" w:lineRule="auto"/>
        <w:ind w:left="708" w:right="6"/>
        <w:jc w:val="both"/>
        <w:rPr>
          <w:rFonts w:ascii="Arial" w:hAnsi="Arial" w:cs="Arial"/>
        </w:rPr>
      </w:pPr>
      <w:r>
        <w:rPr>
          <w:rFonts w:ascii="Arial" w:hAnsi="Arial" w:cs="Arial"/>
          <w:i/>
          <w:iCs/>
        </w:rPr>
        <w:t> </w:t>
      </w:r>
    </w:p>
    <w:p w14:paraId="77006A40" w14:textId="77777777" w:rsidR="002558BE" w:rsidRDefault="002558BE" w:rsidP="002558BE">
      <w:pPr>
        <w:spacing w:line="360" w:lineRule="auto"/>
        <w:ind w:left="708" w:right="6"/>
        <w:jc w:val="both"/>
        <w:rPr>
          <w:rFonts w:ascii="Arial" w:hAnsi="Arial" w:cs="Arial"/>
        </w:rPr>
      </w:pPr>
      <w:r>
        <w:rPr>
          <w:rFonts w:ascii="Arial" w:hAnsi="Arial" w:cs="Arial"/>
          <w:i/>
          <w:iCs/>
        </w:rPr>
        <w:t>Como puede observarse, los hechos son bien elocuentes, hablan por sí solos</w:t>
      </w:r>
      <w:r>
        <w:rPr>
          <w:rFonts w:ascii="Arial" w:hAnsi="Arial" w:cs="Arial"/>
          <w:bCs/>
          <w:i/>
          <w:iCs/>
        </w:rPr>
        <w:t>. Estamos ante un manifiesto episodio de lo que hemos venido en llamar uso instrumental de la pretensión</w:t>
      </w:r>
      <w:r>
        <w:rPr>
          <w:rFonts w:ascii="Arial" w:hAnsi="Arial" w:cs="Arial"/>
          <w:i/>
          <w:iCs/>
        </w:rPr>
        <w:t xml:space="preserve">. </w:t>
      </w:r>
      <w:r>
        <w:rPr>
          <w:rFonts w:ascii="Arial" w:hAnsi="Arial" w:cs="Arial"/>
          <w:bCs/>
          <w:i/>
          <w:iCs/>
        </w:rPr>
        <w:t>No se interpone la demanda para solucionar un conflict</w:t>
      </w:r>
      <w:r>
        <w:rPr>
          <w:rFonts w:ascii="Arial" w:hAnsi="Arial" w:cs="Arial"/>
          <w:i/>
          <w:iCs/>
        </w:rPr>
        <w:t>o. Por razón de la comisión de posiciones deudoras, ningún estado previo de confrontación había entre doña Caridad y "Banco Sabadell, SA". Estamos ante un pleito artificial. En efecto, la demanda tenía otra finalidad. La cláusula en cuestión no era el objeto litigioso que, según el artículo 10 de la Ley de Enjuiciamiento Civil, es fundamento de la legitimación.</w:t>
      </w:r>
    </w:p>
    <w:p w14:paraId="65F916C1" w14:textId="77777777" w:rsidR="002558BE" w:rsidRDefault="002558BE" w:rsidP="002558BE">
      <w:pPr>
        <w:spacing w:line="360" w:lineRule="auto"/>
        <w:ind w:left="708" w:right="6"/>
        <w:jc w:val="both"/>
        <w:rPr>
          <w:rFonts w:ascii="Arial" w:hAnsi="Arial" w:cs="Arial"/>
          <w:b/>
          <w:bCs/>
          <w:u w:val="single"/>
        </w:rPr>
      </w:pPr>
      <w:r>
        <w:rPr>
          <w:rFonts w:ascii="Arial" w:hAnsi="Arial" w:cs="Arial"/>
          <w:b/>
          <w:bCs/>
          <w:i/>
          <w:iCs/>
        </w:rPr>
        <w:t>Estamos claramente en el supuesto antes definido y denunciado: la demanda se presentó con el único y exclusivo fin de generar un crédito, las costas. Bien ilustrativo al respecto es el propio contenido del escrito de reclamación extrajudicial. Ya daba idea de que lo que se perseguía. Insistimos, las demandas no pueden ser un medio para hacer negocio. La condena en costas, como hemos dicho antes, no se identifica con la pretensión. La acción de nulidad entablada es solo un subterfugio para obtener una condena en costas. Estamos ante un claro uso abusivo y torticero del proceso. Este pleito, más allá de las simples apariencias, no tenía más justificación que provocar un pronunciamiento en costas. De ahí que entren en juego los artículos 6.3, 6.4 y 7.2 del Código Civil. Debemos añadir que, desde un punto de vista procesal, las llamadas demandas instrumentales, han sido tradicionalmente rechazadas bajo la figura de la falta de acción.”</w:t>
      </w:r>
      <w:r>
        <w:rPr>
          <w:rFonts w:ascii="Arial" w:hAnsi="Arial" w:cs="Arial"/>
          <w:b/>
          <w:bCs/>
          <w:i/>
          <w:iCs/>
          <w:u w:val="single"/>
        </w:rPr>
        <w:t xml:space="preserve"> </w:t>
      </w:r>
      <w:r>
        <w:rPr>
          <w:rFonts w:ascii="Arial" w:hAnsi="Arial" w:cs="Arial"/>
          <w:bCs/>
          <w:iCs/>
        </w:rPr>
        <w:t>(Énfasis añadido).</w:t>
      </w:r>
    </w:p>
    <w:p w14:paraId="1FEACD8C" w14:textId="77777777" w:rsidR="002558BE" w:rsidRDefault="002558BE" w:rsidP="002558BE">
      <w:pPr>
        <w:spacing w:line="360" w:lineRule="auto"/>
        <w:ind w:right="6"/>
        <w:jc w:val="both"/>
        <w:rPr>
          <w:rFonts w:ascii="Arial" w:hAnsi="Arial" w:cs="Arial"/>
          <w:b/>
        </w:rPr>
      </w:pPr>
      <w:r>
        <w:rPr>
          <w:rFonts w:ascii="Arial" w:hAnsi="Arial" w:cs="Arial"/>
          <w:b/>
        </w:rPr>
        <w:lastRenderedPageBreak/>
        <w:t> </w:t>
      </w:r>
    </w:p>
    <w:p w14:paraId="0DDC28C3" w14:textId="77777777" w:rsidR="002558BE" w:rsidRDefault="002558BE" w:rsidP="002558BE">
      <w:pPr>
        <w:spacing w:line="360" w:lineRule="auto"/>
        <w:ind w:right="6"/>
        <w:jc w:val="both"/>
        <w:rPr>
          <w:rFonts w:ascii="Arial" w:hAnsi="Arial" w:cs="Arial"/>
        </w:rPr>
      </w:pPr>
      <w:r>
        <w:rPr>
          <w:rFonts w:ascii="Arial" w:hAnsi="Arial" w:cs="Arial"/>
        </w:rPr>
        <w:t xml:space="preserve">En el mismo sentido, corroborando la falta de interés y con ello la instrumentalidad de la interposición de la demanda únicamente declarativa, concluyendo la no imposición de costas a la parte demandada, traemos a colación la </w:t>
      </w:r>
      <w:r>
        <w:rPr>
          <w:rFonts w:ascii="Arial" w:hAnsi="Arial" w:cs="Arial"/>
          <w:b/>
        </w:rPr>
        <w:t>Sentencia 120/2019 de la Ilma. Audiencia Provincial de Santander, Sección 4ª de 19 de febrero de 2019</w:t>
      </w:r>
      <w:r>
        <w:rPr>
          <w:rFonts w:ascii="Arial" w:hAnsi="Arial" w:cs="Arial"/>
        </w:rPr>
        <w:t>, cuyo contenido es del siguiente tenor literal:</w:t>
      </w:r>
    </w:p>
    <w:p w14:paraId="52147D75" w14:textId="77777777" w:rsidR="002558BE" w:rsidRDefault="002558BE" w:rsidP="002558BE">
      <w:pPr>
        <w:spacing w:line="360" w:lineRule="auto"/>
        <w:ind w:left="708" w:right="6"/>
        <w:jc w:val="both"/>
        <w:rPr>
          <w:rFonts w:ascii="Arial" w:hAnsi="Arial" w:cs="Arial"/>
          <w:i/>
        </w:rPr>
      </w:pPr>
    </w:p>
    <w:p w14:paraId="771DC951" w14:textId="77777777" w:rsidR="002558BE" w:rsidRDefault="002558BE" w:rsidP="002558BE">
      <w:pPr>
        <w:spacing w:line="360" w:lineRule="auto"/>
        <w:ind w:left="708" w:right="6"/>
        <w:jc w:val="both"/>
        <w:rPr>
          <w:rFonts w:ascii="Arial" w:hAnsi="Arial" w:cs="Arial"/>
        </w:rPr>
      </w:pPr>
      <w:r>
        <w:rPr>
          <w:rFonts w:ascii="Arial" w:hAnsi="Arial" w:cs="Arial"/>
          <w:i/>
        </w:rPr>
        <w:t>1)</w:t>
      </w:r>
      <w:r>
        <w:rPr>
          <w:rFonts w:ascii="Arial" w:hAnsi="Arial" w:cs="Arial"/>
          <w:b/>
          <w:i/>
        </w:rPr>
        <w:t xml:space="preserve"> La pretensión declarativa de nulidad de una condición general de la contratación es siempre instrumental, puesto que el interés del consumidor no se satisface con la mera declaración de nulidad, sino con la restitución de aquellos gastos que, pese a estar contenidos en la cláusula nula, no eran civilmente (o tributariamente) de cargo del prestatario. (2) Buena prueba de que a eso se contrae el interés del demandante, es que reclamó extrajudicialmente la devolución de los gastos. (3) La falta de reclamación judicial de dichos gastos resulta inexplicable desde la perspectiva que apuntamos (interés real del prestatario). (4) La única explicación que encuentra este Tribunal a tan extraño comportamiento del demandante es la de pretender blindar una posible condena en costas de la demandada. (</w:t>
      </w:r>
      <w:r>
        <w:rPr>
          <w:rFonts w:ascii="Arial" w:hAnsi="Arial" w:cs="Arial"/>
          <w:b/>
          <w:i/>
          <w:u w:val="single"/>
        </w:rPr>
        <w:t>5)</w:t>
      </w:r>
      <w:r>
        <w:rPr>
          <w:rFonts w:ascii="Arial" w:hAnsi="Arial" w:cs="Arial"/>
          <w:i/>
        </w:rPr>
        <w:t xml:space="preserve"> El contenido de la pretensión restitutoria extrajudicialmente actuada no es consecuencia necesaria de la declaración de nulidad de la cláusula de gastos, sino que lo excede notablemente, puesto que, pese a la nulidad de la cláusula, hay una parte importante de esos gastos que deben ser soportada por el cliente, verdadero deudor civil o tributario de parte de la factura de notario, de la mitad de la factura de gestoría y tasación, y del IAJD. Así las cosas, no concurre el requisito de la mala fe que el artículo 395 LEC exige para imponer las costas al demandado que se allana. </w:t>
      </w:r>
      <w:r>
        <w:rPr>
          <w:rFonts w:ascii="Arial" w:hAnsi="Arial" w:cs="Arial"/>
        </w:rPr>
        <w:t>(Énfasis añadido).</w:t>
      </w:r>
    </w:p>
    <w:p w14:paraId="0C778B22" w14:textId="77777777" w:rsidR="00093107" w:rsidRPr="00093107" w:rsidRDefault="00093107" w:rsidP="0096029B">
      <w:pPr>
        <w:spacing w:line="360" w:lineRule="auto"/>
        <w:ind w:right="140"/>
        <w:jc w:val="both"/>
        <w:rPr>
          <w:rFonts w:ascii="Arial" w:hAnsi="Arial" w:cs="Arial"/>
          <w:b/>
          <w:bCs/>
          <w:color w:val="FF0000"/>
        </w:rPr>
      </w:pPr>
    </w:p>
    <w:p w14:paraId="61214E6C" w14:textId="77777777" w:rsidR="00ED3814" w:rsidRDefault="00ED3814" w:rsidP="0096029B">
      <w:pPr>
        <w:spacing w:line="360" w:lineRule="auto"/>
        <w:ind w:right="140"/>
        <w:jc w:val="both"/>
        <w:rPr>
          <w:rFonts w:ascii="Arial" w:hAnsi="Arial" w:cs="Arial"/>
          <w:b/>
          <w:color w:val="auto"/>
        </w:rPr>
      </w:pPr>
    </w:p>
    <w:p w14:paraId="55CA727B" w14:textId="77777777" w:rsidR="0028798D" w:rsidRPr="0096029B" w:rsidRDefault="0028798D" w:rsidP="0096029B">
      <w:pPr>
        <w:spacing w:line="360" w:lineRule="auto"/>
        <w:ind w:right="140"/>
        <w:jc w:val="both"/>
        <w:rPr>
          <w:rFonts w:ascii="Arial" w:hAnsi="Arial" w:cs="Arial"/>
          <w:color w:val="auto"/>
        </w:rPr>
      </w:pPr>
      <w:r w:rsidRPr="0096029B">
        <w:rPr>
          <w:rFonts w:ascii="Arial" w:hAnsi="Arial" w:cs="Arial"/>
          <w:b/>
          <w:color w:val="auto"/>
        </w:rPr>
        <w:t>En virtud de todo lo expuesto</w:t>
      </w:r>
      <w:r w:rsidRPr="0096029B">
        <w:rPr>
          <w:rFonts w:ascii="Arial" w:hAnsi="Arial" w:cs="Arial"/>
          <w:color w:val="auto"/>
        </w:rPr>
        <w:t>,</w:t>
      </w:r>
    </w:p>
    <w:p w14:paraId="5296AC14" w14:textId="77777777" w:rsidR="0028798D" w:rsidRPr="0096029B" w:rsidRDefault="0028798D" w:rsidP="0096029B">
      <w:pPr>
        <w:spacing w:line="360" w:lineRule="auto"/>
        <w:ind w:right="140"/>
        <w:jc w:val="both"/>
        <w:rPr>
          <w:rFonts w:ascii="Arial" w:hAnsi="Arial" w:cs="Arial"/>
          <w:color w:val="auto"/>
        </w:rPr>
      </w:pPr>
    </w:p>
    <w:p w14:paraId="79545B78" w14:textId="77777777" w:rsidR="004D6E15" w:rsidRPr="0096029B" w:rsidRDefault="004D6E15" w:rsidP="0096029B">
      <w:pPr>
        <w:spacing w:line="360" w:lineRule="auto"/>
        <w:ind w:right="-1"/>
        <w:jc w:val="both"/>
        <w:rPr>
          <w:rFonts w:ascii="Arial" w:hAnsi="Arial" w:cs="Arial"/>
          <w:b/>
          <w:color w:val="auto"/>
        </w:rPr>
      </w:pPr>
      <w:r w:rsidRPr="0096029B">
        <w:rPr>
          <w:rFonts w:ascii="Arial" w:hAnsi="Arial" w:cs="Arial"/>
          <w:b/>
          <w:color w:val="auto"/>
        </w:rPr>
        <w:t xml:space="preserve">SUPLICO AL JUZGADO </w:t>
      </w:r>
      <w:r w:rsidRPr="0096029B">
        <w:rPr>
          <w:rFonts w:ascii="Arial" w:hAnsi="Arial" w:cs="Arial"/>
          <w:color w:val="auto"/>
        </w:rPr>
        <w:t xml:space="preserve">que habiendo por presentado este escrito junto a los documentos que lo acompañan y copias de todo ello, se sirva admitirlo; me tenga por comparecida y parte en la representación que ostento de la entidad Bankinter, S.A.; y conforme a lo que se expresa en el cuerpo del mismo, </w:t>
      </w:r>
      <w:r w:rsidRPr="0096029B">
        <w:rPr>
          <w:rFonts w:ascii="Arial" w:hAnsi="Arial" w:cs="Arial"/>
          <w:b/>
          <w:color w:val="auto"/>
        </w:rPr>
        <w:t>tenga por formulado en tiempo y forma allanamiento de la demandada a las pretensiones de condena formuladas de contrario en los términos del artículo 219.1 de la Ley de Enjuiciamiento Civil</w:t>
      </w:r>
      <w:r w:rsidRPr="0096029B">
        <w:rPr>
          <w:rFonts w:ascii="Arial" w:hAnsi="Arial" w:cs="Arial"/>
          <w:color w:val="auto"/>
        </w:rPr>
        <w:t xml:space="preserve">; y en mérito de esta disposición del objeto del proceso y de las manifestaciones en que se sustancia, tras los trámites procesales oportunos, finalmente </w:t>
      </w:r>
      <w:r w:rsidRPr="0096029B">
        <w:rPr>
          <w:rFonts w:ascii="Arial" w:hAnsi="Arial" w:cs="Arial"/>
          <w:b/>
          <w:color w:val="auto"/>
          <w:shd w:val="clear" w:color="auto" w:fill="FFFFFF" w:themeFill="background1"/>
        </w:rPr>
        <w:t>dicte Resolución en la que acoja las mencionadas pretensiones y sin hacer expresa imposición de las costas causadas en este procedimiento a ninguna de las partes,</w:t>
      </w:r>
      <w:r w:rsidRPr="0096029B">
        <w:rPr>
          <w:rFonts w:ascii="Arial" w:hAnsi="Arial" w:cs="Arial"/>
          <w:color w:val="auto"/>
          <w:shd w:val="clear" w:color="auto" w:fill="FFFFFF" w:themeFill="background1"/>
        </w:rPr>
        <w:t xml:space="preserve"> declarándolas en consecuencia de oficio.</w:t>
      </w:r>
    </w:p>
    <w:p w14:paraId="3446137D" w14:textId="77777777" w:rsidR="0028798D" w:rsidRPr="0096029B" w:rsidRDefault="0028798D" w:rsidP="0096029B">
      <w:pPr>
        <w:suppressAutoHyphens/>
        <w:spacing w:line="360" w:lineRule="auto"/>
        <w:ind w:right="6"/>
        <w:jc w:val="both"/>
        <w:rPr>
          <w:rFonts w:ascii="Arial" w:hAnsi="Arial" w:cs="Arial"/>
          <w:color w:val="auto"/>
        </w:rPr>
      </w:pPr>
    </w:p>
    <w:p w14:paraId="7F6676DA" w14:textId="77777777" w:rsidR="0028798D" w:rsidRPr="0096029B" w:rsidRDefault="0028798D" w:rsidP="0096029B">
      <w:pPr>
        <w:suppressAutoHyphens/>
        <w:spacing w:line="360" w:lineRule="auto"/>
        <w:ind w:right="6"/>
        <w:jc w:val="both"/>
        <w:rPr>
          <w:rFonts w:ascii="Arial" w:hAnsi="Arial" w:cs="Arial"/>
          <w:color w:val="auto"/>
        </w:rPr>
      </w:pPr>
      <w:r w:rsidRPr="0096029B">
        <w:rPr>
          <w:rFonts w:ascii="Arial" w:hAnsi="Arial" w:cs="Arial"/>
          <w:b/>
          <w:color w:val="auto"/>
        </w:rPr>
        <w:t>OTROSÍ DIGO</w:t>
      </w:r>
      <w:r w:rsidRPr="0096029B">
        <w:rPr>
          <w:rFonts w:ascii="Arial" w:hAnsi="Arial" w:cs="Arial"/>
          <w:color w:val="auto"/>
        </w:rPr>
        <w:t xml:space="preserve"> que a fin de subsanar los defectos en los que, en su caso, incurriese esta parte, </w:t>
      </w:r>
      <w:r w:rsidRPr="0096029B">
        <w:rPr>
          <w:rFonts w:ascii="Arial" w:hAnsi="Arial" w:cs="Arial"/>
          <w:color w:val="auto"/>
        </w:rPr>
        <w:lastRenderedPageBreak/>
        <w:t>se manifiesta, a los efectos previsto en el artículo 243.3 de la Ley Orgánica del Poder Judicial y en el artículo 231 de la Ley de Enjuiciamiento Civil, para éste y los sucesivos trámites e incluso instancias, esta parte manifiesta su voluntad de cumplir con los requisitos exigidos por la Ley en todos los actos procesales que realice en el presente procedimiento.</w:t>
      </w:r>
    </w:p>
    <w:p w14:paraId="18EA7E3C" w14:textId="77777777" w:rsidR="0028798D" w:rsidRPr="0096029B" w:rsidRDefault="0028798D" w:rsidP="0096029B">
      <w:pPr>
        <w:suppressAutoHyphens/>
        <w:spacing w:line="360" w:lineRule="auto"/>
        <w:ind w:right="6"/>
        <w:jc w:val="both"/>
        <w:rPr>
          <w:rFonts w:ascii="Arial" w:hAnsi="Arial" w:cs="Arial"/>
          <w:color w:val="auto"/>
        </w:rPr>
      </w:pPr>
    </w:p>
    <w:p w14:paraId="76F99325" w14:textId="77777777" w:rsidR="0028798D" w:rsidRPr="0096029B" w:rsidRDefault="0028798D" w:rsidP="0096029B">
      <w:pPr>
        <w:spacing w:line="360" w:lineRule="auto"/>
        <w:ind w:right="140"/>
        <w:jc w:val="both"/>
        <w:rPr>
          <w:rFonts w:ascii="Arial" w:hAnsi="Arial" w:cs="Arial"/>
          <w:color w:val="auto"/>
        </w:rPr>
      </w:pPr>
      <w:r w:rsidRPr="0096029B">
        <w:rPr>
          <w:rFonts w:ascii="Arial" w:hAnsi="Arial" w:cs="Arial"/>
          <w:b/>
          <w:color w:val="auto"/>
        </w:rPr>
        <w:t>A su razón</w:t>
      </w:r>
      <w:r w:rsidRPr="0096029B">
        <w:rPr>
          <w:rFonts w:ascii="Arial" w:hAnsi="Arial" w:cs="Arial"/>
          <w:color w:val="auto"/>
        </w:rPr>
        <w:t>,</w:t>
      </w:r>
    </w:p>
    <w:p w14:paraId="5F8ED9FE" w14:textId="77777777" w:rsidR="0028798D" w:rsidRPr="0096029B" w:rsidRDefault="0028798D" w:rsidP="0096029B">
      <w:pPr>
        <w:spacing w:line="360" w:lineRule="auto"/>
        <w:ind w:right="140"/>
        <w:jc w:val="both"/>
        <w:rPr>
          <w:rFonts w:ascii="Arial" w:hAnsi="Arial" w:cs="Arial"/>
          <w:color w:val="auto"/>
        </w:rPr>
      </w:pPr>
    </w:p>
    <w:p w14:paraId="064DC051" w14:textId="77777777" w:rsidR="0028798D" w:rsidRPr="0096029B" w:rsidRDefault="0028798D" w:rsidP="0096029B">
      <w:pPr>
        <w:suppressAutoHyphens/>
        <w:spacing w:line="360" w:lineRule="auto"/>
        <w:ind w:right="6"/>
        <w:jc w:val="both"/>
        <w:rPr>
          <w:rFonts w:ascii="Arial" w:hAnsi="Arial" w:cs="Arial"/>
          <w:color w:val="auto"/>
        </w:rPr>
      </w:pPr>
      <w:r w:rsidRPr="0096029B">
        <w:rPr>
          <w:rFonts w:ascii="Arial" w:hAnsi="Arial" w:cs="Arial"/>
          <w:b/>
          <w:color w:val="auto"/>
        </w:rPr>
        <w:t xml:space="preserve">SUPLICO AL JUZGADO </w:t>
      </w:r>
      <w:r w:rsidRPr="0096029B">
        <w:rPr>
          <w:rFonts w:ascii="Arial" w:hAnsi="Arial" w:cs="Arial"/>
          <w:color w:val="auto"/>
        </w:rPr>
        <w:t>que tenga por manifestado lo que se expresa mediante Otrosí digo y se le permita plazo para subsanar, llegado el caso, los posibles defectos procesales en que pudiere incurrir.</w:t>
      </w:r>
    </w:p>
    <w:p w14:paraId="6FD78B23" w14:textId="77777777" w:rsidR="009B2546" w:rsidRPr="0096029B" w:rsidRDefault="009B2546" w:rsidP="0096029B">
      <w:pPr>
        <w:suppressAutoHyphens/>
        <w:spacing w:line="360" w:lineRule="auto"/>
        <w:ind w:right="6"/>
        <w:jc w:val="both"/>
        <w:rPr>
          <w:rFonts w:ascii="Arial" w:hAnsi="Arial" w:cs="Arial"/>
          <w:color w:val="auto"/>
        </w:rPr>
      </w:pPr>
    </w:p>
    <w:p w14:paraId="21E25626" w14:textId="77777777" w:rsidR="0028798D" w:rsidRPr="0096029B" w:rsidRDefault="0028798D" w:rsidP="0096029B">
      <w:pPr>
        <w:spacing w:line="360" w:lineRule="auto"/>
        <w:jc w:val="center"/>
        <w:rPr>
          <w:rFonts w:ascii="Arial" w:hAnsi="Arial" w:cs="Arial"/>
          <w:b/>
          <w:color w:val="auto"/>
        </w:rPr>
      </w:pPr>
      <w:r w:rsidRPr="0096029B">
        <w:rPr>
          <w:rFonts w:ascii="Arial" w:hAnsi="Arial" w:cs="Arial"/>
          <w:b/>
          <w:color w:val="auto"/>
        </w:rPr>
        <w:t>Es Justicia que respetuosamente pido.</w:t>
      </w:r>
    </w:p>
    <w:p w14:paraId="75534124" w14:textId="13687EF0" w:rsidR="00EC09F6" w:rsidRPr="0096029B" w:rsidRDefault="00912DFA" w:rsidP="00EC09F6">
      <w:pPr>
        <w:spacing w:line="360" w:lineRule="auto"/>
        <w:jc w:val="center"/>
        <w:rPr>
          <w:rFonts w:ascii="Arial" w:hAnsi="Arial" w:cs="Arial"/>
          <w:color w:val="auto"/>
        </w:rPr>
      </w:pPr>
      <w:r w:rsidRPr="00912DFA">
        <w:rPr>
          <w:rFonts w:ascii="Arial" w:hAnsi="Arial" w:cs="Arial"/>
          <w:color w:val="auto"/>
          <w:highlight w:val="yellow"/>
        </w:rPr>
        <w:fldChar w:fldCharType="begin"/>
      </w:r>
      <w:r w:rsidRPr="00912DFA">
        <w:rPr>
          <w:rFonts w:ascii="Arial" w:hAnsi="Arial" w:cs="Arial"/>
          <w:color w:val="auto"/>
          <w:highlight w:val="yellow"/>
        </w:rPr>
        <w:instrText>juzgadoprincipal_poblacionjuz</w:instrText>
      </w:r>
      <w:r w:rsidRPr="00912DFA">
        <w:rPr>
          <w:rFonts w:ascii="Arial" w:hAnsi="Arial" w:cs="Arial"/>
          <w:color w:val="auto"/>
          <w:highlight w:val="yellow"/>
        </w:rPr>
        <w:fldChar w:fldCharType="separate"/>
      </w:r>
      <w:r w:rsidRPr="00912DFA">
        <w:rPr>
          <w:rFonts w:ascii="Arial" w:hAnsi="Arial" w:cs="Arial"/>
          <w:noProof/>
          <w:color w:val="auto"/>
          <w:highlight w:val="yellow"/>
        </w:rPr>
        <w:t>«Juzgado_Principal_Población»</w:t>
      </w:r>
      <w:r w:rsidRPr="00912DFA">
        <w:rPr>
          <w:rFonts w:ascii="Arial" w:hAnsi="Arial" w:cs="Arial"/>
          <w:color w:val="auto"/>
          <w:highlight w:val="yellow"/>
        </w:rPr>
        <w:fldChar w:fldCharType="end"/>
      </w:r>
      <w:r w:rsidR="002558BE" w:rsidRPr="00912DFA">
        <w:rPr>
          <w:rFonts w:ascii="Arial" w:hAnsi="Arial" w:cs="Arial"/>
          <w:color w:val="auto"/>
          <w:highlight w:val="yellow"/>
        </w:rPr>
        <w:t xml:space="preserve">, a </w:t>
      </w:r>
      <w:r w:rsidRPr="00912DFA">
        <w:rPr>
          <w:rFonts w:ascii="Arial" w:hAnsi="Arial" w:cs="Arial"/>
          <w:color w:val="auto"/>
          <w:highlight w:val="yellow"/>
        </w:rPr>
        <w:fldChar w:fldCharType="begin"/>
      </w:r>
      <w:r w:rsidRPr="00912DFA">
        <w:rPr>
          <w:rFonts w:ascii="Arial" w:hAnsi="Arial" w:cs="Arial"/>
          <w:color w:val="auto"/>
          <w:highlight w:val="yellow"/>
        </w:rPr>
        <w:instrText>director_fechaimpresionlarga</w:instrText>
      </w:r>
      <w:r w:rsidRPr="00912DFA">
        <w:rPr>
          <w:rFonts w:ascii="Arial" w:hAnsi="Arial" w:cs="Arial"/>
          <w:color w:val="auto"/>
          <w:highlight w:val="yellow"/>
        </w:rPr>
        <w:fldChar w:fldCharType="separate"/>
      </w:r>
      <w:r w:rsidRPr="00912DFA">
        <w:rPr>
          <w:rFonts w:ascii="Arial" w:hAnsi="Arial" w:cs="Arial"/>
          <w:noProof/>
          <w:color w:val="auto"/>
          <w:highlight w:val="yellow"/>
        </w:rPr>
        <w:t>«Fecha_Impresión_Fecha_Impresión_Larga»</w:t>
      </w:r>
      <w:r w:rsidRPr="00912DFA">
        <w:rPr>
          <w:rFonts w:ascii="Arial" w:hAnsi="Arial" w:cs="Arial"/>
          <w:color w:val="auto"/>
          <w:highlight w:val="yellow"/>
        </w:rPr>
        <w:fldChar w:fldCharType="end"/>
      </w:r>
    </w:p>
    <w:p w14:paraId="030FC740" w14:textId="77777777" w:rsidR="0028798D" w:rsidRPr="0096029B" w:rsidRDefault="0028798D" w:rsidP="0096029B">
      <w:pPr>
        <w:spacing w:line="360" w:lineRule="auto"/>
        <w:jc w:val="center"/>
        <w:rPr>
          <w:rFonts w:ascii="Arial" w:hAnsi="Arial" w:cs="Arial"/>
          <w:b/>
          <w:color w:val="auto"/>
        </w:rPr>
      </w:pPr>
    </w:p>
    <w:p w14:paraId="1CD8F2AB" w14:textId="77777777" w:rsidR="0028798D" w:rsidRPr="0096029B" w:rsidRDefault="0028798D" w:rsidP="0096029B">
      <w:pPr>
        <w:spacing w:line="360" w:lineRule="auto"/>
        <w:ind w:right="140"/>
        <w:rPr>
          <w:rFonts w:ascii="Arial" w:hAnsi="Arial" w:cs="Arial"/>
          <w:color w:val="auto"/>
        </w:rPr>
      </w:pPr>
    </w:p>
    <w:tbl>
      <w:tblPr>
        <w:tblW w:w="0" w:type="auto"/>
        <w:tblInd w:w="-567" w:type="dxa"/>
        <w:tblLook w:val="04A0" w:firstRow="1" w:lastRow="0" w:firstColumn="1" w:lastColumn="0" w:noHBand="0" w:noVBand="1"/>
      </w:tblPr>
      <w:tblGrid>
        <w:gridCol w:w="3716"/>
        <w:gridCol w:w="1246"/>
        <w:gridCol w:w="4109"/>
      </w:tblGrid>
      <w:tr w:rsidR="00475DBB" w:rsidRPr="0096029B" w14:paraId="4B227A0F" w14:textId="77777777" w:rsidTr="001101E5">
        <w:tc>
          <w:tcPr>
            <w:tcW w:w="3794" w:type="dxa"/>
            <w:shd w:val="clear" w:color="auto" w:fill="auto"/>
          </w:tcPr>
          <w:p w14:paraId="49E24BAF" w14:textId="3EB2A817" w:rsidR="0028798D" w:rsidRPr="00912DFA" w:rsidRDefault="00562FCB" w:rsidP="0096029B">
            <w:pPr>
              <w:spacing w:line="360" w:lineRule="auto"/>
              <w:jc w:val="center"/>
              <w:rPr>
                <w:rFonts w:ascii="Arial" w:hAnsi="Arial" w:cs="Arial"/>
                <w:b/>
                <w:color w:val="auto"/>
                <w:highlight w:val="yellow"/>
              </w:rPr>
            </w:pPr>
            <w:r w:rsidRPr="00912DFA">
              <w:rPr>
                <w:rFonts w:ascii="Arial" w:hAnsi="Arial" w:cs="Arial"/>
                <w:b/>
                <w:color w:val="auto"/>
                <w:highlight w:val="yellow"/>
              </w:rPr>
              <w:t>Diego Tarazona Ibáñez</w:t>
            </w:r>
          </w:p>
          <w:p w14:paraId="097E4FF2" w14:textId="51067152" w:rsidR="0028798D" w:rsidRPr="00912DFA" w:rsidRDefault="002A71B7" w:rsidP="0096029B">
            <w:pPr>
              <w:spacing w:line="360" w:lineRule="auto"/>
              <w:jc w:val="center"/>
              <w:rPr>
                <w:rFonts w:ascii="Arial" w:hAnsi="Arial" w:cs="Arial"/>
                <w:color w:val="auto"/>
                <w:highlight w:val="yellow"/>
              </w:rPr>
            </w:pPr>
            <w:r w:rsidRPr="00912DFA">
              <w:rPr>
                <w:rFonts w:ascii="Arial" w:hAnsi="Arial" w:cs="Arial"/>
                <w:color w:val="auto"/>
                <w:highlight w:val="yellow"/>
              </w:rPr>
              <w:t>Letrad</w:t>
            </w:r>
            <w:r w:rsidR="00562FCB" w:rsidRPr="00912DFA">
              <w:rPr>
                <w:rFonts w:ascii="Arial" w:hAnsi="Arial" w:cs="Arial"/>
                <w:color w:val="auto"/>
                <w:highlight w:val="yellow"/>
              </w:rPr>
              <w:t>o</w:t>
            </w:r>
          </w:p>
        </w:tc>
        <w:tc>
          <w:tcPr>
            <w:tcW w:w="1276" w:type="dxa"/>
            <w:shd w:val="clear" w:color="auto" w:fill="auto"/>
          </w:tcPr>
          <w:p w14:paraId="4DCDA272" w14:textId="77777777" w:rsidR="0028798D" w:rsidRPr="00912DFA" w:rsidRDefault="0028798D" w:rsidP="0096029B">
            <w:pPr>
              <w:spacing w:line="360" w:lineRule="auto"/>
              <w:jc w:val="center"/>
              <w:rPr>
                <w:rFonts w:ascii="Arial" w:hAnsi="Arial" w:cs="Arial"/>
                <w:color w:val="auto"/>
                <w:highlight w:val="yellow"/>
              </w:rPr>
            </w:pPr>
          </w:p>
        </w:tc>
        <w:tc>
          <w:tcPr>
            <w:tcW w:w="4110" w:type="dxa"/>
            <w:shd w:val="clear" w:color="auto" w:fill="auto"/>
          </w:tcPr>
          <w:p w14:paraId="64635B94" w14:textId="77777777" w:rsidR="00912DFA" w:rsidRPr="00912DFA" w:rsidRDefault="00912DFA" w:rsidP="0096029B">
            <w:pPr>
              <w:spacing w:line="360" w:lineRule="auto"/>
              <w:jc w:val="center"/>
              <w:rPr>
                <w:rFonts w:ascii="Arial" w:hAnsi="Arial" w:cs="Arial"/>
                <w:b/>
                <w:bCs/>
                <w:color w:val="auto"/>
                <w:highlight w:val="yellow"/>
                <w:lang w:val="es-ES_tradnl"/>
              </w:rPr>
            </w:pPr>
            <w:r w:rsidRPr="00912DFA">
              <w:rPr>
                <w:rFonts w:ascii="Arial" w:hAnsi="Arial" w:cs="Arial"/>
                <w:b/>
                <w:bCs/>
                <w:color w:val="auto"/>
                <w:highlight w:val="yellow"/>
                <w:lang w:val="es-ES_tradnl"/>
              </w:rPr>
              <w:fldChar w:fldCharType="begin"/>
            </w:r>
            <w:r w:rsidRPr="00912DFA">
              <w:rPr>
                <w:rFonts w:ascii="Arial" w:hAnsi="Arial" w:cs="Arial"/>
                <w:b/>
                <w:bCs/>
                <w:color w:val="auto"/>
                <w:highlight w:val="yellow"/>
                <w:lang w:val="es-ES_tradnl"/>
              </w:rPr>
              <w:instrText>proproprincipal_snombrepro</w:instrText>
            </w:r>
            <w:r w:rsidRPr="00912DFA">
              <w:rPr>
                <w:rFonts w:ascii="Arial" w:hAnsi="Arial" w:cs="Arial"/>
                <w:b/>
                <w:bCs/>
                <w:color w:val="auto"/>
                <w:highlight w:val="yellow"/>
                <w:lang w:val="es-ES_tradnl"/>
              </w:rPr>
              <w:fldChar w:fldCharType="separate"/>
            </w:r>
            <w:r w:rsidRPr="00912DFA">
              <w:rPr>
                <w:rFonts w:ascii="Arial" w:hAnsi="Arial" w:cs="Arial"/>
                <w:b/>
                <w:bCs/>
                <w:noProof/>
                <w:color w:val="auto"/>
                <w:highlight w:val="yellow"/>
                <w:lang w:val="es-ES_tradnl"/>
              </w:rPr>
              <w:t>«Procurador_Propio_Principal_Nombre»</w:t>
            </w:r>
            <w:r w:rsidRPr="00912DFA">
              <w:rPr>
                <w:rFonts w:ascii="Arial" w:hAnsi="Arial" w:cs="Arial"/>
                <w:b/>
                <w:bCs/>
                <w:color w:val="auto"/>
                <w:highlight w:val="yellow"/>
                <w:lang w:val="es-ES_tradnl"/>
              </w:rPr>
              <w:fldChar w:fldCharType="end"/>
            </w:r>
          </w:p>
          <w:p w14:paraId="2E8F50FB" w14:textId="6AD0B958" w:rsidR="0028798D" w:rsidRPr="00912DFA" w:rsidRDefault="0028798D" w:rsidP="0096029B">
            <w:pPr>
              <w:spacing w:line="360" w:lineRule="auto"/>
              <w:jc w:val="center"/>
              <w:rPr>
                <w:rFonts w:ascii="Arial" w:hAnsi="Arial" w:cs="Arial"/>
                <w:color w:val="auto"/>
                <w:highlight w:val="yellow"/>
              </w:rPr>
            </w:pPr>
            <w:r w:rsidRPr="00912DFA">
              <w:rPr>
                <w:rFonts w:ascii="Arial" w:hAnsi="Arial" w:cs="Arial"/>
                <w:color w:val="auto"/>
                <w:highlight w:val="yellow"/>
              </w:rPr>
              <w:t>Procuradora</w:t>
            </w:r>
          </w:p>
        </w:tc>
      </w:tr>
    </w:tbl>
    <w:p w14:paraId="04B1793B" w14:textId="77777777" w:rsidR="00EB030B" w:rsidRPr="0096029B" w:rsidRDefault="00EB030B" w:rsidP="0096029B">
      <w:pPr>
        <w:spacing w:line="360" w:lineRule="auto"/>
        <w:rPr>
          <w:rFonts w:ascii="Arial" w:hAnsi="Arial" w:cs="Arial"/>
          <w:color w:val="auto"/>
        </w:rPr>
      </w:pPr>
    </w:p>
    <w:sectPr w:rsidR="00EB030B" w:rsidRPr="0096029B" w:rsidSect="008A217D">
      <w:headerReference w:type="default" r:id="rId8"/>
      <w:footerReference w:type="default" r:id="rId9"/>
      <w:pgSz w:w="11906" w:h="16838"/>
      <w:pgMar w:top="1417" w:right="1701" w:bottom="1417" w:left="1701"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203A65" w14:textId="77777777" w:rsidR="008A217D" w:rsidRDefault="008A217D">
      <w:r>
        <w:separator/>
      </w:r>
    </w:p>
  </w:endnote>
  <w:endnote w:type="continuationSeparator" w:id="0">
    <w:p w14:paraId="3BFDB919" w14:textId="77777777" w:rsidR="008A217D" w:rsidRDefault="008A21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DejaVu Sans">
    <w:altName w:val="Times New Roman"/>
    <w:charset w:val="01"/>
    <w:family w:val="auto"/>
    <w:pitch w:val="variable"/>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21431570"/>
      <w:docPartObj>
        <w:docPartGallery w:val="Page Numbers (Bottom of Page)"/>
        <w:docPartUnique/>
      </w:docPartObj>
    </w:sdtPr>
    <w:sdtEndPr>
      <w:rPr>
        <w:sz w:val="16"/>
      </w:rPr>
    </w:sdtEndPr>
    <w:sdtContent>
      <w:p w14:paraId="5669688A" w14:textId="77777777" w:rsidR="00A072D0" w:rsidRPr="002E1706" w:rsidRDefault="006F46EB">
        <w:pPr>
          <w:pStyle w:val="Piedepgina"/>
          <w:jc w:val="center"/>
          <w:rPr>
            <w:sz w:val="16"/>
          </w:rPr>
        </w:pPr>
        <w:r w:rsidRPr="002E1706">
          <w:rPr>
            <w:sz w:val="16"/>
          </w:rPr>
          <w:fldChar w:fldCharType="begin"/>
        </w:r>
        <w:r w:rsidRPr="002E1706">
          <w:rPr>
            <w:sz w:val="16"/>
          </w:rPr>
          <w:instrText>PAGE   \* MERGEFORMAT</w:instrText>
        </w:r>
        <w:r w:rsidRPr="002E1706">
          <w:rPr>
            <w:sz w:val="16"/>
          </w:rPr>
          <w:fldChar w:fldCharType="separate"/>
        </w:r>
        <w:r w:rsidR="003A23A5">
          <w:rPr>
            <w:noProof/>
            <w:sz w:val="16"/>
          </w:rPr>
          <w:t>2</w:t>
        </w:r>
        <w:r w:rsidRPr="002E1706">
          <w:rPr>
            <w:sz w:val="1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79AE599" w14:textId="77777777" w:rsidR="008A217D" w:rsidRDefault="008A217D">
      <w:r>
        <w:separator/>
      </w:r>
    </w:p>
  </w:footnote>
  <w:footnote w:type="continuationSeparator" w:id="0">
    <w:p w14:paraId="6C7666EF" w14:textId="77777777" w:rsidR="008A217D" w:rsidRDefault="008A21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D9F7F9" w14:textId="77777777" w:rsidR="00A072D0" w:rsidRDefault="00A072D0">
    <w:pPr>
      <w:tabs>
        <w:tab w:val="center" w:pos="4320"/>
        <w:tab w:val="right" w:pos="8640"/>
      </w:tabs>
      <w:spacing w:before="7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D65402"/>
    <w:multiLevelType w:val="hybridMultilevel"/>
    <w:tmpl w:val="26C8367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C620565"/>
    <w:multiLevelType w:val="hybridMultilevel"/>
    <w:tmpl w:val="2C9CC760"/>
    <w:lvl w:ilvl="0" w:tplc="6BDEAAA2">
      <w:numFmt w:val="bullet"/>
      <w:lvlText w:val="-"/>
      <w:lvlJc w:val="left"/>
      <w:pPr>
        <w:ind w:left="720" w:hanging="360"/>
      </w:pPr>
      <w:rPr>
        <w:rFonts w:ascii="Times New Roman" w:eastAsia="Times New Roman" w:hAnsi="Times New Roman" w:cs="Times New Roman" w:hint="default"/>
        <w:b/>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452011B7"/>
    <w:multiLevelType w:val="hybridMultilevel"/>
    <w:tmpl w:val="0E729DC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485776EC"/>
    <w:multiLevelType w:val="hybridMultilevel"/>
    <w:tmpl w:val="FD02F0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64AF48F6"/>
    <w:multiLevelType w:val="hybridMultilevel"/>
    <w:tmpl w:val="8FFE81D8"/>
    <w:lvl w:ilvl="0" w:tplc="C32E3408">
      <w:numFmt w:val="bullet"/>
      <w:lvlText w:val="-"/>
      <w:lvlJc w:val="left"/>
      <w:pPr>
        <w:ind w:left="720" w:hanging="360"/>
      </w:pPr>
      <w:rPr>
        <w:rFonts w:ascii="Arial" w:eastAsiaTheme="minorHAnsi" w:hAnsi="Arial" w:cs="Aria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5" w15:restartNumberingAfterBreak="0">
    <w:nsid w:val="660C280B"/>
    <w:multiLevelType w:val="hybridMultilevel"/>
    <w:tmpl w:val="E96A477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6" w15:restartNumberingAfterBreak="0">
    <w:nsid w:val="6FD63396"/>
    <w:multiLevelType w:val="hybridMultilevel"/>
    <w:tmpl w:val="92E0278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753071E9"/>
    <w:multiLevelType w:val="hybridMultilevel"/>
    <w:tmpl w:val="E1922D0C"/>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066225991">
    <w:abstractNumId w:val="1"/>
  </w:num>
  <w:num w:numId="2" w16cid:durableId="1999460383">
    <w:abstractNumId w:val="0"/>
  </w:num>
  <w:num w:numId="3" w16cid:durableId="279801357">
    <w:abstractNumId w:val="6"/>
  </w:num>
  <w:num w:numId="4" w16cid:durableId="392629124">
    <w:abstractNumId w:val="3"/>
  </w:num>
  <w:num w:numId="5" w16cid:durableId="1560703820">
    <w:abstractNumId w:val="0"/>
  </w:num>
  <w:num w:numId="6" w16cid:durableId="1691299617">
    <w:abstractNumId w:val="6"/>
  </w:num>
  <w:num w:numId="7" w16cid:durableId="560099996">
    <w:abstractNumId w:val="3"/>
  </w:num>
  <w:num w:numId="8" w16cid:durableId="1307853862">
    <w:abstractNumId w:val="7"/>
  </w:num>
  <w:num w:numId="9" w16cid:durableId="143786122">
    <w:abstractNumId w:val="2"/>
  </w:num>
  <w:num w:numId="10" w16cid:durableId="2049794581">
    <w:abstractNumId w:val="7"/>
  </w:num>
  <w:num w:numId="11" w16cid:durableId="467556346">
    <w:abstractNumId w:val="2"/>
  </w:num>
  <w:num w:numId="12" w16cid:durableId="2029214793">
    <w:abstractNumId w:val="1"/>
  </w:num>
  <w:num w:numId="13" w16cid:durableId="991787069">
    <w:abstractNumId w:val="6"/>
  </w:num>
  <w:num w:numId="14" w16cid:durableId="871764953">
    <w:abstractNumId w:val="5"/>
  </w:num>
  <w:num w:numId="15" w16cid:durableId="21136258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798D"/>
    <w:rsid w:val="00016419"/>
    <w:rsid w:val="00046618"/>
    <w:rsid w:val="00093107"/>
    <w:rsid w:val="000F3966"/>
    <w:rsid w:val="00101C14"/>
    <w:rsid w:val="0018273E"/>
    <w:rsid w:val="00194BC7"/>
    <w:rsid w:val="001E344B"/>
    <w:rsid w:val="0022468F"/>
    <w:rsid w:val="002558BE"/>
    <w:rsid w:val="00266E8C"/>
    <w:rsid w:val="00276E97"/>
    <w:rsid w:val="0028798D"/>
    <w:rsid w:val="002A3D91"/>
    <w:rsid w:val="002A71B7"/>
    <w:rsid w:val="002B01DA"/>
    <w:rsid w:val="002C0C92"/>
    <w:rsid w:val="003115F1"/>
    <w:rsid w:val="00314B59"/>
    <w:rsid w:val="003157C8"/>
    <w:rsid w:val="0032338D"/>
    <w:rsid w:val="00333421"/>
    <w:rsid w:val="003A23A5"/>
    <w:rsid w:val="003C1E74"/>
    <w:rsid w:val="003F06A7"/>
    <w:rsid w:val="003F7B07"/>
    <w:rsid w:val="00407EAA"/>
    <w:rsid w:val="0043357B"/>
    <w:rsid w:val="0044252B"/>
    <w:rsid w:val="00475DBB"/>
    <w:rsid w:val="004D6E15"/>
    <w:rsid w:val="00562FCB"/>
    <w:rsid w:val="005B3233"/>
    <w:rsid w:val="005D1016"/>
    <w:rsid w:val="00606E8D"/>
    <w:rsid w:val="00607B89"/>
    <w:rsid w:val="00625042"/>
    <w:rsid w:val="006363A1"/>
    <w:rsid w:val="00682708"/>
    <w:rsid w:val="006919C0"/>
    <w:rsid w:val="006948C0"/>
    <w:rsid w:val="006C4076"/>
    <w:rsid w:val="006F1F2A"/>
    <w:rsid w:val="006F46EB"/>
    <w:rsid w:val="006F4F6D"/>
    <w:rsid w:val="00726EA3"/>
    <w:rsid w:val="00743A74"/>
    <w:rsid w:val="00794BA8"/>
    <w:rsid w:val="007B55BA"/>
    <w:rsid w:val="007D1517"/>
    <w:rsid w:val="007E101F"/>
    <w:rsid w:val="008638EF"/>
    <w:rsid w:val="00872AB6"/>
    <w:rsid w:val="008A217D"/>
    <w:rsid w:val="008A54C7"/>
    <w:rsid w:val="008A5912"/>
    <w:rsid w:val="008D5D0E"/>
    <w:rsid w:val="00912DFA"/>
    <w:rsid w:val="00915590"/>
    <w:rsid w:val="0096029B"/>
    <w:rsid w:val="00996724"/>
    <w:rsid w:val="009B2546"/>
    <w:rsid w:val="009B52A2"/>
    <w:rsid w:val="009E5239"/>
    <w:rsid w:val="00A072D0"/>
    <w:rsid w:val="00A56A40"/>
    <w:rsid w:val="00A7730A"/>
    <w:rsid w:val="00A822BA"/>
    <w:rsid w:val="00AD129C"/>
    <w:rsid w:val="00AD541F"/>
    <w:rsid w:val="00AF1E22"/>
    <w:rsid w:val="00AF304C"/>
    <w:rsid w:val="00B600A6"/>
    <w:rsid w:val="00B711A9"/>
    <w:rsid w:val="00BB5E8F"/>
    <w:rsid w:val="00BC2C51"/>
    <w:rsid w:val="00BE745D"/>
    <w:rsid w:val="00C13334"/>
    <w:rsid w:val="00C20C04"/>
    <w:rsid w:val="00C3020B"/>
    <w:rsid w:val="00C3270D"/>
    <w:rsid w:val="00C4580B"/>
    <w:rsid w:val="00C47AEA"/>
    <w:rsid w:val="00C47E82"/>
    <w:rsid w:val="00C74DC4"/>
    <w:rsid w:val="00C8353E"/>
    <w:rsid w:val="00D04A86"/>
    <w:rsid w:val="00D04C70"/>
    <w:rsid w:val="00D20932"/>
    <w:rsid w:val="00D41C99"/>
    <w:rsid w:val="00D6267D"/>
    <w:rsid w:val="00DA6773"/>
    <w:rsid w:val="00DB2E61"/>
    <w:rsid w:val="00DC0A36"/>
    <w:rsid w:val="00E434A8"/>
    <w:rsid w:val="00E94050"/>
    <w:rsid w:val="00EA401B"/>
    <w:rsid w:val="00EB030B"/>
    <w:rsid w:val="00EC09F6"/>
    <w:rsid w:val="00ED023E"/>
    <w:rsid w:val="00ED3814"/>
    <w:rsid w:val="00F27571"/>
    <w:rsid w:val="00F62F50"/>
    <w:rsid w:val="00FA0722"/>
    <w:rsid w:val="00FB4646"/>
    <w:rsid w:val="00FE729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FD104"/>
  <w15:chartTrackingRefBased/>
  <w15:docId w15:val="{F1E74096-945B-48AB-BC63-9FF6D0801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8798D"/>
    <w:pPr>
      <w:widowControl w:val="0"/>
      <w:spacing w:after="0" w:line="240" w:lineRule="auto"/>
    </w:pPr>
    <w:rPr>
      <w:rFonts w:ascii="Times New Roman" w:eastAsia="Times New Roman" w:hAnsi="Times New Roman" w:cs="Times New Roman"/>
      <w:color w:val="000000"/>
      <w:sz w:val="20"/>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28798D"/>
    <w:pPr>
      <w:tabs>
        <w:tab w:val="center" w:pos="4252"/>
        <w:tab w:val="right" w:pos="8504"/>
      </w:tabs>
    </w:pPr>
  </w:style>
  <w:style w:type="character" w:customStyle="1" w:styleId="PiedepginaCar">
    <w:name w:val="Pie de página Car"/>
    <w:basedOn w:val="Fuentedeprrafopredeter"/>
    <w:link w:val="Piedepgina"/>
    <w:uiPriority w:val="99"/>
    <w:rsid w:val="0028798D"/>
    <w:rPr>
      <w:rFonts w:ascii="Times New Roman" w:eastAsia="Times New Roman" w:hAnsi="Times New Roman" w:cs="Times New Roman"/>
      <w:color w:val="000000"/>
      <w:sz w:val="20"/>
      <w:szCs w:val="20"/>
      <w:lang w:eastAsia="es-ES"/>
    </w:rPr>
  </w:style>
  <w:style w:type="paragraph" w:styleId="Prrafodelista">
    <w:name w:val="List Paragraph"/>
    <w:aliases w:val="GCC. Instructa numeración general"/>
    <w:basedOn w:val="Normal"/>
    <w:link w:val="PrrafodelistaCar"/>
    <w:uiPriority w:val="34"/>
    <w:qFormat/>
    <w:rsid w:val="0028798D"/>
    <w:pPr>
      <w:widowControl/>
      <w:suppressAutoHyphens/>
      <w:ind w:left="720"/>
      <w:contextualSpacing/>
    </w:pPr>
    <w:rPr>
      <w:rFonts w:ascii="Verdana" w:eastAsia="Calibri" w:hAnsi="Verdana" w:cs="Arial"/>
      <w:color w:val="auto"/>
      <w:spacing w:val="4"/>
      <w:szCs w:val="21"/>
      <w:lang w:eastAsia="en-US"/>
    </w:rPr>
  </w:style>
  <w:style w:type="paragraph" w:customStyle="1" w:styleId="Sinespaciado1">
    <w:name w:val="Sin espaciado1"/>
    <w:rsid w:val="0028798D"/>
    <w:pPr>
      <w:suppressAutoHyphens/>
      <w:spacing w:after="0" w:line="240" w:lineRule="auto"/>
    </w:pPr>
    <w:rPr>
      <w:rFonts w:ascii="Calibri" w:eastAsia="Calibri" w:hAnsi="Calibri" w:cs="DejaVu Sans"/>
      <w:kern w:val="1"/>
    </w:rPr>
  </w:style>
  <w:style w:type="paragraph" w:styleId="Encabezado">
    <w:name w:val="header"/>
    <w:basedOn w:val="Normal"/>
    <w:link w:val="EncabezadoCar"/>
    <w:uiPriority w:val="99"/>
    <w:unhideWhenUsed/>
    <w:rsid w:val="003115F1"/>
    <w:pPr>
      <w:tabs>
        <w:tab w:val="center" w:pos="4252"/>
        <w:tab w:val="right" w:pos="8504"/>
      </w:tabs>
    </w:pPr>
  </w:style>
  <w:style w:type="character" w:customStyle="1" w:styleId="EncabezadoCar">
    <w:name w:val="Encabezado Car"/>
    <w:basedOn w:val="Fuentedeprrafopredeter"/>
    <w:link w:val="Encabezado"/>
    <w:uiPriority w:val="99"/>
    <w:rsid w:val="003115F1"/>
    <w:rPr>
      <w:rFonts w:ascii="Times New Roman" w:eastAsia="Times New Roman" w:hAnsi="Times New Roman" w:cs="Times New Roman"/>
      <w:color w:val="000000"/>
      <w:sz w:val="20"/>
      <w:szCs w:val="20"/>
      <w:lang w:eastAsia="es-ES"/>
    </w:rPr>
  </w:style>
  <w:style w:type="paragraph" w:styleId="Textonotapie">
    <w:name w:val="footnote text"/>
    <w:basedOn w:val="Normal"/>
    <w:link w:val="TextonotapieCar"/>
    <w:uiPriority w:val="99"/>
    <w:semiHidden/>
    <w:unhideWhenUsed/>
    <w:rsid w:val="00BE745D"/>
  </w:style>
  <w:style w:type="character" w:customStyle="1" w:styleId="TextonotapieCar">
    <w:name w:val="Texto nota pie Car"/>
    <w:basedOn w:val="Fuentedeprrafopredeter"/>
    <w:link w:val="Textonotapie"/>
    <w:uiPriority w:val="99"/>
    <w:semiHidden/>
    <w:rsid w:val="00BE745D"/>
    <w:rPr>
      <w:rFonts w:ascii="Times New Roman" w:eastAsia="Times New Roman" w:hAnsi="Times New Roman" w:cs="Times New Roman"/>
      <w:color w:val="000000"/>
      <w:sz w:val="20"/>
      <w:szCs w:val="20"/>
      <w:lang w:eastAsia="es-ES"/>
    </w:rPr>
  </w:style>
  <w:style w:type="character" w:styleId="Refdenotaalpie">
    <w:name w:val="footnote reference"/>
    <w:basedOn w:val="Fuentedeprrafopredeter"/>
    <w:uiPriority w:val="99"/>
    <w:semiHidden/>
    <w:unhideWhenUsed/>
    <w:rsid w:val="00BE745D"/>
    <w:rPr>
      <w:vertAlign w:val="superscript"/>
    </w:rPr>
  </w:style>
  <w:style w:type="paragraph" w:customStyle="1" w:styleId="Default">
    <w:name w:val="Default"/>
    <w:rsid w:val="00606E8D"/>
    <w:pPr>
      <w:autoSpaceDE w:val="0"/>
      <w:autoSpaceDN w:val="0"/>
      <w:adjustRightInd w:val="0"/>
      <w:spacing w:after="0" w:line="240" w:lineRule="auto"/>
    </w:pPr>
    <w:rPr>
      <w:rFonts w:ascii="Calibri" w:hAnsi="Calibri" w:cs="Calibri"/>
      <w:color w:val="000000"/>
      <w:sz w:val="24"/>
      <w:szCs w:val="24"/>
    </w:rPr>
  </w:style>
  <w:style w:type="character" w:customStyle="1" w:styleId="PrrafodelistaCar">
    <w:name w:val="Párrafo de lista Car"/>
    <w:aliases w:val="GCC. Instructa numeración general Car"/>
    <w:link w:val="Prrafodelista"/>
    <w:uiPriority w:val="34"/>
    <w:locked/>
    <w:rsid w:val="00DB2E61"/>
    <w:rPr>
      <w:rFonts w:ascii="Verdana" w:eastAsia="Calibri" w:hAnsi="Verdana" w:cs="Arial"/>
      <w:spacing w:val="4"/>
      <w:sz w:val="20"/>
      <w:szCs w:val="21"/>
    </w:rPr>
  </w:style>
  <w:style w:type="paragraph" w:styleId="Sinespaciado">
    <w:name w:val="No Spacing"/>
    <w:link w:val="SinespaciadoCar"/>
    <w:qFormat/>
    <w:rsid w:val="002A71B7"/>
    <w:pPr>
      <w:spacing w:after="0" w:line="240" w:lineRule="auto"/>
    </w:pPr>
  </w:style>
  <w:style w:type="character" w:customStyle="1" w:styleId="SinespaciadoCar">
    <w:name w:val="Sin espaciado Car"/>
    <w:basedOn w:val="Fuentedeprrafopredeter"/>
    <w:link w:val="Sinespaciado"/>
    <w:locked/>
    <w:rsid w:val="002558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229339">
      <w:bodyDiv w:val="1"/>
      <w:marLeft w:val="0"/>
      <w:marRight w:val="0"/>
      <w:marTop w:val="0"/>
      <w:marBottom w:val="0"/>
      <w:divBdr>
        <w:top w:val="none" w:sz="0" w:space="0" w:color="auto"/>
        <w:left w:val="none" w:sz="0" w:space="0" w:color="auto"/>
        <w:bottom w:val="none" w:sz="0" w:space="0" w:color="auto"/>
        <w:right w:val="none" w:sz="0" w:space="0" w:color="auto"/>
      </w:divBdr>
    </w:div>
    <w:div w:id="302854373">
      <w:bodyDiv w:val="1"/>
      <w:marLeft w:val="0"/>
      <w:marRight w:val="0"/>
      <w:marTop w:val="0"/>
      <w:marBottom w:val="0"/>
      <w:divBdr>
        <w:top w:val="none" w:sz="0" w:space="0" w:color="auto"/>
        <w:left w:val="none" w:sz="0" w:space="0" w:color="auto"/>
        <w:bottom w:val="none" w:sz="0" w:space="0" w:color="auto"/>
        <w:right w:val="none" w:sz="0" w:space="0" w:color="auto"/>
      </w:divBdr>
    </w:div>
    <w:div w:id="348917324">
      <w:bodyDiv w:val="1"/>
      <w:marLeft w:val="0"/>
      <w:marRight w:val="0"/>
      <w:marTop w:val="0"/>
      <w:marBottom w:val="0"/>
      <w:divBdr>
        <w:top w:val="none" w:sz="0" w:space="0" w:color="auto"/>
        <w:left w:val="none" w:sz="0" w:space="0" w:color="auto"/>
        <w:bottom w:val="none" w:sz="0" w:space="0" w:color="auto"/>
        <w:right w:val="none" w:sz="0" w:space="0" w:color="auto"/>
      </w:divBdr>
    </w:div>
    <w:div w:id="648217705">
      <w:bodyDiv w:val="1"/>
      <w:marLeft w:val="0"/>
      <w:marRight w:val="0"/>
      <w:marTop w:val="0"/>
      <w:marBottom w:val="0"/>
      <w:divBdr>
        <w:top w:val="none" w:sz="0" w:space="0" w:color="auto"/>
        <w:left w:val="none" w:sz="0" w:space="0" w:color="auto"/>
        <w:bottom w:val="none" w:sz="0" w:space="0" w:color="auto"/>
        <w:right w:val="none" w:sz="0" w:space="0" w:color="auto"/>
      </w:divBdr>
    </w:div>
    <w:div w:id="1037238403">
      <w:bodyDiv w:val="1"/>
      <w:marLeft w:val="0"/>
      <w:marRight w:val="0"/>
      <w:marTop w:val="0"/>
      <w:marBottom w:val="0"/>
      <w:divBdr>
        <w:top w:val="none" w:sz="0" w:space="0" w:color="auto"/>
        <w:left w:val="none" w:sz="0" w:space="0" w:color="auto"/>
        <w:bottom w:val="none" w:sz="0" w:space="0" w:color="auto"/>
        <w:right w:val="none" w:sz="0" w:space="0" w:color="auto"/>
      </w:divBdr>
    </w:div>
    <w:div w:id="1136870093">
      <w:bodyDiv w:val="1"/>
      <w:marLeft w:val="0"/>
      <w:marRight w:val="0"/>
      <w:marTop w:val="0"/>
      <w:marBottom w:val="0"/>
      <w:divBdr>
        <w:top w:val="none" w:sz="0" w:space="0" w:color="auto"/>
        <w:left w:val="none" w:sz="0" w:space="0" w:color="auto"/>
        <w:bottom w:val="none" w:sz="0" w:space="0" w:color="auto"/>
        <w:right w:val="none" w:sz="0" w:space="0" w:color="auto"/>
      </w:divBdr>
    </w:div>
    <w:div w:id="1390374984">
      <w:bodyDiv w:val="1"/>
      <w:marLeft w:val="0"/>
      <w:marRight w:val="0"/>
      <w:marTop w:val="0"/>
      <w:marBottom w:val="0"/>
      <w:divBdr>
        <w:top w:val="none" w:sz="0" w:space="0" w:color="auto"/>
        <w:left w:val="none" w:sz="0" w:space="0" w:color="auto"/>
        <w:bottom w:val="none" w:sz="0" w:space="0" w:color="auto"/>
        <w:right w:val="none" w:sz="0" w:space="0" w:color="auto"/>
      </w:divBdr>
    </w:div>
    <w:div w:id="1563953024">
      <w:bodyDiv w:val="1"/>
      <w:marLeft w:val="0"/>
      <w:marRight w:val="0"/>
      <w:marTop w:val="0"/>
      <w:marBottom w:val="0"/>
      <w:divBdr>
        <w:top w:val="none" w:sz="0" w:space="0" w:color="auto"/>
        <w:left w:val="none" w:sz="0" w:space="0" w:color="auto"/>
        <w:bottom w:val="none" w:sz="0" w:space="0" w:color="auto"/>
        <w:right w:val="none" w:sz="0" w:space="0" w:color="auto"/>
      </w:divBdr>
    </w:div>
    <w:div w:id="1719669817">
      <w:bodyDiv w:val="1"/>
      <w:marLeft w:val="0"/>
      <w:marRight w:val="0"/>
      <w:marTop w:val="0"/>
      <w:marBottom w:val="0"/>
      <w:divBdr>
        <w:top w:val="none" w:sz="0" w:space="0" w:color="auto"/>
        <w:left w:val="none" w:sz="0" w:space="0" w:color="auto"/>
        <w:bottom w:val="none" w:sz="0" w:space="0" w:color="auto"/>
        <w:right w:val="none" w:sz="0" w:space="0" w:color="auto"/>
      </w:divBdr>
    </w:div>
    <w:div w:id="1993363453">
      <w:bodyDiv w:val="1"/>
      <w:marLeft w:val="0"/>
      <w:marRight w:val="0"/>
      <w:marTop w:val="0"/>
      <w:marBottom w:val="0"/>
      <w:divBdr>
        <w:top w:val="none" w:sz="0" w:space="0" w:color="auto"/>
        <w:left w:val="none" w:sz="0" w:space="0" w:color="auto"/>
        <w:bottom w:val="none" w:sz="0" w:space="0" w:color="auto"/>
        <w:right w:val="none" w:sz="0" w:space="0" w:color="auto"/>
      </w:divBdr>
    </w:div>
    <w:div w:id="2027317557">
      <w:bodyDiv w:val="1"/>
      <w:marLeft w:val="0"/>
      <w:marRight w:val="0"/>
      <w:marTop w:val="0"/>
      <w:marBottom w:val="0"/>
      <w:divBdr>
        <w:top w:val="none" w:sz="0" w:space="0" w:color="auto"/>
        <w:left w:val="none" w:sz="0" w:space="0" w:color="auto"/>
        <w:bottom w:val="none" w:sz="0" w:space="0" w:color="auto"/>
        <w:right w:val="none" w:sz="0" w:space="0" w:color="auto"/>
      </w:divBdr>
    </w:div>
    <w:div w:id="2074616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4F9096-529A-4C2D-9EC1-68B9452E53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8</Pages>
  <Words>3074</Words>
  <Characters>16908</Characters>
  <Application>Microsoft Office Word</Application>
  <DocSecurity>0</DocSecurity>
  <Lines>140</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 martinez</dc:creator>
  <cp:keywords/>
  <dc:description/>
  <cp:lastModifiedBy>AVALENTIA ABOGADOS - ÁREA ADMINISTRATIVO</cp:lastModifiedBy>
  <cp:revision>6</cp:revision>
  <cp:lastPrinted>2023-10-30T16:53:00Z</cp:lastPrinted>
  <dcterms:created xsi:type="dcterms:W3CDTF">2023-06-07T15:52:00Z</dcterms:created>
  <dcterms:modified xsi:type="dcterms:W3CDTF">2024-04-04T11:22:00Z</dcterms:modified>
</cp:coreProperties>
</file>