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B6B11" w14:textId="50DDFBAA" w:rsidR="00BA1999" w:rsidRPr="00E76031" w:rsidRDefault="00BA1999" w:rsidP="00E76031">
      <w:pPr>
        <w:pStyle w:val="Sinespaciado"/>
        <w:jc w:val="right"/>
        <w:rPr>
          <w:rFonts w:ascii="Times New Roman" w:hAnsi="Times New Roman" w:cs="Times New Roman"/>
          <w:i/>
          <w:iCs/>
          <w:sz w:val="24"/>
          <w:szCs w:val="24"/>
          <w:u w:val="single"/>
          <w:lang w:val="es-ES_tradnl"/>
        </w:rPr>
      </w:pPr>
      <w:r w:rsidRPr="00E76031">
        <w:rPr>
          <w:rFonts w:ascii="Times New Roman" w:hAnsi="Times New Roman" w:cs="Times New Roman"/>
          <w:i/>
          <w:iCs/>
          <w:sz w:val="24"/>
          <w:szCs w:val="24"/>
          <w:u w:val="single"/>
          <w:lang w:val="es-ES_tradnl"/>
        </w:rPr>
        <w:t>TRASLADO CONFORME ART. 276 DE LA LEC:</w:t>
      </w:r>
      <w:r w:rsidR="0072258E" w:rsidRPr="00E76031">
        <w:rPr>
          <w:rFonts w:ascii="Times New Roman" w:hAnsi="Times New Roman" w:cs="Times New Roman"/>
          <w:i/>
          <w:iCs/>
          <w:sz w:val="24"/>
          <w:szCs w:val="24"/>
          <w:highlight w:val="yellow"/>
          <w:u w:val="single"/>
          <w:lang w:val="es-ES_tradnl"/>
        </w:rPr>
        <w:fldChar w:fldCharType="begin"/>
      </w:r>
      <w:r w:rsidR="000C3864" w:rsidRPr="00E76031">
        <w:rPr>
          <w:rFonts w:ascii="Times New Roman" w:hAnsi="Times New Roman" w:cs="Times New Roman"/>
          <w:i/>
          <w:iCs/>
          <w:sz w:val="24"/>
          <w:szCs w:val="24"/>
          <w:highlight w:val="yellow"/>
          <w:u w:val="single"/>
          <w:lang w:val="es-ES_tradnl"/>
        </w:rPr>
        <w:instrText>proccont_snombrepro__1</w:instrText>
      </w:r>
      <w:r w:rsidR="0072258E" w:rsidRPr="00E76031">
        <w:rPr>
          <w:rFonts w:ascii="Times New Roman" w:hAnsi="Times New Roman" w:cs="Times New Roman"/>
          <w:i/>
          <w:iCs/>
          <w:sz w:val="24"/>
          <w:szCs w:val="24"/>
          <w:highlight w:val="yellow"/>
          <w:u w:val="single"/>
          <w:lang w:val="es-ES_tradnl"/>
        </w:rPr>
        <w:fldChar w:fldCharType="separate"/>
      </w:r>
      <w:r w:rsidR="000C3864" w:rsidRPr="00E76031">
        <w:rPr>
          <w:rFonts w:ascii="Times New Roman" w:hAnsi="Times New Roman" w:cs="Times New Roman"/>
          <w:i/>
          <w:iCs/>
          <w:noProof/>
          <w:sz w:val="24"/>
          <w:szCs w:val="24"/>
          <w:highlight w:val="yellow"/>
          <w:u w:val="single"/>
          <w:lang w:val="es-ES_tradnl"/>
        </w:rPr>
        <w:t>«PROCURADORES_CONTRARIOS_NOMBRE»</w:t>
      </w:r>
      <w:r w:rsidR="0072258E" w:rsidRPr="00E76031">
        <w:rPr>
          <w:rFonts w:ascii="Times New Roman" w:hAnsi="Times New Roman" w:cs="Times New Roman"/>
          <w:i/>
          <w:iCs/>
          <w:sz w:val="24"/>
          <w:szCs w:val="24"/>
          <w:highlight w:val="yellow"/>
          <w:u w:val="single"/>
          <w:lang w:val="es-ES_tradnl"/>
        </w:rPr>
        <w:fldChar w:fldCharType="end"/>
      </w:r>
    </w:p>
    <w:p w14:paraId="53A75400" w14:textId="77777777" w:rsidR="00BA1999" w:rsidRPr="00E76031" w:rsidRDefault="00BA1999" w:rsidP="007E4C4E">
      <w:pPr>
        <w:spacing w:line="360" w:lineRule="auto"/>
        <w:jc w:val="right"/>
        <w:rPr>
          <w:color w:val="auto"/>
          <w:sz w:val="24"/>
          <w:szCs w:val="24"/>
          <w:lang w:val="es-ES_tradnl"/>
        </w:rPr>
      </w:pPr>
    </w:p>
    <w:p w14:paraId="554E6242" w14:textId="77777777" w:rsidR="00BA4ECB" w:rsidRPr="00E76031" w:rsidRDefault="00BA4ECB" w:rsidP="007E4C4E">
      <w:pPr>
        <w:spacing w:line="360" w:lineRule="auto"/>
        <w:jc w:val="both"/>
        <w:rPr>
          <w:b/>
          <w:color w:val="auto"/>
          <w:sz w:val="24"/>
          <w:szCs w:val="24"/>
          <w:lang w:val="es-ES_tradnl"/>
        </w:rPr>
      </w:pPr>
    </w:p>
    <w:p w14:paraId="3B1C6B26" w14:textId="783DD687" w:rsidR="00BA1999" w:rsidRPr="006E0907" w:rsidRDefault="00BA1999" w:rsidP="007E4C4E">
      <w:pPr>
        <w:spacing w:line="360" w:lineRule="auto"/>
        <w:jc w:val="both"/>
        <w:rPr>
          <w:b/>
          <w:color w:val="auto"/>
          <w:sz w:val="24"/>
          <w:szCs w:val="24"/>
          <w:lang w:val="es-ES_tradnl"/>
        </w:rPr>
      </w:pPr>
      <w:r w:rsidRPr="006E0907">
        <w:rPr>
          <w:b/>
          <w:color w:val="auto"/>
          <w:sz w:val="24"/>
          <w:szCs w:val="24"/>
          <w:lang w:val="es-ES_tradnl"/>
        </w:rPr>
        <w:t>N</w:t>
      </w:r>
      <w:r w:rsidR="00E95AA1" w:rsidRPr="006E0907">
        <w:rPr>
          <w:b/>
          <w:color w:val="auto"/>
          <w:sz w:val="24"/>
          <w:szCs w:val="24"/>
          <w:lang w:val="es-ES_tradnl"/>
        </w:rPr>
        <w:t>.</w:t>
      </w:r>
      <w:r w:rsidRPr="006E0907">
        <w:rPr>
          <w:b/>
          <w:color w:val="auto"/>
          <w:sz w:val="24"/>
          <w:szCs w:val="24"/>
          <w:lang w:val="es-ES_tradnl"/>
        </w:rPr>
        <w:t>I</w:t>
      </w:r>
      <w:r w:rsidR="00E95AA1" w:rsidRPr="006E0907">
        <w:rPr>
          <w:b/>
          <w:color w:val="auto"/>
          <w:sz w:val="24"/>
          <w:szCs w:val="24"/>
          <w:lang w:val="es-ES_tradnl"/>
        </w:rPr>
        <w:t>.</w:t>
      </w:r>
      <w:r w:rsidRPr="006E0907">
        <w:rPr>
          <w:b/>
          <w:color w:val="auto"/>
          <w:sz w:val="24"/>
          <w:szCs w:val="24"/>
          <w:lang w:val="es-ES_tradnl"/>
        </w:rPr>
        <w:t>G</w:t>
      </w:r>
      <w:r w:rsidR="00E95AA1" w:rsidRPr="006E0907">
        <w:rPr>
          <w:b/>
          <w:color w:val="auto"/>
          <w:sz w:val="24"/>
          <w:szCs w:val="24"/>
          <w:lang w:val="es-ES_tradnl"/>
        </w:rPr>
        <w:t>.:</w:t>
      </w:r>
      <w:r w:rsidRPr="006E0907">
        <w:rPr>
          <w:b/>
          <w:color w:val="auto"/>
          <w:sz w:val="24"/>
          <w:szCs w:val="24"/>
          <w:lang w:val="es-ES_tradnl"/>
        </w:rPr>
        <w:t xml:space="preserve"> </w:t>
      </w:r>
      <w:r w:rsidR="00C52A40">
        <w:rPr>
          <w:b/>
          <w:color w:val="auto"/>
          <w:sz w:val="24"/>
          <w:szCs w:val="24"/>
          <w:highlight w:val="yellow"/>
          <w:lang w:val="es-ES_tradnl"/>
        </w:rPr>
        <w:fldChar w:fldCharType="begin"/>
      </w:r>
      <w:r w:rsidR="00C52A40">
        <w:rPr>
          <w:b/>
          <w:color w:val="auto"/>
          <w:sz w:val="24"/>
          <w:szCs w:val="24"/>
          <w:highlight w:val="yellow"/>
          <w:lang w:val="es-ES_tradnl"/>
        </w:rPr>
        <w:instrText>expedien_nig</w:instrText>
      </w:r>
      <w:r w:rsidR="00C52A40">
        <w:rPr>
          <w:b/>
          <w:color w:val="auto"/>
          <w:sz w:val="24"/>
          <w:szCs w:val="24"/>
          <w:highlight w:val="yellow"/>
          <w:lang w:val="es-ES_tradnl"/>
        </w:rPr>
        <w:fldChar w:fldCharType="separate"/>
      </w:r>
      <w:r w:rsidR="00C52A40">
        <w:rPr>
          <w:b/>
          <w:noProof/>
          <w:color w:val="auto"/>
          <w:sz w:val="24"/>
          <w:szCs w:val="24"/>
          <w:highlight w:val="yellow"/>
          <w:lang w:val="es-ES_tradnl"/>
        </w:rPr>
        <w:t>«General_Expedientes_NIG»</w:t>
      </w:r>
      <w:r w:rsidR="00C52A40">
        <w:rPr>
          <w:b/>
          <w:color w:val="auto"/>
          <w:sz w:val="24"/>
          <w:szCs w:val="24"/>
          <w:highlight w:val="yellow"/>
          <w:lang w:val="es-ES_tradnl"/>
        </w:rPr>
        <w:fldChar w:fldCharType="end"/>
      </w:r>
    </w:p>
    <w:p w14:paraId="4C475D3B" w14:textId="5DAE9F79" w:rsidR="00BA1999" w:rsidRPr="006E0907" w:rsidRDefault="00E95AA1" w:rsidP="007E4C4E">
      <w:pPr>
        <w:spacing w:line="360" w:lineRule="auto"/>
        <w:jc w:val="both"/>
        <w:rPr>
          <w:b/>
          <w:color w:val="auto"/>
          <w:sz w:val="24"/>
          <w:szCs w:val="24"/>
          <w:lang w:val="es-ES_tradnl"/>
        </w:rPr>
      </w:pPr>
      <w:r w:rsidRPr="006E0907">
        <w:rPr>
          <w:b/>
          <w:color w:val="auto"/>
          <w:sz w:val="24"/>
          <w:szCs w:val="24"/>
          <w:lang w:val="es-ES_tradnl"/>
        </w:rPr>
        <w:t xml:space="preserve">Procedimiento: </w:t>
      </w:r>
      <w:r w:rsidR="00424807">
        <w:rPr>
          <w:b/>
          <w:color w:val="auto"/>
          <w:sz w:val="24"/>
          <w:szCs w:val="24"/>
          <w:highlight w:val="yellow"/>
          <w:lang w:val="es-ES_tradnl"/>
        </w:rPr>
        <w:fldChar w:fldCharType="begin"/>
      </w:r>
      <w:r w:rsidR="00424807">
        <w:rPr>
          <w:b/>
          <w:color w:val="auto"/>
          <w:sz w:val="24"/>
          <w:szCs w:val="24"/>
          <w:highlight w:val="yellow"/>
          <w:lang w:val="es-ES_tradnl"/>
        </w:rPr>
        <w:instrText>juzgado_numasunto__1</w:instrText>
      </w:r>
      <w:r w:rsidR="00424807">
        <w:rPr>
          <w:b/>
          <w:color w:val="auto"/>
          <w:sz w:val="24"/>
          <w:szCs w:val="24"/>
          <w:highlight w:val="yellow"/>
          <w:lang w:val="es-ES_tradnl"/>
        </w:rPr>
        <w:fldChar w:fldCharType="separate"/>
      </w:r>
      <w:r w:rsidR="00424807">
        <w:rPr>
          <w:b/>
          <w:noProof/>
          <w:color w:val="auto"/>
          <w:sz w:val="24"/>
          <w:szCs w:val="24"/>
          <w:highlight w:val="yellow"/>
          <w:lang w:val="es-ES_tradnl"/>
        </w:rPr>
        <w:t>«Juzgados_Núm_Autos»</w:t>
      </w:r>
      <w:r w:rsidR="00424807">
        <w:rPr>
          <w:b/>
          <w:color w:val="auto"/>
          <w:sz w:val="24"/>
          <w:szCs w:val="24"/>
          <w:highlight w:val="yellow"/>
          <w:lang w:val="es-ES_tradnl"/>
        </w:rPr>
        <w:fldChar w:fldCharType="end"/>
      </w:r>
    </w:p>
    <w:p w14:paraId="68D084C3" w14:textId="448FF7A2" w:rsidR="00E95AA1" w:rsidRPr="006E0907" w:rsidRDefault="00E95AA1" w:rsidP="007E4C4E">
      <w:pPr>
        <w:spacing w:line="360" w:lineRule="auto"/>
        <w:jc w:val="both"/>
        <w:rPr>
          <w:b/>
          <w:color w:val="auto"/>
          <w:sz w:val="24"/>
          <w:szCs w:val="24"/>
          <w:lang w:val="es-ES_tradnl"/>
        </w:rPr>
      </w:pPr>
      <w:r w:rsidRPr="006E0907">
        <w:rPr>
          <w:b/>
          <w:color w:val="auto"/>
          <w:sz w:val="24"/>
          <w:szCs w:val="24"/>
          <w:lang w:val="es-ES_tradnl"/>
        </w:rPr>
        <w:t xml:space="preserve">Parte actora: </w:t>
      </w:r>
      <w:r w:rsidR="00C52A40">
        <w:rPr>
          <w:b/>
          <w:color w:val="auto"/>
          <w:sz w:val="24"/>
          <w:szCs w:val="24"/>
          <w:highlight w:val="yellow"/>
          <w:lang w:val="es-ES_tradnl"/>
        </w:rPr>
        <w:fldChar w:fldCharType="begin"/>
      </w:r>
      <w:r w:rsidR="00C52A40">
        <w:rPr>
          <w:b/>
          <w:color w:val="auto"/>
          <w:sz w:val="24"/>
          <w:szCs w:val="24"/>
          <w:highlight w:val="yellow"/>
          <w:lang w:val="es-ES_tradnl"/>
        </w:rPr>
        <w:instrText>cliecont_snombreclicon__1</w:instrText>
      </w:r>
      <w:r w:rsidR="00C52A40">
        <w:rPr>
          <w:b/>
          <w:color w:val="auto"/>
          <w:sz w:val="24"/>
          <w:szCs w:val="24"/>
          <w:highlight w:val="yellow"/>
          <w:lang w:val="es-ES_tradnl"/>
        </w:rPr>
        <w:fldChar w:fldCharType="separate"/>
      </w:r>
      <w:r w:rsidR="00C52A40">
        <w:rPr>
          <w:b/>
          <w:noProof/>
          <w:color w:val="auto"/>
          <w:sz w:val="24"/>
          <w:szCs w:val="24"/>
          <w:highlight w:val="yellow"/>
          <w:lang w:val="es-ES_tradnl"/>
        </w:rPr>
        <w:t>«Contrarios_Nombre»</w:t>
      </w:r>
      <w:r w:rsidR="00C52A40">
        <w:rPr>
          <w:b/>
          <w:color w:val="auto"/>
          <w:sz w:val="24"/>
          <w:szCs w:val="24"/>
          <w:highlight w:val="yellow"/>
          <w:lang w:val="es-ES_tradnl"/>
        </w:rPr>
        <w:fldChar w:fldCharType="end"/>
      </w:r>
    </w:p>
    <w:p w14:paraId="22820EFF" w14:textId="22EC33C5" w:rsidR="00BA1999" w:rsidRPr="006E0907" w:rsidRDefault="00E95AA1" w:rsidP="007E4C4E">
      <w:pPr>
        <w:spacing w:line="360" w:lineRule="auto"/>
        <w:jc w:val="both"/>
        <w:rPr>
          <w:b/>
          <w:color w:val="auto"/>
          <w:sz w:val="24"/>
          <w:szCs w:val="24"/>
          <w:lang w:val="es-ES_tradnl"/>
        </w:rPr>
      </w:pPr>
      <w:r w:rsidRPr="006E0907">
        <w:rPr>
          <w:b/>
          <w:color w:val="auto"/>
          <w:sz w:val="24"/>
          <w:szCs w:val="24"/>
          <w:lang w:val="es-ES_tradnl"/>
        </w:rPr>
        <w:t xml:space="preserve">Parte demandada: Bankinter </w:t>
      </w:r>
      <w:proofErr w:type="spellStart"/>
      <w:r w:rsidRPr="006E0907">
        <w:rPr>
          <w:b/>
          <w:color w:val="auto"/>
          <w:sz w:val="24"/>
          <w:szCs w:val="24"/>
          <w:lang w:val="es-ES_tradnl"/>
        </w:rPr>
        <w:t>Consumer</w:t>
      </w:r>
      <w:proofErr w:type="spellEnd"/>
      <w:r w:rsidRPr="006E0907">
        <w:rPr>
          <w:b/>
          <w:color w:val="auto"/>
          <w:sz w:val="24"/>
          <w:szCs w:val="24"/>
          <w:lang w:val="es-ES_tradnl"/>
        </w:rPr>
        <w:t xml:space="preserve"> </w:t>
      </w:r>
      <w:proofErr w:type="spellStart"/>
      <w:r w:rsidRPr="006E0907">
        <w:rPr>
          <w:b/>
          <w:color w:val="auto"/>
          <w:sz w:val="24"/>
          <w:szCs w:val="24"/>
          <w:lang w:val="es-ES_tradnl"/>
        </w:rPr>
        <w:t>Finance</w:t>
      </w:r>
      <w:proofErr w:type="spellEnd"/>
      <w:r w:rsidR="00701777" w:rsidRPr="006E0907">
        <w:rPr>
          <w:b/>
          <w:color w:val="auto"/>
          <w:sz w:val="24"/>
          <w:szCs w:val="24"/>
          <w:lang w:val="es-ES_tradnl"/>
        </w:rPr>
        <w:t xml:space="preserve"> E.F.C., S.A.</w:t>
      </w:r>
      <w:r w:rsidRPr="006E0907">
        <w:rPr>
          <w:b/>
          <w:color w:val="auto"/>
          <w:sz w:val="24"/>
          <w:szCs w:val="24"/>
          <w:lang w:val="es-ES_tradnl"/>
        </w:rPr>
        <w:t xml:space="preserve"> (Referencia interna: </w:t>
      </w:r>
      <w:r w:rsidR="004D4381">
        <w:rPr>
          <w:b/>
          <w:color w:val="auto"/>
          <w:sz w:val="24"/>
          <w:szCs w:val="24"/>
          <w:highlight w:val="yellow"/>
          <w:lang w:val="es-ES_tradnl"/>
        </w:rPr>
        <w:fldChar w:fldCharType="begin"/>
      </w:r>
      <w:r w:rsidR="004D4381">
        <w:rPr>
          <w:b/>
          <w:color w:val="auto"/>
          <w:sz w:val="24"/>
          <w:szCs w:val="24"/>
          <w:highlight w:val="yellow"/>
          <w:lang w:val="es-ES_tradnl"/>
        </w:rPr>
        <w:instrText>expedien_srefcliente</w:instrText>
      </w:r>
      <w:r w:rsidR="004D4381">
        <w:rPr>
          <w:b/>
          <w:color w:val="auto"/>
          <w:sz w:val="24"/>
          <w:szCs w:val="24"/>
          <w:highlight w:val="yellow"/>
          <w:lang w:val="es-ES_tradnl"/>
        </w:rPr>
        <w:fldChar w:fldCharType="separate"/>
      </w:r>
      <w:r w:rsidR="004D4381">
        <w:rPr>
          <w:b/>
          <w:noProof/>
          <w:color w:val="auto"/>
          <w:sz w:val="24"/>
          <w:szCs w:val="24"/>
          <w:highlight w:val="yellow"/>
          <w:lang w:val="es-ES_tradnl"/>
        </w:rPr>
        <w:t>«General_Expedientes_Ref__Expediente»</w:t>
      </w:r>
      <w:r w:rsidR="004D4381">
        <w:rPr>
          <w:b/>
          <w:color w:val="auto"/>
          <w:sz w:val="24"/>
          <w:szCs w:val="24"/>
          <w:highlight w:val="yellow"/>
          <w:lang w:val="es-ES_tradnl"/>
        </w:rPr>
        <w:fldChar w:fldCharType="end"/>
      </w:r>
      <w:r w:rsidRPr="006E0907">
        <w:rPr>
          <w:b/>
          <w:color w:val="auto"/>
          <w:sz w:val="24"/>
          <w:szCs w:val="24"/>
          <w:lang w:val="es-ES_tradnl"/>
        </w:rPr>
        <w:t>)</w:t>
      </w:r>
    </w:p>
    <w:p w14:paraId="72862486" w14:textId="77777777" w:rsidR="0025612A" w:rsidRPr="006E0907" w:rsidRDefault="0025612A" w:rsidP="007E4C4E">
      <w:pPr>
        <w:spacing w:line="360" w:lineRule="auto"/>
        <w:jc w:val="both"/>
        <w:rPr>
          <w:b/>
          <w:color w:val="auto"/>
          <w:sz w:val="24"/>
          <w:szCs w:val="24"/>
          <w:lang w:val="es-ES_tradnl"/>
        </w:rPr>
      </w:pPr>
    </w:p>
    <w:p w14:paraId="1F342B5B" w14:textId="77777777" w:rsidR="0025612A" w:rsidRPr="006E0907" w:rsidRDefault="0025612A" w:rsidP="007E4C4E">
      <w:pPr>
        <w:spacing w:line="360" w:lineRule="auto"/>
        <w:jc w:val="both"/>
        <w:rPr>
          <w:b/>
          <w:color w:val="auto"/>
          <w:sz w:val="24"/>
          <w:szCs w:val="24"/>
          <w:lang w:val="es-ES_tradnl"/>
        </w:rPr>
      </w:pPr>
    </w:p>
    <w:p w14:paraId="2F701382" w14:textId="321FFA5B" w:rsidR="0025612A" w:rsidRPr="006E0907" w:rsidRDefault="0025612A" w:rsidP="007E4C4E">
      <w:pPr>
        <w:spacing w:line="360" w:lineRule="auto"/>
        <w:jc w:val="center"/>
        <w:rPr>
          <w:b/>
          <w:color w:val="auto"/>
          <w:sz w:val="24"/>
          <w:szCs w:val="24"/>
          <w:lang w:val="es-ES_tradnl"/>
        </w:rPr>
      </w:pPr>
      <w:r w:rsidRPr="006E0907">
        <w:rPr>
          <w:b/>
          <w:color w:val="auto"/>
          <w:sz w:val="24"/>
          <w:szCs w:val="24"/>
          <w:lang w:val="es-ES_tradnl"/>
        </w:rPr>
        <w:t xml:space="preserve">AL </w:t>
      </w:r>
      <w:r w:rsidR="00EF199A" w:rsidRPr="00EF199A">
        <w:rPr>
          <w:b/>
          <w:color w:val="auto"/>
          <w:sz w:val="24"/>
          <w:szCs w:val="24"/>
          <w:highlight w:val="yellow"/>
          <w:lang w:val="es-ES_tradnl"/>
        </w:rPr>
        <w:fldChar w:fldCharType="begin"/>
      </w:r>
      <w:r w:rsidR="00EF199A" w:rsidRPr="00EF199A">
        <w:rPr>
          <w:b/>
          <w:color w:val="auto"/>
          <w:sz w:val="24"/>
          <w:szCs w:val="24"/>
          <w:highlight w:val="yellow"/>
          <w:lang w:val="es-ES_tradnl"/>
        </w:rPr>
        <w:instrText>juzgado_juzgado__1</w:instrText>
      </w:r>
      <w:r w:rsidR="00EF199A" w:rsidRPr="00EF199A">
        <w:rPr>
          <w:b/>
          <w:color w:val="auto"/>
          <w:sz w:val="24"/>
          <w:szCs w:val="24"/>
          <w:highlight w:val="yellow"/>
          <w:lang w:val="es-ES_tradnl"/>
        </w:rPr>
        <w:fldChar w:fldCharType="separate"/>
      </w:r>
      <w:r w:rsidR="00EF199A" w:rsidRPr="00EF199A">
        <w:rPr>
          <w:b/>
          <w:noProof/>
          <w:color w:val="auto"/>
          <w:sz w:val="24"/>
          <w:szCs w:val="24"/>
          <w:highlight w:val="yellow"/>
          <w:lang w:val="es-ES_tradnl"/>
        </w:rPr>
        <w:t>«JUZGADOS_NOMBRE»</w:t>
      </w:r>
      <w:r w:rsidR="00EF199A" w:rsidRPr="00EF199A">
        <w:rPr>
          <w:b/>
          <w:color w:val="auto"/>
          <w:sz w:val="24"/>
          <w:szCs w:val="24"/>
          <w:highlight w:val="yellow"/>
          <w:lang w:val="es-ES_tradnl"/>
        </w:rPr>
        <w:fldChar w:fldCharType="end"/>
      </w:r>
    </w:p>
    <w:p w14:paraId="79A926B5" w14:textId="77777777" w:rsidR="00162CCB" w:rsidRPr="006E0907" w:rsidRDefault="00162CCB" w:rsidP="007E4C4E">
      <w:pPr>
        <w:spacing w:line="360" w:lineRule="auto"/>
        <w:rPr>
          <w:sz w:val="24"/>
          <w:szCs w:val="24"/>
          <w:lang w:val="es-ES_tradnl"/>
        </w:rPr>
      </w:pPr>
    </w:p>
    <w:p w14:paraId="693EEEB4" w14:textId="77777777" w:rsidR="00EE6790" w:rsidRPr="006E0907" w:rsidRDefault="00EE6790" w:rsidP="007E4C4E">
      <w:pPr>
        <w:spacing w:line="360" w:lineRule="auto"/>
        <w:rPr>
          <w:sz w:val="24"/>
          <w:szCs w:val="24"/>
          <w:lang w:val="es-ES_tradnl"/>
        </w:rPr>
      </w:pPr>
    </w:p>
    <w:p w14:paraId="2E586075" w14:textId="77777777" w:rsidR="00776703" w:rsidRPr="006E0907" w:rsidRDefault="00776703" w:rsidP="007E4C4E">
      <w:pPr>
        <w:spacing w:line="360" w:lineRule="auto"/>
        <w:jc w:val="both"/>
        <w:rPr>
          <w:b/>
          <w:color w:val="auto"/>
          <w:sz w:val="24"/>
          <w:szCs w:val="24"/>
          <w:lang w:val="es-ES_tradnl"/>
        </w:rPr>
      </w:pPr>
      <w:r w:rsidRPr="006E0907">
        <w:rPr>
          <w:b/>
          <w:sz w:val="24"/>
          <w:szCs w:val="24"/>
          <w:highlight w:val="yellow"/>
          <w:lang w:val="es-ES_tradnl"/>
        </w:rPr>
        <w:t>GEMMA DONDERIS DE SALAZAR</w:t>
      </w:r>
      <w:r w:rsidRPr="006E0907">
        <w:rPr>
          <w:sz w:val="24"/>
          <w:szCs w:val="24"/>
          <w:lang w:val="es-ES_tradnl"/>
        </w:rPr>
        <w:t xml:space="preserve">, </w:t>
      </w:r>
      <w:r w:rsidR="003205EF" w:rsidRPr="006E0907">
        <w:rPr>
          <w:sz w:val="24"/>
          <w:szCs w:val="24"/>
          <w:lang w:val="es-ES_tradnl"/>
        </w:rPr>
        <w:t xml:space="preserve">procuradora de los Tribunales y de </w:t>
      </w:r>
      <w:r w:rsidR="003205EF" w:rsidRPr="006E0907">
        <w:rPr>
          <w:b/>
          <w:color w:val="auto"/>
          <w:sz w:val="24"/>
          <w:szCs w:val="24"/>
          <w:lang w:val="es-ES_tradnl"/>
        </w:rPr>
        <w:t xml:space="preserve">BANKINTER CONSUMER FINANCE, </w:t>
      </w:r>
      <w:r w:rsidR="00DB072D" w:rsidRPr="006E0907">
        <w:rPr>
          <w:b/>
          <w:color w:val="auto"/>
          <w:sz w:val="24"/>
          <w:szCs w:val="24"/>
          <w:lang w:val="es-ES_tradnl"/>
        </w:rPr>
        <w:t xml:space="preserve">E.F.C., </w:t>
      </w:r>
      <w:r w:rsidR="003205EF" w:rsidRPr="006E0907">
        <w:rPr>
          <w:b/>
          <w:color w:val="auto"/>
          <w:sz w:val="24"/>
          <w:szCs w:val="24"/>
          <w:lang w:val="es-ES_tradnl"/>
        </w:rPr>
        <w:t xml:space="preserve">S.A. (en adelante, </w:t>
      </w:r>
      <w:r w:rsidR="00DB072D" w:rsidRPr="006E0907">
        <w:rPr>
          <w:b/>
          <w:color w:val="auto"/>
          <w:sz w:val="24"/>
          <w:szCs w:val="24"/>
          <w:lang w:val="es-ES_tradnl"/>
        </w:rPr>
        <w:t>“</w:t>
      </w:r>
      <w:r w:rsidR="003205EF" w:rsidRPr="006E0907">
        <w:rPr>
          <w:b/>
          <w:color w:val="auto"/>
          <w:sz w:val="24"/>
          <w:szCs w:val="24"/>
          <w:lang w:val="es-ES_tradnl"/>
        </w:rPr>
        <w:t>BKCF</w:t>
      </w:r>
      <w:r w:rsidR="00DB072D" w:rsidRPr="006E0907">
        <w:rPr>
          <w:b/>
          <w:color w:val="auto"/>
          <w:sz w:val="24"/>
          <w:szCs w:val="24"/>
          <w:lang w:val="es-ES_tradnl"/>
        </w:rPr>
        <w:t>” o “la Entidad”</w:t>
      </w:r>
      <w:r w:rsidR="003205EF" w:rsidRPr="006E0907">
        <w:rPr>
          <w:b/>
          <w:color w:val="auto"/>
          <w:sz w:val="24"/>
          <w:szCs w:val="24"/>
          <w:lang w:val="es-ES_tradnl"/>
        </w:rPr>
        <w:t>)</w:t>
      </w:r>
      <w:r w:rsidR="00545A50" w:rsidRPr="006E0907">
        <w:rPr>
          <w:b/>
          <w:color w:val="auto"/>
          <w:sz w:val="24"/>
          <w:szCs w:val="24"/>
          <w:lang w:val="es-ES_tradnl"/>
        </w:rPr>
        <w:t>,</w:t>
      </w:r>
      <w:r w:rsidR="00CF0D5F" w:rsidRPr="006E0907">
        <w:rPr>
          <w:b/>
          <w:color w:val="auto"/>
          <w:sz w:val="24"/>
          <w:szCs w:val="24"/>
          <w:lang w:val="es-ES_tradnl"/>
        </w:rPr>
        <w:t xml:space="preserve"> </w:t>
      </w:r>
      <w:r w:rsidR="00CF0D5F" w:rsidRPr="006E0907">
        <w:rPr>
          <w:color w:val="auto"/>
          <w:sz w:val="24"/>
          <w:szCs w:val="24"/>
          <w:lang w:val="es-ES_tradnl"/>
        </w:rPr>
        <w:t xml:space="preserve">según acredito con escritura de poder general para pleitos que acompaño como </w:t>
      </w:r>
      <w:r w:rsidR="00CF0D5F" w:rsidRPr="006E0907">
        <w:rPr>
          <w:color w:val="auto"/>
          <w:sz w:val="24"/>
          <w:szCs w:val="24"/>
          <w:u w:val="single"/>
          <w:lang w:val="es-ES_tradnl"/>
        </w:rPr>
        <w:t>DOCUMENTO NÚM. 1</w:t>
      </w:r>
      <w:r w:rsidR="00CF0D5F" w:rsidRPr="006E0907">
        <w:rPr>
          <w:color w:val="auto"/>
          <w:sz w:val="24"/>
          <w:szCs w:val="24"/>
          <w:lang w:val="es-ES_tradnl"/>
        </w:rPr>
        <w:t xml:space="preserve"> y cuya devolución solicito, previa constancia en autos, ante el Juzgado comparezco</w:t>
      </w:r>
      <w:r w:rsidR="004723EA" w:rsidRPr="006E0907">
        <w:rPr>
          <w:color w:val="auto"/>
          <w:sz w:val="24"/>
          <w:szCs w:val="24"/>
          <w:lang w:val="es-ES_tradnl"/>
        </w:rPr>
        <w:t>,</w:t>
      </w:r>
      <w:r w:rsidR="00CF0D5F" w:rsidRPr="006E0907">
        <w:rPr>
          <w:color w:val="auto"/>
          <w:sz w:val="24"/>
          <w:szCs w:val="24"/>
          <w:lang w:val="es-ES_tradnl"/>
        </w:rPr>
        <w:t xml:space="preserve"> bajo la dirección letrada de </w:t>
      </w:r>
      <w:r w:rsidR="00CF0D5F" w:rsidRPr="006E0907">
        <w:rPr>
          <w:b/>
          <w:color w:val="auto"/>
          <w:sz w:val="24"/>
          <w:szCs w:val="24"/>
          <w:lang w:val="es-ES_tradnl"/>
        </w:rPr>
        <w:t>SAMUEL TRONCHONI RAMOS</w:t>
      </w:r>
      <w:r w:rsidR="00CF0D5F" w:rsidRPr="006E0907">
        <w:rPr>
          <w:color w:val="auto"/>
          <w:sz w:val="24"/>
          <w:szCs w:val="24"/>
          <w:lang w:val="es-ES_tradnl"/>
        </w:rPr>
        <w:t>, colegiado n.º 13</w:t>
      </w:r>
      <w:r w:rsidR="004723EA" w:rsidRPr="006E0907">
        <w:rPr>
          <w:color w:val="auto"/>
          <w:sz w:val="24"/>
          <w:szCs w:val="24"/>
          <w:lang w:val="es-ES_tradnl"/>
        </w:rPr>
        <w:t>.</w:t>
      </w:r>
      <w:r w:rsidR="00CF0D5F" w:rsidRPr="006E0907">
        <w:rPr>
          <w:color w:val="auto"/>
          <w:sz w:val="24"/>
          <w:szCs w:val="24"/>
          <w:lang w:val="es-ES_tradnl"/>
        </w:rPr>
        <w:t xml:space="preserve">523 del Ilustre Colegio de Abogados de </w:t>
      </w:r>
      <w:r w:rsidR="00A56F1B" w:rsidRPr="006E0907">
        <w:rPr>
          <w:color w:val="auto"/>
          <w:sz w:val="24"/>
          <w:szCs w:val="24"/>
          <w:lang w:val="es-ES_tradnl"/>
        </w:rPr>
        <w:t>Valencia</w:t>
      </w:r>
      <w:r w:rsidR="00271A30" w:rsidRPr="006E0907">
        <w:rPr>
          <w:color w:val="auto"/>
          <w:sz w:val="24"/>
          <w:szCs w:val="24"/>
          <w:lang w:val="es-ES_tradnl"/>
        </w:rPr>
        <w:t xml:space="preserve">, actuando bajo dependencia laboral de Lexer Abogados, S.L. </w:t>
      </w:r>
      <w:r w:rsidR="00A56F1B" w:rsidRPr="006E0907">
        <w:rPr>
          <w:color w:val="auto"/>
          <w:sz w:val="24"/>
          <w:szCs w:val="24"/>
          <w:lang w:val="es-ES_tradnl"/>
        </w:rPr>
        <w:t xml:space="preserve"> y</w:t>
      </w:r>
      <w:r w:rsidR="00CF0D5F" w:rsidRPr="006E0907">
        <w:rPr>
          <w:color w:val="auto"/>
          <w:sz w:val="24"/>
          <w:szCs w:val="24"/>
          <w:lang w:val="es-ES_tradnl"/>
        </w:rPr>
        <w:t xml:space="preserve">, como mejor proceda en Derecho, </w:t>
      </w:r>
      <w:r w:rsidR="00CF0D5F" w:rsidRPr="006E0907">
        <w:rPr>
          <w:b/>
          <w:color w:val="auto"/>
          <w:sz w:val="24"/>
          <w:szCs w:val="24"/>
          <w:lang w:val="es-ES_tradnl"/>
        </w:rPr>
        <w:t>DIGO</w:t>
      </w:r>
      <w:r w:rsidR="00EE6790" w:rsidRPr="006E0907">
        <w:rPr>
          <w:b/>
          <w:color w:val="auto"/>
          <w:sz w:val="24"/>
          <w:szCs w:val="24"/>
          <w:lang w:val="es-ES_tradnl"/>
        </w:rPr>
        <w:t>:</w:t>
      </w:r>
    </w:p>
    <w:p w14:paraId="0F794605" w14:textId="77777777" w:rsidR="00EE6790" w:rsidRPr="006E0907" w:rsidRDefault="00EE6790" w:rsidP="007E4C4E">
      <w:pPr>
        <w:spacing w:line="360" w:lineRule="auto"/>
        <w:jc w:val="both"/>
        <w:rPr>
          <w:b/>
          <w:color w:val="auto"/>
          <w:sz w:val="24"/>
          <w:szCs w:val="24"/>
          <w:lang w:val="es-ES_tradnl"/>
        </w:rPr>
      </w:pPr>
    </w:p>
    <w:p w14:paraId="3A7FD54E" w14:textId="1512BA47" w:rsidR="00A7494E" w:rsidRPr="006E0907" w:rsidRDefault="00A7494E" w:rsidP="007E4C4E">
      <w:pPr>
        <w:pStyle w:val="Prrafodelista"/>
        <w:numPr>
          <w:ilvl w:val="0"/>
          <w:numId w:val="1"/>
        </w:numPr>
        <w:spacing w:line="360" w:lineRule="auto"/>
        <w:ind w:right="-1"/>
        <w:jc w:val="both"/>
        <w:rPr>
          <w:sz w:val="24"/>
          <w:szCs w:val="24"/>
          <w:lang w:val="es-ES_tradnl"/>
        </w:rPr>
      </w:pPr>
      <w:r w:rsidRPr="006E0907">
        <w:rPr>
          <w:rFonts w:eastAsia="Georgia"/>
          <w:sz w:val="24"/>
          <w:szCs w:val="24"/>
          <w:lang w:val="es-ES_tradnl"/>
        </w:rPr>
        <w:t>Que me</w:t>
      </w:r>
      <w:r w:rsidRPr="006E0907">
        <w:rPr>
          <w:rFonts w:eastAsia="Georgia"/>
          <w:spacing w:val="1"/>
          <w:sz w:val="24"/>
          <w:szCs w:val="24"/>
          <w:lang w:val="es-ES_tradnl"/>
        </w:rPr>
        <w:t xml:space="preserve"> h</w:t>
      </w:r>
      <w:r w:rsidRPr="006E0907">
        <w:rPr>
          <w:rFonts w:eastAsia="Georgia"/>
          <w:sz w:val="24"/>
          <w:szCs w:val="24"/>
          <w:lang w:val="es-ES_tradnl"/>
        </w:rPr>
        <w:t>a</w:t>
      </w:r>
      <w:r w:rsidRPr="006E0907">
        <w:rPr>
          <w:rFonts w:eastAsia="Georgia"/>
          <w:spacing w:val="1"/>
          <w:sz w:val="24"/>
          <w:szCs w:val="24"/>
          <w:lang w:val="es-ES_tradnl"/>
        </w:rPr>
        <w:t xml:space="preserve"> </w:t>
      </w:r>
      <w:r w:rsidRPr="006E0907">
        <w:rPr>
          <w:rFonts w:eastAsia="Georgia"/>
          <w:sz w:val="24"/>
          <w:szCs w:val="24"/>
          <w:lang w:val="es-ES_tradnl"/>
        </w:rPr>
        <w:t>sido</w:t>
      </w:r>
      <w:r w:rsidRPr="006E0907">
        <w:rPr>
          <w:rFonts w:eastAsia="Georgia"/>
          <w:spacing w:val="1"/>
          <w:sz w:val="24"/>
          <w:szCs w:val="24"/>
          <w:lang w:val="es-ES_tradnl"/>
        </w:rPr>
        <w:t xml:space="preserve"> </w:t>
      </w:r>
      <w:r w:rsidRPr="006E0907">
        <w:rPr>
          <w:rFonts w:eastAsia="Georgia"/>
          <w:sz w:val="24"/>
          <w:szCs w:val="24"/>
          <w:lang w:val="es-ES_tradnl"/>
        </w:rPr>
        <w:t>noti</w:t>
      </w:r>
      <w:r w:rsidRPr="006E0907">
        <w:rPr>
          <w:rFonts w:eastAsia="Georgia"/>
          <w:spacing w:val="1"/>
          <w:sz w:val="24"/>
          <w:szCs w:val="24"/>
          <w:lang w:val="es-ES_tradnl"/>
        </w:rPr>
        <w:t>f</w:t>
      </w:r>
      <w:r w:rsidRPr="006E0907">
        <w:rPr>
          <w:rFonts w:eastAsia="Georgia"/>
          <w:sz w:val="24"/>
          <w:szCs w:val="24"/>
          <w:lang w:val="es-ES_tradnl"/>
        </w:rPr>
        <w:t>icada</w:t>
      </w:r>
      <w:r w:rsidRPr="006E0907">
        <w:rPr>
          <w:rFonts w:eastAsia="Georgia"/>
          <w:spacing w:val="-5"/>
          <w:sz w:val="24"/>
          <w:szCs w:val="24"/>
          <w:lang w:val="es-ES_tradnl"/>
        </w:rPr>
        <w:t xml:space="preserve"> </w:t>
      </w:r>
      <w:r w:rsidRPr="006E0907">
        <w:rPr>
          <w:rFonts w:eastAsia="Georgia"/>
          <w:spacing w:val="1"/>
          <w:sz w:val="24"/>
          <w:szCs w:val="24"/>
          <w:lang w:val="es-ES_tradnl"/>
        </w:rPr>
        <w:t>Cé</w:t>
      </w:r>
      <w:r w:rsidRPr="006E0907">
        <w:rPr>
          <w:rFonts w:eastAsia="Georgia"/>
          <w:sz w:val="24"/>
          <w:szCs w:val="24"/>
          <w:lang w:val="es-ES_tradnl"/>
        </w:rPr>
        <w:t>du</w:t>
      </w:r>
      <w:r w:rsidRPr="006E0907">
        <w:rPr>
          <w:rFonts w:eastAsia="Georgia"/>
          <w:spacing w:val="1"/>
          <w:sz w:val="24"/>
          <w:szCs w:val="24"/>
          <w:lang w:val="es-ES_tradnl"/>
        </w:rPr>
        <w:t>l</w:t>
      </w:r>
      <w:r w:rsidRPr="006E0907">
        <w:rPr>
          <w:rFonts w:eastAsia="Georgia"/>
          <w:sz w:val="24"/>
          <w:szCs w:val="24"/>
          <w:lang w:val="es-ES_tradnl"/>
        </w:rPr>
        <w:t>a</w:t>
      </w:r>
      <w:r w:rsidRPr="006E0907">
        <w:rPr>
          <w:rFonts w:eastAsia="Georgia"/>
          <w:spacing w:val="-3"/>
          <w:sz w:val="24"/>
          <w:szCs w:val="24"/>
          <w:lang w:val="es-ES_tradnl"/>
        </w:rPr>
        <w:t xml:space="preserve"> </w:t>
      </w:r>
      <w:r w:rsidRPr="006E0907">
        <w:rPr>
          <w:rFonts w:eastAsia="Georgia"/>
          <w:sz w:val="24"/>
          <w:szCs w:val="24"/>
          <w:lang w:val="es-ES_tradnl"/>
        </w:rPr>
        <w:t>de</w:t>
      </w:r>
      <w:r w:rsidRPr="006E0907">
        <w:rPr>
          <w:rFonts w:eastAsia="Georgia"/>
          <w:spacing w:val="2"/>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m</w:t>
      </w:r>
      <w:r w:rsidRPr="006E0907">
        <w:rPr>
          <w:rFonts w:eastAsia="Georgia"/>
          <w:spacing w:val="1"/>
          <w:sz w:val="24"/>
          <w:szCs w:val="24"/>
          <w:lang w:val="es-ES_tradnl"/>
        </w:rPr>
        <w:t>p</w:t>
      </w:r>
      <w:r w:rsidRPr="006E0907">
        <w:rPr>
          <w:rFonts w:eastAsia="Georgia"/>
          <w:sz w:val="24"/>
          <w:szCs w:val="24"/>
          <w:lang w:val="es-ES_tradnl"/>
        </w:rPr>
        <w:t>laz</w:t>
      </w:r>
      <w:r w:rsidRPr="006E0907">
        <w:rPr>
          <w:rFonts w:eastAsia="Georgia"/>
          <w:spacing w:val="1"/>
          <w:sz w:val="24"/>
          <w:szCs w:val="24"/>
          <w:lang w:val="es-ES_tradnl"/>
        </w:rPr>
        <w:t>a</w:t>
      </w:r>
      <w:r w:rsidRPr="006E0907">
        <w:rPr>
          <w:rFonts w:eastAsia="Georgia"/>
          <w:sz w:val="24"/>
          <w:szCs w:val="24"/>
          <w:lang w:val="es-ES_tradnl"/>
        </w:rPr>
        <w:t>mi</w:t>
      </w:r>
      <w:r w:rsidRPr="006E0907">
        <w:rPr>
          <w:rFonts w:eastAsia="Georgia"/>
          <w:spacing w:val="1"/>
          <w:sz w:val="24"/>
          <w:szCs w:val="24"/>
          <w:lang w:val="es-ES_tradnl"/>
        </w:rPr>
        <w:t>e</w:t>
      </w:r>
      <w:r w:rsidRPr="006E0907">
        <w:rPr>
          <w:rFonts w:eastAsia="Georgia"/>
          <w:sz w:val="24"/>
          <w:szCs w:val="24"/>
          <w:lang w:val="es-ES_tradnl"/>
        </w:rPr>
        <w:t>nto</w:t>
      </w:r>
      <w:r w:rsidRPr="006E0907">
        <w:rPr>
          <w:rFonts w:eastAsia="Georgia"/>
          <w:spacing w:val="-8"/>
          <w:sz w:val="24"/>
          <w:szCs w:val="24"/>
          <w:lang w:val="es-ES_tradnl"/>
        </w:rPr>
        <w:t xml:space="preserve"> </w:t>
      </w:r>
      <w:r w:rsidRPr="006E0907">
        <w:rPr>
          <w:rFonts w:eastAsia="Georgia"/>
          <w:sz w:val="24"/>
          <w:szCs w:val="24"/>
          <w:lang w:val="es-ES_tradnl"/>
        </w:rPr>
        <w:t>dict</w:t>
      </w:r>
      <w:r w:rsidRPr="006E0907">
        <w:rPr>
          <w:rFonts w:eastAsia="Georgia"/>
          <w:spacing w:val="1"/>
          <w:sz w:val="24"/>
          <w:szCs w:val="24"/>
          <w:lang w:val="es-ES_tradnl"/>
        </w:rPr>
        <w:t>a</w:t>
      </w:r>
      <w:r w:rsidRPr="006E0907">
        <w:rPr>
          <w:rFonts w:eastAsia="Georgia"/>
          <w:sz w:val="24"/>
          <w:szCs w:val="24"/>
          <w:lang w:val="es-ES_tradnl"/>
        </w:rPr>
        <w:t>da</w:t>
      </w:r>
      <w:r w:rsidRPr="006E0907">
        <w:rPr>
          <w:rFonts w:eastAsia="Georgia"/>
          <w:spacing w:val="-3"/>
          <w:sz w:val="24"/>
          <w:szCs w:val="24"/>
          <w:lang w:val="es-ES_tradnl"/>
        </w:rPr>
        <w:t xml:space="preserve"> </w:t>
      </w:r>
      <w:r w:rsidRPr="006E0907">
        <w:rPr>
          <w:rFonts w:eastAsia="Georgia"/>
          <w:spacing w:val="1"/>
          <w:sz w:val="24"/>
          <w:szCs w:val="24"/>
          <w:lang w:val="es-ES_tradnl"/>
        </w:rPr>
        <w:t>p</w:t>
      </w:r>
      <w:r w:rsidRPr="006E0907">
        <w:rPr>
          <w:rFonts w:eastAsia="Georgia"/>
          <w:sz w:val="24"/>
          <w:szCs w:val="24"/>
          <w:lang w:val="es-ES_tradnl"/>
        </w:rPr>
        <w:t xml:space="preserve">or </w:t>
      </w:r>
      <w:r w:rsidRPr="006E0907">
        <w:rPr>
          <w:rFonts w:eastAsia="Georgia"/>
          <w:spacing w:val="1"/>
          <w:sz w:val="24"/>
          <w:szCs w:val="24"/>
          <w:lang w:val="es-ES_tradnl"/>
        </w:rPr>
        <w:t>e</w:t>
      </w:r>
      <w:r w:rsidRPr="006E0907">
        <w:rPr>
          <w:rFonts w:eastAsia="Georgia"/>
          <w:sz w:val="24"/>
          <w:szCs w:val="24"/>
          <w:lang w:val="es-ES_tradnl"/>
        </w:rPr>
        <w:t>ste</w:t>
      </w:r>
      <w:r w:rsidRPr="006E0907">
        <w:rPr>
          <w:rFonts w:eastAsia="Georgia"/>
          <w:spacing w:val="-2"/>
          <w:sz w:val="24"/>
          <w:szCs w:val="24"/>
          <w:lang w:val="es-ES_tradnl"/>
        </w:rPr>
        <w:t xml:space="preserve"> </w:t>
      </w:r>
      <w:r w:rsidRPr="006E0907">
        <w:rPr>
          <w:rFonts w:eastAsia="Georgia"/>
          <w:sz w:val="24"/>
          <w:szCs w:val="24"/>
          <w:lang w:val="es-ES_tradnl"/>
        </w:rPr>
        <w:t>Ju</w:t>
      </w:r>
      <w:r w:rsidRPr="006E0907">
        <w:rPr>
          <w:rFonts w:eastAsia="Georgia"/>
          <w:spacing w:val="1"/>
          <w:sz w:val="24"/>
          <w:szCs w:val="24"/>
          <w:lang w:val="es-ES_tradnl"/>
        </w:rPr>
        <w:t>z</w:t>
      </w:r>
      <w:r w:rsidRPr="006E0907">
        <w:rPr>
          <w:rFonts w:eastAsia="Georgia"/>
          <w:sz w:val="24"/>
          <w:szCs w:val="24"/>
          <w:lang w:val="es-ES_tradnl"/>
        </w:rPr>
        <w:t>ga</w:t>
      </w:r>
      <w:r w:rsidRPr="006E0907">
        <w:rPr>
          <w:rFonts w:eastAsia="Georgia"/>
          <w:spacing w:val="1"/>
          <w:sz w:val="24"/>
          <w:szCs w:val="24"/>
          <w:lang w:val="es-ES_tradnl"/>
        </w:rPr>
        <w:t>d</w:t>
      </w:r>
      <w:r w:rsidRPr="006E0907">
        <w:rPr>
          <w:rFonts w:eastAsia="Georgia"/>
          <w:sz w:val="24"/>
          <w:szCs w:val="24"/>
          <w:lang w:val="es-ES_tradnl"/>
        </w:rPr>
        <w:t>o</w:t>
      </w:r>
      <w:r w:rsidRPr="006E0907">
        <w:rPr>
          <w:rFonts w:eastAsia="Georgia"/>
          <w:spacing w:val="-4"/>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 xml:space="preserve">l </w:t>
      </w:r>
      <w:r w:rsidRPr="006E0907">
        <w:rPr>
          <w:rFonts w:eastAsia="Georgia"/>
          <w:spacing w:val="1"/>
          <w:sz w:val="24"/>
          <w:szCs w:val="24"/>
          <w:lang w:val="es-ES_tradnl"/>
        </w:rPr>
        <w:t>p</w:t>
      </w:r>
      <w:r w:rsidRPr="006E0907">
        <w:rPr>
          <w:rFonts w:eastAsia="Georgia"/>
          <w:sz w:val="24"/>
          <w:szCs w:val="24"/>
          <w:lang w:val="es-ES_tradnl"/>
        </w:rPr>
        <w:t>asado</w:t>
      </w:r>
      <w:r w:rsidRPr="006E0907">
        <w:rPr>
          <w:rFonts w:eastAsia="Georgia"/>
          <w:spacing w:val="-16"/>
          <w:sz w:val="24"/>
          <w:szCs w:val="24"/>
          <w:lang w:val="es-ES_tradnl"/>
        </w:rPr>
        <w:t xml:space="preserve"> </w:t>
      </w:r>
      <w:r w:rsidRPr="006E0907">
        <w:rPr>
          <w:rFonts w:eastAsia="Georgia"/>
          <w:sz w:val="24"/>
          <w:szCs w:val="24"/>
          <w:lang w:val="es-ES_tradnl"/>
        </w:rPr>
        <w:t>día</w:t>
      </w:r>
      <w:r w:rsidRPr="006E0907">
        <w:rPr>
          <w:rFonts w:eastAsia="Georgia"/>
          <w:spacing w:val="-13"/>
          <w:sz w:val="24"/>
          <w:szCs w:val="24"/>
          <w:lang w:val="es-ES_tradnl"/>
        </w:rPr>
        <w:t xml:space="preserve"> </w:t>
      </w:r>
      <w:r w:rsidR="00EE249E">
        <w:rPr>
          <w:rFonts w:eastAsia="Georgia"/>
          <w:spacing w:val="2"/>
          <w:sz w:val="24"/>
          <w:szCs w:val="24"/>
          <w:highlight w:val="yellow"/>
          <w:lang w:val="es-ES_tradnl"/>
        </w:rPr>
        <w:fldChar w:fldCharType="begin"/>
      </w:r>
      <w:r w:rsidR="00EE249E">
        <w:rPr>
          <w:rFonts w:eastAsia="Georgia"/>
          <w:spacing w:val="2"/>
          <w:sz w:val="24"/>
          <w:szCs w:val="24"/>
          <w:highlight w:val="yellow"/>
          <w:lang w:val="es-ES_tradnl"/>
        </w:rPr>
        <w:instrText>persovalores_personalizable1223</w:instrText>
      </w:r>
      <w:r w:rsidR="00EE249E">
        <w:rPr>
          <w:rFonts w:eastAsia="Georgia"/>
          <w:spacing w:val="2"/>
          <w:sz w:val="24"/>
          <w:szCs w:val="24"/>
          <w:highlight w:val="yellow"/>
          <w:lang w:val="es-ES_tradnl"/>
        </w:rPr>
        <w:fldChar w:fldCharType="separate"/>
      </w:r>
      <w:r w:rsidR="00EE249E">
        <w:rPr>
          <w:rFonts w:eastAsia="Georgia"/>
          <w:noProof/>
          <w:spacing w:val="2"/>
          <w:sz w:val="24"/>
          <w:szCs w:val="24"/>
          <w:highlight w:val="yellow"/>
          <w:lang w:val="es-ES_tradnl"/>
        </w:rPr>
        <w:t>«BANKINTER_CONSUMER_FECHA_DE_NOTIFICACIÓN»</w:t>
      </w:r>
      <w:r w:rsidR="00EE249E">
        <w:rPr>
          <w:rFonts w:eastAsia="Georgia"/>
          <w:spacing w:val="2"/>
          <w:sz w:val="24"/>
          <w:szCs w:val="24"/>
          <w:highlight w:val="yellow"/>
          <w:lang w:val="es-ES_tradnl"/>
        </w:rPr>
        <w:fldChar w:fldCharType="end"/>
      </w:r>
      <w:r w:rsidRPr="006E0907">
        <w:rPr>
          <w:rFonts w:eastAsia="Georgia"/>
          <w:spacing w:val="-16"/>
          <w:sz w:val="24"/>
          <w:szCs w:val="24"/>
          <w:lang w:val="es-ES_tradnl"/>
        </w:rPr>
        <w:t xml:space="preserve"> </w:t>
      </w:r>
      <w:r w:rsidRPr="006E0907">
        <w:rPr>
          <w:rFonts w:eastAsia="Georgia"/>
          <w:spacing w:val="1"/>
          <w:sz w:val="24"/>
          <w:szCs w:val="24"/>
          <w:lang w:val="es-ES_tradnl"/>
        </w:rPr>
        <w:t>p</w:t>
      </w:r>
      <w:r w:rsidRPr="006E0907">
        <w:rPr>
          <w:rFonts w:eastAsia="Georgia"/>
          <w:sz w:val="24"/>
          <w:szCs w:val="24"/>
          <w:lang w:val="es-ES_tradnl"/>
        </w:rPr>
        <w:t>or</w:t>
      </w:r>
      <w:r w:rsidRPr="006E0907">
        <w:rPr>
          <w:rFonts w:eastAsia="Georgia"/>
          <w:spacing w:val="-13"/>
          <w:sz w:val="24"/>
          <w:szCs w:val="24"/>
          <w:lang w:val="es-ES_tradnl"/>
        </w:rPr>
        <w:t xml:space="preserve"> </w:t>
      </w:r>
      <w:r w:rsidRPr="006E0907">
        <w:rPr>
          <w:rFonts w:eastAsia="Georgia"/>
          <w:sz w:val="24"/>
          <w:szCs w:val="24"/>
          <w:lang w:val="es-ES_tradnl"/>
        </w:rPr>
        <w:t>la</w:t>
      </w:r>
      <w:r w:rsidRPr="006E0907">
        <w:rPr>
          <w:rFonts w:eastAsia="Georgia"/>
          <w:spacing w:val="-11"/>
          <w:sz w:val="24"/>
          <w:szCs w:val="24"/>
          <w:lang w:val="es-ES_tradnl"/>
        </w:rPr>
        <w:t xml:space="preserve"> </w:t>
      </w:r>
      <w:r w:rsidRPr="006E0907">
        <w:rPr>
          <w:rFonts w:eastAsia="Georgia"/>
          <w:sz w:val="24"/>
          <w:szCs w:val="24"/>
          <w:lang w:val="es-ES_tradnl"/>
        </w:rPr>
        <w:t>que</w:t>
      </w:r>
      <w:r w:rsidRPr="006E0907">
        <w:rPr>
          <w:rFonts w:eastAsia="Georgia"/>
          <w:spacing w:val="-14"/>
          <w:sz w:val="24"/>
          <w:szCs w:val="24"/>
          <w:lang w:val="es-ES_tradnl"/>
        </w:rPr>
        <w:t xml:space="preserve"> </w:t>
      </w:r>
      <w:r w:rsidRPr="006E0907">
        <w:rPr>
          <w:rFonts w:eastAsia="Georgia"/>
          <w:sz w:val="24"/>
          <w:szCs w:val="24"/>
          <w:lang w:val="es-ES_tradnl"/>
        </w:rPr>
        <w:t>se</w:t>
      </w:r>
      <w:r w:rsidRPr="006E0907">
        <w:rPr>
          <w:rFonts w:eastAsia="Georgia"/>
          <w:spacing w:val="-11"/>
          <w:sz w:val="24"/>
          <w:szCs w:val="24"/>
          <w:lang w:val="es-ES_tradnl"/>
        </w:rPr>
        <w:t xml:space="preserve"> </w:t>
      </w:r>
      <w:r w:rsidR="00A86CA9" w:rsidRPr="006E0907">
        <w:rPr>
          <w:rFonts w:eastAsia="Georgia"/>
          <w:sz w:val="24"/>
          <w:szCs w:val="24"/>
          <w:lang w:val="es-ES_tradnl"/>
        </w:rPr>
        <w:t>acordaba</w:t>
      </w:r>
      <w:r w:rsidRPr="006E0907">
        <w:rPr>
          <w:rFonts w:eastAsia="Georgia"/>
          <w:spacing w:val="-18"/>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m</w:t>
      </w:r>
      <w:r w:rsidRPr="006E0907">
        <w:rPr>
          <w:rFonts w:eastAsia="Georgia"/>
          <w:spacing w:val="1"/>
          <w:sz w:val="24"/>
          <w:szCs w:val="24"/>
          <w:lang w:val="es-ES_tradnl"/>
        </w:rPr>
        <w:t>p</w:t>
      </w:r>
      <w:r w:rsidRPr="006E0907">
        <w:rPr>
          <w:rFonts w:eastAsia="Georgia"/>
          <w:sz w:val="24"/>
          <w:szCs w:val="24"/>
          <w:lang w:val="es-ES_tradnl"/>
        </w:rPr>
        <w:t>la</w:t>
      </w:r>
      <w:r w:rsidRPr="006E0907">
        <w:rPr>
          <w:rFonts w:eastAsia="Georgia"/>
          <w:spacing w:val="1"/>
          <w:sz w:val="24"/>
          <w:szCs w:val="24"/>
          <w:lang w:val="es-ES_tradnl"/>
        </w:rPr>
        <w:t>z</w:t>
      </w:r>
      <w:r w:rsidRPr="006E0907">
        <w:rPr>
          <w:rFonts w:eastAsia="Georgia"/>
          <w:sz w:val="24"/>
          <w:szCs w:val="24"/>
          <w:lang w:val="es-ES_tradnl"/>
        </w:rPr>
        <w:t>ar</w:t>
      </w:r>
      <w:r w:rsidRPr="006E0907">
        <w:rPr>
          <w:rFonts w:eastAsia="Georgia"/>
          <w:spacing w:val="-17"/>
          <w:sz w:val="24"/>
          <w:szCs w:val="24"/>
          <w:lang w:val="es-ES_tradnl"/>
        </w:rPr>
        <w:t xml:space="preserve"> </w:t>
      </w:r>
      <w:r w:rsidRPr="006E0907">
        <w:rPr>
          <w:rFonts w:eastAsia="Georgia"/>
          <w:sz w:val="24"/>
          <w:szCs w:val="24"/>
          <w:lang w:val="es-ES_tradnl"/>
        </w:rPr>
        <w:t>a</w:t>
      </w:r>
      <w:r w:rsidRPr="006E0907">
        <w:rPr>
          <w:rFonts w:eastAsia="Georgia"/>
          <w:spacing w:val="-11"/>
          <w:sz w:val="24"/>
          <w:szCs w:val="24"/>
          <w:lang w:val="es-ES_tradnl"/>
        </w:rPr>
        <w:t xml:space="preserve"> </w:t>
      </w:r>
      <w:r w:rsidRPr="006E0907">
        <w:rPr>
          <w:rFonts w:eastAsia="Georgia"/>
          <w:sz w:val="24"/>
          <w:szCs w:val="24"/>
          <w:lang w:val="es-ES_tradnl"/>
        </w:rPr>
        <w:t>mi</w:t>
      </w:r>
      <w:r w:rsidRPr="006E0907">
        <w:rPr>
          <w:rFonts w:eastAsia="Georgia"/>
          <w:spacing w:val="-12"/>
          <w:sz w:val="24"/>
          <w:szCs w:val="24"/>
          <w:lang w:val="es-ES_tradnl"/>
        </w:rPr>
        <w:t xml:space="preserve"> </w:t>
      </w:r>
      <w:r w:rsidRPr="006E0907">
        <w:rPr>
          <w:rFonts w:eastAsia="Georgia"/>
          <w:sz w:val="24"/>
          <w:szCs w:val="24"/>
          <w:lang w:val="es-ES_tradnl"/>
        </w:rPr>
        <w:t>r</w:t>
      </w:r>
      <w:r w:rsidRPr="006E0907">
        <w:rPr>
          <w:rFonts w:eastAsia="Georgia"/>
          <w:spacing w:val="1"/>
          <w:sz w:val="24"/>
          <w:szCs w:val="24"/>
          <w:lang w:val="es-ES_tradnl"/>
        </w:rPr>
        <w:t>ep</w:t>
      </w:r>
      <w:r w:rsidRPr="006E0907">
        <w:rPr>
          <w:rFonts w:eastAsia="Georgia"/>
          <w:sz w:val="24"/>
          <w:szCs w:val="24"/>
          <w:lang w:val="es-ES_tradnl"/>
        </w:rPr>
        <w:t>r</w:t>
      </w:r>
      <w:r w:rsidRPr="006E0907">
        <w:rPr>
          <w:rFonts w:eastAsia="Georgia"/>
          <w:spacing w:val="1"/>
          <w:sz w:val="24"/>
          <w:szCs w:val="24"/>
          <w:lang w:val="es-ES_tradnl"/>
        </w:rPr>
        <w:t>e</w:t>
      </w:r>
      <w:r w:rsidRPr="006E0907">
        <w:rPr>
          <w:rFonts w:eastAsia="Georgia"/>
          <w:sz w:val="24"/>
          <w:szCs w:val="24"/>
          <w:lang w:val="es-ES_tradnl"/>
        </w:rPr>
        <w:t>s</w:t>
      </w:r>
      <w:r w:rsidRPr="006E0907">
        <w:rPr>
          <w:rFonts w:eastAsia="Georgia"/>
          <w:spacing w:val="1"/>
          <w:sz w:val="24"/>
          <w:szCs w:val="24"/>
          <w:lang w:val="es-ES_tradnl"/>
        </w:rPr>
        <w:t>e</w:t>
      </w:r>
      <w:r w:rsidRPr="006E0907">
        <w:rPr>
          <w:rFonts w:eastAsia="Georgia"/>
          <w:sz w:val="24"/>
          <w:szCs w:val="24"/>
          <w:lang w:val="es-ES_tradnl"/>
        </w:rPr>
        <w:t xml:space="preserve">ntada </w:t>
      </w:r>
      <w:r w:rsidRPr="006E0907">
        <w:rPr>
          <w:rFonts w:eastAsia="Georgia"/>
          <w:spacing w:val="1"/>
          <w:sz w:val="24"/>
          <w:szCs w:val="24"/>
          <w:lang w:val="es-ES_tradnl"/>
        </w:rPr>
        <w:t>p</w:t>
      </w:r>
      <w:r w:rsidRPr="006E0907">
        <w:rPr>
          <w:rFonts w:eastAsia="Georgia"/>
          <w:sz w:val="24"/>
          <w:szCs w:val="24"/>
          <w:lang w:val="es-ES_tradnl"/>
        </w:rPr>
        <w:t xml:space="preserve">ara </w:t>
      </w:r>
      <w:r w:rsidRPr="006E0907">
        <w:rPr>
          <w:rFonts w:eastAsia="Georgia"/>
          <w:spacing w:val="1"/>
          <w:sz w:val="24"/>
          <w:szCs w:val="24"/>
          <w:lang w:val="es-ES_tradnl"/>
        </w:rPr>
        <w:t>q</w:t>
      </w:r>
      <w:r w:rsidRPr="006E0907">
        <w:rPr>
          <w:rFonts w:eastAsia="Georgia"/>
          <w:sz w:val="24"/>
          <w:szCs w:val="24"/>
          <w:lang w:val="es-ES_tradnl"/>
        </w:rPr>
        <w:t>ue</w:t>
      </w:r>
      <w:r w:rsidRPr="006E0907">
        <w:rPr>
          <w:rFonts w:eastAsia="Georgia"/>
          <w:spacing w:val="1"/>
          <w:sz w:val="24"/>
          <w:szCs w:val="24"/>
          <w:lang w:val="es-ES_tradnl"/>
        </w:rPr>
        <w:t xml:space="preserve"> e</w:t>
      </w:r>
      <w:r w:rsidRPr="006E0907">
        <w:rPr>
          <w:rFonts w:eastAsia="Georgia"/>
          <w:sz w:val="24"/>
          <w:szCs w:val="24"/>
          <w:lang w:val="es-ES_tradnl"/>
        </w:rPr>
        <w:t>n</w:t>
      </w:r>
      <w:r w:rsidRPr="006E0907">
        <w:rPr>
          <w:rFonts w:eastAsia="Georgia"/>
          <w:spacing w:val="4"/>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l</w:t>
      </w:r>
      <w:r w:rsidRPr="006E0907">
        <w:rPr>
          <w:rFonts w:eastAsia="Georgia"/>
          <w:spacing w:val="2"/>
          <w:sz w:val="24"/>
          <w:szCs w:val="24"/>
          <w:lang w:val="es-ES_tradnl"/>
        </w:rPr>
        <w:t xml:space="preserve"> </w:t>
      </w:r>
      <w:r w:rsidRPr="006E0907">
        <w:rPr>
          <w:rFonts w:eastAsia="Georgia"/>
          <w:spacing w:val="1"/>
          <w:sz w:val="24"/>
          <w:szCs w:val="24"/>
          <w:lang w:val="es-ES_tradnl"/>
        </w:rPr>
        <w:t>p</w:t>
      </w:r>
      <w:r w:rsidRPr="006E0907">
        <w:rPr>
          <w:rFonts w:eastAsia="Georgia"/>
          <w:sz w:val="24"/>
          <w:szCs w:val="24"/>
          <w:lang w:val="es-ES_tradnl"/>
        </w:rPr>
        <w:t>lazo de</w:t>
      </w:r>
      <w:r w:rsidRPr="006E0907">
        <w:rPr>
          <w:rFonts w:eastAsia="Georgia"/>
          <w:spacing w:val="4"/>
          <w:sz w:val="24"/>
          <w:szCs w:val="24"/>
          <w:lang w:val="es-ES_tradnl"/>
        </w:rPr>
        <w:t xml:space="preserve"> </w:t>
      </w:r>
      <w:r w:rsidRPr="006E0907">
        <w:rPr>
          <w:rFonts w:eastAsia="Georgia"/>
          <w:spacing w:val="1"/>
          <w:sz w:val="24"/>
          <w:szCs w:val="24"/>
          <w:highlight w:val="yellow"/>
          <w:lang w:val="es-ES_tradnl"/>
        </w:rPr>
        <w:t>2</w:t>
      </w:r>
      <w:r w:rsidRPr="006E0907">
        <w:rPr>
          <w:rFonts w:eastAsia="Georgia"/>
          <w:sz w:val="24"/>
          <w:szCs w:val="24"/>
          <w:highlight w:val="yellow"/>
          <w:lang w:val="es-ES_tradnl"/>
        </w:rPr>
        <w:t>0</w:t>
      </w:r>
      <w:r w:rsidRPr="006E0907">
        <w:rPr>
          <w:rFonts w:eastAsia="Georgia"/>
          <w:spacing w:val="1"/>
          <w:sz w:val="24"/>
          <w:szCs w:val="24"/>
          <w:lang w:val="es-ES_tradnl"/>
        </w:rPr>
        <w:t xml:space="preserve"> </w:t>
      </w:r>
      <w:r w:rsidRPr="006E0907">
        <w:rPr>
          <w:rFonts w:eastAsia="Georgia"/>
          <w:sz w:val="24"/>
          <w:szCs w:val="24"/>
          <w:lang w:val="es-ES_tradnl"/>
        </w:rPr>
        <w:t>días</w:t>
      </w:r>
      <w:r w:rsidRPr="006E0907">
        <w:rPr>
          <w:rFonts w:eastAsia="Georgia"/>
          <w:spacing w:val="3"/>
          <w:sz w:val="24"/>
          <w:szCs w:val="24"/>
          <w:lang w:val="es-ES_tradnl"/>
        </w:rPr>
        <w:t xml:space="preserve"> </w:t>
      </w:r>
      <w:r w:rsidRPr="006E0907">
        <w:rPr>
          <w:rFonts w:eastAsia="Georgia"/>
          <w:sz w:val="24"/>
          <w:szCs w:val="24"/>
          <w:lang w:val="es-ES_tradnl"/>
        </w:rPr>
        <w:t>cont</w:t>
      </w:r>
      <w:r w:rsidRPr="006E0907">
        <w:rPr>
          <w:rFonts w:eastAsia="Georgia"/>
          <w:spacing w:val="2"/>
          <w:sz w:val="24"/>
          <w:szCs w:val="24"/>
          <w:lang w:val="es-ES_tradnl"/>
        </w:rPr>
        <w:t>e</w:t>
      </w:r>
      <w:r w:rsidRPr="006E0907">
        <w:rPr>
          <w:rFonts w:eastAsia="Georgia"/>
          <w:sz w:val="24"/>
          <w:szCs w:val="24"/>
          <w:lang w:val="es-ES_tradnl"/>
        </w:rPr>
        <w:t>stase</w:t>
      </w:r>
      <w:r w:rsidRPr="006E0907">
        <w:rPr>
          <w:rFonts w:eastAsia="Georgia"/>
          <w:spacing w:val="-5"/>
          <w:sz w:val="24"/>
          <w:szCs w:val="24"/>
          <w:lang w:val="es-ES_tradnl"/>
        </w:rPr>
        <w:t xml:space="preserve"> </w:t>
      </w:r>
      <w:r w:rsidRPr="006E0907">
        <w:rPr>
          <w:rFonts w:eastAsia="Georgia"/>
          <w:sz w:val="24"/>
          <w:szCs w:val="24"/>
          <w:lang w:val="es-ES_tradnl"/>
        </w:rPr>
        <w:t>a</w:t>
      </w:r>
      <w:r w:rsidRPr="006E0907">
        <w:rPr>
          <w:rFonts w:eastAsia="Georgia"/>
          <w:spacing w:val="5"/>
          <w:sz w:val="24"/>
          <w:szCs w:val="24"/>
          <w:lang w:val="es-ES_tradnl"/>
        </w:rPr>
        <w:t xml:space="preserve"> </w:t>
      </w:r>
      <w:r w:rsidRPr="006E0907">
        <w:rPr>
          <w:rFonts w:eastAsia="Georgia"/>
          <w:sz w:val="24"/>
          <w:szCs w:val="24"/>
          <w:lang w:val="es-ES_tradnl"/>
        </w:rPr>
        <w:t>la</w:t>
      </w:r>
      <w:r w:rsidRPr="006E0907">
        <w:rPr>
          <w:rFonts w:eastAsia="Georgia"/>
          <w:spacing w:val="4"/>
          <w:sz w:val="24"/>
          <w:szCs w:val="24"/>
          <w:lang w:val="es-ES_tradnl"/>
        </w:rPr>
        <w:t xml:space="preserve"> </w:t>
      </w:r>
      <w:r w:rsidRPr="006E0907">
        <w:rPr>
          <w:rFonts w:eastAsia="Georgia"/>
          <w:sz w:val="24"/>
          <w:szCs w:val="24"/>
          <w:lang w:val="es-ES_tradnl"/>
        </w:rPr>
        <w:t>d</w:t>
      </w:r>
      <w:r w:rsidRPr="006E0907">
        <w:rPr>
          <w:rFonts w:eastAsia="Georgia"/>
          <w:spacing w:val="1"/>
          <w:sz w:val="24"/>
          <w:szCs w:val="24"/>
          <w:lang w:val="es-ES_tradnl"/>
        </w:rPr>
        <w:t>e</w:t>
      </w:r>
      <w:r w:rsidRPr="006E0907">
        <w:rPr>
          <w:rFonts w:eastAsia="Georgia"/>
          <w:sz w:val="24"/>
          <w:szCs w:val="24"/>
          <w:lang w:val="es-ES_tradnl"/>
        </w:rPr>
        <w:t>man</w:t>
      </w:r>
      <w:r w:rsidRPr="006E0907">
        <w:rPr>
          <w:rFonts w:eastAsia="Georgia"/>
          <w:spacing w:val="1"/>
          <w:sz w:val="24"/>
          <w:szCs w:val="24"/>
          <w:lang w:val="es-ES_tradnl"/>
        </w:rPr>
        <w:t>d</w:t>
      </w:r>
      <w:r w:rsidRPr="006E0907">
        <w:rPr>
          <w:rFonts w:eastAsia="Georgia"/>
          <w:sz w:val="24"/>
          <w:szCs w:val="24"/>
          <w:lang w:val="es-ES_tradnl"/>
        </w:rPr>
        <w:t>a</w:t>
      </w:r>
      <w:r w:rsidRPr="006E0907">
        <w:rPr>
          <w:rFonts w:eastAsia="Georgia"/>
          <w:spacing w:val="-5"/>
          <w:sz w:val="24"/>
          <w:szCs w:val="24"/>
          <w:lang w:val="es-ES_tradnl"/>
        </w:rPr>
        <w:t xml:space="preserve"> </w:t>
      </w:r>
      <w:r w:rsidRPr="006E0907">
        <w:rPr>
          <w:rFonts w:eastAsia="Georgia"/>
          <w:sz w:val="24"/>
          <w:szCs w:val="24"/>
          <w:lang w:val="es-ES_tradnl"/>
        </w:rPr>
        <w:t>int</w:t>
      </w:r>
      <w:r w:rsidRPr="006E0907">
        <w:rPr>
          <w:rFonts w:eastAsia="Georgia"/>
          <w:spacing w:val="1"/>
          <w:sz w:val="24"/>
          <w:szCs w:val="24"/>
          <w:lang w:val="es-ES_tradnl"/>
        </w:rPr>
        <w:t>erp</w:t>
      </w:r>
      <w:r w:rsidRPr="006E0907">
        <w:rPr>
          <w:rFonts w:eastAsia="Georgia"/>
          <w:sz w:val="24"/>
          <w:szCs w:val="24"/>
          <w:lang w:val="es-ES_tradnl"/>
        </w:rPr>
        <w:t>u</w:t>
      </w:r>
      <w:r w:rsidRPr="006E0907">
        <w:rPr>
          <w:rFonts w:eastAsia="Georgia"/>
          <w:spacing w:val="1"/>
          <w:sz w:val="24"/>
          <w:szCs w:val="24"/>
          <w:lang w:val="es-ES_tradnl"/>
        </w:rPr>
        <w:t>e</w:t>
      </w:r>
      <w:r w:rsidRPr="006E0907">
        <w:rPr>
          <w:rFonts w:eastAsia="Georgia"/>
          <w:sz w:val="24"/>
          <w:szCs w:val="24"/>
          <w:lang w:val="es-ES_tradnl"/>
        </w:rPr>
        <w:t>sta</w:t>
      </w:r>
      <w:r w:rsidRPr="006E0907">
        <w:rPr>
          <w:rFonts w:eastAsia="Georgia"/>
          <w:spacing w:val="-6"/>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n</w:t>
      </w:r>
      <w:r w:rsidRPr="006E0907">
        <w:rPr>
          <w:rFonts w:eastAsia="Georgia"/>
          <w:spacing w:val="2"/>
          <w:sz w:val="24"/>
          <w:szCs w:val="24"/>
          <w:lang w:val="es-ES_tradnl"/>
        </w:rPr>
        <w:t xml:space="preserve"> </w:t>
      </w:r>
      <w:r w:rsidRPr="006E0907">
        <w:rPr>
          <w:rFonts w:eastAsia="Georgia"/>
          <w:spacing w:val="1"/>
          <w:sz w:val="24"/>
          <w:szCs w:val="24"/>
          <w:lang w:val="es-ES_tradnl"/>
        </w:rPr>
        <w:t>s</w:t>
      </w:r>
      <w:r w:rsidRPr="006E0907">
        <w:rPr>
          <w:rFonts w:eastAsia="Georgia"/>
          <w:sz w:val="24"/>
          <w:szCs w:val="24"/>
          <w:lang w:val="es-ES_tradnl"/>
        </w:rPr>
        <w:t>u</w:t>
      </w:r>
      <w:r w:rsidRPr="006E0907">
        <w:rPr>
          <w:rFonts w:eastAsia="Georgia"/>
          <w:spacing w:val="3"/>
          <w:sz w:val="24"/>
          <w:szCs w:val="24"/>
          <w:lang w:val="es-ES_tradnl"/>
        </w:rPr>
        <w:t xml:space="preserve"> </w:t>
      </w:r>
      <w:r w:rsidRPr="006E0907">
        <w:rPr>
          <w:rFonts w:eastAsia="Georgia"/>
          <w:sz w:val="24"/>
          <w:szCs w:val="24"/>
          <w:lang w:val="es-ES_tradnl"/>
        </w:rPr>
        <w:t>contra</w:t>
      </w:r>
      <w:r w:rsidR="00A86CA9" w:rsidRPr="006E0907">
        <w:rPr>
          <w:rFonts w:eastAsia="Georgia"/>
          <w:sz w:val="24"/>
          <w:szCs w:val="24"/>
          <w:lang w:val="es-ES_tradnl"/>
        </w:rPr>
        <w:t xml:space="preserve"> por D./Dña. </w:t>
      </w:r>
      <w:r w:rsidR="00EE249E">
        <w:rPr>
          <w:rFonts w:eastAsia="Georgia"/>
          <w:sz w:val="24"/>
          <w:szCs w:val="24"/>
          <w:highlight w:val="yellow"/>
          <w:lang w:val="es-ES_tradnl"/>
        </w:rPr>
        <w:fldChar w:fldCharType="begin"/>
      </w:r>
      <w:r w:rsidR="00EE249E">
        <w:rPr>
          <w:rFonts w:eastAsia="Georgia"/>
          <w:sz w:val="24"/>
          <w:szCs w:val="24"/>
          <w:highlight w:val="yellow"/>
          <w:lang w:val="es-ES_tradnl"/>
        </w:rPr>
        <w:instrText>cliotro_snombrecli__1</w:instrText>
      </w:r>
      <w:r w:rsidR="00EE249E">
        <w:rPr>
          <w:rFonts w:eastAsia="Georgia"/>
          <w:sz w:val="24"/>
          <w:szCs w:val="24"/>
          <w:highlight w:val="yellow"/>
          <w:lang w:val="es-ES_tradnl"/>
        </w:rPr>
        <w:fldChar w:fldCharType="separate"/>
      </w:r>
      <w:r w:rsidR="00EE249E">
        <w:rPr>
          <w:rFonts w:eastAsia="Georgia"/>
          <w:noProof/>
          <w:sz w:val="24"/>
          <w:szCs w:val="24"/>
          <w:highlight w:val="yellow"/>
          <w:lang w:val="es-ES_tradnl"/>
        </w:rPr>
        <w:t>«Contactos_Nombre»</w:t>
      </w:r>
      <w:r w:rsidR="00EE249E">
        <w:rPr>
          <w:rFonts w:eastAsia="Georgia"/>
          <w:sz w:val="24"/>
          <w:szCs w:val="24"/>
          <w:highlight w:val="yellow"/>
          <w:lang w:val="es-ES_tradnl"/>
        </w:rPr>
        <w:fldChar w:fldCharType="end"/>
      </w:r>
      <w:r w:rsidRPr="006E0907">
        <w:rPr>
          <w:sz w:val="24"/>
          <w:szCs w:val="24"/>
          <w:lang w:val="es-ES_tradnl"/>
        </w:rPr>
        <w:t>.</w:t>
      </w:r>
    </w:p>
    <w:p w14:paraId="5526E09C" w14:textId="77777777" w:rsidR="00A7494E" w:rsidRPr="006E0907" w:rsidRDefault="00A7494E" w:rsidP="007E4C4E">
      <w:pPr>
        <w:pStyle w:val="Prrafodelista"/>
        <w:spacing w:line="360" w:lineRule="auto"/>
        <w:ind w:left="1080" w:right="-1"/>
        <w:jc w:val="both"/>
        <w:rPr>
          <w:sz w:val="24"/>
          <w:szCs w:val="24"/>
          <w:lang w:val="es-ES_tradnl"/>
        </w:rPr>
      </w:pPr>
    </w:p>
    <w:p w14:paraId="4F83A141" w14:textId="77777777" w:rsidR="005C29CD" w:rsidRPr="006E0907" w:rsidRDefault="00A7494E" w:rsidP="00C06C53">
      <w:pPr>
        <w:pStyle w:val="Prrafodelista"/>
        <w:numPr>
          <w:ilvl w:val="0"/>
          <w:numId w:val="1"/>
        </w:numPr>
        <w:tabs>
          <w:tab w:val="left" w:pos="8505"/>
        </w:tabs>
        <w:spacing w:line="360" w:lineRule="auto"/>
        <w:ind w:left="1134" w:right="-1" w:hanging="850"/>
        <w:jc w:val="both"/>
        <w:rPr>
          <w:sz w:val="24"/>
          <w:szCs w:val="24"/>
          <w:lang w:val="es-ES_tradnl"/>
        </w:rPr>
      </w:pPr>
      <w:r w:rsidRPr="006E0907">
        <w:rPr>
          <w:rFonts w:eastAsia="Georgia"/>
          <w:sz w:val="24"/>
          <w:szCs w:val="24"/>
          <w:lang w:val="es-ES_tradnl"/>
        </w:rPr>
        <w:t>Que, d</w:t>
      </w:r>
      <w:r w:rsidRPr="006E0907">
        <w:rPr>
          <w:rFonts w:eastAsia="Georgia"/>
          <w:spacing w:val="1"/>
          <w:sz w:val="24"/>
          <w:szCs w:val="24"/>
          <w:lang w:val="es-ES_tradnl"/>
        </w:rPr>
        <w:t>e</w:t>
      </w:r>
      <w:r w:rsidRPr="006E0907">
        <w:rPr>
          <w:rFonts w:eastAsia="Georgia"/>
          <w:sz w:val="24"/>
          <w:szCs w:val="24"/>
          <w:lang w:val="es-ES_tradnl"/>
        </w:rPr>
        <w:t>ntro</w:t>
      </w:r>
      <w:r w:rsidRPr="006E0907">
        <w:rPr>
          <w:rFonts w:eastAsia="Georgia"/>
          <w:spacing w:val="-1"/>
          <w:sz w:val="24"/>
          <w:szCs w:val="24"/>
          <w:lang w:val="es-ES_tradnl"/>
        </w:rPr>
        <w:t xml:space="preserve"> </w:t>
      </w:r>
      <w:r w:rsidRPr="006E0907">
        <w:rPr>
          <w:rFonts w:eastAsia="Georgia"/>
          <w:sz w:val="24"/>
          <w:szCs w:val="24"/>
          <w:lang w:val="es-ES_tradnl"/>
        </w:rPr>
        <w:t>d</w:t>
      </w:r>
      <w:r w:rsidRPr="006E0907">
        <w:rPr>
          <w:rFonts w:eastAsia="Georgia"/>
          <w:spacing w:val="1"/>
          <w:sz w:val="24"/>
          <w:szCs w:val="24"/>
          <w:lang w:val="es-ES_tradnl"/>
        </w:rPr>
        <w:t>e</w:t>
      </w:r>
      <w:r w:rsidRPr="006E0907">
        <w:rPr>
          <w:rFonts w:eastAsia="Georgia"/>
          <w:sz w:val="24"/>
          <w:szCs w:val="24"/>
          <w:lang w:val="es-ES_tradnl"/>
        </w:rPr>
        <w:t xml:space="preserve">l </w:t>
      </w:r>
      <w:r w:rsidRPr="006E0907">
        <w:rPr>
          <w:rFonts w:eastAsia="Georgia"/>
          <w:spacing w:val="1"/>
          <w:sz w:val="24"/>
          <w:szCs w:val="24"/>
          <w:lang w:val="es-ES_tradnl"/>
        </w:rPr>
        <w:t>p</w:t>
      </w:r>
      <w:r w:rsidRPr="006E0907">
        <w:rPr>
          <w:rFonts w:eastAsia="Georgia"/>
          <w:sz w:val="24"/>
          <w:szCs w:val="24"/>
          <w:lang w:val="es-ES_tradnl"/>
        </w:rPr>
        <w:t>lazo</w:t>
      </w:r>
      <w:r w:rsidRPr="006E0907">
        <w:rPr>
          <w:rFonts w:eastAsia="Georgia"/>
          <w:spacing w:val="-1"/>
          <w:sz w:val="24"/>
          <w:szCs w:val="24"/>
          <w:lang w:val="es-ES_tradnl"/>
        </w:rPr>
        <w:t xml:space="preserve"> </w:t>
      </w:r>
      <w:r w:rsidRPr="006E0907">
        <w:rPr>
          <w:rFonts w:eastAsia="Georgia"/>
          <w:sz w:val="24"/>
          <w:szCs w:val="24"/>
          <w:lang w:val="es-ES_tradnl"/>
        </w:rPr>
        <w:t>c</w:t>
      </w:r>
      <w:r w:rsidRPr="006E0907">
        <w:rPr>
          <w:rFonts w:eastAsia="Georgia"/>
          <w:spacing w:val="2"/>
          <w:sz w:val="24"/>
          <w:szCs w:val="24"/>
          <w:lang w:val="es-ES_tradnl"/>
        </w:rPr>
        <w:t>o</w:t>
      </w:r>
      <w:r w:rsidRPr="006E0907">
        <w:rPr>
          <w:rFonts w:eastAsia="Georgia"/>
          <w:sz w:val="24"/>
          <w:szCs w:val="24"/>
          <w:lang w:val="es-ES_tradnl"/>
        </w:rPr>
        <w:t>n</w:t>
      </w:r>
      <w:r w:rsidRPr="006E0907">
        <w:rPr>
          <w:rFonts w:eastAsia="Georgia"/>
          <w:spacing w:val="1"/>
          <w:sz w:val="24"/>
          <w:szCs w:val="24"/>
          <w:lang w:val="es-ES_tradnl"/>
        </w:rPr>
        <w:t>fe</w:t>
      </w:r>
      <w:r w:rsidRPr="006E0907">
        <w:rPr>
          <w:rFonts w:eastAsia="Georgia"/>
          <w:sz w:val="24"/>
          <w:szCs w:val="24"/>
          <w:lang w:val="es-ES_tradnl"/>
        </w:rPr>
        <w:t>rido</w:t>
      </w:r>
      <w:r w:rsidRPr="006E0907">
        <w:rPr>
          <w:rFonts w:eastAsia="Georgia"/>
          <w:spacing w:val="-5"/>
          <w:sz w:val="24"/>
          <w:szCs w:val="24"/>
          <w:lang w:val="es-ES_tradnl"/>
        </w:rPr>
        <w:t xml:space="preserve"> </w:t>
      </w:r>
      <w:r w:rsidRPr="006E0907">
        <w:rPr>
          <w:rFonts w:eastAsia="Georgia"/>
          <w:sz w:val="24"/>
          <w:szCs w:val="24"/>
          <w:lang w:val="es-ES_tradnl"/>
        </w:rPr>
        <w:t>al</w:t>
      </w:r>
      <w:r w:rsidRPr="006E0907">
        <w:rPr>
          <w:rFonts w:eastAsia="Georgia"/>
          <w:spacing w:val="1"/>
          <w:sz w:val="24"/>
          <w:szCs w:val="24"/>
          <w:lang w:val="es-ES_tradnl"/>
        </w:rPr>
        <w:t xml:space="preserve"> efe</w:t>
      </w:r>
      <w:r w:rsidRPr="006E0907">
        <w:rPr>
          <w:rFonts w:eastAsia="Georgia"/>
          <w:sz w:val="24"/>
          <w:szCs w:val="24"/>
          <w:lang w:val="es-ES_tradnl"/>
        </w:rPr>
        <w:t>cto,</w:t>
      </w:r>
      <w:r w:rsidRPr="006E0907">
        <w:rPr>
          <w:rFonts w:eastAsia="Georgia"/>
          <w:spacing w:val="-3"/>
          <w:sz w:val="24"/>
          <w:szCs w:val="24"/>
          <w:lang w:val="es-ES_tradnl"/>
        </w:rPr>
        <w:t xml:space="preserve"> </w:t>
      </w:r>
      <w:r w:rsidRPr="006E0907">
        <w:rPr>
          <w:rFonts w:eastAsia="Georgia"/>
          <w:sz w:val="24"/>
          <w:szCs w:val="24"/>
          <w:lang w:val="es-ES_tradnl"/>
        </w:rPr>
        <w:t>de</w:t>
      </w:r>
      <w:r w:rsidRPr="006E0907">
        <w:rPr>
          <w:rFonts w:eastAsia="Georgia"/>
          <w:spacing w:val="2"/>
          <w:sz w:val="24"/>
          <w:szCs w:val="24"/>
          <w:lang w:val="es-ES_tradnl"/>
        </w:rPr>
        <w:t xml:space="preserve"> </w:t>
      </w:r>
      <w:r w:rsidRPr="006E0907">
        <w:rPr>
          <w:rFonts w:eastAsia="Georgia"/>
          <w:sz w:val="24"/>
          <w:szCs w:val="24"/>
          <w:lang w:val="es-ES_tradnl"/>
        </w:rPr>
        <w:t>con</w:t>
      </w:r>
      <w:r w:rsidRPr="006E0907">
        <w:rPr>
          <w:rFonts w:eastAsia="Georgia"/>
          <w:spacing w:val="1"/>
          <w:sz w:val="24"/>
          <w:szCs w:val="24"/>
          <w:lang w:val="es-ES_tradnl"/>
        </w:rPr>
        <w:t>f</w:t>
      </w:r>
      <w:r w:rsidRPr="006E0907">
        <w:rPr>
          <w:rFonts w:eastAsia="Georgia"/>
          <w:sz w:val="24"/>
          <w:szCs w:val="24"/>
          <w:lang w:val="es-ES_tradnl"/>
        </w:rPr>
        <w:t>ormidad</w:t>
      </w:r>
      <w:r w:rsidRPr="006E0907">
        <w:rPr>
          <w:rFonts w:eastAsia="Georgia"/>
          <w:spacing w:val="-9"/>
          <w:sz w:val="24"/>
          <w:szCs w:val="24"/>
          <w:lang w:val="es-ES_tradnl"/>
        </w:rPr>
        <w:t xml:space="preserve"> </w:t>
      </w:r>
      <w:r w:rsidRPr="006E0907">
        <w:rPr>
          <w:rFonts w:eastAsia="Georgia"/>
          <w:sz w:val="24"/>
          <w:szCs w:val="24"/>
          <w:lang w:val="es-ES_tradnl"/>
        </w:rPr>
        <w:t>c</w:t>
      </w:r>
      <w:r w:rsidRPr="006E0907">
        <w:rPr>
          <w:rFonts w:eastAsia="Georgia"/>
          <w:spacing w:val="2"/>
          <w:sz w:val="24"/>
          <w:szCs w:val="24"/>
          <w:lang w:val="es-ES_tradnl"/>
        </w:rPr>
        <w:t>o</w:t>
      </w:r>
      <w:r w:rsidRPr="006E0907">
        <w:rPr>
          <w:rFonts w:eastAsia="Georgia"/>
          <w:sz w:val="24"/>
          <w:szCs w:val="24"/>
          <w:lang w:val="es-ES_tradnl"/>
        </w:rPr>
        <w:t xml:space="preserve">n </w:t>
      </w:r>
      <w:r w:rsidRPr="006E0907">
        <w:rPr>
          <w:rFonts w:eastAsia="Georgia"/>
          <w:b/>
          <w:sz w:val="24"/>
          <w:szCs w:val="24"/>
          <w:lang w:val="es-ES_tradnl"/>
        </w:rPr>
        <w:t xml:space="preserve">los </w:t>
      </w:r>
      <w:r w:rsidR="002B4809" w:rsidRPr="006E0907">
        <w:rPr>
          <w:rFonts w:eastAsia="Georgia"/>
          <w:b/>
          <w:sz w:val="24"/>
          <w:szCs w:val="24"/>
          <w:lang w:val="es-ES_tradnl"/>
        </w:rPr>
        <w:t>artículos (en adelante, arts.)</w:t>
      </w:r>
      <w:r w:rsidRPr="006E0907">
        <w:rPr>
          <w:rFonts w:eastAsia="Georgia"/>
          <w:b/>
          <w:sz w:val="24"/>
          <w:szCs w:val="24"/>
          <w:lang w:val="es-ES_tradnl"/>
        </w:rPr>
        <w:t xml:space="preserve"> </w:t>
      </w:r>
      <w:r w:rsidRPr="006E0907">
        <w:rPr>
          <w:rFonts w:eastAsia="Georgia"/>
          <w:b/>
          <w:spacing w:val="1"/>
          <w:sz w:val="24"/>
          <w:szCs w:val="24"/>
          <w:highlight w:val="yellow"/>
          <w:lang w:val="es-ES_tradnl"/>
        </w:rPr>
        <w:t>4</w:t>
      </w:r>
      <w:r w:rsidRPr="006E0907">
        <w:rPr>
          <w:rFonts w:eastAsia="Georgia"/>
          <w:b/>
          <w:sz w:val="24"/>
          <w:szCs w:val="24"/>
          <w:highlight w:val="yellow"/>
          <w:lang w:val="es-ES_tradnl"/>
        </w:rPr>
        <w:t>05</w:t>
      </w:r>
      <w:r w:rsidRPr="006E0907">
        <w:rPr>
          <w:rFonts w:eastAsia="Georgia"/>
          <w:b/>
          <w:sz w:val="24"/>
          <w:szCs w:val="24"/>
          <w:lang w:val="es-ES_tradnl"/>
        </w:rPr>
        <w:t xml:space="preserve"> y</w:t>
      </w:r>
      <w:r w:rsidRPr="006E0907">
        <w:rPr>
          <w:rFonts w:eastAsia="Georgia"/>
          <w:b/>
          <w:spacing w:val="2"/>
          <w:sz w:val="24"/>
          <w:szCs w:val="24"/>
          <w:lang w:val="es-ES_tradnl"/>
        </w:rPr>
        <w:t xml:space="preserve"> </w:t>
      </w:r>
      <w:r w:rsidRPr="006E0907">
        <w:rPr>
          <w:rFonts w:eastAsia="Georgia"/>
          <w:b/>
          <w:sz w:val="24"/>
          <w:szCs w:val="24"/>
          <w:lang w:val="es-ES_tradnl"/>
        </w:rPr>
        <w:t>s</w:t>
      </w:r>
      <w:r w:rsidRPr="006E0907">
        <w:rPr>
          <w:rFonts w:eastAsia="Georgia"/>
          <w:b/>
          <w:spacing w:val="1"/>
          <w:sz w:val="24"/>
          <w:szCs w:val="24"/>
          <w:lang w:val="es-ES_tradnl"/>
        </w:rPr>
        <w:t>s</w:t>
      </w:r>
      <w:r w:rsidRPr="006E0907">
        <w:rPr>
          <w:rFonts w:eastAsia="Georgia"/>
          <w:b/>
          <w:sz w:val="24"/>
          <w:szCs w:val="24"/>
          <w:lang w:val="es-ES_tradnl"/>
        </w:rPr>
        <w:t>.</w:t>
      </w:r>
      <w:r w:rsidRPr="006E0907">
        <w:rPr>
          <w:rFonts w:eastAsia="Georgia"/>
          <w:b/>
          <w:spacing w:val="1"/>
          <w:sz w:val="24"/>
          <w:szCs w:val="24"/>
          <w:lang w:val="es-ES_tradnl"/>
        </w:rPr>
        <w:t xml:space="preserve"> </w:t>
      </w:r>
      <w:r w:rsidRPr="006E0907">
        <w:rPr>
          <w:rFonts w:eastAsia="Georgia"/>
          <w:b/>
          <w:sz w:val="24"/>
          <w:szCs w:val="24"/>
          <w:lang w:val="es-ES_tradnl"/>
        </w:rPr>
        <w:t>de</w:t>
      </w:r>
      <w:r w:rsidRPr="006E0907">
        <w:rPr>
          <w:rFonts w:eastAsia="Georgia"/>
          <w:b/>
          <w:spacing w:val="2"/>
          <w:sz w:val="24"/>
          <w:szCs w:val="24"/>
          <w:lang w:val="es-ES_tradnl"/>
        </w:rPr>
        <w:t xml:space="preserve"> </w:t>
      </w:r>
      <w:r w:rsidRPr="006E0907">
        <w:rPr>
          <w:rFonts w:eastAsia="Georgia"/>
          <w:b/>
          <w:spacing w:val="1"/>
          <w:sz w:val="24"/>
          <w:szCs w:val="24"/>
          <w:lang w:val="es-ES_tradnl"/>
        </w:rPr>
        <w:t>l</w:t>
      </w:r>
      <w:r w:rsidRPr="006E0907">
        <w:rPr>
          <w:rFonts w:eastAsia="Georgia"/>
          <w:b/>
          <w:sz w:val="24"/>
          <w:szCs w:val="24"/>
          <w:lang w:val="es-ES_tradnl"/>
        </w:rPr>
        <w:t>a</w:t>
      </w:r>
      <w:r w:rsidRPr="006E0907">
        <w:rPr>
          <w:rFonts w:eastAsia="Georgia"/>
          <w:b/>
          <w:spacing w:val="1"/>
          <w:sz w:val="24"/>
          <w:szCs w:val="24"/>
          <w:lang w:val="es-ES_tradnl"/>
        </w:rPr>
        <w:t xml:space="preserve"> </w:t>
      </w:r>
      <w:r w:rsidRPr="006E0907">
        <w:rPr>
          <w:rFonts w:eastAsia="Georgia"/>
          <w:b/>
          <w:spacing w:val="-1"/>
          <w:sz w:val="24"/>
          <w:szCs w:val="24"/>
          <w:lang w:val="es-ES_tradnl"/>
        </w:rPr>
        <w:t>L</w:t>
      </w:r>
      <w:r w:rsidRPr="006E0907">
        <w:rPr>
          <w:rFonts w:eastAsia="Georgia"/>
          <w:b/>
          <w:spacing w:val="1"/>
          <w:sz w:val="24"/>
          <w:szCs w:val="24"/>
          <w:lang w:val="es-ES_tradnl"/>
        </w:rPr>
        <w:t>e</w:t>
      </w:r>
      <w:r w:rsidRPr="006E0907">
        <w:rPr>
          <w:rFonts w:eastAsia="Georgia"/>
          <w:b/>
          <w:sz w:val="24"/>
          <w:szCs w:val="24"/>
          <w:lang w:val="es-ES_tradnl"/>
        </w:rPr>
        <w:t>y 1/20</w:t>
      </w:r>
      <w:r w:rsidRPr="006E0907">
        <w:rPr>
          <w:rFonts w:eastAsia="Georgia"/>
          <w:b/>
          <w:spacing w:val="1"/>
          <w:sz w:val="24"/>
          <w:szCs w:val="24"/>
          <w:lang w:val="es-ES_tradnl"/>
        </w:rPr>
        <w:t>0</w:t>
      </w:r>
      <w:r w:rsidRPr="006E0907">
        <w:rPr>
          <w:rFonts w:eastAsia="Georgia"/>
          <w:b/>
          <w:sz w:val="24"/>
          <w:szCs w:val="24"/>
          <w:lang w:val="es-ES_tradnl"/>
        </w:rPr>
        <w:t>0,</w:t>
      </w:r>
      <w:r w:rsidRPr="006E0907">
        <w:rPr>
          <w:rFonts w:eastAsia="Georgia"/>
          <w:b/>
          <w:spacing w:val="-20"/>
          <w:sz w:val="24"/>
          <w:szCs w:val="24"/>
          <w:lang w:val="es-ES_tradnl"/>
        </w:rPr>
        <w:t xml:space="preserve"> </w:t>
      </w:r>
      <w:r w:rsidRPr="006E0907">
        <w:rPr>
          <w:rFonts w:eastAsia="Georgia"/>
          <w:b/>
          <w:sz w:val="24"/>
          <w:szCs w:val="24"/>
          <w:lang w:val="es-ES_tradnl"/>
        </w:rPr>
        <w:t>de</w:t>
      </w:r>
      <w:r w:rsidRPr="006E0907">
        <w:rPr>
          <w:rFonts w:eastAsia="Georgia"/>
          <w:b/>
          <w:spacing w:val="-14"/>
          <w:sz w:val="24"/>
          <w:szCs w:val="24"/>
          <w:lang w:val="es-ES_tradnl"/>
        </w:rPr>
        <w:t xml:space="preserve"> </w:t>
      </w:r>
      <w:r w:rsidRPr="006E0907">
        <w:rPr>
          <w:rFonts w:eastAsia="Georgia"/>
          <w:b/>
          <w:sz w:val="24"/>
          <w:szCs w:val="24"/>
          <w:lang w:val="es-ES_tradnl"/>
        </w:rPr>
        <w:t>7</w:t>
      </w:r>
      <w:r w:rsidRPr="006E0907">
        <w:rPr>
          <w:rFonts w:eastAsia="Georgia"/>
          <w:b/>
          <w:spacing w:val="-12"/>
          <w:sz w:val="24"/>
          <w:szCs w:val="24"/>
          <w:lang w:val="es-ES_tradnl"/>
        </w:rPr>
        <w:t xml:space="preserve"> </w:t>
      </w:r>
      <w:r w:rsidRPr="006E0907">
        <w:rPr>
          <w:rFonts w:eastAsia="Georgia"/>
          <w:b/>
          <w:sz w:val="24"/>
          <w:szCs w:val="24"/>
          <w:lang w:val="es-ES_tradnl"/>
        </w:rPr>
        <w:t>de</w:t>
      </w:r>
      <w:r w:rsidRPr="006E0907">
        <w:rPr>
          <w:rFonts w:eastAsia="Georgia"/>
          <w:b/>
          <w:spacing w:val="-14"/>
          <w:sz w:val="24"/>
          <w:szCs w:val="24"/>
          <w:lang w:val="es-ES_tradnl"/>
        </w:rPr>
        <w:t xml:space="preserve"> </w:t>
      </w:r>
      <w:r w:rsidRPr="006E0907">
        <w:rPr>
          <w:rFonts w:eastAsia="Georgia"/>
          <w:b/>
          <w:spacing w:val="1"/>
          <w:sz w:val="24"/>
          <w:szCs w:val="24"/>
          <w:lang w:val="es-ES_tradnl"/>
        </w:rPr>
        <w:t>e</w:t>
      </w:r>
      <w:r w:rsidRPr="006E0907">
        <w:rPr>
          <w:rFonts w:eastAsia="Georgia"/>
          <w:b/>
          <w:sz w:val="24"/>
          <w:szCs w:val="24"/>
          <w:lang w:val="es-ES_tradnl"/>
        </w:rPr>
        <w:t>n</w:t>
      </w:r>
      <w:r w:rsidRPr="006E0907">
        <w:rPr>
          <w:rFonts w:eastAsia="Georgia"/>
          <w:b/>
          <w:spacing w:val="1"/>
          <w:sz w:val="24"/>
          <w:szCs w:val="24"/>
          <w:lang w:val="es-ES_tradnl"/>
        </w:rPr>
        <w:t>e</w:t>
      </w:r>
      <w:r w:rsidRPr="006E0907">
        <w:rPr>
          <w:rFonts w:eastAsia="Georgia"/>
          <w:b/>
          <w:sz w:val="24"/>
          <w:szCs w:val="24"/>
          <w:lang w:val="es-ES_tradnl"/>
        </w:rPr>
        <w:t>ro,</w:t>
      </w:r>
      <w:r w:rsidRPr="006E0907">
        <w:rPr>
          <w:rFonts w:eastAsia="Georgia"/>
          <w:b/>
          <w:spacing w:val="-18"/>
          <w:sz w:val="24"/>
          <w:szCs w:val="24"/>
          <w:lang w:val="es-ES_tradnl"/>
        </w:rPr>
        <w:t xml:space="preserve"> </w:t>
      </w:r>
      <w:r w:rsidRPr="006E0907">
        <w:rPr>
          <w:rFonts w:eastAsia="Georgia"/>
          <w:b/>
          <w:sz w:val="24"/>
          <w:szCs w:val="24"/>
          <w:lang w:val="es-ES_tradnl"/>
        </w:rPr>
        <w:t>de</w:t>
      </w:r>
      <w:r w:rsidRPr="006E0907">
        <w:rPr>
          <w:rFonts w:eastAsia="Georgia"/>
          <w:b/>
          <w:spacing w:val="-15"/>
          <w:sz w:val="24"/>
          <w:szCs w:val="24"/>
          <w:lang w:val="es-ES_tradnl"/>
        </w:rPr>
        <w:t xml:space="preserve"> </w:t>
      </w:r>
      <w:r w:rsidRPr="006E0907">
        <w:rPr>
          <w:rFonts w:eastAsia="Georgia"/>
          <w:b/>
          <w:spacing w:val="1"/>
          <w:w w:val="99"/>
          <w:sz w:val="24"/>
          <w:szCs w:val="24"/>
          <w:lang w:val="es-ES_tradnl"/>
        </w:rPr>
        <w:t>E</w:t>
      </w:r>
      <w:r w:rsidRPr="006E0907">
        <w:rPr>
          <w:rFonts w:eastAsia="Georgia"/>
          <w:b/>
          <w:w w:val="99"/>
          <w:sz w:val="24"/>
          <w:szCs w:val="24"/>
          <w:lang w:val="es-ES_tradnl"/>
        </w:rPr>
        <w:t>njuiciam</w:t>
      </w:r>
      <w:r w:rsidRPr="006E0907">
        <w:rPr>
          <w:rFonts w:eastAsia="Georgia"/>
          <w:b/>
          <w:spacing w:val="1"/>
          <w:w w:val="99"/>
          <w:sz w:val="24"/>
          <w:szCs w:val="24"/>
          <w:lang w:val="es-ES_tradnl"/>
        </w:rPr>
        <w:t>i</w:t>
      </w:r>
      <w:r w:rsidRPr="006E0907">
        <w:rPr>
          <w:rFonts w:eastAsia="Georgia"/>
          <w:b/>
          <w:spacing w:val="2"/>
          <w:w w:val="99"/>
          <w:sz w:val="24"/>
          <w:szCs w:val="24"/>
          <w:lang w:val="es-ES_tradnl"/>
        </w:rPr>
        <w:t>e</w:t>
      </w:r>
      <w:r w:rsidRPr="006E0907">
        <w:rPr>
          <w:rFonts w:eastAsia="Georgia"/>
          <w:b/>
          <w:w w:val="99"/>
          <w:sz w:val="24"/>
          <w:szCs w:val="24"/>
          <w:lang w:val="es-ES_tradnl"/>
        </w:rPr>
        <w:t>nto</w:t>
      </w:r>
      <w:r w:rsidRPr="006E0907">
        <w:rPr>
          <w:rFonts w:eastAsia="Georgia"/>
          <w:b/>
          <w:spacing w:val="-9"/>
          <w:w w:val="99"/>
          <w:sz w:val="24"/>
          <w:szCs w:val="24"/>
          <w:lang w:val="es-ES_tradnl"/>
        </w:rPr>
        <w:t xml:space="preserve"> </w:t>
      </w:r>
      <w:r w:rsidRPr="006E0907">
        <w:rPr>
          <w:rFonts w:eastAsia="Georgia"/>
          <w:b/>
          <w:spacing w:val="1"/>
          <w:sz w:val="24"/>
          <w:szCs w:val="24"/>
          <w:lang w:val="es-ES_tradnl"/>
        </w:rPr>
        <w:t>C</w:t>
      </w:r>
      <w:r w:rsidRPr="006E0907">
        <w:rPr>
          <w:rFonts w:eastAsia="Georgia"/>
          <w:b/>
          <w:sz w:val="24"/>
          <w:szCs w:val="24"/>
          <w:lang w:val="es-ES_tradnl"/>
        </w:rPr>
        <w:t>ivil</w:t>
      </w:r>
      <w:r w:rsidRPr="006E0907">
        <w:rPr>
          <w:rFonts w:eastAsia="Georgia"/>
          <w:b/>
          <w:spacing w:val="-16"/>
          <w:sz w:val="24"/>
          <w:szCs w:val="24"/>
          <w:lang w:val="es-ES_tradnl"/>
        </w:rPr>
        <w:t xml:space="preserve"> </w:t>
      </w:r>
      <w:r w:rsidR="005C3891" w:rsidRPr="006E0907">
        <w:rPr>
          <w:rFonts w:eastAsia="Georgia"/>
          <w:b/>
          <w:sz w:val="24"/>
          <w:szCs w:val="24"/>
          <w:lang w:val="es-ES_tradnl"/>
        </w:rPr>
        <w:t>(en adelante, LEC</w:t>
      </w:r>
      <w:r w:rsidRPr="006E0907">
        <w:rPr>
          <w:rFonts w:eastAsia="Georgia"/>
          <w:b/>
          <w:sz w:val="24"/>
          <w:szCs w:val="24"/>
          <w:lang w:val="es-ES_tradnl"/>
        </w:rPr>
        <w:t>)</w:t>
      </w:r>
      <w:r w:rsidRPr="006E0907">
        <w:rPr>
          <w:rFonts w:eastAsia="Georgia"/>
          <w:spacing w:val="-20"/>
          <w:sz w:val="24"/>
          <w:szCs w:val="24"/>
          <w:lang w:val="es-ES_tradnl"/>
        </w:rPr>
        <w:t xml:space="preserve"> </w:t>
      </w:r>
      <w:r w:rsidRPr="006E0907">
        <w:rPr>
          <w:rFonts w:eastAsia="Georgia"/>
          <w:sz w:val="24"/>
          <w:szCs w:val="24"/>
          <w:lang w:val="es-ES_tradnl"/>
        </w:rPr>
        <w:t>y</w:t>
      </w:r>
      <w:r w:rsidRPr="006E0907">
        <w:rPr>
          <w:rFonts w:eastAsia="Georgia"/>
          <w:spacing w:val="-13"/>
          <w:sz w:val="24"/>
          <w:szCs w:val="24"/>
          <w:lang w:val="es-ES_tradnl"/>
        </w:rPr>
        <w:t xml:space="preserve"> </w:t>
      </w:r>
      <w:r w:rsidRPr="006E0907">
        <w:rPr>
          <w:rFonts w:eastAsia="Georgia"/>
          <w:sz w:val="24"/>
          <w:szCs w:val="24"/>
          <w:lang w:val="es-ES_tradnl"/>
        </w:rPr>
        <w:t>sigui</w:t>
      </w:r>
      <w:r w:rsidRPr="006E0907">
        <w:rPr>
          <w:rFonts w:eastAsia="Georgia"/>
          <w:spacing w:val="-1"/>
          <w:sz w:val="24"/>
          <w:szCs w:val="24"/>
          <w:lang w:val="es-ES_tradnl"/>
        </w:rPr>
        <w:t>e</w:t>
      </w:r>
      <w:r w:rsidRPr="006E0907">
        <w:rPr>
          <w:rFonts w:eastAsia="Georgia"/>
          <w:sz w:val="24"/>
          <w:szCs w:val="24"/>
          <w:lang w:val="es-ES_tradnl"/>
        </w:rPr>
        <w:t>ndo</w:t>
      </w:r>
      <w:r w:rsidRPr="006E0907">
        <w:rPr>
          <w:rFonts w:eastAsia="Georgia"/>
          <w:spacing w:val="-21"/>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x</w:t>
      </w:r>
      <w:r w:rsidRPr="006E0907">
        <w:rPr>
          <w:rFonts w:eastAsia="Georgia"/>
          <w:spacing w:val="1"/>
          <w:sz w:val="24"/>
          <w:szCs w:val="24"/>
          <w:lang w:val="es-ES_tradnl"/>
        </w:rPr>
        <w:t>p</w:t>
      </w:r>
      <w:r w:rsidRPr="006E0907">
        <w:rPr>
          <w:rFonts w:eastAsia="Georgia"/>
          <w:sz w:val="24"/>
          <w:szCs w:val="24"/>
          <w:lang w:val="es-ES_tradnl"/>
        </w:rPr>
        <w:t>r</w:t>
      </w:r>
      <w:r w:rsidRPr="006E0907">
        <w:rPr>
          <w:rFonts w:eastAsia="Georgia"/>
          <w:spacing w:val="1"/>
          <w:sz w:val="24"/>
          <w:szCs w:val="24"/>
          <w:lang w:val="es-ES_tradnl"/>
        </w:rPr>
        <w:t>e</w:t>
      </w:r>
      <w:r w:rsidRPr="006E0907">
        <w:rPr>
          <w:rFonts w:eastAsia="Georgia"/>
          <w:sz w:val="24"/>
          <w:szCs w:val="24"/>
          <w:lang w:val="es-ES_tradnl"/>
        </w:rPr>
        <w:t>sas</w:t>
      </w:r>
      <w:r w:rsidRPr="006E0907">
        <w:rPr>
          <w:rFonts w:eastAsia="Georgia"/>
          <w:spacing w:val="-20"/>
          <w:sz w:val="24"/>
          <w:szCs w:val="24"/>
          <w:lang w:val="es-ES_tradnl"/>
        </w:rPr>
        <w:t xml:space="preserve"> </w:t>
      </w:r>
      <w:r w:rsidRPr="006E0907">
        <w:rPr>
          <w:rFonts w:eastAsia="Georgia"/>
          <w:sz w:val="24"/>
          <w:szCs w:val="24"/>
          <w:lang w:val="es-ES_tradnl"/>
        </w:rPr>
        <w:t>instru</w:t>
      </w:r>
      <w:r w:rsidRPr="006E0907">
        <w:rPr>
          <w:rFonts w:eastAsia="Georgia"/>
          <w:spacing w:val="1"/>
          <w:sz w:val="24"/>
          <w:szCs w:val="24"/>
          <w:lang w:val="es-ES_tradnl"/>
        </w:rPr>
        <w:t>c</w:t>
      </w:r>
      <w:r w:rsidRPr="006E0907">
        <w:rPr>
          <w:rFonts w:eastAsia="Georgia"/>
          <w:sz w:val="24"/>
          <w:szCs w:val="24"/>
          <w:lang w:val="es-ES_tradnl"/>
        </w:rPr>
        <w:t>cion</w:t>
      </w:r>
      <w:r w:rsidRPr="006E0907">
        <w:rPr>
          <w:rFonts w:eastAsia="Georgia"/>
          <w:spacing w:val="1"/>
          <w:sz w:val="24"/>
          <w:szCs w:val="24"/>
          <w:lang w:val="es-ES_tradnl"/>
        </w:rPr>
        <w:t>e</w:t>
      </w:r>
      <w:r w:rsidRPr="006E0907">
        <w:rPr>
          <w:rFonts w:eastAsia="Georgia"/>
          <w:sz w:val="24"/>
          <w:szCs w:val="24"/>
          <w:lang w:val="es-ES_tradnl"/>
        </w:rPr>
        <w:t>s de</w:t>
      </w:r>
      <w:r w:rsidRPr="006E0907">
        <w:rPr>
          <w:rFonts w:eastAsia="Georgia"/>
          <w:spacing w:val="7"/>
          <w:sz w:val="24"/>
          <w:szCs w:val="24"/>
          <w:lang w:val="es-ES_tradnl"/>
        </w:rPr>
        <w:t xml:space="preserve"> </w:t>
      </w:r>
      <w:r w:rsidRPr="006E0907">
        <w:rPr>
          <w:rFonts w:eastAsia="Georgia"/>
          <w:sz w:val="24"/>
          <w:szCs w:val="24"/>
          <w:lang w:val="es-ES_tradnl"/>
        </w:rPr>
        <w:t>mi</w:t>
      </w:r>
      <w:r w:rsidRPr="006E0907">
        <w:rPr>
          <w:rFonts w:eastAsia="Georgia"/>
          <w:spacing w:val="7"/>
          <w:sz w:val="24"/>
          <w:szCs w:val="24"/>
          <w:lang w:val="es-ES_tradnl"/>
        </w:rPr>
        <w:t xml:space="preserve"> </w:t>
      </w:r>
      <w:r w:rsidRPr="006E0907">
        <w:rPr>
          <w:rFonts w:eastAsia="Georgia"/>
          <w:sz w:val="24"/>
          <w:szCs w:val="24"/>
          <w:lang w:val="es-ES_tradnl"/>
        </w:rPr>
        <w:t>r</w:t>
      </w:r>
      <w:r w:rsidRPr="006E0907">
        <w:rPr>
          <w:rFonts w:eastAsia="Georgia"/>
          <w:spacing w:val="1"/>
          <w:sz w:val="24"/>
          <w:szCs w:val="24"/>
          <w:lang w:val="es-ES_tradnl"/>
        </w:rPr>
        <w:t>ep</w:t>
      </w:r>
      <w:r w:rsidRPr="006E0907">
        <w:rPr>
          <w:rFonts w:eastAsia="Georgia"/>
          <w:sz w:val="24"/>
          <w:szCs w:val="24"/>
          <w:lang w:val="es-ES_tradnl"/>
        </w:rPr>
        <w:t>r</w:t>
      </w:r>
      <w:r w:rsidRPr="006E0907">
        <w:rPr>
          <w:rFonts w:eastAsia="Georgia"/>
          <w:spacing w:val="1"/>
          <w:sz w:val="24"/>
          <w:szCs w:val="24"/>
          <w:lang w:val="es-ES_tradnl"/>
        </w:rPr>
        <w:t>e</w:t>
      </w:r>
      <w:r w:rsidRPr="006E0907">
        <w:rPr>
          <w:rFonts w:eastAsia="Georgia"/>
          <w:sz w:val="24"/>
          <w:szCs w:val="24"/>
          <w:lang w:val="es-ES_tradnl"/>
        </w:rPr>
        <w:t>s</w:t>
      </w:r>
      <w:r w:rsidRPr="006E0907">
        <w:rPr>
          <w:rFonts w:eastAsia="Georgia"/>
          <w:spacing w:val="1"/>
          <w:sz w:val="24"/>
          <w:szCs w:val="24"/>
          <w:lang w:val="es-ES_tradnl"/>
        </w:rPr>
        <w:t>e</w:t>
      </w:r>
      <w:r w:rsidRPr="006E0907">
        <w:rPr>
          <w:rFonts w:eastAsia="Georgia"/>
          <w:sz w:val="24"/>
          <w:szCs w:val="24"/>
          <w:lang w:val="es-ES_tradnl"/>
        </w:rPr>
        <w:t>ntad</w:t>
      </w:r>
      <w:r w:rsidRPr="006E0907">
        <w:rPr>
          <w:rFonts w:eastAsia="Georgia"/>
          <w:spacing w:val="1"/>
          <w:sz w:val="24"/>
          <w:szCs w:val="24"/>
          <w:lang w:val="es-ES_tradnl"/>
        </w:rPr>
        <w:t>a</w:t>
      </w:r>
      <w:r w:rsidRPr="006E0907">
        <w:rPr>
          <w:rFonts w:eastAsia="Georgia"/>
          <w:sz w:val="24"/>
          <w:szCs w:val="24"/>
          <w:lang w:val="es-ES_tradnl"/>
        </w:rPr>
        <w:t>,</w:t>
      </w:r>
      <w:r w:rsidRPr="006E0907">
        <w:rPr>
          <w:rFonts w:eastAsia="Georgia"/>
          <w:spacing w:val="-5"/>
          <w:sz w:val="24"/>
          <w:szCs w:val="24"/>
          <w:lang w:val="es-ES_tradnl"/>
        </w:rPr>
        <w:t xml:space="preserve"> </w:t>
      </w:r>
      <w:r w:rsidRPr="006E0907">
        <w:rPr>
          <w:rFonts w:eastAsia="Georgia"/>
          <w:spacing w:val="1"/>
          <w:sz w:val="24"/>
          <w:szCs w:val="24"/>
          <w:lang w:val="es-ES_tradnl"/>
        </w:rPr>
        <w:t>p</w:t>
      </w:r>
      <w:r w:rsidRPr="006E0907">
        <w:rPr>
          <w:rFonts w:eastAsia="Georgia"/>
          <w:sz w:val="24"/>
          <w:szCs w:val="24"/>
          <w:lang w:val="es-ES_tradnl"/>
        </w:rPr>
        <w:t>or</w:t>
      </w:r>
      <w:r w:rsidRPr="006E0907">
        <w:rPr>
          <w:rFonts w:eastAsia="Georgia"/>
          <w:spacing w:val="6"/>
          <w:sz w:val="24"/>
          <w:szCs w:val="24"/>
          <w:lang w:val="es-ES_tradnl"/>
        </w:rPr>
        <w:t xml:space="preserve"> </w:t>
      </w:r>
      <w:r w:rsidRPr="006E0907">
        <w:rPr>
          <w:rFonts w:eastAsia="Georgia"/>
          <w:sz w:val="24"/>
          <w:szCs w:val="24"/>
          <w:lang w:val="es-ES_tradnl"/>
        </w:rPr>
        <w:t>m</w:t>
      </w:r>
      <w:r w:rsidRPr="006E0907">
        <w:rPr>
          <w:rFonts w:eastAsia="Georgia"/>
          <w:spacing w:val="1"/>
          <w:sz w:val="24"/>
          <w:szCs w:val="24"/>
          <w:lang w:val="es-ES_tradnl"/>
        </w:rPr>
        <w:t>e</w:t>
      </w:r>
      <w:r w:rsidRPr="006E0907">
        <w:rPr>
          <w:rFonts w:eastAsia="Georgia"/>
          <w:sz w:val="24"/>
          <w:szCs w:val="24"/>
          <w:lang w:val="es-ES_tradnl"/>
        </w:rPr>
        <w:t>dio</w:t>
      </w:r>
      <w:r w:rsidRPr="006E0907">
        <w:rPr>
          <w:rFonts w:eastAsia="Georgia"/>
          <w:spacing w:val="4"/>
          <w:sz w:val="24"/>
          <w:szCs w:val="24"/>
          <w:lang w:val="es-ES_tradnl"/>
        </w:rPr>
        <w:t xml:space="preserve"> </w:t>
      </w:r>
      <w:r w:rsidRPr="006E0907">
        <w:rPr>
          <w:rFonts w:eastAsia="Georgia"/>
          <w:sz w:val="24"/>
          <w:szCs w:val="24"/>
          <w:lang w:val="es-ES_tradnl"/>
        </w:rPr>
        <w:t>d</w:t>
      </w:r>
      <w:r w:rsidRPr="006E0907">
        <w:rPr>
          <w:rFonts w:eastAsia="Georgia"/>
          <w:spacing w:val="1"/>
          <w:sz w:val="24"/>
          <w:szCs w:val="24"/>
          <w:lang w:val="es-ES_tradnl"/>
        </w:rPr>
        <w:t>e</w:t>
      </w:r>
      <w:r w:rsidRPr="006E0907">
        <w:rPr>
          <w:rFonts w:eastAsia="Georgia"/>
          <w:sz w:val="24"/>
          <w:szCs w:val="24"/>
          <w:lang w:val="es-ES_tradnl"/>
        </w:rPr>
        <w:t>l</w:t>
      </w:r>
      <w:r w:rsidRPr="006E0907">
        <w:rPr>
          <w:rFonts w:eastAsia="Georgia"/>
          <w:spacing w:val="6"/>
          <w:sz w:val="24"/>
          <w:szCs w:val="24"/>
          <w:lang w:val="es-ES_tradnl"/>
        </w:rPr>
        <w:t xml:space="preserve"> </w:t>
      </w:r>
      <w:r w:rsidRPr="006E0907">
        <w:rPr>
          <w:rFonts w:eastAsia="Georgia"/>
          <w:spacing w:val="2"/>
          <w:sz w:val="24"/>
          <w:szCs w:val="24"/>
          <w:lang w:val="es-ES_tradnl"/>
        </w:rPr>
        <w:t>p</w:t>
      </w:r>
      <w:r w:rsidRPr="006E0907">
        <w:rPr>
          <w:rFonts w:eastAsia="Georgia"/>
          <w:sz w:val="24"/>
          <w:szCs w:val="24"/>
          <w:lang w:val="es-ES_tradnl"/>
        </w:rPr>
        <w:t>r</w:t>
      </w:r>
      <w:r w:rsidRPr="006E0907">
        <w:rPr>
          <w:rFonts w:eastAsia="Georgia"/>
          <w:spacing w:val="1"/>
          <w:sz w:val="24"/>
          <w:szCs w:val="24"/>
          <w:lang w:val="es-ES_tradnl"/>
        </w:rPr>
        <w:t>e</w:t>
      </w:r>
      <w:r w:rsidRPr="006E0907">
        <w:rPr>
          <w:rFonts w:eastAsia="Georgia"/>
          <w:sz w:val="24"/>
          <w:szCs w:val="24"/>
          <w:lang w:val="es-ES_tradnl"/>
        </w:rPr>
        <w:t>s</w:t>
      </w:r>
      <w:r w:rsidRPr="006E0907">
        <w:rPr>
          <w:rFonts w:eastAsia="Georgia"/>
          <w:spacing w:val="1"/>
          <w:sz w:val="24"/>
          <w:szCs w:val="24"/>
          <w:lang w:val="es-ES_tradnl"/>
        </w:rPr>
        <w:t>e</w:t>
      </w:r>
      <w:r w:rsidRPr="006E0907">
        <w:rPr>
          <w:rFonts w:eastAsia="Georgia"/>
          <w:sz w:val="24"/>
          <w:szCs w:val="24"/>
          <w:lang w:val="es-ES_tradnl"/>
        </w:rPr>
        <w:t>nte</w:t>
      </w:r>
      <w:r w:rsidRPr="006E0907">
        <w:rPr>
          <w:rFonts w:eastAsia="Georgia"/>
          <w:spacing w:val="1"/>
          <w:sz w:val="24"/>
          <w:szCs w:val="24"/>
          <w:lang w:val="es-ES_tradnl"/>
        </w:rPr>
        <w:t xml:space="preserve"> e</w:t>
      </w:r>
      <w:r w:rsidR="005C3891" w:rsidRPr="006E0907">
        <w:rPr>
          <w:rFonts w:eastAsia="Georgia"/>
          <w:sz w:val="24"/>
          <w:szCs w:val="24"/>
          <w:lang w:val="es-ES_tradnl"/>
        </w:rPr>
        <w:t>scrito</w:t>
      </w:r>
      <w:r w:rsidRPr="006E0907">
        <w:rPr>
          <w:rFonts w:eastAsia="Georgia"/>
          <w:spacing w:val="2"/>
          <w:sz w:val="24"/>
          <w:szCs w:val="24"/>
          <w:lang w:val="es-ES_tradnl"/>
        </w:rPr>
        <w:t xml:space="preserve"> </w:t>
      </w:r>
      <w:r w:rsidRPr="006E0907">
        <w:rPr>
          <w:rFonts w:eastAsia="Georgia"/>
          <w:spacing w:val="1"/>
          <w:sz w:val="24"/>
          <w:szCs w:val="24"/>
          <w:lang w:val="es-ES_tradnl"/>
        </w:rPr>
        <w:t>f</w:t>
      </w:r>
      <w:r w:rsidRPr="006E0907">
        <w:rPr>
          <w:rFonts w:eastAsia="Georgia"/>
          <w:sz w:val="24"/>
          <w:szCs w:val="24"/>
          <w:lang w:val="es-ES_tradnl"/>
        </w:rPr>
        <w:t>or</w:t>
      </w:r>
      <w:r w:rsidRPr="006E0907">
        <w:rPr>
          <w:rFonts w:eastAsia="Georgia"/>
          <w:spacing w:val="1"/>
          <w:sz w:val="24"/>
          <w:szCs w:val="24"/>
          <w:lang w:val="es-ES_tradnl"/>
        </w:rPr>
        <w:t>m</w:t>
      </w:r>
      <w:r w:rsidRPr="006E0907">
        <w:rPr>
          <w:rFonts w:eastAsia="Georgia"/>
          <w:sz w:val="24"/>
          <w:szCs w:val="24"/>
          <w:lang w:val="es-ES_tradnl"/>
        </w:rPr>
        <w:t>ulo,</w:t>
      </w:r>
      <w:r w:rsidRPr="006E0907">
        <w:rPr>
          <w:rFonts w:eastAsia="Georgia"/>
          <w:spacing w:val="2"/>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n</w:t>
      </w:r>
      <w:r w:rsidRPr="006E0907">
        <w:rPr>
          <w:rFonts w:eastAsia="Georgia"/>
          <w:spacing w:val="6"/>
          <w:sz w:val="24"/>
          <w:szCs w:val="24"/>
          <w:lang w:val="es-ES_tradnl"/>
        </w:rPr>
        <w:t xml:space="preserve"> </w:t>
      </w:r>
      <w:r w:rsidRPr="006E0907">
        <w:rPr>
          <w:rFonts w:eastAsia="Georgia"/>
          <w:sz w:val="24"/>
          <w:szCs w:val="24"/>
          <w:lang w:val="es-ES_tradnl"/>
        </w:rPr>
        <w:t>ti</w:t>
      </w:r>
      <w:r w:rsidRPr="006E0907">
        <w:rPr>
          <w:rFonts w:eastAsia="Georgia"/>
          <w:spacing w:val="1"/>
          <w:sz w:val="24"/>
          <w:szCs w:val="24"/>
          <w:lang w:val="es-ES_tradnl"/>
        </w:rPr>
        <w:t>e</w:t>
      </w:r>
      <w:r w:rsidRPr="006E0907">
        <w:rPr>
          <w:rFonts w:eastAsia="Georgia"/>
          <w:sz w:val="24"/>
          <w:szCs w:val="24"/>
          <w:lang w:val="es-ES_tradnl"/>
        </w:rPr>
        <w:t>m</w:t>
      </w:r>
      <w:r w:rsidRPr="006E0907">
        <w:rPr>
          <w:rFonts w:eastAsia="Georgia"/>
          <w:spacing w:val="1"/>
          <w:sz w:val="24"/>
          <w:szCs w:val="24"/>
          <w:lang w:val="es-ES_tradnl"/>
        </w:rPr>
        <w:t>p</w:t>
      </w:r>
      <w:r w:rsidRPr="006E0907">
        <w:rPr>
          <w:rFonts w:eastAsia="Georgia"/>
          <w:sz w:val="24"/>
          <w:szCs w:val="24"/>
          <w:lang w:val="es-ES_tradnl"/>
        </w:rPr>
        <w:t>o</w:t>
      </w:r>
      <w:r w:rsidRPr="006E0907">
        <w:rPr>
          <w:rFonts w:eastAsia="Georgia"/>
          <w:spacing w:val="3"/>
          <w:sz w:val="24"/>
          <w:szCs w:val="24"/>
          <w:lang w:val="es-ES_tradnl"/>
        </w:rPr>
        <w:t xml:space="preserve"> </w:t>
      </w:r>
      <w:r w:rsidRPr="006E0907">
        <w:rPr>
          <w:rFonts w:eastAsia="Georgia"/>
          <w:sz w:val="24"/>
          <w:szCs w:val="24"/>
          <w:lang w:val="es-ES_tradnl"/>
        </w:rPr>
        <w:t>y</w:t>
      </w:r>
      <w:r w:rsidRPr="006E0907">
        <w:rPr>
          <w:rFonts w:eastAsia="Georgia"/>
          <w:spacing w:val="8"/>
          <w:sz w:val="24"/>
          <w:szCs w:val="24"/>
          <w:lang w:val="es-ES_tradnl"/>
        </w:rPr>
        <w:t xml:space="preserve"> </w:t>
      </w:r>
      <w:r w:rsidRPr="006E0907">
        <w:rPr>
          <w:rFonts w:eastAsia="Georgia"/>
          <w:spacing w:val="1"/>
          <w:sz w:val="24"/>
          <w:szCs w:val="24"/>
          <w:lang w:val="es-ES_tradnl"/>
        </w:rPr>
        <w:lastRenderedPageBreak/>
        <w:t>f</w:t>
      </w:r>
      <w:r w:rsidRPr="006E0907">
        <w:rPr>
          <w:rFonts w:eastAsia="Georgia"/>
          <w:sz w:val="24"/>
          <w:szCs w:val="24"/>
          <w:lang w:val="es-ES_tradnl"/>
        </w:rPr>
        <w:t>orma,</w:t>
      </w:r>
      <w:r w:rsidRPr="006E0907">
        <w:rPr>
          <w:rFonts w:eastAsia="Georgia"/>
          <w:spacing w:val="2"/>
          <w:sz w:val="24"/>
          <w:szCs w:val="24"/>
          <w:lang w:val="es-ES_tradnl"/>
        </w:rPr>
        <w:t xml:space="preserve"> </w:t>
      </w:r>
      <w:r w:rsidRPr="006E0907">
        <w:rPr>
          <w:rFonts w:eastAsia="Georgia"/>
          <w:b/>
          <w:sz w:val="24"/>
          <w:szCs w:val="24"/>
          <w:lang w:val="es-ES_tradnl"/>
        </w:rPr>
        <w:t>CONT</w:t>
      </w:r>
      <w:r w:rsidRPr="006E0907">
        <w:rPr>
          <w:rFonts w:eastAsia="Georgia"/>
          <w:b/>
          <w:spacing w:val="1"/>
          <w:sz w:val="24"/>
          <w:szCs w:val="24"/>
          <w:lang w:val="es-ES_tradnl"/>
        </w:rPr>
        <w:t>E</w:t>
      </w:r>
      <w:r w:rsidRPr="006E0907">
        <w:rPr>
          <w:rFonts w:eastAsia="Georgia"/>
          <w:b/>
          <w:sz w:val="24"/>
          <w:szCs w:val="24"/>
          <w:lang w:val="es-ES_tradnl"/>
        </w:rPr>
        <w:t xml:space="preserve">STACIÓN A </w:t>
      </w:r>
      <w:r w:rsidRPr="006E0907">
        <w:rPr>
          <w:rFonts w:eastAsia="Georgia"/>
          <w:b/>
          <w:spacing w:val="-1"/>
          <w:sz w:val="24"/>
          <w:szCs w:val="24"/>
          <w:lang w:val="es-ES_tradnl"/>
        </w:rPr>
        <w:t>L</w:t>
      </w:r>
      <w:r w:rsidRPr="006E0907">
        <w:rPr>
          <w:rFonts w:eastAsia="Georgia"/>
          <w:b/>
          <w:sz w:val="24"/>
          <w:szCs w:val="24"/>
          <w:lang w:val="es-ES_tradnl"/>
        </w:rPr>
        <w:t xml:space="preserve">A </w:t>
      </w:r>
      <w:r w:rsidRPr="006E0907">
        <w:rPr>
          <w:rFonts w:eastAsia="Georgia"/>
          <w:b/>
          <w:spacing w:val="-1"/>
          <w:sz w:val="24"/>
          <w:szCs w:val="24"/>
          <w:lang w:val="es-ES_tradnl"/>
        </w:rPr>
        <w:t>D</w:t>
      </w:r>
      <w:r w:rsidRPr="006E0907">
        <w:rPr>
          <w:rFonts w:eastAsia="Georgia"/>
          <w:b/>
          <w:sz w:val="24"/>
          <w:szCs w:val="24"/>
          <w:lang w:val="es-ES_tradnl"/>
        </w:rPr>
        <w:t xml:space="preserve">EMANDA </w:t>
      </w:r>
      <w:r w:rsidR="005C3891" w:rsidRPr="006E0907">
        <w:rPr>
          <w:rFonts w:eastAsia="Georgia"/>
          <w:sz w:val="24"/>
          <w:szCs w:val="24"/>
          <w:lang w:val="es-ES_tradnl"/>
        </w:rPr>
        <w:t>con base en los hechos y fundamentos jurídicos que se exponen a continuación.</w:t>
      </w:r>
    </w:p>
    <w:p w14:paraId="07CE19A0" w14:textId="77777777" w:rsidR="00C06C53" w:rsidRPr="006E0907" w:rsidRDefault="00C06C53" w:rsidP="00C06C53">
      <w:pPr>
        <w:pStyle w:val="Prrafodelista"/>
        <w:rPr>
          <w:sz w:val="24"/>
          <w:szCs w:val="24"/>
          <w:lang w:val="es-ES_tradnl"/>
        </w:rPr>
      </w:pPr>
    </w:p>
    <w:p w14:paraId="08B9CEE5" w14:textId="77777777" w:rsidR="003117A2" w:rsidRPr="006E0907" w:rsidRDefault="003117A2" w:rsidP="007E4C4E">
      <w:pPr>
        <w:spacing w:line="360" w:lineRule="auto"/>
        <w:rPr>
          <w:color w:val="ED7D31" w:themeColor="accent2"/>
          <w:lang w:val="es-ES_tradnl"/>
        </w:rPr>
      </w:pPr>
    </w:p>
    <w:p w14:paraId="5B42CA68" w14:textId="77777777" w:rsidR="00951F24" w:rsidRPr="006E0907" w:rsidRDefault="00951F24" w:rsidP="007E4C4E">
      <w:pPr>
        <w:tabs>
          <w:tab w:val="left" w:pos="8505"/>
        </w:tabs>
        <w:spacing w:line="360" w:lineRule="auto"/>
        <w:ind w:right="-1"/>
        <w:jc w:val="center"/>
        <w:rPr>
          <w:b/>
          <w:sz w:val="24"/>
          <w:szCs w:val="24"/>
          <w:u w:val="single"/>
          <w:lang w:val="es-ES_tradnl"/>
        </w:rPr>
      </w:pPr>
      <w:r w:rsidRPr="006E0907">
        <w:rPr>
          <w:b/>
          <w:sz w:val="24"/>
          <w:szCs w:val="24"/>
          <w:u w:val="single"/>
          <w:lang w:val="es-ES_tradnl"/>
        </w:rPr>
        <w:t>HECHOS</w:t>
      </w:r>
    </w:p>
    <w:p w14:paraId="2C5BDFDC" w14:textId="77777777" w:rsidR="00951F24" w:rsidRPr="006E0907" w:rsidRDefault="00951F24" w:rsidP="007E4C4E">
      <w:pPr>
        <w:spacing w:line="360" w:lineRule="auto"/>
        <w:jc w:val="both"/>
        <w:rPr>
          <w:color w:val="auto"/>
          <w:sz w:val="24"/>
          <w:szCs w:val="24"/>
          <w:lang w:val="es-ES_tradnl"/>
        </w:rPr>
      </w:pPr>
    </w:p>
    <w:p w14:paraId="5BA7B9DC" w14:textId="77777777" w:rsidR="00C14C5E" w:rsidRPr="006E0907" w:rsidRDefault="00C14C5E" w:rsidP="007E4C4E">
      <w:pPr>
        <w:spacing w:line="360" w:lineRule="auto"/>
        <w:jc w:val="both"/>
        <w:rPr>
          <w:color w:val="auto"/>
          <w:sz w:val="24"/>
          <w:szCs w:val="24"/>
          <w:lang w:val="es-ES_tradnl"/>
        </w:rPr>
      </w:pPr>
    </w:p>
    <w:p w14:paraId="4C921CF0" w14:textId="77777777" w:rsidR="009D3031" w:rsidRPr="006E0907" w:rsidRDefault="00951F24" w:rsidP="007E4C4E">
      <w:pPr>
        <w:spacing w:line="360" w:lineRule="auto"/>
        <w:jc w:val="both"/>
        <w:rPr>
          <w:b/>
          <w:color w:val="auto"/>
          <w:sz w:val="24"/>
          <w:szCs w:val="24"/>
          <w:lang w:val="es-ES_tradnl"/>
        </w:rPr>
      </w:pPr>
      <w:r w:rsidRPr="006E0907">
        <w:rPr>
          <w:b/>
          <w:color w:val="auto"/>
          <w:sz w:val="24"/>
          <w:szCs w:val="24"/>
          <w:u w:val="single"/>
          <w:lang w:val="es-ES_tradnl"/>
        </w:rPr>
        <w:t>PRIMERO</w:t>
      </w:r>
      <w:r w:rsidRPr="006E0907">
        <w:rPr>
          <w:b/>
          <w:color w:val="auto"/>
          <w:sz w:val="24"/>
          <w:szCs w:val="24"/>
          <w:lang w:val="es-ES_tradnl"/>
        </w:rPr>
        <w:t xml:space="preserve">. – </w:t>
      </w:r>
      <w:r w:rsidR="00B45458" w:rsidRPr="006E0907">
        <w:rPr>
          <w:b/>
          <w:color w:val="auto"/>
          <w:sz w:val="24"/>
          <w:szCs w:val="24"/>
          <w:lang w:val="es-ES_tradnl"/>
        </w:rPr>
        <w:t>MOTIVOS DE OPOSICIÓN</w:t>
      </w:r>
      <w:r w:rsidR="009D3031" w:rsidRPr="006E0907">
        <w:rPr>
          <w:b/>
          <w:color w:val="auto"/>
          <w:sz w:val="24"/>
          <w:szCs w:val="24"/>
          <w:lang w:val="es-ES_tradnl"/>
        </w:rPr>
        <w:t>.</w:t>
      </w:r>
    </w:p>
    <w:p w14:paraId="1C6D123C" w14:textId="77777777" w:rsidR="009D3031" w:rsidRPr="006E0907" w:rsidRDefault="009D3031" w:rsidP="007E4C4E">
      <w:pPr>
        <w:spacing w:line="360" w:lineRule="auto"/>
        <w:jc w:val="both"/>
        <w:rPr>
          <w:b/>
          <w:color w:val="auto"/>
          <w:sz w:val="24"/>
          <w:szCs w:val="24"/>
          <w:lang w:val="es-ES_tradnl"/>
        </w:rPr>
      </w:pPr>
    </w:p>
    <w:p w14:paraId="1F61429E" w14:textId="77777777" w:rsidR="009D3031" w:rsidRPr="006E0907" w:rsidRDefault="009D3031" w:rsidP="007E4C4E">
      <w:pPr>
        <w:spacing w:line="360" w:lineRule="auto"/>
        <w:jc w:val="both"/>
        <w:rPr>
          <w:color w:val="auto"/>
          <w:sz w:val="24"/>
          <w:szCs w:val="24"/>
          <w:lang w:val="es-ES_tradnl"/>
        </w:rPr>
      </w:pPr>
      <w:r w:rsidRPr="006E0907">
        <w:rPr>
          <w:color w:val="auto"/>
          <w:sz w:val="24"/>
          <w:szCs w:val="24"/>
          <w:lang w:val="es-ES_tradnl"/>
        </w:rPr>
        <w:t>Esta parte niega todos los hechos expuestos en la demanda</w:t>
      </w:r>
      <w:r w:rsidR="008756C0" w:rsidRPr="006E0907">
        <w:rPr>
          <w:color w:val="auto"/>
          <w:sz w:val="24"/>
          <w:szCs w:val="24"/>
          <w:lang w:val="es-ES_tradnl"/>
        </w:rPr>
        <w:t>,</w:t>
      </w:r>
      <w:r w:rsidRPr="006E0907">
        <w:rPr>
          <w:color w:val="auto"/>
          <w:sz w:val="24"/>
          <w:szCs w:val="24"/>
          <w:lang w:val="es-ES_tradnl"/>
        </w:rPr>
        <w:t xml:space="preserve"> a excepción de los que se vean aceptados en la presente contestación.</w:t>
      </w:r>
    </w:p>
    <w:p w14:paraId="7145716D" w14:textId="77777777" w:rsidR="009D3031" w:rsidRPr="006E0907" w:rsidRDefault="009D3031" w:rsidP="007E4C4E">
      <w:pPr>
        <w:spacing w:line="360" w:lineRule="auto"/>
        <w:jc w:val="both"/>
        <w:rPr>
          <w:color w:val="auto"/>
          <w:sz w:val="24"/>
          <w:szCs w:val="24"/>
          <w:lang w:val="es-ES_tradnl"/>
        </w:rPr>
      </w:pPr>
    </w:p>
    <w:p w14:paraId="101D4E1F" w14:textId="3B7AB171" w:rsidR="009D3031" w:rsidRPr="006E0907" w:rsidRDefault="009D3031" w:rsidP="007E4C4E">
      <w:pPr>
        <w:spacing w:line="360" w:lineRule="auto"/>
        <w:jc w:val="both"/>
        <w:rPr>
          <w:color w:val="auto"/>
          <w:sz w:val="24"/>
          <w:szCs w:val="24"/>
          <w:lang w:val="es-ES_tradnl"/>
        </w:rPr>
      </w:pPr>
      <w:r w:rsidRPr="006E0907">
        <w:rPr>
          <w:color w:val="auto"/>
          <w:sz w:val="24"/>
          <w:szCs w:val="24"/>
          <w:lang w:val="es-ES_tradnl"/>
        </w:rPr>
        <w:t xml:space="preserve">Por consiguiente, </w:t>
      </w:r>
      <w:r w:rsidRPr="006E0907">
        <w:rPr>
          <w:color w:val="auto"/>
          <w:sz w:val="24"/>
          <w:szCs w:val="24"/>
          <w:u w:val="single"/>
          <w:lang w:val="es-ES_tradnl"/>
        </w:rPr>
        <w:t>se acepta</w:t>
      </w:r>
      <w:r w:rsidRPr="006E0907">
        <w:rPr>
          <w:color w:val="auto"/>
          <w:sz w:val="24"/>
          <w:szCs w:val="24"/>
          <w:lang w:val="es-ES_tradnl"/>
        </w:rPr>
        <w:t xml:space="preserve"> la existencia del contrato de tarjeta </w:t>
      </w:r>
      <w:r w:rsidR="003D0F09" w:rsidRPr="006E0907">
        <w:rPr>
          <w:color w:val="auto"/>
          <w:sz w:val="24"/>
          <w:szCs w:val="24"/>
          <w:lang w:val="es-ES_tradnl"/>
        </w:rPr>
        <w:t>de crédito</w:t>
      </w:r>
      <w:r w:rsidRPr="006E0907">
        <w:rPr>
          <w:color w:val="auto"/>
          <w:sz w:val="24"/>
          <w:szCs w:val="24"/>
          <w:lang w:val="es-ES_tradnl"/>
        </w:rPr>
        <w:t xml:space="preserve"> acompañado como </w:t>
      </w:r>
      <w:r w:rsidRPr="006E0907">
        <w:rPr>
          <w:b/>
          <w:color w:val="auto"/>
          <w:sz w:val="24"/>
          <w:szCs w:val="24"/>
          <w:lang w:val="es-ES_tradnl"/>
        </w:rPr>
        <w:t xml:space="preserve">Documento núm. </w:t>
      </w:r>
      <w:r w:rsidR="0001238F">
        <w:rPr>
          <w:b/>
          <w:color w:val="auto"/>
          <w:sz w:val="24"/>
          <w:szCs w:val="24"/>
          <w:highlight w:val="yellow"/>
          <w:lang w:val="es-ES_tradnl"/>
        </w:rPr>
        <w:fldChar w:fldCharType="begin"/>
      </w:r>
      <w:r w:rsidR="0001238F">
        <w:rPr>
          <w:b/>
          <w:color w:val="auto"/>
          <w:sz w:val="24"/>
          <w:szCs w:val="24"/>
          <w:highlight w:val="yellow"/>
          <w:lang w:val="es-ES_tradnl"/>
        </w:rPr>
        <w:instrText>persovalores_personalizable1228</w:instrText>
      </w:r>
      <w:r w:rsidR="0001238F">
        <w:rPr>
          <w:b/>
          <w:color w:val="auto"/>
          <w:sz w:val="24"/>
          <w:szCs w:val="24"/>
          <w:highlight w:val="yellow"/>
          <w:lang w:val="es-ES_tradnl"/>
        </w:rPr>
        <w:fldChar w:fldCharType="separate"/>
      </w:r>
      <w:r w:rsidR="0001238F">
        <w:rPr>
          <w:b/>
          <w:noProof/>
          <w:color w:val="auto"/>
          <w:sz w:val="24"/>
          <w:szCs w:val="24"/>
          <w:highlight w:val="yellow"/>
          <w:lang w:val="es-ES_tradnl"/>
        </w:rPr>
        <w:t>«BANKINTER_CONSUMER_Nº_DOCUMENTOS_EN_LA_D»</w:t>
      </w:r>
      <w:r w:rsidR="0001238F">
        <w:rPr>
          <w:b/>
          <w:color w:val="auto"/>
          <w:sz w:val="24"/>
          <w:szCs w:val="24"/>
          <w:highlight w:val="yellow"/>
          <w:lang w:val="es-ES_tradnl"/>
        </w:rPr>
        <w:fldChar w:fldCharType="end"/>
      </w:r>
      <w:r w:rsidRPr="006E0907">
        <w:rPr>
          <w:color w:val="auto"/>
          <w:sz w:val="24"/>
          <w:szCs w:val="24"/>
          <w:lang w:val="es-ES_tradnl"/>
        </w:rPr>
        <w:t xml:space="preserve"> a la demanda, en virtud del cual el demandante </w:t>
      </w:r>
      <w:r w:rsidRPr="006E0907">
        <w:rPr>
          <w:color w:val="auto"/>
          <w:sz w:val="24"/>
          <w:szCs w:val="24"/>
          <w:highlight w:val="yellow"/>
          <w:lang w:val="es-ES_tradnl"/>
        </w:rPr>
        <w:t>podía</w:t>
      </w:r>
      <w:r w:rsidR="008756C0" w:rsidRPr="006E0907">
        <w:rPr>
          <w:color w:val="auto"/>
          <w:sz w:val="24"/>
          <w:szCs w:val="24"/>
          <w:highlight w:val="yellow"/>
          <w:lang w:val="es-ES_tradnl"/>
        </w:rPr>
        <w:t>/puede</w:t>
      </w:r>
      <w:r w:rsidRPr="006E0907">
        <w:rPr>
          <w:color w:val="auto"/>
          <w:sz w:val="24"/>
          <w:szCs w:val="24"/>
          <w:lang w:val="es-ES_tradnl"/>
        </w:rPr>
        <w:t xml:space="preserve"> hacer libre uso de las disposiciones mediante </w:t>
      </w:r>
      <w:r w:rsidR="00FF21F7" w:rsidRPr="006E0907">
        <w:rPr>
          <w:color w:val="auto"/>
          <w:sz w:val="24"/>
          <w:szCs w:val="24"/>
          <w:lang w:val="es-ES_tradnl"/>
        </w:rPr>
        <w:t xml:space="preserve">la </w:t>
      </w:r>
      <w:r w:rsidRPr="006E0907">
        <w:rPr>
          <w:color w:val="auto"/>
          <w:sz w:val="24"/>
          <w:szCs w:val="24"/>
          <w:lang w:val="es-ES_tradnl"/>
        </w:rPr>
        <w:t>tarjeta de crédito</w:t>
      </w:r>
      <w:r w:rsidR="008F45E3" w:rsidRPr="006E0907">
        <w:rPr>
          <w:color w:val="auto"/>
          <w:sz w:val="24"/>
          <w:szCs w:val="24"/>
          <w:lang w:val="es-ES_tradnl"/>
        </w:rPr>
        <w:t>, siempre</w:t>
      </w:r>
      <w:r w:rsidR="00665BDF" w:rsidRPr="006E0907">
        <w:rPr>
          <w:color w:val="auto"/>
          <w:sz w:val="24"/>
          <w:szCs w:val="24"/>
          <w:lang w:val="es-ES_tradnl"/>
        </w:rPr>
        <w:t xml:space="preserve"> dentro de los límites contratados</w:t>
      </w:r>
      <w:r w:rsidRPr="006E0907">
        <w:rPr>
          <w:color w:val="auto"/>
          <w:sz w:val="24"/>
          <w:szCs w:val="24"/>
          <w:lang w:val="es-ES_tradnl"/>
        </w:rPr>
        <w:t xml:space="preserve">. </w:t>
      </w:r>
    </w:p>
    <w:p w14:paraId="4F4AC7EA" w14:textId="77777777" w:rsidR="009D3031" w:rsidRPr="006E0907" w:rsidRDefault="009D3031" w:rsidP="007E4C4E">
      <w:pPr>
        <w:spacing w:line="360" w:lineRule="auto"/>
        <w:jc w:val="both"/>
        <w:rPr>
          <w:color w:val="auto"/>
          <w:sz w:val="24"/>
          <w:szCs w:val="24"/>
          <w:lang w:val="es-ES_tradnl"/>
        </w:rPr>
      </w:pPr>
    </w:p>
    <w:p w14:paraId="02E42EE2" w14:textId="77777777" w:rsidR="00F87F51" w:rsidRPr="006E0907" w:rsidRDefault="009D3031" w:rsidP="007E4C4E">
      <w:pPr>
        <w:spacing w:line="360" w:lineRule="auto"/>
        <w:jc w:val="both"/>
        <w:rPr>
          <w:color w:val="auto"/>
          <w:sz w:val="24"/>
          <w:szCs w:val="24"/>
          <w:lang w:val="es-ES_tradnl"/>
        </w:rPr>
      </w:pPr>
      <w:r w:rsidRPr="006E0907">
        <w:rPr>
          <w:color w:val="auto"/>
          <w:sz w:val="24"/>
          <w:szCs w:val="24"/>
          <w:lang w:val="es-ES_tradnl"/>
        </w:rPr>
        <w:t xml:space="preserve">Si bien, </w:t>
      </w:r>
      <w:r w:rsidRPr="006E0907">
        <w:rPr>
          <w:color w:val="auto"/>
          <w:sz w:val="24"/>
          <w:szCs w:val="24"/>
          <w:highlight w:val="yellow"/>
          <w:u w:val="single"/>
          <w:lang w:val="es-ES_tradnl"/>
        </w:rPr>
        <w:t>se niega</w:t>
      </w:r>
      <w:r w:rsidRPr="006E0907">
        <w:rPr>
          <w:color w:val="auto"/>
          <w:sz w:val="24"/>
          <w:szCs w:val="24"/>
          <w:highlight w:val="yellow"/>
          <w:lang w:val="es-ES_tradnl"/>
        </w:rPr>
        <w:t xml:space="preserve"> que el interés pactado pueda ser considerado usurario, que BKCF haya aplicado un interés usurario en el contrato, así como que mi representada no haya cumplido con la normativa de transparencia que impone el Real Decreto Legislativo 1/2007, de 16 de noviembre, por el que se aprueba el texto refundido de la Ley General para la Defensa de los Consumidores y Usuarios y otras leyes complementarias (en adelante, L</w:t>
      </w:r>
      <w:r w:rsidR="00820A01" w:rsidRPr="006E0907">
        <w:rPr>
          <w:color w:val="auto"/>
          <w:sz w:val="24"/>
          <w:szCs w:val="24"/>
          <w:highlight w:val="yellow"/>
          <w:lang w:val="es-ES_tradnl"/>
        </w:rPr>
        <w:t>GD</w:t>
      </w:r>
      <w:r w:rsidRPr="006E0907">
        <w:rPr>
          <w:color w:val="auto"/>
          <w:sz w:val="24"/>
          <w:szCs w:val="24"/>
          <w:highlight w:val="yellow"/>
          <w:lang w:val="es-ES_tradnl"/>
        </w:rPr>
        <w:t>CU).</w:t>
      </w:r>
    </w:p>
    <w:p w14:paraId="06E74389" w14:textId="77777777" w:rsidR="00A77D49" w:rsidRPr="006E0907" w:rsidRDefault="00A77D49" w:rsidP="007E4C4E">
      <w:pPr>
        <w:spacing w:line="360" w:lineRule="auto"/>
        <w:jc w:val="both"/>
        <w:rPr>
          <w:color w:val="auto"/>
          <w:sz w:val="24"/>
          <w:szCs w:val="24"/>
          <w:lang w:val="es-ES_tradnl"/>
        </w:rPr>
      </w:pPr>
    </w:p>
    <w:p w14:paraId="7116916C" w14:textId="52BEDCFD" w:rsidR="00A77D49" w:rsidRPr="00760B0F" w:rsidRDefault="00A77D49" w:rsidP="007E4C4E">
      <w:pPr>
        <w:spacing w:line="360" w:lineRule="auto"/>
        <w:jc w:val="both"/>
        <w:rPr>
          <w:color w:val="auto"/>
          <w:sz w:val="24"/>
          <w:szCs w:val="24"/>
          <w:lang w:val="es-ES_tradnl"/>
        </w:rPr>
      </w:pPr>
      <w:r w:rsidRPr="00760B0F">
        <w:rPr>
          <w:color w:val="auto"/>
          <w:sz w:val="24"/>
          <w:szCs w:val="24"/>
          <w:lang w:val="es-ES_tradnl"/>
        </w:rPr>
        <w:t xml:space="preserve">Del mismo modo, </w:t>
      </w:r>
      <w:r w:rsidRPr="00760B0F">
        <w:rPr>
          <w:color w:val="auto"/>
          <w:sz w:val="24"/>
          <w:szCs w:val="24"/>
          <w:u w:val="single"/>
          <w:lang w:val="es-ES_tradnl"/>
        </w:rPr>
        <w:t>se niega</w:t>
      </w:r>
      <w:r w:rsidRPr="00760B0F">
        <w:rPr>
          <w:color w:val="auto"/>
          <w:sz w:val="24"/>
          <w:szCs w:val="24"/>
          <w:lang w:val="es-ES_tradnl"/>
        </w:rPr>
        <w:t xml:space="preserve"> que BKCF deba devolver los in</w:t>
      </w:r>
      <w:r w:rsidR="009D157B" w:rsidRPr="00760B0F">
        <w:rPr>
          <w:color w:val="auto"/>
          <w:sz w:val="24"/>
          <w:szCs w:val="24"/>
          <w:lang w:val="es-ES_tradnl"/>
        </w:rPr>
        <w:t xml:space="preserve">tereses legales generados desde </w:t>
      </w:r>
      <w:r w:rsidRPr="00760B0F">
        <w:rPr>
          <w:color w:val="auto"/>
          <w:sz w:val="24"/>
          <w:szCs w:val="24"/>
          <w:highlight w:val="yellow"/>
          <w:lang w:val="es-ES_tradnl"/>
        </w:rPr>
        <w:t>la fecha de cada uno de los pagos realizados por el demandante y</w:t>
      </w:r>
      <w:r w:rsidR="00941BC1" w:rsidRPr="00760B0F">
        <w:rPr>
          <w:color w:val="auto"/>
          <w:sz w:val="24"/>
          <w:szCs w:val="24"/>
          <w:highlight w:val="yellow"/>
          <w:lang w:val="es-ES_tradnl"/>
        </w:rPr>
        <w:t xml:space="preserve"> cuya restitución solicita</w:t>
      </w:r>
      <w:r w:rsidR="00BF370B" w:rsidRPr="00760B0F">
        <w:rPr>
          <w:color w:val="auto"/>
          <w:sz w:val="24"/>
          <w:szCs w:val="24"/>
          <w:highlight w:val="yellow"/>
          <w:lang w:val="es-ES_tradnl"/>
        </w:rPr>
        <w:t xml:space="preserve"> </w:t>
      </w:r>
      <w:r w:rsidR="00941BC1" w:rsidRPr="00760B0F">
        <w:rPr>
          <w:color w:val="auto"/>
          <w:sz w:val="24"/>
          <w:szCs w:val="24"/>
          <w:highlight w:val="yellow"/>
          <w:lang w:val="es-ES_tradnl"/>
        </w:rPr>
        <w:t xml:space="preserve"> </w:t>
      </w:r>
      <w:r w:rsidR="009D157B" w:rsidRPr="00760B0F">
        <w:rPr>
          <w:color w:val="auto"/>
          <w:sz w:val="24"/>
          <w:szCs w:val="24"/>
          <w:highlight w:val="yellow"/>
          <w:lang w:val="es-ES_tradnl"/>
        </w:rPr>
        <w:t xml:space="preserve">la </w:t>
      </w:r>
      <w:r w:rsidR="00F70ECF">
        <w:rPr>
          <w:color w:val="auto"/>
          <w:sz w:val="24"/>
          <w:szCs w:val="24"/>
          <w:highlight w:val="yellow"/>
          <w:lang w:val="es-ES_tradnl"/>
        </w:rPr>
        <w:fldChar w:fldCharType="begin"/>
      </w:r>
      <w:r w:rsidR="00E323A8">
        <w:rPr>
          <w:color w:val="auto"/>
          <w:sz w:val="24"/>
          <w:szCs w:val="24"/>
          <w:highlight w:val="yellow"/>
          <w:lang w:val="es-ES_tradnl"/>
        </w:rPr>
        <w:instrText>persovalores_personalizable1239</w:instrText>
      </w:r>
      <w:r w:rsidR="00F70ECF">
        <w:rPr>
          <w:color w:val="auto"/>
          <w:sz w:val="24"/>
          <w:szCs w:val="24"/>
          <w:highlight w:val="yellow"/>
          <w:lang w:val="es-ES_tradnl"/>
        </w:rPr>
        <w:fldChar w:fldCharType="separate"/>
      </w:r>
      <w:r w:rsidR="00F70ECF">
        <w:rPr>
          <w:noProof/>
          <w:color w:val="auto"/>
          <w:sz w:val="24"/>
          <w:szCs w:val="24"/>
          <w:highlight w:val="yellow"/>
          <w:lang w:val="es-ES_tradnl"/>
        </w:rPr>
        <w:t>«</w:t>
      </w:r>
      <w:proofErr w:type="spellStart"/>
      <w:r w:rsidR="00F70ECF">
        <w:rPr>
          <w:noProof/>
          <w:color w:val="auto"/>
          <w:sz w:val="24"/>
          <w:szCs w:val="24"/>
          <w:highlight w:val="yellow"/>
          <w:lang w:val="es-ES_tradnl"/>
        </w:rPr>
        <w:t>BANKINTER_CONSUMER_RECLAMACIÓN_PREVIA_O_»</w:t>
      </w:r>
      <w:r w:rsidR="00F70ECF">
        <w:rPr>
          <w:color w:val="auto"/>
          <w:sz w:val="24"/>
          <w:szCs w:val="24"/>
          <w:highlight w:val="yellow"/>
          <w:lang w:val="es-ES_tradnl"/>
        </w:rPr>
        <w:fldChar w:fldCharType="end"/>
      </w:r>
      <w:r w:rsidR="00941BC1" w:rsidRPr="00760B0F">
        <w:rPr>
          <w:color w:val="auto"/>
          <w:sz w:val="24"/>
          <w:szCs w:val="24"/>
          <w:lang w:val="es-ES_tradnl"/>
        </w:rPr>
        <w:t>y</w:t>
      </w:r>
      <w:proofErr w:type="spellEnd"/>
      <w:r w:rsidRPr="00760B0F">
        <w:rPr>
          <w:color w:val="auto"/>
          <w:sz w:val="24"/>
          <w:szCs w:val="24"/>
          <w:lang w:val="es-ES_tradnl"/>
        </w:rPr>
        <w:t xml:space="preserve"> hasta </w:t>
      </w:r>
      <w:r w:rsidR="00941BC1" w:rsidRPr="00760B0F">
        <w:rPr>
          <w:color w:val="auto"/>
          <w:sz w:val="24"/>
          <w:szCs w:val="24"/>
          <w:lang w:val="es-ES_tradnl"/>
        </w:rPr>
        <w:t>la fecha del dictado de la sentencia de primera instancia.</w:t>
      </w:r>
    </w:p>
    <w:p w14:paraId="09D5C4FA" w14:textId="77777777" w:rsidR="00F87F51" w:rsidRPr="006E0907" w:rsidRDefault="00F87F51" w:rsidP="007E4C4E">
      <w:pPr>
        <w:spacing w:line="360" w:lineRule="auto"/>
        <w:jc w:val="both"/>
        <w:rPr>
          <w:color w:val="auto"/>
          <w:sz w:val="24"/>
          <w:szCs w:val="24"/>
          <w:lang w:val="es-ES_tradnl"/>
        </w:rPr>
      </w:pPr>
    </w:p>
    <w:p w14:paraId="68F272F9" w14:textId="77777777" w:rsidR="00692A42" w:rsidRPr="006E0907" w:rsidRDefault="00ED065E" w:rsidP="00ED065E">
      <w:pPr>
        <w:spacing w:line="360" w:lineRule="auto"/>
        <w:jc w:val="both"/>
        <w:rPr>
          <w:color w:val="auto"/>
          <w:sz w:val="24"/>
          <w:szCs w:val="24"/>
          <w:lang w:val="es-ES_tradnl"/>
        </w:rPr>
      </w:pPr>
      <w:r w:rsidRPr="006E0907">
        <w:rPr>
          <w:color w:val="auto"/>
          <w:sz w:val="24"/>
          <w:szCs w:val="24"/>
          <w:lang w:val="es-ES_tradnl"/>
        </w:rPr>
        <w:t xml:space="preserve">Por otro lado, </w:t>
      </w:r>
      <w:r w:rsidRPr="006E0907">
        <w:rPr>
          <w:color w:val="auto"/>
          <w:sz w:val="24"/>
          <w:szCs w:val="24"/>
          <w:u w:val="single"/>
          <w:lang w:val="es-ES_tradnl"/>
        </w:rPr>
        <w:t>se añade</w:t>
      </w:r>
      <w:r w:rsidR="00692A42" w:rsidRPr="006E0907">
        <w:rPr>
          <w:color w:val="auto"/>
          <w:sz w:val="24"/>
          <w:szCs w:val="24"/>
          <w:u w:val="single"/>
          <w:lang w:val="es-ES_tradnl"/>
        </w:rPr>
        <w:t>n</w:t>
      </w:r>
      <w:r w:rsidRPr="006E0907">
        <w:rPr>
          <w:color w:val="auto"/>
          <w:sz w:val="24"/>
          <w:szCs w:val="24"/>
          <w:u w:val="single"/>
          <w:lang w:val="es-ES_tradnl"/>
        </w:rPr>
        <w:t xml:space="preserve"> como excepci</w:t>
      </w:r>
      <w:r w:rsidR="00692A42" w:rsidRPr="006E0907">
        <w:rPr>
          <w:color w:val="auto"/>
          <w:sz w:val="24"/>
          <w:szCs w:val="24"/>
          <w:u w:val="single"/>
          <w:lang w:val="es-ES_tradnl"/>
        </w:rPr>
        <w:t>ones</w:t>
      </w:r>
      <w:r w:rsidRPr="006E0907">
        <w:rPr>
          <w:color w:val="auto"/>
          <w:sz w:val="24"/>
          <w:szCs w:val="24"/>
          <w:u w:val="single"/>
          <w:lang w:val="es-ES_tradnl"/>
        </w:rPr>
        <w:t xml:space="preserve"> procesal</w:t>
      </w:r>
      <w:r w:rsidR="00692A42" w:rsidRPr="006E0907">
        <w:rPr>
          <w:color w:val="auto"/>
          <w:sz w:val="24"/>
          <w:szCs w:val="24"/>
          <w:u w:val="single"/>
          <w:lang w:val="es-ES_tradnl"/>
        </w:rPr>
        <w:t>es</w:t>
      </w:r>
      <w:r w:rsidR="00692A42" w:rsidRPr="006E0907">
        <w:rPr>
          <w:color w:val="auto"/>
          <w:sz w:val="24"/>
          <w:szCs w:val="24"/>
          <w:lang w:val="es-ES_tradnl"/>
        </w:rPr>
        <w:t>:</w:t>
      </w:r>
    </w:p>
    <w:p w14:paraId="3831B797" w14:textId="77777777" w:rsidR="00692A42" w:rsidRPr="006E0907" w:rsidRDefault="00692A42" w:rsidP="00ED065E">
      <w:pPr>
        <w:spacing w:line="360" w:lineRule="auto"/>
        <w:jc w:val="both"/>
        <w:rPr>
          <w:color w:val="auto"/>
          <w:sz w:val="24"/>
          <w:szCs w:val="24"/>
          <w:lang w:val="es-ES_tradnl"/>
        </w:rPr>
      </w:pPr>
    </w:p>
    <w:p w14:paraId="665CDC5E" w14:textId="77777777" w:rsidR="00692A42" w:rsidRPr="006E0907" w:rsidRDefault="00692A42" w:rsidP="00D424FD">
      <w:pPr>
        <w:pStyle w:val="Prrafodelista"/>
        <w:numPr>
          <w:ilvl w:val="0"/>
          <w:numId w:val="10"/>
        </w:numPr>
        <w:spacing w:line="360" w:lineRule="auto"/>
        <w:jc w:val="both"/>
        <w:rPr>
          <w:sz w:val="24"/>
          <w:szCs w:val="24"/>
          <w:highlight w:val="yellow"/>
          <w:lang w:val="es-ES_tradnl"/>
        </w:rPr>
      </w:pPr>
      <w:r w:rsidRPr="006E0907">
        <w:rPr>
          <w:sz w:val="24"/>
          <w:szCs w:val="24"/>
          <w:highlight w:val="yellow"/>
          <w:lang w:val="es-ES_tradnl"/>
        </w:rPr>
        <w:t>El defecto legal en el modo de proponer la demanda al haberse fijado la cuantía del p</w:t>
      </w:r>
      <w:r w:rsidR="00F5472A" w:rsidRPr="006E0907">
        <w:rPr>
          <w:sz w:val="24"/>
          <w:szCs w:val="24"/>
          <w:highlight w:val="yellow"/>
          <w:lang w:val="es-ES_tradnl"/>
        </w:rPr>
        <w:t>ro</w:t>
      </w:r>
      <w:r w:rsidR="00810229">
        <w:rPr>
          <w:sz w:val="24"/>
          <w:szCs w:val="24"/>
          <w:highlight w:val="yellow"/>
          <w:lang w:val="es-ES_tradnl"/>
        </w:rPr>
        <w:t>cedimiento como indeterminada.</w:t>
      </w:r>
    </w:p>
    <w:p w14:paraId="137EEB0D" w14:textId="77777777" w:rsidR="00ED065E" w:rsidRPr="006E0907" w:rsidRDefault="00ED065E" w:rsidP="007E4C4E">
      <w:pPr>
        <w:spacing w:line="360" w:lineRule="auto"/>
        <w:jc w:val="both"/>
        <w:rPr>
          <w:color w:val="auto"/>
          <w:sz w:val="24"/>
          <w:szCs w:val="24"/>
          <w:lang w:val="es-ES_tradnl"/>
        </w:rPr>
      </w:pPr>
    </w:p>
    <w:p w14:paraId="070C1097" w14:textId="77777777" w:rsidR="00F87F51" w:rsidRPr="006E0907" w:rsidRDefault="00ED065E" w:rsidP="007E4C4E">
      <w:pPr>
        <w:spacing w:line="360" w:lineRule="auto"/>
        <w:jc w:val="both"/>
        <w:rPr>
          <w:color w:val="auto"/>
          <w:sz w:val="24"/>
          <w:szCs w:val="24"/>
          <w:lang w:val="es-ES_tradnl"/>
        </w:rPr>
      </w:pPr>
      <w:r w:rsidRPr="006E0907">
        <w:rPr>
          <w:color w:val="auto"/>
          <w:sz w:val="24"/>
          <w:szCs w:val="24"/>
          <w:lang w:val="es-ES_tradnl"/>
        </w:rPr>
        <w:t>Finalmente</w:t>
      </w:r>
      <w:r w:rsidR="00F87F51" w:rsidRPr="006E0907">
        <w:rPr>
          <w:color w:val="auto"/>
          <w:sz w:val="24"/>
          <w:szCs w:val="24"/>
          <w:lang w:val="es-ES_tradnl"/>
        </w:rPr>
        <w:t xml:space="preserve">, </w:t>
      </w:r>
      <w:r w:rsidR="00F87F51" w:rsidRPr="006E0907">
        <w:rPr>
          <w:color w:val="auto"/>
          <w:sz w:val="24"/>
          <w:szCs w:val="24"/>
          <w:u w:val="single"/>
          <w:lang w:val="es-ES_tradnl"/>
        </w:rPr>
        <w:t xml:space="preserve">se </w:t>
      </w:r>
      <w:r w:rsidRPr="006E0907">
        <w:rPr>
          <w:color w:val="auto"/>
          <w:sz w:val="24"/>
          <w:szCs w:val="24"/>
          <w:u w:val="single"/>
          <w:lang w:val="es-ES_tradnl"/>
        </w:rPr>
        <w:t>fijan</w:t>
      </w:r>
      <w:r w:rsidR="00F87F51" w:rsidRPr="006E0907">
        <w:rPr>
          <w:color w:val="auto"/>
          <w:sz w:val="24"/>
          <w:szCs w:val="24"/>
          <w:u w:val="single"/>
          <w:lang w:val="es-ES_tradnl"/>
        </w:rPr>
        <w:t xml:space="preserve"> </w:t>
      </w:r>
      <w:r w:rsidR="00563B55" w:rsidRPr="006E0907">
        <w:rPr>
          <w:color w:val="auto"/>
          <w:sz w:val="24"/>
          <w:szCs w:val="24"/>
          <w:u w:val="single"/>
          <w:lang w:val="es-ES_tradnl"/>
        </w:rPr>
        <w:t xml:space="preserve">además </w:t>
      </w:r>
      <w:r w:rsidR="00F87F51" w:rsidRPr="006E0907">
        <w:rPr>
          <w:color w:val="auto"/>
          <w:sz w:val="24"/>
          <w:szCs w:val="24"/>
          <w:u w:val="single"/>
          <w:lang w:val="es-ES_tradnl"/>
        </w:rPr>
        <w:t xml:space="preserve">como hechos que sirven de sustento al desarrollo de los fundamentos de derecho </w:t>
      </w:r>
      <w:r w:rsidRPr="006E0907">
        <w:rPr>
          <w:color w:val="auto"/>
          <w:sz w:val="24"/>
          <w:szCs w:val="24"/>
          <w:u w:val="single"/>
          <w:lang w:val="es-ES_tradnl"/>
        </w:rPr>
        <w:t>materiales</w:t>
      </w:r>
      <w:r w:rsidRPr="006E0907">
        <w:rPr>
          <w:color w:val="auto"/>
          <w:sz w:val="24"/>
          <w:szCs w:val="24"/>
          <w:lang w:val="es-ES_tradnl"/>
        </w:rPr>
        <w:t xml:space="preserve"> </w:t>
      </w:r>
      <w:r w:rsidR="00F87F51" w:rsidRPr="006E0907">
        <w:rPr>
          <w:color w:val="auto"/>
          <w:sz w:val="24"/>
          <w:szCs w:val="24"/>
          <w:lang w:val="es-ES_tradnl"/>
        </w:rPr>
        <w:t>que posteriormente desarrollaremos, los siguientes:</w:t>
      </w:r>
    </w:p>
    <w:p w14:paraId="74E5338A" w14:textId="77777777" w:rsidR="00692A42" w:rsidRPr="006E0907" w:rsidRDefault="00692A42" w:rsidP="00692A42">
      <w:pPr>
        <w:pStyle w:val="Prrafodelista"/>
        <w:spacing w:line="360" w:lineRule="auto"/>
        <w:jc w:val="both"/>
        <w:rPr>
          <w:sz w:val="24"/>
          <w:szCs w:val="24"/>
          <w:highlight w:val="yellow"/>
          <w:lang w:val="es-ES_tradnl"/>
        </w:rPr>
      </w:pPr>
    </w:p>
    <w:p w14:paraId="17F7284D" w14:textId="77777777" w:rsidR="006B78E9" w:rsidRPr="006E0907" w:rsidRDefault="006B78E9" w:rsidP="002032E0">
      <w:pPr>
        <w:pStyle w:val="Prrafodelista"/>
        <w:numPr>
          <w:ilvl w:val="0"/>
          <w:numId w:val="4"/>
        </w:numPr>
        <w:spacing w:line="360" w:lineRule="auto"/>
        <w:jc w:val="both"/>
        <w:rPr>
          <w:sz w:val="24"/>
          <w:szCs w:val="24"/>
          <w:highlight w:val="yellow"/>
          <w:lang w:val="es-ES_tradnl"/>
        </w:rPr>
      </w:pPr>
      <w:r w:rsidRPr="006E0907">
        <w:rPr>
          <w:sz w:val="24"/>
          <w:szCs w:val="24"/>
          <w:highlight w:val="yellow"/>
          <w:lang w:val="es-ES_tradnl"/>
        </w:rPr>
        <w:t>La declaración de nulidad del contrato de tarjeta de crédito generará un derecho de crédito para mi mandante</w:t>
      </w:r>
      <w:r w:rsidR="00745EF7" w:rsidRPr="006E0907">
        <w:rPr>
          <w:sz w:val="24"/>
          <w:szCs w:val="24"/>
          <w:highlight w:val="yellow"/>
          <w:lang w:val="es-ES_tradnl"/>
        </w:rPr>
        <w:t>, en la medida que la parte actora ha dispuesto de un capital superior a las cantidades abonadas</w:t>
      </w:r>
      <w:r w:rsidRPr="006E0907">
        <w:rPr>
          <w:sz w:val="24"/>
          <w:szCs w:val="24"/>
          <w:highlight w:val="yellow"/>
          <w:lang w:val="es-ES_tradnl"/>
        </w:rPr>
        <w:t xml:space="preserve">. </w:t>
      </w:r>
    </w:p>
    <w:p w14:paraId="7FD1CC7D" w14:textId="77777777" w:rsidR="00B92639" w:rsidRPr="006E0907" w:rsidRDefault="00B92639" w:rsidP="00ED065E">
      <w:pPr>
        <w:autoSpaceDE w:val="0"/>
        <w:autoSpaceDN w:val="0"/>
        <w:adjustRightInd w:val="0"/>
        <w:spacing w:line="360" w:lineRule="auto"/>
        <w:jc w:val="both"/>
        <w:rPr>
          <w:sz w:val="24"/>
          <w:szCs w:val="24"/>
          <w:highlight w:val="yellow"/>
          <w:lang w:val="es-ES_tradnl"/>
        </w:rPr>
      </w:pPr>
    </w:p>
    <w:p w14:paraId="2E9ED24B" w14:textId="77777777" w:rsidR="00CA4CE1" w:rsidRPr="006E0907" w:rsidRDefault="00CA4CE1" w:rsidP="002032E0">
      <w:pPr>
        <w:pStyle w:val="Prrafodelista"/>
        <w:numPr>
          <w:ilvl w:val="0"/>
          <w:numId w:val="4"/>
        </w:numPr>
        <w:autoSpaceDE w:val="0"/>
        <w:autoSpaceDN w:val="0"/>
        <w:adjustRightInd w:val="0"/>
        <w:spacing w:line="360" w:lineRule="auto"/>
        <w:jc w:val="both"/>
        <w:rPr>
          <w:sz w:val="24"/>
          <w:szCs w:val="24"/>
          <w:highlight w:val="yellow"/>
          <w:lang w:val="es-ES_tradnl"/>
        </w:rPr>
      </w:pPr>
      <w:r w:rsidRPr="006E0907">
        <w:rPr>
          <w:sz w:val="24"/>
          <w:szCs w:val="24"/>
          <w:highlight w:val="yellow"/>
          <w:lang w:val="es-ES_tradnl"/>
        </w:rPr>
        <w:t xml:space="preserve">La </w:t>
      </w:r>
      <w:r w:rsidR="006F75EF" w:rsidRPr="006E0907">
        <w:rPr>
          <w:sz w:val="24"/>
          <w:szCs w:val="24"/>
          <w:highlight w:val="yellow"/>
          <w:lang w:val="es-ES_tradnl"/>
        </w:rPr>
        <w:t xml:space="preserve">prescripción de la </w:t>
      </w:r>
      <w:r w:rsidRPr="006E0907">
        <w:rPr>
          <w:sz w:val="24"/>
          <w:szCs w:val="24"/>
          <w:highlight w:val="yellow"/>
          <w:lang w:val="es-ES_tradnl"/>
        </w:rPr>
        <w:t>acción de restitución de cantidades.</w:t>
      </w:r>
    </w:p>
    <w:p w14:paraId="1DF65CE4" w14:textId="77777777" w:rsidR="00CA4CE1" w:rsidRPr="006E0907" w:rsidRDefault="00CA4CE1" w:rsidP="00CA4CE1">
      <w:pPr>
        <w:pStyle w:val="Prrafodelista"/>
        <w:autoSpaceDE w:val="0"/>
        <w:autoSpaceDN w:val="0"/>
        <w:adjustRightInd w:val="0"/>
        <w:spacing w:line="360" w:lineRule="auto"/>
        <w:jc w:val="both"/>
        <w:rPr>
          <w:sz w:val="24"/>
          <w:szCs w:val="24"/>
          <w:highlight w:val="yellow"/>
          <w:lang w:val="es-ES_tradnl"/>
        </w:rPr>
      </w:pPr>
    </w:p>
    <w:p w14:paraId="0F5661E9" w14:textId="77777777" w:rsidR="00E72F3C" w:rsidRPr="006E0907" w:rsidRDefault="006F75EF" w:rsidP="002032E0">
      <w:pPr>
        <w:pStyle w:val="Prrafodelista"/>
        <w:numPr>
          <w:ilvl w:val="0"/>
          <w:numId w:val="4"/>
        </w:numPr>
        <w:autoSpaceDE w:val="0"/>
        <w:autoSpaceDN w:val="0"/>
        <w:adjustRightInd w:val="0"/>
        <w:spacing w:line="360" w:lineRule="auto"/>
        <w:jc w:val="both"/>
        <w:rPr>
          <w:sz w:val="24"/>
          <w:szCs w:val="24"/>
          <w:highlight w:val="yellow"/>
          <w:lang w:val="es-ES_tradnl"/>
        </w:rPr>
      </w:pPr>
      <w:r w:rsidRPr="006E0907">
        <w:rPr>
          <w:sz w:val="24"/>
          <w:szCs w:val="24"/>
          <w:highlight w:val="yellow"/>
          <w:lang w:val="es-ES_tradnl"/>
        </w:rPr>
        <w:t>La f</w:t>
      </w:r>
      <w:r w:rsidR="00E72F3C" w:rsidRPr="006E0907">
        <w:rPr>
          <w:sz w:val="24"/>
          <w:szCs w:val="24"/>
          <w:highlight w:val="yellow"/>
          <w:lang w:val="es-ES_tradnl"/>
        </w:rPr>
        <w:t>alta de legitimación pasiva de BKCF</w:t>
      </w:r>
      <w:r w:rsidR="00C643A3" w:rsidRPr="006E0907">
        <w:rPr>
          <w:sz w:val="24"/>
          <w:szCs w:val="24"/>
          <w:highlight w:val="yellow"/>
          <w:lang w:val="es-ES_tradnl"/>
        </w:rPr>
        <w:t xml:space="preserve"> al haberse cedido el crédito del presente contrato a LC </w:t>
      </w:r>
      <w:proofErr w:type="spellStart"/>
      <w:r w:rsidR="00C643A3" w:rsidRPr="006E0907">
        <w:rPr>
          <w:sz w:val="24"/>
          <w:szCs w:val="24"/>
          <w:highlight w:val="yellow"/>
          <w:lang w:val="es-ES_tradnl"/>
        </w:rPr>
        <w:t>Asset</w:t>
      </w:r>
      <w:proofErr w:type="spellEnd"/>
      <w:r w:rsidR="00C643A3" w:rsidRPr="006E0907">
        <w:rPr>
          <w:sz w:val="24"/>
          <w:szCs w:val="24"/>
          <w:highlight w:val="yellow"/>
          <w:lang w:val="es-ES_tradnl"/>
        </w:rPr>
        <w:t xml:space="preserve"> 1 S.Á.R.L</w:t>
      </w:r>
      <w:r w:rsidR="00E72F3C" w:rsidRPr="006E0907">
        <w:rPr>
          <w:sz w:val="24"/>
          <w:szCs w:val="24"/>
          <w:highlight w:val="yellow"/>
          <w:lang w:val="es-ES_tradnl"/>
        </w:rPr>
        <w:t>.</w:t>
      </w:r>
    </w:p>
    <w:p w14:paraId="7FF6DB44" w14:textId="77777777" w:rsidR="00E72F3C" w:rsidRPr="006E0907" w:rsidRDefault="00E72F3C" w:rsidP="00E72F3C">
      <w:pPr>
        <w:pStyle w:val="Prrafodelista"/>
        <w:autoSpaceDE w:val="0"/>
        <w:autoSpaceDN w:val="0"/>
        <w:adjustRightInd w:val="0"/>
        <w:spacing w:line="360" w:lineRule="auto"/>
        <w:jc w:val="both"/>
        <w:rPr>
          <w:sz w:val="24"/>
          <w:szCs w:val="24"/>
          <w:highlight w:val="yellow"/>
          <w:lang w:val="es-ES_tradnl"/>
        </w:rPr>
      </w:pPr>
    </w:p>
    <w:p w14:paraId="3C46C5AD" w14:textId="77777777" w:rsidR="00BF5785" w:rsidRPr="006E0907" w:rsidRDefault="00CE5250" w:rsidP="002032E0">
      <w:pPr>
        <w:pStyle w:val="Prrafodelista"/>
        <w:numPr>
          <w:ilvl w:val="0"/>
          <w:numId w:val="4"/>
        </w:numPr>
        <w:autoSpaceDE w:val="0"/>
        <w:autoSpaceDN w:val="0"/>
        <w:adjustRightInd w:val="0"/>
        <w:spacing w:line="360" w:lineRule="auto"/>
        <w:jc w:val="both"/>
        <w:rPr>
          <w:sz w:val="24"/>
          <w:szCs w:val="24"/>
          <w:highlight w:val="yellow"/>
          <w:lang w:val="es-ES_tradnl"/>
        </w:rPr>
      </w:pPr>
      <w:r w:rsidRPr="006E0907">
        <w:rPr>
          <w:sz w:val="24"/>
          <w:szCs w:val="24"/>
          <w:highlight w:val="yellow"/>
          <w:lang w:val="es-ES_tradnl"/>
        </w:rPr>
        <w:t xml:space="preserve">La </w:t>
      </w:r>
      <w:r w:rsidR="00BF5785" w:rsidRPr="006E0907">
        <w:rPr>
          <w:sz w:val="24"/>
          <w:szCs w:val="24"/>
          <w:highlight w:val="yellow"/>
          <w:lang w:val="es-ES_tradnl"/>
        </w:rPr>
        <w:t xml:space="preserve">aplicación </w:t>
      </w:r>
      <w:r w:rsidRPr="006E0907">
        <w:rPr>
          <w:sz w:val="24"/>
          <w:szCs w:val="24"/>
          <w:highlight w:val="yellow"/>
          <w:lang w:val="es-ES_tradnl"/>
        </w:rPr>
        <w:t xml:space="preserve">analógica de </w:t>
      </w:r>
      <w:r w:rsidR="00BF5785" w:rsidRPr="006E0907">
        <w:rPr>
          <w:sz w:val="24"/>
          <w:szCs w:val="24"/>
          <w:highlight w:val="yellow"/>
          <w:lang w:val="es-ES_tradnl"/>
        </w:rPr>
        <w:t xml:space="preserve">la </w:t>
      </w:r>
      <w:r w:rsidR="00BF5785" w:rsidRPr="006E0907">
        <w:rPr>
          <w:b/>
          <w:sz w:val="24"/>
          <w:szCs w:val="24"/>
          <w:highlight w:val="yellow"/>
          <w:lang w:val="es-ES_tradnl"/>
        </w:rPr>
        <w:t xml:space="preserve">Sentencia núm. 660/2019, del Tribunal Supremo, Sala de lo Civil, de 11 de diciembre </w:t>
      </w:r>
      <w:r w:rsidR="00BF5785" w:rsidRPr="006E0907">
        <w:rPr>
          <w:sz w:val="24"/>
          <w:szCs w:val="24"/>
          <w:highlight w:val="yellow"/>
          <w:lang w:val="es-ES_tradnl"/>
        </w:rPr>
        <w:t xml:space="preserve">y la </w:t>
      </w:r>
      <w:r w:rsidR="00BF5785" w:rsidRPr="006E0907">
        <w:rPr>
          <w:b/>
          <w:sz w:val="24"/>
          <w:szCs w:val="24"/>
          <w:highlight w:val="yellow"/>
          <w:lang w:val="es-ES_tradnl"/>
        </w:rPr>
        <w:t>Sentencia núm. 489/2018, del Tribunal Supremo, Sala de lo Civil, de 13 de septiembre</w:t>
      </w:r>
      <w:r w:rsidRPr="006E0907">
        <w:rPr>
          <w:sz w:val="24"/>
          <w:szCs w:val="24"/>
          <w:highlight w:val="yellow"/>
          <w:lang w:val="es-ES_tradnl"/>
        </w:rPr>
        <w:t>,</w:t>
      </w:r>
      <w:r w:rsidR="00BF5785" w:rsidRPr="006E0907">
        <w:rPr>
          <w:sz w:val="24"/>
          <w:szCs w:val="24"/>
          <w:highlight w:val="yellow"/>
          <w:lang w:val="es-ES_tradnl"/>
        </w:rPr>
        <w:t xml:space="preserve"> al haberse reducido la TAE aplicable al contrato en marzo de 2020 y haberse realizado por parte del cliente disposiciones de efectivo posteriores. </w:t>
      </w:r>
    </w:p>
    <w:p w14:paraId="021A4F00" w14:textId="77777777" w:rsidR="00D44070" w:rsidRPr="006E0907" w:rsidRDefault="00D44070" w:rsidP="00D44070">
      <w:pPr>
        <w:pStyle w:val="Prrafodelista"/>
        <w:rPr>
          <w:sz w:val="24"/>
          <w:szCs w:val="24"/>
          <w:highlight w:val="yellow"/>
          <w:lang w:val="es-ES_tradnl"/>
        </w:rPr>
      </w:pPr>
    </w:p>
    <w:p w14:paraId="46555B9C" w14:textId="77777777" w:rsidR="00011A62" w:rsidRDefault="00FE0F34" w:rsidP="002032E0">
      <w:pPr>
        <w:pStyle w:val="FWNL1"/>
        <w:numPr>
          <w:ilvl w:val="0"/>
          <w:numId w:val="4"/>
        </w:numPr>
        <w:spacing w:after="0" w:line="360" w:lineRule="auto"/>
        <w:rPr>
          <w:szCs w:val="24"/>
          <w:highlight w:val="yellow"/>
          <w:lang w:val="es-ES_tradnl"/>
        </w:rPr>
      </w:pPr>
      <w:r w:rsidRPr="006E0907">
        <w:rPr>
          <w:szCs w:val="24"/>
          <w:highlight w:val="yellow"/>
          <w:lang w:val="es-ES_tradnl"/>
        </w:rPr>
        <w:t xml:space="preserve">El </w:t>
      </w:r>
      <w:proofErr w:type="spellStart"/>
      <w:r w:rsidRPr="006E0907">
        <w:rPr>
          <w:i/>
          <w:szCs w:val="24"/>
          <w:highlight w:val="yellow"/>
          <w:lang w:val="es-ES_tradnl"/>
        </w:rPr>
        <w:t>repricing</w:t>
      </w:r>
      <w:proofErr w:type="spellEnd"/>
      <w:r w:rsidRPr="006E0907">
        <w:rPr>
          <w:szCs w:val="24"/>
          <w:highlight w:val="yellow"/>
          <w:lang w:val="es-ES_tradnl"/>
        </w:rPr>
        <w:t xml:space="preserve"> habido en la tarjeta de crédito implica que</w:t>
      </w:r>
      <w:r w:rsidR="00D44070" w:rsidRPr="006E0907">
        <w:rPr>
          <w:szCs w:val="24"/>
          <w:highlight w:val="yellow"/>
          <w:lang w:val="es-ES_tradnl"/>
        </w:rPr>
        <w:t xml:space="preserve"> la </w:t>
      </w:r>
      <w:r w:rsidR="00011A62" w:rsidRPr="006E0907">
        <w:rPr>
          <w:szCs w:val="24"/>
          <w:highlight w:val="yellow"/>
          <w:lang w:val="es-ES_tradnl"/>
        </w:rPr>
        <w:t xml:space="preserve">restitución de cantidades solicitada </w:t>
      </w:r>
      <w:r w:rsidR="00D44070" w:rsidRPr="006E0907">
        <w:rPr>
          <w:szCs w:val="24"/>
          <w:highlight w:val="yellow"/>
          <w:lang w:val="es-ES_tradnl"/>
        </w:rPr>
        <w:t xml:space="preserve">no puede comprender la obligación de devolver la totalidad de las cantidades abonadas al tipo de interés originario, sino tan solo </w:t>
      </w:r>
      <w:r w:rsidR="00011A62" w:rsidRPr="006E0907">
        <w:rPr>
          <w:szCs w:val="24"/>
          <w:highlight w:val="yellow"/>
          <w:lang w:val="es-ES_tradnl"/>
        </w:rPr>
        <w:t>la diferencia entre lo abonado al amparo del tipo de interés originario y lo que hubiera pagado de haberse aplicado, desde el inicio, la TAE modificada, limitado a su vez únicamente al periodo de aplicación de la cláusula de intereses remuneratorios que expresamente ha sido impugnada de contrario.</w:t>
      </w:r>
    </w:p>
    <w:p w14:paraId="53A85ABF" w14:textId="77777777" w:rsidR="002A25E7" w:rsidRDefault="002A25E7" w:rsidP="002A25E7">
      <w:pPr>
        <w:pStyle w:val="Prrafodelista"/>
        <w:rPr>
          <w:szCs w:val="24"/>
          <w:highlight w:val="yellow"/>
          <w:lang w:val="es-ES_tradnl"/>
        </w:rPr>
      </w:pPr>
    </w:p>
    <w:p w14:paraId="45661361" w14:textId="77777777" w:rsidR="009863BE" w:rsidRPr="00C257D9" w:rsidRDefault="009863BE" w:rsidP="009863BE">
      <w:pPr>
        <w:pStyle w:val="FWNL1"/>
        <w:numPr>
          <w:ilvl w:val="0"/>
          <w:numId w:val="4"/>
        </w:numPr>
        <w:spacing w:after="0" w:line="360" w:lineRule="auto"/>
        <w:rPr>
          <w:szCs w:val="24"/>
          <w:lang w:val="es-ES_tradnl"/>
        </w:rPr>
      </w:pPr>
      <w:r w:rsidRPr="00C257D9">
        <w:rPr>
          <w:szCs w:val="24"/>
          <w:lang w:val="es-ES_tradnl"/>
        </w:rPr>
        <w:t>La aplicación de la</w:t>
      </w:r>
      <w:r>
        <w:rPr>
          <w:szCs w:val="24"/>
          <w:lang w:val="es-ES_tradnl"/>
        </w:rPr>
        <w:t>s</w:t>
      </w:r>
      <w:r w:rsidRPr="00C257D9">
        <w:rPr>
          <w:szCs w:val="24"/>
          <w:lang w:val="es-ES_tradnl"/>
        </w:rPr>
        <w:t xml:space="preserve"> Sentencia</w:t>
      </w:r>
      <w:r>
        <w:rPr>
          <w:szCs w:val="24"/>
          <w:lang w:val="es-ES_tradnl"/>
        </w:rPr>
        <w:t>s</w:t>
      </w:r>
      <w:r w:rsidRPr="00C257D9">
        <w:rPr>
          <w:szCs w:val="24"/>
          <w:lang w:val="es-ES_tradnl"/>
        </w:rPr>
        <w:t xml:space="preserve"> del Tribunal Supremo de 4 de mayo (núm.</w:t>
      </w:r>
      <w:r w:rsidRPr="00C257D9">
        <w:rPr>
          <w:rFonts w:asciiTheme="minorHAnsi" w:eastAsiaTheme="minorHAnsi" w:hAnsiTheme="minorHAnsi" w:cstheme="minorHAnsi"/>
          <w:b/>
          <w:color w:val="FF0000"/>
          <w:sz w:val="22"/>
          <w:szCs w:val="22"/>
        </w:rPr>
        <w:t xml:space="preserve"> </w:t>
      </w:r>
      <w:r>
        <w:rPr>
          <w:b/>
          <w:szCs w:val="24"/>
        </w:rPr>
        <w:t>367/2022</w:t>
      </w:r>
      <w:r w:rsidRPr="00BB2539">
        <w:rPr>
          <w:szCs w:val="24"/>
        </w:rPr>
        <w:t>)</w:t>
      </w:r>
      <w:r>
        <w:rPr>
          <w:b/>
          <w:szCs w:val="24"/>
        </w:rPr>
        <w:t xml:space="preserve"> </w:t>
      </w:r>
      <w:r>
        <w:rPr>
          <w:szCs w:val="24"/>
        </w:rPr>
        <w:t>y de 4 de octubre de 2022 (</w:t>
      </w:r>
      <w:r w:rsidRPr="00BB2539">
        <w:rPr>
          <w:b/>
          <w:szCs w:val="24"/>
        </w:rPr>
        <w:t>643/2022</w:t>
      </w:r>
      <w:r>
        <w:rPr>
          <w:szCs w:val="24"/>
        </w:rPr>
        <w:t xml:space="preserve">) </w:t>
      </w:r>
      <w:r w:rsidRPr="00C257D9">
        <w:rPr>
          <w:szCs w:val="24"/>
          <w:lang w:val="es-ES_tradnl"/>
        </w:rPr>
        <w:t>en la</w:t>
      </w:r>
      <w:r>
        <w:rPr>
          <w:szCs w:val="24"/>
          <w:lang w:val="es-ES_tradnl"/>
        </w:rPr>
        <w:t>s</w:t>
      </w:r>
      <w:r w:rsidRPr="00C257D9">
        <w:rPr>
          <w:szCs w:val="24"/>
          <w:lang w:val="es-ES_tradnl"/>
        </w:rPr>
        <w:t xml:space="preserve"> que se toma como referencia el tipo medio de las tarjetas de crédito para contrastar el umbral de usura en las tarjetas anteriores a 2010. </w:t>
      </w:r>
    </w:p>
    <w:p w14:paraId="41AE96E1" w14:textId="77777777" w:rsidR="00D44070" w:rsidRPr="006E0907" w:rsidRDefault="00D44070" w:rsidP="007C1097">
      <w:pPr>
        <w:autoSpaceDE w:val="0"/>
        <w:autoSpaceDN w:val="0"/>
        <w:adjustRightInd w:val="0"/>
        <w:spacing w:line="360" w:lineRule="auto"/>
        <w:jc w:val="both"/>
        <w:rPr>
          <w:sz w:val="24"/>
          <w:szCs w:val="24"/>
          <w:highlight w:val="yellow"/>
          <w:lang w:val="es-ES_tradnl"/>
        </w:rPr>
      </w:pPr>
    </w:p>
    <w:p w14:paraId="61DF0E60" w14:textId="77777777" w:rsidR="004773FF" w:rsidRPr="006E0907" w:rsidRDefault="004773FF" w:rsidP="002032E0">
      <w:pPr>
        <w:pStyle w:val="Prrafodelista"/>
        <w:numPr>
          <w:ilvl w:val="0"/>
          <w:numId w:val="4"/>
        </w:numPr>
        <w:autoSpaceDE w:val="0"/>
        <w:autoSpaceDN w:val="0"/>
        <w:adjustRightInd w:val="0"/>
        <w:spacing w:line="360" w:lineRule="auto"/>
        <w:jc w:val="both"/>
        <w:rPr>
          <w:sz w:val="24"/>
          <w:szCs w:val="24"/>
          <w:highlight w:val="yellow"/>
          <w:lang w:val="es-ES_tradnl"/>
        </w:rPr>
      </w:pPr>
      <w:r w:rsidRPr="006E0907">
        <w:rPr>
          <w:sz w:val="24"/>
          <w:szCs w:val="24"/>
          <w:highlight w:val="yellow"/>
          <w:lang w:val="es-ES_tradnl"/>
        </w:rPr>
        <w:t>La doctrina de los actos propios.</w:t>
      </w:r>
    </w:p>
    <w:p w14:paraId="45377482" w14:textId="77777777" w:rsidR="004773FF" w:rsidRPr="006E0907" w:rsidRDefault="004773FF" w:rsidP="007E4C4E">
      <w:pPr>
        <w:spacing w:line="360" w:lineRule="auto"/>
        <w:jc w:val="both"/>
        <w:rPr>
          <w:b/>
          <w:color w:val="auto"/>
          <w:sz w:val="24"/>
          <w:szCs w:val="24"/>
          <w:u w:val="single"/>
          <w:lang w:val="es-ES_tradnl"/>
        </w:rPr>
      </w:pPr>
    </w:p>
    <w:p w14:paraId="7B7D6DD3" w14:textId="77777777" w:rsidR="00D945EB" w:rsidRPr="006E0907" w:rsidRDefault="0036353F" w:rsidP="007E4C4E">
      <w:pPr>
        <w:spacing w:line="360" w:lineRule="auto"/>
        <w:jc w:val="both"/>
        <w:rPr>
          <w:b/>
          <w:color w:val="auto"/>
          <w:sz w:val="24"/>
          <w:szCs w:val="24"/>
          <w:lang w:val="es-ES_tradnl"/>
        </w:rPr>
      </w:pPr>
      <w:r w:rsidRPr="006E0907">
        <w:rPr>
          <w:b/>
          <w:color w:val="auto"/>
          <w:sz w:val="24"/>
          <w:szCs w:val="24"/>
          <w:u w:val="single"/>
          <w:lang w:val="es-ES_tradnl"/>
        </w:rPr>
        <w:lastRenderedPageBreak/>
        <w:t>SEGUNDO</w:t>
      </w:r>
      <w:r w:rsidR="00D945EB" w:rsidRPr="006E0907">
        <w:rPr>
          <w:b/>
          <w:color w:val="auto"/>
          <w:sz w:val="24"/>
          <w:szCs w:val="24"/>
          <w:lang w:val="es-ES_tradnl"/>
        </w:rPr>
        <w:t xml:space="preserve">. – </w:t>
      </w:r>
      <w:r w:rsidR="005E4B44" w:rsidRPr="006E0907">
        <w:rPr>
          <w:b/>
          <w:color w:val="auto"/>
          <w:sz w:val="24"/>
          <w:szCs w:val="24"/>
          <w:lang w:val="es-ES_tradnl"/>
        </w:rPr>
        <w:t xml:space="preserve">SITUACIÓN ACTUAL DEL CONTRATO DE TARJETA </w:t>
      </w:r>
      <w:r w:rsidR="00455CC2" w:rsidRPr="006E0907">
        <w:rPr>
          <w:b/>
          <w:color w:val="auto"/>
          <w:sz w:val="24"/>
          <w:szCs w:val="24"/>
          <w:lang w:val="es-ES_tradnl"/>
        </w:rPr>
        <w:t>DE CRÉDITO</w:t>
      </w:r>
      <w:r w:rsidR="005E4B44" w:rsidRPr="006E0907">
        <w:rPr>
          <w:b/>
          <w:color w:val="auto"/>
          <w:sz w:val="24"/>
          <w:szCs w:val="24"/>
          <w:lang w:val="es-ES_tradnl"/>
        </w:rPr>
        <w:t xml:space="preserve"> OBJETO DE PROCEDIMIENTO</w:t>
      </w:r>
      <w:r w:rsidR="00D945EB" w:rsidRPr="006E0907">
        <w:rPr>
          <w:b/>
          <w:color w:val="auto"/>
          <w:sz w:val="24"/>
          <w:szCs w:val="24"/>
          <w:lang w:val="es-ES_tradnl"/>
        </w:rPr>
        <w:t>.</w:t>
      </w:r>
    </w:p>
    <w:p w14:paraId="15EB2640" w14:textId="77777777" w:rsidR="00037251" w:rsidRPr="006E0907" w:rsidRDefault="00037251" w:rsidP="007E4C4E">
      <w:pPr>
        <w:spacing w:line="360" w:lineRule="auto"/>
        <w:jc w:val="both"/>
        <w:rPr>
          <w:b/>
          <w:color w:val="auto"/>
          <w:sz w:val="24"/>
          <w:szCs w:val="24"/>
          <w:lang w:val="es-ES_tradnl"/>
        </w:rPr>
      </w:pPr>
    </w:p>
    <w:p w14:paraId="79271C9E" w14:textId="09B6FD9D" w:rsidR="00BB29C8" w:rsidRPr="006E0907" w:rsidRDefault="003151EC" w:rsidP="007E4C4E">
      <w:pPr>
        <w:pStyle w:val="FWNL1"/>
        <w:numPr>
          <w:ilvl w:val="0"/>
          <w:numId w:val="0"/>
        </w:numPr>
        <w:spacing w:after="0" w:line="360" w:lineRule="auto"/>
        <w:rPr>
          <w:szCs w:val="24"/>
          <w:lang w:val="es-ES_tradnl"/>
        </w:rPr>
      </w:pPr>
      <w:r w:rsidRPr="006E0907">
        <w:rPr>
          <w:szCs w:val="24"/>
          <w:lang w:val="es-ES_tradnl"/>
        </w:rPr>
        <w:t xml:space="preserve">En el presente caso, la tarjeta ha sido usada por el </w:t>
      </w:r>
      <w:r w:rsidR="000A648C" w:rsidRPr="006E0907">
        <w:rPr>
          <w:szCs w:val="24"/>
          <w:lang w:val="es-ES_tradnl"/>
        </w:rPr>
        <w:t>demandante</w:t>
      </w:r>
      <w:r w:rsidRPr="006E0907">
        <w:rPr>
          <w:szCs w:val="24"/>
          <w:lang w:val="es-ES_tradnl"/>
        </w:rPr>
        <w:t xml:space="preserve"> durante más de </w:t>
      </w:r>
      <w:r w:rsidR="00606493">
        <w:rPr>
          <w:szCs w:val="24"/>
          <w:highlight w:val="yellow"/>
          <w:lang w:val="es-ES_tradnl"/>
        </w:rPr>
        <w:fldChar w:fldCharType="begin"/>
      </w:r>
      <w:r w:rsidR="00A67658">
        <w:rPr>
          <w:szCs w:val="24"/>
          <w:highlight w:val="yellow"/>
          <w:lang w:val="es-ES_tradnl"/>
        </w:rPr>
        <w:instrText>persovalores_personalizable1234</w:instrText>
      </w:r>
      <w:r w:rsidR="00606493">
        <w:rPr>
          <w:szCs w:val="24"/>
          <w:highlight w:val="yellow"/>
          <w:lang w:val="es-ES_tradnl"/>
        </w:rPr>
        <w:fldChar w:fldCharType="separate"/>
      </w:r>
      <w:r w:rsidR="00606493">
        <w:rPr>
          <w:noProof/>
          <w:szCs w:val="24"/>
          <w:highlight w:val="yellow"/>
          <w:lang w:val="es-ES_tradnl"/>
        </w:rPr>
        <w:t>«BANKINTER_CONSUMER_AÑOS_DEL_CONTRATO»</w:t>
      </w:r>
      <w:r w:rsidR="00606493">
        <w:rPr>
          <w:szCs w:val="24"/>
          <w:highlight w:val="yellow"/>
          <w:lang w:val="es-ES_tradnl"/>
        </w:rPr>
        <w:fldChar w:fldCharType="end"/>
      </w:r>
      <w:r w:rsidRPr="006E0907">
        <w:rPr>
          <w:szCs w:val="24"/>
          <w:lang w:val="es-ES_tradnl"/>
        </w:rPr>
        <w:t xml:space="preserve"> años</w:t>
      </w:r>
      <w:r w:rsidR="000A648C" w:rsidRPr="006E0907">
        <w:rPr>
          <w:szCs w:val="24"/>
          <w:lang w:val="es-ES_tradnl"/>
        </w:rPr>
        <w:t xml:space="preserve">. Además, las disposiciones que se han realizado por éste </w:t>
      </w:r>
      <w:r w:rsidR="00BB29C8" w:rsidRPr="006E0907">
        <w:rPr>
          <w:szCs w:val="24"/>
          <w:lang w:val="es-ES_tradnl"/>
        </w:rPr>
        <w:t xml:space="preserve">ascienden a </w:t>
      </w:r>
      <w:r w:rsidR="000A648C" w:rsidRPr="006E0907">
        <w:rPr>
          <w:szCs w:val="24"/>
          <w:lang w:val="es-ES_tradnl"/>
        </w:rPr>
        <w:t xml:space="preserve">un total de </w:t>
      </w:r>
      <w:r w:rsidR="009B1345">
        <w:rPr>
          <w:szCs w:val="24"/>
          <w:highlight w:val="yellow"/>
          <w:lang w:val="es-ES_tradnl"/>
        </w:rPr>
        <w:fldChar w:fldCharType="begin"/>
      </w:r>
      <w:r w:rsidR="009B1345">
        <w:rPr>
          <w:szCs w:val="24"/>
          <w:highlight w:val="yellow"/>
          <w:lang w:val="es-ES_tradnl"/>
        </w:rPr>
        <w:instrText>persovalores_personalizable1229</w:instrText>
      </w:r>
      <w:r w:rsidR="009B1345">
        <w:rPr>
          <w:szCs w:val="24"/>
          <w:highlight w:val="yellow"/>
          <w:lang w:val="es-ES_tradnl"/>
        </w:rPr>
        <w:fldChar w:fldCharType="separate"/>
      </w:r>
      <w:r w:rsidR="009B1345">
        <w:rPr>
          <w:noProof/>
          <w:szCs w:val="24"/>
          <w:highlight w:val="yellow"/>
          <w:lang w:val="es-ES_tradnl"/>
        </w:rPr>
        <w:t>«BANKINTER_CONSUMER_CAPITAL_DISPUESTO»</w:t>
      </w:r>
      <w:r w:rsidR="009B1345">
        <w:rPr>
          <w:szCs w:val="24"/>
          <w:highlight w:val="yellow"/>
          <w:lang w:val="es-ES_tradnl"/>
        </w:rPr>
        <w:fldChar w:fldCharType="end"/>
      </w:r>
      <w:r w:rsidR="00BB29C8" w:rsidRPr="006E0907">
        <w:rPr>
          <w:szCs w:val="24"/>
          <w:lang w:val="es-ES_tradnl"/>
        </w:rPr>
        <w:t xml:space="preserve">€, habiéndose abonado la cantidad de </w:t>
      </w:r>
      <w:r w:rsidR="009B1345">
        <w:rPr>
          <w:szCs w:val="24"/>
          <w:highlight w:val="yellow"/>
          <w:lang w:val="es-ES_tradnl"/>
        </w:rPr>
        <w:fldChar w:fldCharType="begin"/>
      </w:r>
      <w:r w:rsidR="009B1345">
        <w:rPr>
          <w:szCs w:val="24"/>
          <w:highlight w:val="yellow"/>
          <w:lang w:val="es-ES_tradnl"/>
        </w:rPr>
        <w:instrText>persovalores_personalizable1230</w:instrText>
      </w:r>
      <w:r w:rsidR="009B1345">
        <w:rPr>
          <w:szCs w:val="24"/>
          <w:highlight w:val="yellow"/>
          <w:lang w:val="es-ES_tradnl"/>
        </w:rPr>
        <w:fldChar w:fldCharType="separate"/>
      </w:r>
      <w:r w:rsidR="009B1345">
        <w:rPr>
          <w:noProof/>
          <w:szCs w:val="24"/>
          <w:highlight w:val="yellow"/>
          <w:lang w:val="es-ES_tradnl"/>
        </w:rPr>
        <w:t>«BANKINTER_CONSUMER_TOTAL_PAGADO_HASTA_HO»</w:t>
      </w:r>
      <w:r w:rsidR="009B1345">
        <w:rPr>
          <w:szCs w:val="24"/>
          <w:highlight w:val="yellow"/>
          <w:lang w:val="es-ES_tradnl"/>
        </w:rPr>
        <w:fldChar w:fldCharType="end"/>
      </w:r>
      <w:r w:rsidR="00BB29C8" w:rsidRPr="006E0907">
        <w:rPr>
          <w:szCs w:val="24"/>
          <w:lang w:val="es-ES_tradnl"/>
        </w:rPr>
        <w:t>€.</w:t>
      </w:r>
    </w:p>
    <w:p w14:paraId="6C81E284" w14:textId="77777777" w:rsidR="003F439F" w:rsidRPr="006E0907" w:rsidRDefault="003F439F" w:rsidP="007E4C4E">
      <w:pPr>
        <w:pStyle w:val="FWNL1"/>
        <w:numPr>
          <w:ilvl w:val="0"/>
          <w:numId w:val="0"/>
        </w:numPr>
        <w:spacing w:after="0" w:line="360" w:lineRule="auto"/>
        <w:rPr>
          <w:szCs w:val="24"/>
          <w:lang w:val="es-ES_tradnl"/>
        </w:rPr>
      </w:pPr>
    </w:p>
    <w:p w14:paraId="4DDBCB60" w14:textId="65EA3EF1" w:rsidR="00AC116D" w:rsidRPr="006E0907" w:rsidRDefault="003F439F" w:rsidP="007E4C4E">
      <w:pPr>
        <w:pStyle w:val="FWNL1"/>
        <w:numPr>
          <w:ilvl w:val="0"/>
          <w:numId w:val="0"/>
        </w:numPr>
        <w:spacing w:after="0" w:line="360" w:lineRule="auto"/>
        <w:rPr>
          <w:szCs w:val="24"/>
          <w:lang w:val="es-ES_tradnl"/>
        </w:rPr>
      </w:pPr>
      <w:r w:rsidRPr="00113522">
        <w:rPr>
          <w:szCs w:val="24"/>
          <w:lang w:val="pt-PT"/>
        </w:rPr>
        <w:t xml:space="preserve">A efectos acreditativos, aportamos como </w:t>
      </w:r>
      <w:r w:rsidRPr="00113522">
        <w:rPr>
          <w:szCs w:val="24"/>
          <w:u w:val="single"/>
          <w:lang w:val="pt-PT"/>
        </w:rPr>
        <w:t xml:space="preserve">DOCUMENTO NÚM. </w:t>
      </w:r>
      <w:r w:rsidR="00F85911">
        <w:rPr>
          <w:szCs w:val="24"/>
          <w:highlight w:val="yellow"/>
          <w:u w:val="single"/>
          <w:lang w:val="es-ES_tradnl"/>
        </w:rPr>
        <w:fldChar w:fldCharType="begin"/>
      </w:r>
      <w:r w:rsidR="00F85911" w:rsidRPr="00113522">
        <w:rPr>
          <w:szCs w:val="24"/>
          <w:highlight w:val="yellow"/>
          <w:u w:val="single"/>
          <w:lang w:val="pt-PT"/>
        </w:rPr>
        <w:instrText>persovalores_personalizable1236</w:instrText>
      </w:r>
      <w:r w:rsidR="00F85911">
        <w:rPr>
          <w:szCs w:val="24"/>
          <w:highlight w:val="yellow"/>
          <w:u w:val="single"/>
          <w:lang w:val="es-ES_tradnl"/>
        </w:rPr>
        <w:fldChar w:fldCharType="separate"/>
      </w:r>
      <w:r w:rsidR="00F85911">
        <w:rPr>
          <w:noProof/>
          <w:szCs w:val="24"/>
          <w:highlight w:val="yellow"/>
          <w:u w:val="single"/>
          <w:lang w:val="es-ES_tradnl"/>
        </w:rPr>
        <w:t>«BANKINTER_CONSUMER_Nº_CUADRO_DE_MOVIMIEN»</w:t>
      </w:r>
      <w:r w:rsidR="00F85911">
        <w:rPr>
          <w:szCs w:val="24"/>
          <w:highlight w:val="yellow"/>
          <w:u w:val="single"/>
          <w:lang w:val="es-ES_tradnl"/>
        </w:rPr>
        <w:fldChar w:fldCharType="end"/>
      </w:r>
      <w:r w:rsidR="00B22F78" w:rsidRPr="006E0907">
        <w:rPr>
          <w:szCs w:val="24"/>
          <w:lang w:val="es-ES_tradnl"/>
        </w:rPr>
        <w:t xml:space="preserve"> cuadro de movimientos</w:t>
      </w:r>
      <w:r w:rsidR="00AC116D" w:rsidRPr="006E0907">
        <w:rPr>
          <w:szCs w:val="24"/>
          <w:lang w:val="es-ES_tradnl"/>
        </w:rPr>
        <w:t xml:space="preserve">, donde constan todos los extractos mensuales con el desglose de las cantidades dispuestas, comisiones cobradas y los saldos financiados al tipo de interés aplicable. </w:t>
      </w:r>
    </w:p>
    <w:p w14:paraId="04161199" w14:textId="77777777" w:rsidR="00253C49" w:rsidRDefault="00253C49" w:rsidP="007E4C4E">
      <w:pPr>
        <w:pStyle w:val="FWNL1"/>
        <w:numPr>
          <w:ilvl w:val="0"/>
          <w:numId w:val="0"/>
        </w:numPr>
        <w:spacing w:after="0" w:line="360" w:lineRule="auto"/>
        <w:rPr>
          <w:szCs w:val="24"/>
          <w:lang w:val="es-ES_tradnl"/>
        </w:rPr>
      </w:pPr>
    </w:p>
    <w:p w14:paraId="5DADC763" w14:textId="77777777" w:rsidR="00CD2D24" w:rsidRPr="006E0907" w:rsidRDefault="00CD2D24" w:rsidP="00CD2D24">
      <w:pPr>
        <w:spacing w:line="360" w:lineRule="auto"/>
        <w:jc w:val="both"/>
        <w:rPr>
          <w:b/>
          <w:color w:val="auto"/>
          <w:sz w:val="24"/>
          <w:szCs w:val="24"/>
          <w:lang w:val="es-ES_tradnl"/>
        </w:rPr>
      </w:pPr>
      <w:r>
        <w:rPr>
          <w:b/>
          <w:color w:val="auto"/>
          <w:sz w:val="24"/>
          <w:szCs w:val="24"/>
          <w:u w:val="single"/>
          <w:lang w:val="es-ES_tradnl"/>
        </w:rPr>
        <w:t>TERCERO</w:t>
      </w:r>
      <w:r w:rsidRPr="006E0907">
        <w:rPr>
          <w:b/>
          <w:color w:val="auto"/>
          <w:sz w:val="24"/>
          <w:szCs w:val="24"/>
          <w:lang w:val="es-ES_tradnl"/>
        </w:rPr>
        <w:t xml:space="preserve">. – </w:t>
      </w:r>
      <w:r w:rsidR="00765B66">
        <w:rPr>
          <w:b/>
          <w:color w:val="auto"/>
          <w:sz w:val="24"/>
          <w:szCs w:val="24"/>
          <w:lang w:val="es-ES_tradnl"/>
        </w:rPr>
        <w:t>DEL SALDO A FAVOR DE LA ENTIDAD UNA VEZ DECLARADA LA NULIDAD DEL CONTRATO</w:t>
      </w:r>
      <w:r w:rsidRPr="006E0907">
        <w:rPr>
          <w:b/>
          <w:color w:val="auto"/>
          <w:sz w:val="24"/>
          <w:szCs w:val="24"/>
          <w:lang w:val="es-ES_tradnl"/>
        </w:rPr>
        <w:t>.</w:t>
      </w:r>
    </w:p>
    <w:p w14:paraId="6EC712A1" w14:textId="77777777" w:rsidR="00CD2D24" w:rsidRPr="006E0907" w:rsidRDefault="00CD2D24" w:rsidP="007E4C4E">
      <w:pPr>
        <w:pStyle w:val="FWNL1"/>
        <w:numPr>
          <w:ilvl w:val="0"/>
          <w:numId w:val="0"/>
        </w:numPr>
        <w:spacing w:after="0" w:line="360" w:lineRule="auto"/>
        <w:rPr>
          <w:szCs w:val="24"/>
          <w:lang w:val="es-ES_tradnl"/>
        </w:rPr>
      </w:pPr>
    </w:p>
    <w:p w14:paraId="66229961" w14:textId="77777777" w:rsidR="001A441F" w:rsidRPr="006E0907" w:rsidRDefault="00C66FB4" w:rsidP="007E4C4E">
      <w:pPr>
        <w:pStyle w:val="FWNL1"/>
        <w:numPr>
          <w:ilvl w:val="0"/>
          <w:numId w:val="0"/>
        </w:numPr>
        <w:spacing w:after="0" w:line="360" w:lineRule="auto"/>
        <w:rPr>
          <w:szCs w:val="24"/>
          <w:lang w:val="es-ES_tradnl"/>
        </w:rPr>
      </w:pPr>
      <w:r w:rsidRPr="006E0907">
        <w:rPr>
          <w:szCs w:val="24"/>
          <w:highlight w:val="magenta"/>
          <w:lang w:val="es-ES_tradnl"/>
        </w:rPr>
        <w:t>***</w:t>
      </w:r>
      <w:r w:rsidR="00A41FC7" w:rsidRPr="006E0907">
        <w:rPr>
          <w:szCs w:val="24"/>
          <w:highlight w:val="magenta"/>
          <w:lang w:val="es-ES_tradnl"/>
        </w:rPr>
        <w:t xml:space="preserve"> DESDE AQUÍ (SUPUESTO DE </w:t>
      </w:r>
      <w:r w:rsidR="00A41FC7" w:rsidRPr="006E0907">
        <w:rPr>
          <w:i/>
          <w:szCs w:val="24"/>
          <w:highlight w:val="magenta"/>
          <w:lang w:val="es-ES_tradnl"/>
        </w:rPr>
        <w:t>PAY-OUT</w:t>
      </w:r>
      <w:r w:rsidR="00A41FC7" w:rsidRPr="006E0907">
        <w:rPr>
          <w:szCs w:val="24"/>
          <w:highlight w:val="magenta"/>
          <w:lang w:val="es-ES_tradnl"/>
        </w:rPr>
        <w:t xml:space="preserve"> </w:t>
      </w:r>
      <w:r w:rsidR="007177BD" w:rsidRPr="006E0907">
        <w:rPr>
          <w:szCs w:val="24"/>
          <w:highlight w:val="magenta"/>
          <w:lang w:val="es-ES_tradnl"/>
        </w:rPr>
        <w:t>NEGATIVO</w:t>
      </w:r>
      <w:r w:rsidR="00A41FC7" w:rsidRPr="006E0907">
        <w:rPr>
          <w:szCs w:val="24"/>
          <w:highlight w:val="magenta"/>
          <w:lang w:val="es-ES_tradnl"/>
        </w:rPr>
        <w:t>)</w:t>
      </w:r>
      <w:r w:rsidR="00A41FC7" w:rsidRPr="006E0907">
        <w:rPr>
          <w:szCs w:val="24"/>
          <w:lang w:val="es-ES_tradnl"/>
        </w:rPr>
        <w:t xml:space="preserve"> </w:t>
      </w:r>
      <w:r w:rsidR="00542CF4" w:rsidRPr="006E0907">
        <w:rPr>
          <w:szCs w:val="24"/>
          <w:lang w:val="es-ES_tradnl"/>
        </w:rPr>
        <w:t xml:space="preserve">Como se puede observar, la parte actora ha dispuesto de un capital superior a las cantidades abonadas. </w:t>
      </w:r>
    </w:p>
    <w:p w14:paraId="586317D9" w14:textId="77777777" w:rsidR="005D27C5" w:rsidRPr="006E0907" w:rsidRDefault="005D27C5" w:rsidP="007E4C4E">
      <w:pPr>
        <w:pStyle w:val="FWNL1"/>
        <w:numPr>
          <w:ilvl w:val="0"/>
          <w:numId w:val="0"/>
        </w:numPr>
        <w:spacing w:after="0" w:line="360" w:lineRule="auto"/>
        <w:rPr>
          <w:szCs w:val="24"/>
          <w:lang w:val="es-ES_tradnl"/>
        </w:rPr>
      </w:pPr>
    </w:p>
    <w:p w14:paraId="6C96B21A" w14:textId="77777777" w:rsidR="005D27C5" w:rsidRPr="006E0907" w:rsidRDefault="005D27C5" w:rsidP="005D27C5">
      <w:pPr>
        <w:pStyle w:val="FWNL1"/>
        <w:numPr>
          <w:ilvl w:val="0"/>
          <w:numId w:val="0"/>
        </w:numPr>
        <w:spacing w:after="0" w:line="360" w:lineRule="auto"/>
        <w:jc w:val="center"/>
        <w:rPr>
          <w:szCs w:val="24"/>
          <w:lang w:val="es-ES_tradnl"/>
        </w:rPr>
      </w:pPr>
      <w:r w:rsidRPr="006E0907">
        <w:rPr>
          <w:szCs w:val="24"/>
          <w:highlight w:val="yellow"/>
          <w:lang w:val="es-ES_tradnl"/>
        </w:rPr>
        <w:t>CAPTURA DE PANTALLA CUADRO DE AMORTIZACIÓN</w:t>
      </w:r>
    </w:p>
    <w:p w14:paraId="6C3B7A37" w14:textId="77777777" w:rsidR="001A441F" w:rsidRPr="006E0907" w:rsidRDefault="001A441F" w:rsidP="007E4C4E">
      <w:pPr>
        <w:pStyle w:val="FWNL1"/>
        <w:numPr>
          <w:ilvl w:val="0"/>
          <w:numId w:val="0"/>
        </w:numPr>
        <w:spacing w:after="0" w:line="360" w:lineRule="auto"/>
        <w:rPr>
          <w:szCs w:val="24"/>
          <w:lang w:val="es-ES_tradnl"/>
        </w:rPr>
      </w:pPr>
    </w:p>
    <w:p w14:paraId="40CC8A0A" w14:textId="77777777" w:rsidR="001A441F" w:rsidRPr="006E0907" w:rsidRDefault="001A441F" w:rsidP="001A441F">
      <w:pPr>
        <w:spacing w:line="360" w:lineRule="auto"/>
        <w:jc w:val="both"/>
        <w:rPr>
          <w:color w:val="auto"/>
          <w:sz w:val="24"/>
          <w:szCs w:val="24"/>
          <w:lang w:val="es-ES_tradnl"/>
        </w:rPr>
      </w:pPr>
      <w:r w:rsidRPr="006E0907">
        <w:rPr>
          <w:sz w:val="24"/>
          <w:szCs w:val="24"/>
          <w:lang w:val="es-ES_tradnl"/>
        </w:rPr>
        <w:t xml:space="preserve">Debe tenerse en cuenta que, la declaración de nulidad solicitada de contrario, bien del contrato en su totalidad por considerar </w:t>
      </w:r>
      <w:r w:rsidRPr="006E0907">
        <w:rPr>
          <w:color w:val="auto"/>
          <w:sz w:val="24"/>
          <w:szCs w:val="24"/>
          <w:lang w:val="es-ES_tradnl"/>
        </w:rPr>
        <w:t xml:space="preserve">usurario el interés pactado, bien de ciertas cláusulas del mismo por considerar no cumplida la normativa de transparencia que impone la LGDCU implica, en virtud </w:t>
      </w:r>
      <w:r w:rsidRPr="006E0907">
        <w:rPr>
          <w:b/>
          <w:color w:val="auto"/>
          <w:sz w:val="24"/>
          <w:szCs w:val="24"/>
          <w:lang w:val="es-ES_tradnl"/>
        </w:rPr>
        <w:t xml:space="preserve">del art. 3 de la LRU </w:t>
      </w:r>
      <w:r w:rsidRPr="006E0907">
        <w:rPr>
          <w:color w:val="auto"/>
          <w:sz w:val="24"/>
          <w:szCs w:val="24"/>
          <w:lang w:val="es-ES_tradnl"/>
        </w:rPr>
        <w:t>o</w:t>
      </w:r>
      <w:r w:rsidRPr="006E0907">
        <w:rPr>
          <w:b/>
          <w:color w:val="auto"/>
          <w:sz w:val="24"/>
          <w:szCs w:val="24"/>
          <w:lang w:val="es-ES_tradnl"/>
        </w:rPr>
        <w:t xml:space="preserve"> del art. 1.303 del </w:t>
      </w:r>
      <w:r w:rsidR="006E50A4" w:rsidRPr="006E0907">
        <w:rPr>
          <w:rFonts w:eastAsia="Calibri"/>
          <w:b/>
          <w:noProof/>
          <w:sz w:val="24"/>
          <w:szCs w:val="24"/>
          <w:lang w:val="es-ES_tradnl"/>
        </w:rPr>
        <w:t>Código Civil</w:t>
      </w:r>
      <w:r w:rsidR="006E50A4" w:rsidRPr="006E0907">
        <w:rPr>
          <w:rFonts w:eastAsia="Calibri"/>
          <w:noProof/>
          <w:sz w:val="24"/>
          <w:szCs w:val="24"/>
          <w:lang w:val="es-ES_tradnl"/>
        </w:rPr>
        <w:t xml:space="preserve"> (en adelante, CC),</w:t>
      </w:r>
      <w:r w:rsidR="00D3543D" w:rsidRPr="006E0907">
        <w:rPr>
          <w:color w:val="auto"/>
          <w:sz w:val="24"/>
          <w:szCs w:val="24"/>
          <w:lang w:val="es-ES_tradnl"/>
        </w:rPr>
        <w:t xml:space="preserve"> respectivamente,</w:t>
      </w:r>
      <w:r w:rsidRPr="006E0907">
        <w:rPr>
          <w:color w:val="auto"/>
          <w:sz w:val="24"/>
          <w:szCs w:val="24"/>
          <w:lang w:val="es-ES_tradnl"/>
        </w:rPr>
        <w:t xml:space="preserve"> la devolución por cada parte a la contraria de lo recibido</w:t>
      </w:r>
      <w:r w:rsidR="00344083" w:rsidRPr="006E0907">
        <w:rPr>
          <w:color w:val="auto"/>
          <w:sz w:val="24"/>
          <w:szCs w:val="24"/>
          <w:lang w:val="es-ES_tradnl"/>
        </w:rPr>
        <w:t xml:space="preserve"> con los frutos obtenidos. </w:t>
      </w:r>
      <w:r w:rsidRPr="006E0907">
        <w:rPr>
          <w:color w:val="auto"/>
          <w:sz w:val="24"/>
          <w:szCs w:val="24"/>
          <w:lang w:val="es-ES_tradnl"/>
        </w:rPr>
        <w:t xml:space="preserve">Además, no cabe olvidar que se trata de un efecto propio de la declaración de nulidad, que no precisa ser interesado ni pedido por ninguna de las partes. </w:t>
      </w:r>
    </w:p>
    <w:p w14:paraId="01D8776E" w14:textId="77777777" w:rsidR="00B74FBA" w:rsidRPr="006E0907" w:rsidRDefault="00B74FBA" w:rsidP="001A441F">
      <w:pPr>
        <w:spacing w:line="360" w:lineRule="auto"/>
        <w:jc w:val="both"/>
        <w:rPr>
          <w:color w:val="auto"/>
          <w:sz w:val="24"/>
          <w:szCs w:val="24"/>
          <w:lang w:val="es-ES_tradnl"/>
        </w:rPr>
      </w:pPr>
    </w:p>
    <w:p w14:paraId="686A699C" w14:textId="77777777" w:rsidR="00344083" w:rsidRDefault="00344083" w:rsidP="00344083">
      <w:pPr>
        <w:pStyle w:val="FWNL1"/>
        <w:numPr>
          <w:ilvl w:val="0"/>
          <w:numId w:val="0"/>
        </w:numPr>
        <w:spacing w:after="0" w:line="360" w:lineRule="auto"/>
        <w:rPr>
          <w:szCs w:val="24"/>
          <w:lang w:val="es-ES_tradnl"/>
        </w:rPr>
      </w:pPr>
      <w:r w:rsidRPr="006E0907">
        <w:rPr>
          <w:szCs w:val="24"/>
          <w:lang w:val="es-ES_tradnl"/>
        </w:rPr>
        <w:t xml:space="preserve">Pues bien, conforme dispone </w:t>
      </w:r>
      <w:r w:rsidRPr="006E0907">
        <w:rPr>
          <w:b/>
          <w:szCs w:val="24"/>
          <w:lang w:val="es-ES_tradnl"/>
        </w:rPr>
        <w:t>el art. 219 de la LEC</w:t>
      </w:r>
      <w:r w:rsidRPr="006E0907">
        <w:rPr>
          <w:szCs w:val="24"/>
          <w:lang w:val="es-ES_tradnl"/>
        </w:rPr>
        <w:t xml:space="preserve">, cuando se reclame en un procedimiento el pago de una cantidad de dinero </w:t>
      </w:r>
      <w:r w:rsidR="00D3543D" w:rsidRPr="006E0907">
        <w:rPr>
          <w:szCs w:val="24"/>
          <w:lang w:val="es-ES_tradnl"/>
        </w:rPr>
        <w:t xml:space="preserve">determinada o </w:t>
      </w:r>
      <w:r w:rsidRPr="006E0907">
        <w:rPr>
          <w:szCs w:val="24"/>
          <w:lang w:val="es-ES_tradnl"/>
        </w:rPr>
        <w:t xml:space="preserve">determinable, la sentencia </w:t>
      </w:r>
      <w:r w:rsidRPr="006E0907">
        <w:rPr>
          <w:szCs w:val="24"/>
          <w:lang w:val="es-ES_tradnl"/>
        </w:rPr>
        <w:lastRenderedPageBreak/>
        <w:t xml:space="preserve">de condena ha de establecer el importe de las cantidades a devolver o fijar las bases para su cálculo, a efectuar en la ejecución. En el presente caso, se cumplen todos los requisitos necesarios para que </w:t>
      </w:r>
      <w:r w:rsidR="00D3543D" w:rsidRPr="006E0907">
        <w:rPr>
          <w:szCs w:val="24"/>
          <w:lang w:val="es-ES_tradnl"/>
        </w:rPr>
        <w:t>este</w:t>
      </w:r>
      <w:r w:rsidRPr="006E0907">
        <w:rPr>
          <w:szCs w:val="24"/>
          <w:lang w:val="es-ES_tradnl"/>
        </w:rPr>
        <w:t xml:space="preserve"> Trib</w:t>
      </w:r>
      <w:r w:rsidR="00D3543D" w:rsidRPr="006E0907">
        <w:rPr>
          <w:szCs w:val="24"/>
          <w:lang w:val="es-ES_tradnl"/>
        </w:rPr>
        <w:t>unal pueda</w:t>
      </w:r>
      <w:r w:rsidRPr="006E0907">
        <w:rPr>
          <w:szCs w:val="24"/>
          <w:lang w:val="es-ES_tradnl"/>
        </w:rPr>
        <w:t xml:space="preserve"> fijar una condena dineraria o las bases para su cálculo pues, en virtud del cuadro de amortización aportado por esta representación, existe prueba de que el consumidor (i) ha dispuesto de sumas haciendo uso de la tarjeta, (</w:t>
      </w:r>
      <w:proofErr w:type="spellStart"/>
      <w:r w:rsidRPr="006E0907">
        <w:rPr>
          <w:szCs w:val="24"/>
          <w:lang w:val="es-ES_tradnl"/>
        </w:rPr>
        <w:t>ii</w:t>
      </w:r>
      <w:proofErr w:type="spellEnd"/>
      <w:r w:rsidRPr="006E0907">
        <w:rPr>
          <w:szCs w:val="24"/>
          <w:lang w:val="es-ES_tradnl"/>
        </w:rPr>
        <w:t>) de su importe, (</w:t>
      </w:r>
      <w:proofErr w:type="spellStart"/>
      <w:r w:rsidRPr="006E0907">
        <w:rPr>
          <w:szCs w:val="24"/>
          <w:lang w:val="es-ES_tradnl"/>
        </w:rPr>
        <w:t>iii</w:t>
      </w:r>
      <w:proofErr w:type="spellEnd"/>
      <w:r w:rsidRPr="006E0907">
        <w:rPr>
          <w:szCs w:val="24"/>
          <w:lang w:val="es-ES_tradnl"/>
        </w:rPr>
        <w:t>) de que ha efectuado pag</w:t>
      </w:r>
      <w:r w:rsidR="00D84067" w:rsidRPr="006E0907">
        <w:rPr>
          <w:szCs w:val="24"/>
          <w:lang w:val="es-ES_tradnl"/>
        </w:rPr>
        <w:t>os a la E</w:t>
      </w:r>
      <w:r w:rsidRPr="006E0907">
        <w:rPr>
          <w:szCs w:val="24"/>
          <w:lang w:val="es-ES_tradnl"/>
        </w:rPr>
        <w:t>ntidad emisora de la tarjeta (esto es, a mi mandante) y (</w:t>
      </w:r>
      <w:proofErr w:type="spellStart"/>
      <w:r w:rsidRPr="006E0907">
        <w:rPr>
          <w:szCs w:val="24"/>
          <w:lang w:val="es-ES_tradnl"/>
        </w:rPr>
        <w:t>iv</w:t>
      </w:r>
      <w:proofErr w:type="spellEnd"/>
      <w:r w:rsidRPr="006E0907">
        <w:rPr>
          <w:szCs w:val="24"/>
          <w:lang w:val="es-ES_tradnl"/>
        </w:rPr>
        <w:t>) del importe y conceptos de dich</w:t>
      </w:r>
      <w:r w:rsidR="00D3543D" w:rsidRPr="006E0907">
        <w:rPr>
          <w:szCs w:val="24"/>
          <w:lang w:val="es-ES_tradnl"/>
        </w:rPr>
        <w:t>a</w:t>
      </w:r>
      <w:r w:rsidRPr="006E0907">
        <w:rPr>
          <w:szCs w:val="24"/>
          <w:lang w:val="es-ES_tradnl"/>
        </w:rPr>
        <w:t xml:space="preserve">s </w:t>
      </w:r>
      <w:r w:rsidR="00716E25" w:rsidRPr="006E0907">
        <w:rPr>
          <w:szCs w:val="24"/>
          <w:lang w:val="es-ES_tradnl"/>
        </w:rPr>
        <w:t>disposiciones</w:t>
      </w:r>
      <w:r w:rsidR="00171130" w:rsidRPr="006E0907">
        <w:rPr>
          <w:szCs w:val="24"/>
          <w:lang w:val="es-ES_tradnl"/>
        </w:rPr>
        <w:t xml:space="preserve"> (</w:t>
      </w:r>
      <w:r w:rsidR="00716E25" w:rsidRPr="006E0907">
        <w:rPr>
          <w:szCs w:val="24"/>
          <w:lang w:val="es-ES_tradnl"/>
        </w:rPr>
        <w:t>en términos similares se ha pronunciado la</w:t>
      </w:r>
      <w:r w:rsidR="00171130" w:rsidRPr="006E0907">
        <w:rPr>
          <w:szCs w:val="24"/>
          <w:lang w:val="es-ES_tradnl"/>
        </w:rPr>
        <w:t xml:space="preserve"> </w:t>
      </w:r>
      <w:r w:rsidR="00171130" w:rsidRPr="006E0907">
        <w:rPr>
          <w:b/>
          <w:szCs w:val="24"/>
          <w:lang w:val="es-ES_tradnl"/>
        </w:rPr>
        <w:t>sentencia núm. 393/2020, de la Audiencia Provincial de Santa Cruz de Tenerife, Sección 3ª, de 15 de octubre</w:t>
      </w:r>
      <w:r w:rsidR="00171130" w:rsidRPr="006E0907">
        <w:rPr>
          <w:szCs w:val="24"/>
          <w:lang w:val="es-ES_tradnl"/>
        </w:rPr>
        <w:t>)</w:t>
      </w:r>
      <w:r w:rsidRPr="006E0907">
        <w:rPr>
          <w:szCs w:val="24"/>
          <w:lang w:val="es-ES_tradnl"/>
        </w:rPr>
        <w:t xml:space="preserve">. </w:t>
      </w:r>
    </w:p>
    <w:p w14:paraId="55627DC9" w14:textId="77777777" w:rsidR="00482185" w:rsidRDefault="00482185" w:rsidP="00344083">
      <w:pPr>
        <w:pStyle w:val="FWNL1"/>
        <w:numPr>
          <w:ilvl w:val="0"/>
          <w:numId w:val="0"/>
        </w:numPr>
        <w:spacing w:after="0" w:line="360" w:lineRule="auto"/>
        <w:rPr>
          <w:szCs w:val="24"/>
          <w:lang w:val="es-ES_tradnl"/>
        </w:rPr>
      </w:pPr>
    </w:p>
    <w:p w14:paraId="3E805904" w14:textId="77777777" w:rsidR="00482185" w:rsidRDefault="00482185" w:rsidP="00344083">
      <w:pPr>
        <w:pStyle w:val="FWNL1"/>
        <w:numPr>
          <w:ilvl w:val="0"/>
          <w:numId w:val="0"/>
        </w:numPr>
        <w:spacing w:after="0" w:line="360" w:lineRule="auto"/>
        <w:rPr>
          <w:szCs w:val="24"/>
          <w:lang w:val="es-ES_tradnl"/>
        </w:rPr>
      </w:pPr>
      <w:r>
        <w:rPr>
          <w:szCs w:val="24"/>
          <w:lang w:val="es-ES_tradnl"/>
        </w:rPr>
        <w:t xml:space="preserve">Igualmente, </w:t>
      </w:r>
      <w:r w:rsidR="00E377A6">
        <w:rPr>
          <w:szCs w:val="24"/>
          <w:lang w:val="es-ES_tradnl"/>
        </w:rPr>
        <w:t xml:space="preserve">traemos a colación el </w:t>
      </w:r>
      <w:r w:rsidR="00E377A6">
        <w:rPr>
          <w:b/>
          <w:szCs w:val="24"/>
          <w:lang w:val="es-ES_tradnl"/>
        </w:rPr>
        <w:t xml:space="preserve">auto </w:t>
      </w:r>
      <w:r w:rsidR="00E377A6" w:rsidRPr="006E0907">
        <w:rPr>
          <w:b/>
          <w:szCs w:val="24"/>
          <w:lang w:val="es-ES_tradnl"/>
        </w:rPr>
        <w:t xml:space="preserve">núm. </w:t>
      </w:r>
      <w:r w:rsidR="00E377A6">
        <w:rPr>
          <w:b/>
          <w:szCs w:val="24"/>
          <w:lang w:val="es-ES_tradnl"/>
        </w:rPr>
        <w:t>97/2022</w:t>
      </w:r>
      <w:r w:rsidR="00E377A6" w:rsidRPr="006E0907">
        <w:rPr>
          <w:b/>
          <w:szCs w:val="24"/>
          <w:lang w:val="es-ES_tradnl"/>
        </w:rPr>
        <w:t xml:space="preserve">, de la Audiencia Provincial de </w:t>
      </w:r>
      <w:r w:rsidR="00E377A6">
        <w:rPr>
          <w:b/>
          <w:szCs w:val="24"/>
          <w:lang w:val="es-ES_tradnl"/>
        </w:rPr>
        <w:t>Gijón, Sección 7</w:t>
      </w:r>
      <w:r w:rsidR="00E377A6" w:rsidRPr="006E0907">
        <w:rPr>
          <w:b/>
          <w:szCs w:val="24"/>
          <w:lang w:val="es-ES_tradnl"/>
        </w:rPr>
        <w:t xml:space="preserve">ª, de </w:t>
      </w:r>
      <w:r w:rsidR="00E377A6">
        <w:rPr>
          <w:b/>
          <w:szCs w:val="24"/>
          <w:lang w:val="es-ES_tradnl"/>
        </w:rPr>
        <w:t>9</w:t>
      </w:r>
      <w:r w:rsidR="00E377A6" w:rsidRPr="006E0907">
        <w:rPr>
          <w:b/>
          <w:szCs w:val="24"/>
          <w:lang w:val="es-ES_tradnl"/>
        </w:rPr>
        <w:t xml:space="preserve"> de </w:t>
      </w:r>
      <w:r w:rsidR="00E377A6">
        <w:rPr>
          <w:b/>
          <w:szCs w:val="24"/>
          <w:lang w:val="es-ES_tradnl"/>
        </w:rPr>
        <w:t>mayo</w:t>
      </w:r>
      <w:r w:rsidR="00E377A6">
        <w:rPr>
          <w:szCs w:val="24"/>
          <w:lang w:val="es-ES_tradnl"/>
        </w:rPr>
        <w:t xml:space="preserve">, que reconoce que </w:t>
      </w:r>
      <w:r w:rsidR="00EE54A8">
        <w:rPr>
          <w:szCs w:val="24"/>
          <w:lang w:val="es-ES_tradnl"/>
        </w:rPr>
        <w:t xml:space="preserve">dado que </w:t>
      </w:r>
      <w:r w:rsidR="00E377A6">
        <w:rPr>
          <w:szCs w:val="24"/>
          <w:lang w:val="es-ES_tradnl"/>
        </w:rPr>
        <w:t xml:space="preserve">la </w:t>
      </w:r>
      <w:r w:rsidR="00EE54A8">
        <w:rPr>
          <w:szCs w:val="24"/>
          <w:lang w:val="es-ES_tradnl"/>
        </w:rPr>
        <w:t>nulidad de los contratos conforme art. 3 de la LRU retrotrae a las partes a la situación anterior a la perfección del vínculo calificado de usurario y lleva aparejada como consecuencia la obligación de liquidación, ese resultado no excluye que dé un saldo favorable a la Entidad, pudiendo incluso ser declarado de oficio, sin necesidad de reconvención alguna:</w:t>
      </w:r>
    </w:p>
    <w:p w14:paraId="5CE3D5DA" w14:textId="77777777" w:rsidR="00E377A6" w:rsidRPr="00EE54A8" w:rsidRDefault="00E377A6" w:rsidP="00EE54A8">
      <w:pPr>
        <w:pStyle w:val="FWNL1"/>
        <w:numPr>
          <w:ilvl w:val="0"/>
          <w:numId w:val="0"/>
        </w:numPr>
        <w:spacing w:after="0" w:line="360" w:lineRule="auto"/>
        <w:rPr>
          <w:szCs w:val="24"/>
          <w:lang w:val="es-ES_tradnl"/>
        </w:rPr>
      </w:pPr>
    </w:p>
    <w:p w14:paraId="2B8FFF83" w14:textId="77777777" w:rsidR="00E377A6" w:rsidRPr="00EE54A8" w:rsidRDefault="00E377A6" w:rsidP="00EE54A8">
      <w:pPr>
        <w:autoSpaceDE w:val="0"/>
        <w:autoSpaceDN w:val="0"/>
        <w:adjustRightInd w:val="0"/>
        <w:spacing w:line="360" w:lineRule="auto"/>
        <w:ind w:left="708"/>
        <w:jc w:val="both"/>
        <w:rPr>
          <w:i/>
          <w:sz w:val="16"/>
          <w:szCs w:val="24"/>
          <w:lang w:val="es-ES_tradnl"/>
        </w:rPr>
      </w:pPr>
      <w:r w:rsidRPr="00EE54A8">
        <w:rPr>
          <w:i/>
          <w:color w:val="auto"/>
          <w:szCs w:val="24"/>
          <w:lang w:val="es-ES_tradnl" w:eastAsia="en-US"/>
        </w:rPr>
        <w:t>La condena a</w:t>
      </w:r>
      <w:r w:rsidR="00EE54A8" w:rsidRPr="00EE54A8">
        <w:rPr>
          <w:i/>
          <w:color w:val="auto"/>
          <w:szCs w:val="24"/>
          <w:lang w:val="es-ES_tradnl" w:eastAsia="en-US"/>
        </w:rPr>
        <w:t xml:space="preserve"> </w:t>
      </w:r>
      <w:r w:rsidRPr="00EE54A8">
        <w:rPr>
          <w:i/>
          <w:color w:val="auto"/>
          <w:szCs w:val="24"/>
          <w:lang w:val="es-ES_tradnl" w:eastAsia="en-US"/>
        </w:rPr>
        <w:t>reintegrar a la demandante la cantidad cobrada en e</w:t>
      </w:r>
      <w:r w:rsidR="00EE54A8" w:rsidRPr="00EE54A8">
        <w:rPr>
          <w:i/>
          <w:color w:val="auto"/>
          <w:szCs w:val="24"/>
          <w:lang w:val="es-ES_tradnl" w:eastAsia="en-US"/>
        </w:rPr>
        <w:t xml:space="preserve">xceso que </w:t>
      </w:r>
      <w:r w:rsidRPr="00EE54A8">
        <w:rPr>
          <w:i/>
          <w:color w:val="auto"/>
          <w:szCs w:val="24"/>
          <w:lang w:val="es-ES_tradnl" w:eastAsia="en-US"/>
        </w:rPr>
        <w:t>impone la sentencia de instancia, según se determine en</w:t>
      </w:r>
      <w:r w:rsidR="00EE54A8" w:rsidRPr="00EE54A8">
        <w:rPr>
          <w:i/>
          <w:color w:val="auto"/>
          <w:szCs w:val="24"/>
          <w:lang w:val="es-ES_tradnl" w:eastAsia="en-US"/>
        </w:rPr>
        <w:t xml:space="preserve"> </w:t>
      </w:r>
      <w:r w:rsidRPr="00EE54A8">
        <w:rPr>
          <w:i/>
          <w:color w:val="auto"/>
          <w:szCs w:val="24"/>
          <w:lang w:val="es-ES_tradnl" w:eastAsia="en-US"/>
        </w:rPr>
        <w:t>ejecución, está en función del resultado de la liquidación que</w:t>
      </w:r>
      <w:r w:rsidR="00EE54A8" w:rsidRPr="00EE54A8">
        <w:rPr>
          <w:i/>
          <w:color w:val="auto"/>
          <w:szCs w:val="24"/>
          <w:lang w:val="es-ES_tradnl" w:eastAsia="en-US"/>
        </w:rPr>
        <w:t xml:space="preserve"> </w:t>
      </w:r>
      <w:r w:rsidRPr="00EE54A8">
        <w:rPr>
          <w:i/>
          <w:color w:val="auto"/>
          <w:szCs w:val="24"/>
          <w:lang w:val="es-ES_tradnl" w:eastAsia="en-US"/>
        </w:rPr>
        <w:t xml:space="preserve">finalmente se practique, </w:t>
      </w:r>
      <w:r w:rsidRPr="006E5578">
        <w:rPr>
          <w:b/>
          <w:i/>
          <w:color w:val="auto"/>
          <w:szCs w:val="24"/>
          <w:lang w:val="es-ES_tradnl" w:eastAsia="en-US"/>
        </w:rPr>
        <w:t>contando con la obligación que</w:t>
      </w:r>
      <w:r w:rsidR="00EE54A8" w:rsidRPr="006E5578">
        <w:rPr>
          <w:b/>
          <w:i/>
          <w:color w:val="auto"/>
          <w:szCs w:val="24"/>
          <w:lang w:val="es-ES_tradnl" w:eastAsia="en-US"/>
        </w:rPr>
        <w:t xml:space="preserve"> </w:t>
      </w:r>
      <w:r w:rsidRPr="006E5578">
        <w:rPr>
          <w:b/>
          <w:i/>
          <w:color w:val="auto"/>
          <w:szCs w:val="24"/>
          <w:lang w:val="es-ES_tradnl" w:eastAsia="en-US"/>
        </w:rPr>
        <w:t>igualmente se declara a cargo de aquélla de devolver el</w:t>
      </w:r>
      <w:r w:rsidR="00EE54A8" w:rsidRPr="006E5578">
        <w:rPr>
          <w:b/>
          <w:i/>
          <w:color w:val="auto"/>
          <w:szCs w:val="24"/>
          <w:lang w:val="es-ES_tradnl" w:eastAsia="en-US"/>
        </w:rPr>
        <w:t xml:space="preserve"> </w:t>
      </w:r>
      <w:r w:rsidRPr="006E5578">
        <w:rPr>
          <w:b/>
          <w:i/>
          <w:color w:val="auto"/>
          <w:szCs w:val="24"/>
          <w:lang w:val="es-ES_tradnl" w:eastAsia="en-US"/>
        </w:rPr>
        <w:t>capital efectivamente dispuesto, por lo que no se excluye que</w:t>
      </w:r>
      <w:r w:rsidR="00EE54A8" w:rsidRPr="006E5578">
        <w:rPr>
          <w:b/>
          <w:i/>
          <w:color w:val="auto"/>
          <w:szCs w:val="24"/>
          <w:lang w:val="es-ES_tradnl" w:eastAsia="en-US"/>
        </w:rPr>
        <w:t xml:space="preserve"> </w:t>
      </w:r>
      <w:r w:rsidRPr="006E5578">
        <w:rPr>
          <w:b/>
          <w:i/>
          <w:color w:val="auto"/>
          <w:szCs w:val="24"/>
          <w:lang w:val="es-ES_tradnl" w:eastAsia="en-US"/>
        </w:rPr>
        <w:t>ese resultado ofrezca un saldo favorable a la entidad</w:t>
      </w:r>
      <w:r w:rsidR="00EE54A8" w:rsidRPr="006E5578">
        <w:rPr>
          <w:b/>
          <w:i/>
          <w:color w:val="auto"/>
          <w:szCs w:val="24"/>
          <w:lang w:val="es-ES_tradnl" w:eastAsia="en-US"/>
        </w:rPr>
        <w:t xml:space="preserve"> </w:t>
      </w:r>
      <w:r w:rsidRPr="006E5578">
        <w:rPr>
          <w:b/>
          <w:i/>
          <w:color w:val="auto"/>
          <w:szCs w:val="24"/>
          <w:lang w:val="es-ES_tradnl" w:eastAsia="en-US"/>
        </w:rPr>
        <w:t>financiera y que deba serle abonado</w:t>
      </w:r>
      <w:r w:rsidRPr="00EE54A8">
        <w:rPr>
          <w:i/>
          <w:color w:val="auto"/>
          <w:szCs w:val="24"/>
          <w:lang w:val="es-ES_tradnl" w:eastAsia="en-US"/>
        </w:rPr>
        <w:t>”. Por lo tanto siendo tal</w:t>
      </w:r>
      <w:r w:rsidR="00EE54A8" w:rsidRPr="00EE54A8">
        <w:rPr>
          <w:i/>
          <w:color w:val="auto"/>
          <w:szCs w:val="24"/>
          <w:lang w:val="es-ES_tradnl" w:eastAsia="en-US"/>
        </w:rPr>
        <w:t xml:space="preserve"> </w:t>
      </w:r>
      <w:r w:rsidRPr="00EE54A8">
        <w:rPr>
          <w:i/>
          <w:color w:val="auto"/>
          <w:szCs w:val="24"/>
          <w:lang w:val="es-ES_tradnl" w:eastAsia="en-US"/>
        </w:rPr>
        <w:t>efecto consecuencia de la acción de nulidad ejercitada sus</w:t>
      </w:r>
      <w:r w:rsidR="00EE54A8" w:rsidRPr="00EE54A8">
        <w:rPr>
          <w:i/>
          <w:color w:val="auto"/>
          <w:szCs w:val="24"/>
          <w:lang w:val="es-ES_tradnl" w:eastAsia="en-US"/>
        </w:rPr>
        <w:t xml:space="preserve"> </w:t>
      </w:r>
      <w:r w:rsidRPr="00EE54A8">
        <w:rPr>
          <w:i/>
          <w:color w:val="auto"/>
          <w:szCs w:val="24"/>
          <w:lang w:val="es-ES_tradnl" w:eastAsia="en-US"/>
        </w:rPr>
        <w:t>consecuencias, aunque den resultado negativo para el</w:t>
      </w:r>
      <w:r w:rsidR="00EE54A8" w:rsidRPr="00EE54A8">
        <w:rPr>
          <w:i/>
          <w:color w:val="auto"/>
          <w:szCs w:val="24"/>
          <w:lang w:val="es-ES_tradnl" w:eastAsia="en-US"/>
        </w:rPr>
        <w:t xml:space="preserve"> </w:t>
      </w:r>
      <w:r w:rsidRPr="00EE54A8">
        <w:rPr>
          <w:i/>
          <w:color w:val="auto"/>
          <w:szCs w:val="24"/>
          <w:lang w:val="es-ES_tradnl" w:eastAsia="en-US"/>
        </w:rPr>
        <w:t>demandante, pueden ser de oficio declaradas, sin necesidad de</w:t>
      </w:r>
      <w:r w:rsidR="00EE54A8" w:rsidRPr="00EE54A8">
        <w:rPr>
          <w:i/>
          <w:color w:val="auto"/>
          <w:szCs w:val="24"/>
          <w:lang w:val="es-ES_tradnl" w:eastAsia="en-US"/>
        </w:rPr>
        <w:t xml:space="preserve"> </w:t>
      </w:r>
      <w:r w:rsidRPr="00EE54A8">
        <w:rPr>
          <w:i/>
          <w:color w:val="auto"/>
          <w:szCs w:val="24"/>
          <w:lang w:val="es-ES_tradnl" w:eastAsia="en-US"/>
        </w:rPr>
        <w:t>reconvención alguna,</w:t>
      </w:r>
      <w:r w:rsidR="00EE54A8" w:rsidRPr="00EE54A8">
        <w:rPr>
          <w:i/>
          <w:color w:val="auto"/>
          <w:szCs w:val="24"/>
          <w:lang w:val="es-ES_tradnl" w:eastAsia="en-US"/>
        </w:rPr>
        <w:t xml:space="preserve"> (…)</w:t>
      </w:r>
    </w:p>
    <w:p w14:paraId="4E4A0CF8" w14:textId="77777777" w:rsidR="00344083" w:rsidRPr="006E0907" w:rsidRDefault="00344083" w:rsidP="00EE54A8">
      <w:pPr>
        <w:spacing w:line="360" w:lineRule="auto"/>
        <w:jc w:val="both"/>
        <w:rPr>
          <w:color w:val="auto"/>
          <w:sz w:val="24"/>
          <w:szCs w:val="24"/>
          <w:lang w:val="es-ES_tradnl" w:eastAsia="en-US"/>
        </w:rPr>
      </w:pPr>
    </w:p>
    <w:p w14:paraId="09E071C5" w14:textId="690ADD05" w:rsidR="00542CF4" w:rsidRPr="006E0907" w:rsidRDefault="001A441F" w:rsidP="007E4C4E">
      <w:pPr>
        <w:pStyle w:val="FWNL1"/>
        <w:numPr>
          <w:ilvl w:val="0"/>
          <w:numId w:val="0"/>
        </w:numPr>
        <w:spacing w:after="0" w:line="360" w:lineRule="auto"/>
        <w:rPr>
          <w:szCs w:val="24"/>
          <w:lang w:val="es-ES_tradnl"/>
        </w:rPr>
      </w:pPr>
      <w:r w:rsidRPr="006E0907">
        <w:rPr>
          <w:szCs w:val="24"/>
          <w:lang w:val="es-ES_tradnl"/>
        </w:rPr>
        <w:t>Así pues,</w:t>
      </w:r>
      <w:r w:rsidR="00D3543D" w:rsidRPr="006E0907">
        <w:rPr>
          <w:szCs w:val="24"/>
          <w:lang w:val="es-ES_tradnl"/>
        </w:rPr>
        <w:t xml:space="preserve"> con arreglo a lo anteriormente expuesto,</w:t>
      </w:r>
      <w:r w:rsidRPr="006E0907">
        <w:rPr>
          <w:szCs w:val="24"/>
          <w:lang w:val="es-ES_tradnl"/>
        </w:rPr>
        <w:t xml:space="preserve"> </w:t>
      </w:r>
      <w:r w:rsidR="0021244D" w:rsidRPr="006E0907">
        <w:rPr>
          <w:b/>
          <w:color w:val="FF0000"/>
          <w:szCs w:val="24"/>
          <w:lang w:val="es-ES_tradnl"/>
        </w:rPr>
        <w:t xml:space="preserve">la declaración de nulidad del contrato </w:t>
      </w:r>
      <w:r w:rsidR="00F66A48" w:rsidRPr="006E0907">
        <w:rPr>
          <w:b/>
          <w:color w:val="FF0000"/>
          <w:szCs w:val="24"/>
          <w:lang w:val="es-ES_tradnl"/>
        </w:rPr>
        <w:t>objeto de autos</w:t>
      </w:r>
      <w:r w:rsidR="0021244D" w:rsidRPr="006E0907">
        <w:rPr>
          <w:b/>
          <w:color w:val="FF0000"/>
          <w:szCs w:val="24"/>
          <w:lang w:val="es-ES_tradnl"/>
        </w:rPr>
        <w:t xml:space="preserve"> implicará que </w:t>
      </w:r>
      <w:r w:rsidR="00D3543D" w:rsidRPr="006E0907">
        <w:rPr>
          <w:b/>
          <w:color w:val="FF0000"/>
          <w:szCs w:val="24"/>
          <w:lang w:val="es-ES_tradnl"/>
        </w:rPr>
        <w:t xml:space="preserve">la sentencia dictada </w:t>
      </w:r>
      <w:r w:rsidR="00B56093" w:rsidRPr="006E0907">
        <w:rPr>
          <w:b/>
          <w:color w:val="FF0000"/>
          <w:szCs w:val="24"/>
          <w:lang w:val="es-ES_tradnl"/>
        </w:rPr>
        <w:t>en su día recoja</w:t>
      </w:r>
      <w:r w:rsidR="00D3543D" w:rsidRPr="006E0907">
        <w:rPr>
          <w:b/>
          <w:color w:val="FF0000"/>
          <w:szCs w:val="24"/>
          <w:lang w:val="es-ES_tradnl"/>
        </w:rPr>
        <w:t xml:space="preserve"> en su fallo</w:t>
      </w:r>
      <w:r w:rsidR="00B56093" w:rsidRPr="006E0907">
        <w:rPr>
          <w:b/>
          <w:color w:val="FF0000"/>
          <w:szCs w:val="24"/>
          <w:lang w:val="es-ES_tradnl"/>
        </w:rPr>
        <w:t xml:space="preserve"> un apartado donde establezca que</w:t>
      </w:r>
      <w:r w:rsidR="00D3543D" w:rsidRPr="006E0907">
        <w:rPr>
          <w:b/>
          <w:color w:val="FF0000"/>
          <w:szCs w:val="24"/>
          <w:lang w:val="es-ES_tradnl"/>
        </w:rPr>
        <w:t xml:space="preserve"> </w:t>
      </w:r>
      <w:r w:rsidR="00B56093" w:rsidRPr="006E0907">
        <w:rPr>
          <w:b/>
          <w:color w:val="FF0000"/>
          <w:szCs w:val="24"/>
          <w:lang w:val="es-ES_tradnl"/>
        </w:rPr>
        <w:t>la parte actora ha</w:t>
      </w:r>
      <w:r w:rsidR="0021244D" w:rsidRPr="006E0907">
        <w:rPr>
          <w:b/>
          <w:color w:val="FF0000"/>
          <w:szCs w:val="24"/>
          <w:lang w:val="es-ES_tradnl"/>
        </w:rPr>
        <w:t xml:space="preserve"> de devolver a mi mandante la suma del capital dispuesto y pendiente de abono. Suma que</w:t>
      </w:r>
      <w:r w:rsidR="004E0D89" w:rsidRPr="006E0907">
        <w:rPr>
          <w:b/>
          <w:color w:val="FF0000"/>
          <w:szCs w:val="24"/>
          <w:lang w:val="es-ES_tradnl"/>
        </w:rPr>
        <w:t>,</w:t>
      </w:r>
      <w:r w:rsidR="0021244D" w:rsidRPr="006E0907">
        <w:rPr>
          <w:b/>
          <w:color w:val="FF0000"/>
          <w:szCs w:val="24"/>
          <w:lang w:val="es-ES_tradnl"/>
        </w:rPr>
        <w:t xml:space="preserve"> hasta la fecha asciende a la cantidad total de </w:t>
      </w:r>
      <w:r w:rsidR="00816EF0">
        <w:rPr>
          <w:b/>
          <w:color w:val="FF0000"/>
          <w:szCs w:val="24"/>
          <w:highlight w:val="yellow"/>
          <w:lang w:val="es-ES_tradnl"/>
        </w:rPr>
        <w:fldChar w:fldCharType="begin"/>
      </w:r>
      <w:r w:rsidR="00816EF0">
        <w:rPr>
          <w:b/>
          <w:color w:val="FF0000"/>
          <w:szCs w:val="24"/>
          <w:highlight w:val="yellow"/>
          <w:lang w:val="es-ES_tradnl"/>
        </w:rPr>
        <w:instrText>persovalores_personalizable1233</w:instrText>
      </w:r>
      <w:r w:rsidR="00816EF0">
        <w:rPr>
          <w:b/>
          <w:color w:val="FF0000"/>
          <w:szCs w:val="24"/>
          <w:highlight w:val="yellow"/>
          <w:lang w:val="es-ES_tradnl"/>
        </w:rPr>
        <w:fldChar w:fldCharType="separate"/>
      </w:r>
      <w:r w:rsidR="00816EF0">
        <w:rPr>
          <w:b/>
          <w:noProof/>
          <w:color w:val="FF0000"/>
          <w:szCs w:val="24"/>
          <w:highlight w:val="yellow"/>
          <w:lang w:val="es-ES_tradnl"/>
        </w:rPr>
        <w:t>«BANKINTER_CONSUMER_IMPORTE_CUANTÍA_DEL_P»</w:t>
      </w:r>
      <w:r w:rsidR="00816EF0">
        <w:rPr>
          <w:b/>
          <w:color w:val="FF0000"/>
          <w:szCs w:val="24"/>
          <w:highlight w:val="yellow"/>
          <w:lang w:val="es-ES_tradnl"/>
        </w:rPr>
        <w:fldChar w:fldCharType="end"/>
      </w:r>
      <w:r w:rsidR="0021244D" w:rsidRPr="006E0907">
        <w:rPr>
          <w:b/>
          <w:color w:val="FF0000"/>
          <w:szCs w:val="24"/>
          <w:lang w:val="es-ES_tradnl"/>
        </w:rPr>
        <w:t>€.</w:t>
      </w:r>
      <w:r w:rsidR="00A41FC7" w:rsidRPr="006E0907">
        <w:rPr>
          <w:szCs w:val="24"/>
          <w:lang w:val="es-ES_tradnl"/>
        </w:rPr>
        <w:t xml:space="preserve"> </w:t>
      </w:r>
      <w:r w:rsidR="00A41FC7" w:rsidRPr="006E0907">
        <w:rPr>
          <w:szCs w:val="24"/>
          <w:highlight w:val="magenta"/>
          <w:lang w:val="es-ES_tradnl"/>
        </w:rPr>
        <w:t xml:space="preserve">HASTA AQUÍ (SUPUESTO DE PAY-OUT </w:t>
      </w:r>
      <w:r w:rsidR="007177BD" w:rsidRPr="006E0907">
        <w:rPr>
          <w:szCs w:val="24"/>
          <w:highlight w:val="magenta"/>
          <w:lang w:val="es-ES_tradnl"/>
        </w:rPr>
        <w:t>NEGATIVO</w:t>
      </w:r>
      <w:r w:rsidR="00A41FC7" w:rsidRPr="006E0907">
        <w:rPr>
          <w:szCs w:val="24"/>
          <w:highlight w:val="magenta"/>
          <w:lang w:val="es-ES_tradnl"/>
        </w:rPr>
        <w:t xml:space="preserve">) </w:t>
      </w:r>
      <w:r w:rsidR="00C66FB4" w:rsidRPr="006E0907">
        <w:rPr>
          <w:szCs w:val="24"/>
          <w:highlight w:val="magenta"/>
          <w:lang w:val="es-ES_tradnl"/>
        </w:rPr>
        <w:t>***</w:t>
      </w:r>
    </w:p>
    <w:p w14:paraId="027946B8" w14:textId="77777777" w:rsidR="00171130" w:rsidRDefault="00171130" w:rsidP="007E4C4E">
      <w:pPr>
        <w:pStyle w:val="FWNL1"/>
        <w:numPr>
          <w:ilvl w:val="0"/>
          <w:numId w:val="0"/>
        </w:numPr>
        <w:spacing w:after="0" w:line="360" w:lineRule="auto"/>
        <w:rPr>
          <w:szCs w:val="24"/>
          <w:lang w:val="es-ES_tradnl"/>
        </w:rPr>
      </w:pPr>
    </w:p>
    <w:p w14:paraId="019AC482" w14:textId="77777777" w:rsidR="0026289B" w:rsidRPr="006E0907" w:rsidRDefault="0026289B" w:rsidP="0026289B">
      <w:pPr>
        <w:spacing w:line="360" w:lineRule="auto"/>
        <w:jc w:val="both"/>
        <w:rPr>
          <w:b/>
          <w:color w:val="auto"/>
          <w:sz w:val="24"/>
          <w:szCs w:val="24"/>
          <w:lang w:val="es-ES_tradnl"/>
        </w:rPr>
      </w:pPr>
      <w:r>
        <w:rPr>
          <w:b/>
          <w:color w:val="auto"/>
          <w:sz w:val="24"/>
          <w:szCs w:val="24"/>
          <w:u w:val="single"/>
          <w:lang w:val="es-ES_tradnl"/>
        </w:rPr>
        <w:lastRenderedPageBreak/>
        <w:t>CUARTO</w:t>
      </w:r>
      <w:r w:rsidRPr="006E0907">
        <w:rPr>
          <w:b/>
          <w:color w:val="auto"/>
          <w:sz w:val="24"/>
          <w:szCs w:val="24"/>
          <w:lang w:val="es-ES_tradnl"/>
        </w:rPr>
        <w:t xml:space="preserve">. – </w:t>
      </w:r>
      <w:r>
        <w:rPr>
          <w:b/>
          <w:color w:val="auto"/>
          <w:sz w:val="24"/>
          <w:szCs w:val="24"/>
          <w:lang w:val="es-ES_tradnl"/>
        </w:rPr>
        <w:t>DE LAS TAE PACTADAS EN EL CONTRATO EN FUNCIÓN DEL TIPO DE OPERACIÓN REALIZADA Y DE LA TAE EFECTIVAMENTE APLICADA EN EL CASO</w:t>
      </w:r>
      <w:r w:rsidRPr="006E0907">
        <w:rPr>
          <w:b/>
          <w:color w:val="auto"/>
          <w:sz w:val="24"/>
          <w:szCs w:val="24"/>
          <w:lang w:val="es-ES_tradnl"/>
        </w:rPr>
        <w:t>.</w:t>
      </w:r>
    </w:p>
    <w:p w14:paraId="29716388" w14:textId="77777777" w:rsidR="0026289B" w:rsidRDefault="0026289B" w:rsidP="007E4C4E">
      <w:pPr>
        <w:pStyle w:val="FWNL1"/>
        <w:numPr>
          <w:ilvl w:val="0"/>
          <w:numId w:val="0"/>
        </w:numPr>
        <w:spacing w:after="0" w:line="360" w:lineRule="auto"/>
        <w:rPr>
          <w:szCs w:val="24"/>
          <w:lang w:val="es-ES_tradnl"/>
        </w:rPr>
      </w:pPr>
    </w:p>
    <w:p w14:paraId="7E041AA2" w14:textId="77777777" w:rsidR="006433E4" w:rsidRPr="003D08DD" w:rsidRDefault="006433E4" w:rsidP="007E4C4E">
      <w:pPr>
        <w:pStyle w:val="FWNL1"/>
        <w:numPr>
          <w:ilvl w:val="0"/>
          <w:numId w:val="0"/>
        </w:numPr>
        <w:spacing w:after="0" w:line="360" w:lineRule="auto"/>
        <w:rPr>
          <w:szCs w:val="24"/>
          <w:lang w:val="es-ES_tradnl"/>
        </w:rPr>
      </w:pPr>
      <w:r w:rsidRPr="003D08DD">
        <w:rPr>
          <w:szCs w:val="24"/>
          <w:lang w:val="es-ES_tradnl"/>
        </w:rPr>
        <w:t>De igual forma, interesa poner de manifiesto que la TAE pactada en el contrato originario era de:</w:t>
      </w:r>
    </w:p>
    <w:p w14:paraId="7E7EBBC9" w14:textId="77777777" w:rsidR="006433E4" w:rsidRPr="006433E4" w:rsidRDefault="006433E4" w:rsidP="007E4C4E">
      <w:pPr>
        <w:pStyle w:val="FWNL1"/>
        <w:numPr>
          <w:ilvl w:val="0"/>
          <w:numId w:val="0"/>
        </w:numPr>
        <w:spacing w:after="0" w:line="360" w:lineRule="auto"/>
        <w:rPr>
          <w:szCs w:val="24"/>
          <w:highlight w:val="cyan"/>
          <w:lang w:val="es-ES_tradnl"/>
        </w:rPr>
      </w:pPr>
    </w:p>
    <w:p w14:paraId="5EF70B13" w14:textId="52FD9A43" w:rsidR="006433E4" w:rsidRPr="003D08DD" w:rsidRDefault="00816EF0" w:rsidP="00D424FD">
      <w:pPr>
        <w:pStyle w:val="FWNL1"/>
        <w:numPr>
          <w:ilvl w:val="0"/>
          <w:numId w:val="27"/>
        </w:numPr>
        <w:spacing w:after="0" w:line="360" w:lineRule="auto"/>
        <w:rPr>
          <w:szCs w:val="24"/>
          <w:highlight w:val="yellow"/>
          <w:lang w:val="es-ES_tradnl"/>
        </w:rPr>
      </w:pPr>
      <w:r>
        <w:rPr>
          <w:szCs w:val="24"/>
          <w:highlight w:val="yellow"/>
          <w:lang w:val="es-ES_tradnl"/>
        </w:rPr>
        <w:fldChar w:fldCharType="begin"/>
      </w:r>
      <w:r>
        <w:rPr>
          <w:szCs w:val="24"/>
          <w:highlight w:val="yellow"/>
          <w:lang w:val="es-ES_tradnl"/>
        </w:rPr>
        <w:instrText>persovalores_personalizable1220</w:instrText>
      </w:r>
      <w:r>
        <w:rPr>
          <w:szCs w:val="24"/>
          <w:highlight w:val="yellow"/>
          <w:lang w:val="es-ES_tradnl"/>
        </w:rPr>
        <w:fldChar w:fldCharType="separate"/>
      </w:r>
      <w:r>
        <w:rPr>
          <w:noProof/>
          <w:szCs w:val="24"/>
          <w:highlight w:val="yellow"/>
          <w:lang w:val="es-ES_tradnl"/>
        </w:rPr>
        <w:t>«BANKINTER_CONSUMER_TAE_COMPRAS»</w:t>
      </w:r>
      <w:r>
        <w:rPr>
          <w:szCs w:val="24"/>
          <w:highlight w:val="yellow"/>
          <w:lang w:val="es-ES_tradnl"/>
        </w:rPr>
        <w:fldChar w:fldCharType="end"/>
      </w:r>
      <w:r w:rsidR="006433E4" w:rsidRPr="003D08DD">
        <w:rPr>
          <w:szCs w:val="24"/>
          <w:highlight w:val="yellow"/>
          <w:lang w:val="es-ES_tradnl"/>
        </w:rPr>
        <w:t xml:space="preserve"> para compras</w:t>
      </w:r>
    </w:p>
    <w:p w14:paraId="4670B7E3" w14:textId="6613CE4F" w:rsidR="006433E4" w:rsidRPr="003D08DD" w:rsidRDefault="00816EF0" w:rsidP="00D424FD">
      <w:pPr>
        <w:pStyle w:val="FWNL1"/>
        <w:numPr>
          <w:ilvl w:val="0"/>
          <w:numId w:val="27"/>
        </w:numPr>
        <w:spacing w:after="0" w:line="360" w:lineRule="auto"/>
        <w:rPr>
          <w:szCs w:val="24"/>
          <w:highlight w:val="yellow"/>
          <w:lang w:val="es-ES_tradnl"/>
        </w:rPr>
      </w:pPr>
      <w:r>
        <w:rPr>
          <w:szCs w:val="24"/>
          <w:highlight w:val="yellow"/>
          <w:lang w:val="es-ES_tradnl"/>
        </w:rPr>
        <w:fldChar w:fldCharType="begin"/>
      </w:r>
      <w:r>
        <w:rPr>
          <w:szCs w:val="24"/>
          <w:highlight w:val="yellow"/>
          <w:lang w:val="es-ES_tradnl"/>
        </w:rPr>
        <w:instrText>persovalores_personalizable1221</w:instrText>
      </w:r>
      <w:r>
        <w:rPr>
          <w:szCs w:val="24"/>
          <w:highlight w:val="yellow"/>
          <w:lang w:val="es-ES_tradnl"/>
        </w:rPr>
        <w:fldChar w:fldCharType="separate"/>
      </w:r>
      <w:r>
        <w:rPr>
          <w:noProof/>
          <w:szCs w:val="24"/>
          <w:highlight w:val="yellow"/>
          <w:lang w:val="es-ES_tradnl"/>
        </w:rPr>
        <w:t>«BANKINTER_CONSUMER_TAE_EFECTIVO»</w:t>
      </w:r>
      <w:r>
        <w:rPr>
          <w:szCs w:val="24"/>
          <w:highlight w:val="yellow"/>
          <w:lang w:val="es-ES_tradnl"/>
        </w:rPr>
        <w:fldChar w:fldCharType="end"/>
      </w:r>
      <w:r w:rsidR="006433E4" w:rsidRPr="003D08DD">
        <w:rPr>
          <w:szCs w:val="24"/>
          <w:highlight w:val="yellow"/>
          <w:lang w:val="es-ES_tradnl"/>
        </w:rPr>
        <w:t xml:space="preserve"> para disposiciones en efectivo.</w:t>
      </w:r>
    </w:p>
    <w:p w14:paraId="6D4B4D17" w14:textId="77777777" w:rsidR="006433E4" w:rsidRDefault="006433E4" w:rsidP="006433E4">
      <w:pPr>
        <w:pStyle w:val="FWNL1"/>
        <w:numPr>
          <w:ilvl w:val="0"/>
          <w:numId w:val="0"/>
        </w:numPr>
        <w:spacing w:after="0" w:line="360" w:lineRule="auto"/>
        <w:rPr>
          <w:szCs w:val="24"/>
          <w:lang w:val="es-ES_tradnl"/>
        </w:rPr>
      </w:pPr>
    </w:p>
    <w:p w14:paraId="7CD94C16" w14:textId="77777777" w:rsidR="006433E4" w:rsidRDefault="0041785C" w:rsidP="006433E4">
      <w:pPr>
        <w:pStyle w:val="FWNL1"/>
        <w:numPr>
          <w:ilvl w:val="0"/>
          <w:numId w:val="0"/>
        </w:numPr>
        <w:spacing w:after="0" w:line="360" w:lineRule="auto"/>
        <w:rPr>
          <w:szCs w:val="24"/>
          <w:lang w:val="es-ES_tradnl"/>
        </w:rPr>
      </w:pPr>
      <w:r w:rsidRPr="003D08DD">
        <w:rPr>
          <w:szCs w:val="24"/>
          <w:lang w:val="es-ES_tradnl"/>
        </w:rPr>
        <w:t xml:space="preserve">Conviene destacar en estos momentos que conforme la reciente </w:t>
      </w:r>
      <w:r w:rsidR="00C50A2C">
        <w:rPr>
          <w:b/>
          <w:szCs w:val="24"/>
          <w:lang w:val="es-ES_tradnl"/>
        </w:rPr>
        <w:t>S</w:t>
      </w:r>
      <w:r w:rsidRPr="00C50A2C">
        <w:rPr>
          <w:b/>
          <w:szCs w:val="24"/>
          <w:lang w:val="es-ES_tradnl"/>
        </w:rPr>
        <w:t>entencia</w:t>
      </w:r>
      <w:r w:rsidRPr="003D08DD">
        <w:rPr>
          <w:szCs w:val="24"/>
          <w:lang w:val="es-ES_tradnl"/>
        </w:rPr>
        <w:t xml:space="preserve"> </w:t>
      </w:r>
      <w:r w:rsidRPr="003D08DD">
        <w:rPr>
          <w:b/>
          <w:szCs w:val="24"/>
          <w:lang w:val="es-ES_tradnl"/>
        </w:rPr>
        <w:t>del Tribunal Supremo de 4 de mayo de 2022</w:t>
      </w:r>
      <w:r w:rsidRPr="003D08DD">
        <w:rPr>
          <w:szCs w:val="24"/>
          <w:lang w:val="es-ES_tradnl"/>
        </w:rPr>
        <w:t xml:space="preserve"> (núm. 367/2022) la Tarjeta objeto del presente litigio supera el test de usura.</w:t>
      </w:r>
    </w:p>
    <w:p w14:paraId="3748D504" w14:textId="77777777" w:rsidR="0041785C" w:rsidRDefault="0041785C" w:rsidP="006433E4">
      <w:pPr>
        <w:pStyle w:val="FWNL1"/>
        <w:numPr>
          <w:ilvl w:val="0"/>
          <w:numId w:val="0"/>
        </w:numPr>
        <w:spacing w:after="0" w:line="360" w:lineRule="auto"/>
        <w:rPr>
          <w:szCs w:val="24"/>
          <w:lang w:val="es-ES_tradnl"/>
        </w:rPr>
      </w:pPr>
    </w:p>
    <w:p w14:paraId="6E5BC120" w14:textId="77777777" w:rsidR="00113522" w:rsidRDefault="00EC1BC7" w:rsidP="00EC1BC7">
      <w:pPr>
        <w:shd w:val="clear" w:color="auto" w:fill="FFFFFF"/>
        <w:spacing w:line="360" w:lineRule="auto"/>
        <w:jc w:val="both"/>
        <w:rPr>
          <w:color w:val="auto"/>
          <w:sz w:val="24"/>
          <w:szCs w:val="24"/>
          <w:lang w:val="es-ES_tradnl"/>
        </w:rPr>
      </w:pPr>
      <w:r w:rsidRPr="00EC1BC7">
        <w:rPr>
          <w:color w:val="auto"/>
          <w:sz w:val="24"/>
          <w:szCs w:val="24"/>
          <w:highlight w:val="magenta"/>
          <w:lang w:val="es-ES_tradnl"/>
        </w:rPr>
        <w:t>*** DESDE AQUÍ (USO BUCKETS)</w:t>
      </w:r>
      <w:r w:rsidRPr="00EC1BC7">
        <w:rPr>
          <w:color w:val="auto"/>
          <w:sz w:val="24"/>
          <w:szCs w:val="24"/>
          <w:lang w:val="es-ES_tradnl"/>
        </w:rPr>
        <w:t xml:space="preserve"> </w:t>
      </w:r>
    </w:p>
    <w:p w14:paraId="4B5D7C35" w14:textId="77777777" w:rsidR="009630E7" w:rsidRPr="009630E7" w:rsidRDefault="009630E7" w:rsidP="009630E7">
      <w:pPr>
        <w:shd w:val="clear" w:color="auto" w:fill="FFFFFF"/>
        <w:spacing w:line="360" w:lineRule="auto"/>
        <w:jc w:val="both"/>
        <w:rPr>
          <w:color w:val="auto"/>
          <w:sz w:val="24"/>
          <w:szCs w:val="24"/>
          <w:highlight w:val="cyan"/>
          <w:lang w:val="es-ES_tradnl"/>
        </w:rPr>
      </w:pPr>
      <w:r w:rsidRPr="009630E7">
        <w:rPr>
          <w:color w:val="auto"/>
          <w:sz w:val="24"/>
          <w:szCs w:val="24"/>
          <w:highlight w:val="cyan"/>
          <w:lang w:val="es-ES_tradnl"/>
        </w:rPr>
        <w:t xml:space="preserve">*** DESDE AQUÍ (DESARROLLAR ESTE ARGUMENTO EN FUNCIÓN DE: </w:t>
      </w:r>
    </w:p>
    <w:p w14:paraId="5C72D54B" w14:textId="77777777" w:rsidR="009630E7" w:rsidRPr="009630E7" w:rsidRDefault="009630E7" w:rsidP="009630E7">
      <w:pPr>
        <w:shd w:val="clear" w:color="auto" w:fill="FFFFFF"/>
        <w:spacing w:line="360" w:lineRule="auto"/>
        <w:jc w:val="both"/>
        <w:rPr>
          <w:color w:val="auto"/>
          <w:sz w:val="24"/>
          <w:szCs w:val="24"/>
          <w:highlight w:val="cyan"/>
          <w:lang w:val="es-ES_tradnl"/>
        </w:rPr>
      </w:pPr>
      <w:r w:rsidRPr="009630E7">
        <w:rPr>
          <w:color w:val="auto"/>
          <w:sz w:val="24"/>
          <w:szCs w:val="24"/>
          <w:highlight w:val="cyan"/>
          <w:lang w:val="es-ES_tradnl"/>
        </w:rPr>
        <w:t>1. Solo se ha aplicado una de las TAE y esta es inferior al 26,82%, al haber hecho solo uso de la modalidad compras.</w:t>
      </w:r>
    </w:p>
    <w:p w14:paraId="3C6D887F" w14:textId="77777777" w:rsidR="009630E7" w:rsidRPr="009630E7" w:rsidRDefault="009630E7" w:rsidP="009630E7">
      <w:pPr>
        <w:shd w:val="clear" w:color="auto" w:fill="FFFFFF"/>
        <w:spacing w:line="360" w:lineRule="auto"/>
        <w:jc w:val="both"/>
        <w:rPr>
          <w:color w:val="auto"/>
          <w:sz w:val="24"/>
          <w:szCs w:val="24"/>
          <w:highlight w:val="cyan"/>
          <w:lang w:val="es-ES_tradnl"/>
        </w:rPr>
      </w:pPr>
      <w:r w:rsidRPr="009630E7">
        <w:rPr>
          <w:color w:val="auto"/>
          <w:sz w:val="24"/>
          <w:szCs w:val="24"/>
          <w:highlight w:val="cyan"/>
          <w:lang w:val="es-ES_tradnl"/>
        </w:rPr>
        <w:t>2. Uso mayoritario de la modalidad compras, siendo su TAE inferior al 26,82%.</w:t>
      </w:r>
    </w:p>
    <w:p w14:paraId="74674020" w14:textId="511A3957" w:rsidR="00113522" w:rsidRDefault="009630E7" w:rsidP="009630E7">
      <w:pPr>
        <w:shd w:val="clear" w:color="auto" w:fill="FFFFFF"/>
        <w:spacing w:line="360" w:lineRule="auto"/>
        <w:jc w:val="both"/>
        <w:rPr>
          <w:color w:val="auto"/>
          <w:sz w:val="24"/>
          <w:szCs w:val="24"/>
          <w:lang w:val="es-ES_tradnl"/>
        </w:rPr>
      </w:pPr>
      <w:r w:rsidRPr="009630E7">
        <w:rPr>
          <w:color w:val="auto"/>
          <w:sz w:val="24"/>
          <w:szCs w:val="24"/>
          <w:highlight w:val="cyan"/>
          <w:lang w:val="es-ES_tradnl"/>
        </w:rPr>
        <w:t xml:space="preserve">3. Uso mayoritario de la tarjeta tras el </w:t>
      </w:r>
      <w:proofErr w:type="spellStart"/>
      <w:r w:rsidRPr="009630E7">
        <w:rPr>
          <w:color w:val="auto"/>
          <w:sz w:val="24"/>
          <w:szCs w:val="24"/>
          <w:highlight w:val="cyan"/>
          <w:lang w:val="es-ES_tradnl"/>
        </w:rPr>
        <w:t>repricing</w:t>
      </w:r>
      <w:proofErr w:type="spellEnd"/>
      <w:r w:rsidRPr="009630E7">
        <w:rPr>
          <w:color w:val="auto"/>
          <w:sz w:val="24"/>
          <w:szCs w:val="24"/>
          <w:highlight w:val="cyan"/>
          <w:lang w:val="es-ES_tradnl"/>
        </w:rPr>
        <w:t>.)</w:t>
      </w:r>
    </w:p>
    <w:p w14:paraId="736CFD51" w14:textId="77777777" w:rsidR="00113522" w:rsidRDefault="00113522" w:rsidP="00EC1BC7">
      <w:pPr>
        <w:shd w:val="clear" w:color="auto" w:fill="FFFFFF"/>
        <w:spacing w:line="360" w:lineRule="auto"/>
        <w:jc w:val="both"/>
        <w:rPr>
          <w:color w:val="auto"/>
          <w:sz w:val="24"/>
          <w:szCs w:val="24"/>
          <w:lang w:val="es-ES_tradnl"/>
        </w:rPr>
      </w:pPr>
    </w:p>
    <w:p w14:paraId="7F34DBFA" w14:textId="71721090" w:rsidR="009630E7" w:rsidRPr="009630E7" w:rsidRDefault="00EC1BC7" w:rsidP="009630E7">
      <w:pPr>
        <w:shd w:val="clear" w:color="auto" w:fill="FFFFFF"/>
        <w:spacing w:line="360" w:lineRule="auto"/>
        <w:jc w:val="both"/>
        <w:rPr>
          <w:color w:val="auto"/>
          <w:sz w:val="24"/>
          <w:szCs w:val="24"/>
          <w:highlight w:val="cyan"/>
        </w:rPr>
      </w:pPr>
      <w:r>
        <w:rPr>
          <w:color w:val="auto"/>
          <w:sz w:val="24"/>
          <w:szCs w:val="24"/>
          <w:lang w:val="es-ES_tradnl"/>
        </w:rPr>
        <w:t>Como ya hemos adelantado, d</w:t>
      </w:r>
      <w:proofErr w:type="spellStart"/>
      <w:r w:rsidRPr="00EC1BC7">
        <w:rPr>
          <w:color w:val="auto"/>
          <w:sz w:val="24"/>
          <w:szCs w:val="24"/>
        </w:rPr>
        <w:t>ebe</w:t>
      </w:r>
      <w:proofErr w:type="spellEnd"/>
      <w:r w:rsidRPr="00EC1BC7">
        <w:rPr>
          <w:color w:val="auto"/>
          <w:sz w:val="24"/>
          <w:szCs w:val="24"/>
        </w:rPr>
        <w:t xml:space="preserve"> de tenerse en cuenta que el contrato de referencia diferenciaba entre dos tipos de interés. En primer lugar, el contrato contempla una TAE de </w:t>
      </w:r>
      <w:r w:rsidR="00C65FA7">
        <w:rPr>
          <w:color w:val="auto"/>
          <w:sz w:val="24"/>
          <w:szCs w:val="24"/>
          <w:highlight w:val="yellow"/>
        </w:rPr>
        <w:fldChar w:fldCharType="begin"/>
      </w:r>
      <w:r w:rsidR="00C65FA7">
        <w:rPr>
          <w:color w:val="auto"/>
          <w:sz w:val="24"/>
          <w:szCs w:val="24"/>
          <w:highlight w:val="yellow"/>
        </w:rPr>
        <w:instrText>persovalores_personalizable1220</w:instrText>
      </w:r>
      <w:r w:rsidR="00C65FA7">
        <w:rPr>
          <w:color w:val="auto"/>
          <w:sz w:val="24"/>
          <w:szCs w:val="24"/>
          <w:highlight w:val="yellow"/>
        </w:rPr>
        <w:fldChar w:fldCharType="separate"/>
      </w:r>
      <w:r w:rsidR="00C65FA7">
        <w:rPr>
          <w:noProof/>
          <w:color w:val="auto"/>
          <w:sz w:val="24"/>
          <w:szCs w:val="24"/>
          <w:highlight w:val="yellow"/>
        </w:rPr>
        <w:t>«BANKINTER_CONSUMER_TAE_COMPRAS»</w:t>
      </w:r>
      <w:r w:rsidR="00C65FA7">
        <w:rPr>
          <w:color w:val="auto"/>
          <w:sz w:val="24"/>
          <w:szCs w:val="24"/>
          <w:highlight w:val="yellow"/>
        </w:rPr>
        <w:fldChar w:fldCharType="end"/>
      </w:r>
      <w:r w:rsidRPr="00EC1BC7">
        <w:rPr>
          <w:color w:val="auto"/>
          <w:sz w:val="24"/>
          <w:szCs w:val="24"/>
        </w:rPr>
        <w:t xml:space="preserve">% para compras con pago aplazado y una TAE de </w:t>
      </w:r>
      <w:r w:rsidR="00C65FA7">
        <w:rPr>
          <w:color w:val="auto"/>
          <w:sz w:val="24"/>
          <w:szCs w:val="24"/>
          <w:highlight w:val="yellow"/>
        </w:rPr>
        <w:fldChar w:fldCharType="begin"/>
      </w:r>
      <w:r w:rsidR="00C65FA7">
        <w:rPr>
          <w:color w:val="auto"/>
          <w:sz w:val="24"/>
          <w:szCs w:val="24"/>
          <w:highlight w:val="yellow"/>
        </w:rPr>
        <w:instrText>persovalores_personalizable1221</w:instrText>
      </w:r>
      <w:r w:rsidR="00C65FA7">
        <w:rPr>
          <w:color w:val="auto"/>
          <w:sz w:val="24"/>
          <w:szCs w:val="24"/>
          <w:highlight w:val="yellow"/>
        </w:rPr>
        <w:fldChar w:fldCharType="separate"/>
      </w:r>
      <w:r w:rsidR="00C65FA7">
        <w:rPr>
          <w:noProof/>
          <w:color w:val="auto"/>
          <w:sz w:val="24"/>
          <w:szCs w:val="24"/>
          <w:highlight w:val="yellow"/>
        </w:rPr>
        <w:t>«BANKINTER_CONSUMER_TAE_EFECTIVO»</w:t>
      </w:r>
      <w:r w:rsidR="00C65FA7">
        <w:rPr>
          <w:color w:val="auto"/>
          <w:sz w:val="24"/>
          <w:szCs w:val="24"/>
          <w:highlight w:val="yellow"/>
        </w:rPr>
        <w:fldChar w:fldCharType="end"/>
      </w:r>
      <w:r w:rsidRPr="00EC1BC7">
        <w:rPr>
          <w:color w:val="auto"/>
          <w:sz w:val="24"/>
          <w:szCs w:val="24"/>
        </w:rPr>
        <w:t xml:space="preserve">% para las disposiciones de efectivo, debiendo llamar la atención del juzgador, que el </w:t>
      </w:r>
      <w:r w:rsidRPr="00EC1BC7">
        <w:rPr>
          <w:color w:val="auto"/>
          <w:sz w:val="24"/>
          <w:szCs w:val="24"/>
          <w:highlight w:val="yellow"/>
        </w:rPr>
        <w:t>segundo</w:t>
      </w:r>
      <w:r w:rsidRPr="00EC1BC7">
        <w:rPr>
          <w:color w:val="auto"/>
          <w:sz w:val="24"/>
          <w:szCs w:val="24"/>
        </w:rPr>
        <w:t xml:space="preserve"> de estos tipos NUNCA fue aplicado, tal y como se deduce del </w:t>
      </w:r>
      <w:r w:rsidRPr="00EC1BC7">
        <w:rPr>
          <w:color w:val="auto"/>
          <w:sz w:val="24"/>
          <w:szCs w:val="24"/>
          <w:u w:val="single"/>
        </w:rPr>
        <w:t xml:space="preserve">DOCUMENTO NÚM. </w:t>
      </w:r>
      <w:r w:rsidRPr="00EC1BC7">
        <w:rPr>
          <w:color w:val="auto"/>
          <w:sz w:val="24"/>
          <w:szCs w:val="24"/>
          <w:highlight w:val="yellow"/>
          <w:u w:val="single"/>
        </w:rPr>
        <w:t>2</w:t>
      </w:r>
      <w:r w:rsidRPr="00EC1BC7">
        <w:rPr>
          <w:color w:val="auto"/>
          <w:sz w:val="24"/>
          <w:szCs w:val="24"/>
        </w:rPr>
        <w:t xml:space="preserve"> de la demanda y del </w:t>
      </w:r>
      <w:r w:rsidRPr="00EC1BC7">
        <w:rPr>
          <w:color w:val="auto"/>
          <w:sz w:val="24"/>
          <w:szCs w:val="24"/>
          <w:u w:val="single"/>
        </w:rPr>
        <w:t xml:space="preserve">DOCUMENTO NÚM </w:t>
      </w:r>
      <w:r w:rsidR="00C65FA7">
        <w:rPr>
          <w:color w:val="auto"/>
          <w:sz w:val="24"/>
          <w:szCs w:val="24"/>
          <w:highlight w:val="yellow"/>
          <w:u w:val="single"/>
        </w:rPr>
        <w:fldChar w:fldCharType="begin"/>
      </w:r>
      <w:r w:rsidR="00C65FA7">
        <w:rPr>
          <w:color w:val="auto"/>
          <w:sz w:val="24"/>
          <w:szCs w:val="24"/>
          <w:highlight w:val="yellow"/>
          <w:u w:val="single"/>
        </w:rPr>
        <w:instrText>persovalores_personalizable1236</w:instrText>
      </w:r>
      <w:r w:rsidR="00C65FA7">
        <w:rPr>
          <w:color w:val="auto"/>
          <w:sz w:val="24"/>
          <w:szCs w:val="24"/>
          <w:highlight w:val="yellow"/>
          <w:u w:val="single"/>
        </w:rPr>
        <w:fldChar w:fldCharType="separate"/>
      </w:r>
      <w:r w:rsidR="00C65FA7">
        <w:rPr>
          <w:noProof/>
          <w:color w:val="auto"/>
          <w:sz w:val="24"/>
          <w:szCs w:val="24"/>
          <w:highlight w:val="yellow"/>
          <w:u w:val="single"/>
        </w:rPr>
        <w:t>«BANKINTER_CONSUMER_Nº_CUADRO_DE_MOVIMIEN»</w:t>
      </w:r>
      <w:r w:rsidR="00C65FA7">
        <w:rPr>
          <w:color w:val="auto"/>
          <w:sz w:val="24"/>
          <w:szCs w:val="24"/>
          <w:highlight w:val="yellow"/>
          <w:u w:val="single"/>
        </w:rPr>
        <w:fldChar w:fldCharType="end"/>
      </w:r>
      <w:r w:rsidRPr="00EC1BC7">
        <w:rPr>
          <w:color w:val="auto"/>
          <w:sz w:val="24"/>
          <w:szCs w:val="24"/>
        </w:rPr>
        <w:t xml:space="preserve"> de esta contestación, que se corresponden ambos con el cuadro de movimientos de la tarjeta, donde se puede comprobar dicho extremo, no siendo posible valorar dicha TAE al no haberse aplicado y no poder producirse consecuencia jurídica inherente a la nulidad de la misma.</w:t>
      </w:r>
      <w:r w:rsidR="009630E7" w:rsidRPr="009630E7">
        <w:rPr>
          <w:color w:val="auto"/>
          <w:sz w:val="24"/>
          <w:szCs w:val="24"/>
        </w:rPr>
        <w:t xml:space="preserve"> *</w:t>
      </w:r>
      <w:r w:rsidR="009630E7" w:rsidRPr="009630E7">
        <w:rPr>
          <w:color w:val="auto"/>
          <w:sz w:val="24"/>
          <w:szCs w:val="24"/>
          <w:highlight w:val="cyan"/>
        </w:rPr>
        <w:t xml:space="preserve">** HASTA AQUÍ (DESARROLLAR ESTE ARGUMENTO EN FUNCIÓN DE: </w:t>
      </w:r>
    </w:p>
    <w:p w14:paraId="29E7F996" w14:textId="77777777" w:rsidR="009630E7" w:rsidRPr="009630E7" w:rsidRDefault="009630E7" w:rsidP="009630E7">
      <w:pPr>
        <w:shd w:val="clear" w:color="auto" w:fill="FFFFFF"/>
        <w:spacing w:line="360" w:lineRule="auto"/>
        <w:jc w:val="both"/>
        <w:rPr>
          <w:color w:val="auto"/>
          <w:sz w:val="24"/>
          <w:szCs w:val="24"/>
          <w:highlight w:val="cyan"/>
        </w:rPr>
      </w:pPr>
      <w:r w:rsidRPr="009630E7">
        <w:rPr>
          <w:color w:val="auto"/>
          <w:sz w:val="24"/>
          <w:szCs w:val="24"/>
          <w:highlight w:val="cyan"/>
        </w:rPr>
        <w:lastRenderedPageBreak/>
        <w:t>1. Solo se ha aplicado una de las TAE y esta es inferior al 26,82%, al haber hecho solo uso de la modalidad compras.</w:t>
      </w:r>
    </w:p>
    <w:p w14:paraId="435EBB65" w14:textId="77777777" w:rsidR="009630E7" w:rsidRPr="009630E7" w:rsidRDefault="009630E7" w:rsidP="009630E7">
      <w:pPr>
        <w:shd w:val="clear" w:color="auto" w:fill="FFFFFF"/>
        <w:spacing w:line="360" w:lineRule="auto"/>
        <w:jc w:val="both"/>
        <w:rPr>
          <w:color w:val="auto"/>
          <w:sz w:val="24"/>
          <w:szCs w:val="24"/>
          <w:highlight w:val="cyan"/>
        </w:rPr>
      </w:pPr>
      <w:r w:rsidRPr="009630E7">
        <w:rPr>
          <w:color w:val="auto"/>
          <w:sz w:val="24"/>
          <w:szCs w:val="24"/>
          <w:highlight w:val="cyan"/>
        </w:rPr>
        <w:t>2. Uso mayoritario de la modalidad compras, siendo su TAE inferior al 26,82%.</w:t>
      </w:r>
    </w:p>
    <w:p w14:paraId="0020B906" w14:textId="2447EB9B" w:rsidR="00EC1BC7" w:rsidRPr="00EC1BC7" w:rsidRDefault="009630E7" w:rsidP="009630E7">
      <w:pPr>
        <w:shd w:val="clear" w:color="auto" w:fill="FFFFFF"/>
        <w:spacing w:line="360" w:lineRule="auto"/>
        <w:jc w:val="both"/>
        <w:rPr>
          <w:color w:val="auto"/>
          <w:sz w:val="24"/>
          <w:szCs w:val="24"/>
        </w:rPr>
      </w:pPr>
      <w:r w:rsidRPr="009630E7">
        <w:rPr>
          <w:color w:val="auto"/>
          <w:sz w:val="24"/>
          <w:szCs w:val="24"/>
          <w:highlight w:val="cyan"/>
        </w:rPr>
        <w:t xml:space="preserve">3. Uso mayoritario de la tarjeta tras el </w:t>
      </w:r>
      <w:proofErr w:type="spellStart"/>
      <w:r w:rsidRPr="009630E7">
        <w:rPr>
          <w:color w:val="auto"/>
          <w:sz w:val="24"/>
          <w:szCs w:val="24"/>
          <w:highlight w:val="cyan"/>
        </w:rPr>
        <w:t>repricing</w:t>
      </w:r>
      <w:proofErr w:type="spellEnd"/>
      <w:r w:rsidRPr="009630E7">
        <w:rPr>
          <w:color w:val="auto"/>
          <w:sz w:val="24"/>
          <w:szCs w:val="24"/>
          <w:highlight w:val="cyan"/>
        </w:rPr>
        <w:t>.)</w:t>
      </w:r>
    </w:p>
    <w:p w14:paraId="0266C1FF" w14:textId="77777777" w:rsidR="00EC1BC7" w:rsidRDefault="00EC1BC7" w:rsidP="00EC1BC7">
      <w:pPr>
        <w:shd w:val="clear" w:color="auto" w:fill="FFFFFF"/>
        <w:spacing w:line="360" w:lineRule="auto"/>
        <w:jc w:val="both"/>
        <w:rPr>
          <w:color w:val="auto"/>
          <w:sz w:val="24"/>
          <w:szCs w:val="24"/>
        </w:rPr>
      </w:pPr>
    </w:p>
    <w:p w14:paraId="78B92A19" w14:textId="7342D852" w:rsidR="006B57BE" w:rsidRPr="006B57BE" w:rsidRDefault="006B57BE" w:rsidP="006B57BE">
      <w:pPr>
        <w:shd w:val="clear" w:color="auto" w:fill="FFFFFF"/>
        <w:spacing w:line="360" w:lineRule="auto"/>
        <w:jc w:val="both"/>
        <w:rPr>
          <w:color w:val="auto"/>
          <w:sz w:val="24"/>
          <w:szCs w:val="24"/>
        </w:rPr>
      </w:pPr>
      <w:r w:rsidRPr="006B57BE">
        <w:rPr>
          <w:color w:val="auto"/>
          <w:sz w:val="24"/>
          <w:szCs w:val="24"/>
          <w:highlight w:val="magenta"/>
        </w:rPr>
        <w:t>(ADAPTAR)</w:t>
      </w:r>
      <w:r w:rsidRPr="006B57BE">
        <w:rPr>
          <w:color w:val="auto"/>
          <w:sz w:val="24"/>
          <w:szCs w:val="24"/>
        </w:rPr>
        <w:t xml:space="preserve"> A efectos de facilitar la lectura de estos cuadros a Su Señoría, lo explicamos a continuación:</w:t>
      </w:r>
    </w:p>
    <w:p w14:paraId="72910361" w14:textId="77777777" w:rsidR="006B57BE" w:rsidRPr="006B57BE" w:rsidRDefault="006B57BE" w:rsidP="006B57BE">
      <w:pPr>
        <w:shd w:val="clear" w:color="auto" w:fill="FFFFFF"/>
        <w:spacing w:line="360" w:lineRule="auto"/>
        <w:jc w:val="center"/>
        <w:rPr>
          <w:color w:val="auto"/>
          <w:sz w:val="24"/>
          <w:szCs w:val="24"/>
        </w:rPr>
      </w:pPr>
      <w:r w:rsidRPr="006B57BE">
        <w:rPr>
          <w:color w:val="auto"/>
          <w:sz w:val="24"/>
          <w:szCs w:val="24"/>
          <w:highlight w:val="yellow"/>
        </w:rPr>
        <w:t>[ADAPTAR PANTALLAZO SEGÚN MODELO DE ACUERDO]</w:t>
      </w:r>
    </w:p>
    <w:p w14:paraId="49CEE913" w14:textId="79B42DCD" w:rsidR="006B57BE" w:rsidRPr="006B57BE" w:rsidRDefault="00EE365A" w:rsidP="006B57BE">
      <w:pPr>
        <w:shd w:val="clear" w:color="auto" w:fill="FFFFFF"/>
        <w:spacing w:line="360" w:lineRule="auto"/>
        <w:jc w:val="both"/>
        <w:rPr>
          <w:color w:val="auto"/>
          <w:sz w:val="24"/>
          <w:szCs w:val="24"/>
        </w:rPr>
      </w:pPr>
      <w:r>
        <w:rPr>
          <w:noProof/>
        </w:rPr>
        <w:drawing>
          <wp:inline distT="0" distB="0" distL="0" distR="0" wp14:anchorId="104E1B7E" wp14:editId="68FAAD4B">
            <wp:extent cx="5400040" cy="1476375"/>
            <wp:effectExtent l="0" t="0" r="0" b="9525"/>
            <wp:docPr id="5" name="Imagen 5" descr="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Aplicación, Tabla&#10;&#10;Descripción generada automáticamente"/>
                    <pic:cNvPicPr>
                      <a:picLocks noChangeAspect="1"/>
                    </pic:cNvPicPr>
                  </pic:nvPicPr>
                  <pic:blipFill>
                    <a:blip r:embed="rId8"/>
                    <a:stretch>
                      <a:fillRect/>
                    </a:stretch>
                  </pic:blipFill>
                  <pic:spPr>
                    <a:xfrm>
                      <a:off x="0" y="0"/>
                      <a:ext cx="5400040" cy="1476375"/>
                    </a:xfrm>
                    <a:prstGeom prst="rect">
                      <a:avLst/>
                    </a:prstGeom>
                  </pic:spPr>
                </pic:pic>
              </a:graphicData>
            </a:graphic>
          </wp:inline>
        </w:drawing>
      </w:r>
    </w:p>
    <w:p w14:paraId="21D05978" w14:textId="77777777" w:rsidR="006B57BE" w:rsidRPr="006B57BE" w:rsidRDefault="006B57BE" w:rsidP="006B57BE">
      <w:pPr>
        <w:shd w:val="clear" w:color="auto" w:fill="FFFFFF"/>
        <w:spacing w:line="360" w:lineRule="auto"/>
        <w:jc w:val="both"/>
        <w:rPr>
          <w:color w:val="auto"/>
          <w:sz w:val="24"/>
          <w:szCs w:val="24"/>
        </w:rPr>
      </w:pPr>
    </w:p>
    <w:p w14:paraId="510502B8" w14:textId="6DDD726F" w:rsidR="006B57BE" w:rsidRPr="006B57BE" w:rsidRDefault="00091908" w:rsidP="00091908">
      <w:pPr>
        <w:shd w:val="clear" w:color="auto" w:fill="FFFFFF"/>
        <w:tabs>
          <w:tab w:val="left" w:pos="3530"/>
        </w:tabs>
        <w:spacing w:line="360" w:lineRule="auto"/>
        <w:jc w:val="both"/>
        <w:rPr>
          <w:color w:val="auto"/>
          <w:sz w:val="24"/>
          <w:szCs w:val="24"/>
        </w:rPr>
      </w:pPr>
      <w:r>
        <w:rPr>
          <w:noProof/>
        </w:rPr>
        <w:drawing>
          <wp:inline distT="0" distB="0" distL="0" distR="0" wp14:anchorId="637BF18D" wp14:editId="10062F6F">
            <wp:extent cx="5400040" cy="2138045"/>
            <wp:effectExtent l="0" t="0" r="0" b="0"/>
            <wp:docPr id="3" name="Imagen 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abla&#10;&#10;Descripción generada automáticamente"/>
                    <pic:cNvPicPr>
                      <a:picLocks noChangeAspect="1"/>
                    </pic:cNvPicPr>
                  </pic:nvPicPr>
                  <pic:blipFill>
                    <a:blip r:embed="rId9"/>
                    <a:stretch>
                      <a:fillRect/>
                    </a:stretch>
                  </pic:blipFill>
                  <pic:spPr>
                    <a:xfrm>
                      <a:off x="0" y="0"/>
                      <a:ext cx="5400040" cy="2138045"/>
                    </a:xfrm>
                    <a:prstGeom prst="rect">
                      <a:avLst/>
                    </a:prstGeom>
                  </pic:spPr>
                </pic:pic>
              </a:graphicData>
            </a:graphic>
          </wp:inline>
        </w:drawing>
      </w:r>
    </w:p>
    <w:p w14:paraId="48463A8A" w14:textId="77777777" w:rsidR="006B57BE" w:rsidRPr="006B57BE" w:rsidRDefault="006B57BE" w:rsidP="006B57BE">
      <w:pPr>
        <w:shd w:val="clear" w:color="auto" w:fill="FFFFFF"/>
        <w:spacing w:line="360" w:lineRule="auto"/>
        <w:jc w:val="both"/>
        <w:rPr>
          <w:color w:val="auto"/>
          <w:sz w:val="24"/>
          <w:szCs w:val="24"/>
        </w:rPr>
      </w:pPr>
    </w:p>
    <w:p w14:paraId="494096F9" w14:textId="77777777" w:rsidR="006B57BE" w:rsidRPr="006B57BE" w:rsidRDefault="006B57BE" w:rsidP="006B57BE">
      <w:pPr>
        <w:shd w:val="clear" w:color="auto" w:fill="FFFFFF"/>
        <w:spacing w:line="360" w:lineRule="auto"/>
        <w:jc w:val="both"/>
        <w:rPr>
          <w:color w:val="auto"/>
          <w:sz w:val="24"/>
          <w:szCs w:val="24"/>
        </w:rPr>
      </w:pPr>
      <w:r w:rsidRPr="006B57BE">
        <w:rPr>
          <w:color w:val="auto"/>
          <w:sz w:val="24"/>
          <w:szCs w:val="24"/>
        </w:rPr>
        <w:t>Como se puede comprobar, el cliente ha realizado:</w:t>
      </w:r>
    </w:p>
    <w:p w14:paraId="4DECBC4D" w14:textId="000A9F0E" w:rsidR="006B57BE" w:rsidRPr="006B57BE" w:rsidRDefault="006B57BE" w:rsidP="006B57BE">
      <w:pPr>
        <w:shd w:val="clear" w:color="auto" w:fill="FFFFFF"/>
        <w:spacing w:line="360" w:lineRule="auto"/>
        <w:jc w:val="both"/>
        <w:rPr>
          <w:color w:val="auto"/>
          <w:sz w:val="24"/>
          <w:szCs w:val="24"/>
        </w:rPr>
      </w:pPr>
      <w:r w:rsidRPr="006B57BE">
        <w:rPr>
          <w:color w:val="auto"/>
          <w:sz w:val="24"/>
          <w:szCs w:val="24"/>
        </w:rPr>
        <w:t></w:t>
      </w:r>
      <w:r w:rsidRPr="006B57BE">
        <w:rPr>
          <w:color w:val="auto"/>
          <w:sz w:val="24"/>
          <w:szCs w:val="24"/>
        </w:rPr>
        <w:tab/>
        <w:t xml:space="preserve">Compras previas al </w:t>
      </w:r>
      <w:proofErr w:type="spellStart"/>
      <w:r w:rsidRPr="006B57BE">
        <w:rPr>
          <w:color w:val="auto"/>
          <w:sz w:val="24"/>
          <w:szCs w:val="24"/>
        </w:rPr>
        <w:t>repricing</w:t>
      </w:r>
      <w:proofErr w:type="spellEnd"/>
      <w:r w:rsidRPr="006B57BE">
        <w:rPr>
          <w:color w:val="auto"/>
          <w:sz w:val="24"/>
          <w:szCs w:val="24"/>
        </w:rPr>
        <w:t xml:space="preserve">: </w:t>
      </w:r>
      <w:r w:rsidR="00933284">
        <w:rPr>
          <w:color w:val="auto"/>
          <w:sz w:val="24"/>
          <w:szCs w:val="24"/>
          <w:highlight w:val="yellow"/>
        </w:rPr>
        <w:fldChar w:fldCharType="begin"/>
      </w:r>
      <w:r w:rsidR="00933284">
        <w:rPr>
          <w:color w:val="auto"/>
          <w:sz w:val="24"/>
          <w:szCs w:val="24"/>
          <w:highlight w:val="yellow"/>
        </w:rPr>
        <w:instrText>persovalores_personalizable1266</w:instrText>
      </w:r>
      <w:r w:rsidR="00933284">
        <w:rPr>
          <w:color w:val="auto"/>
          <w:sz w:val="24"/>
          <w:szCs w:val="24"/>
          <w:highlight w:val="yellow"/>
        </w:rPr>
        <w:fldChar w:fldCharType="separate"/>
      </w:r>
      <w:r w:rsidR="00933284">
        <w:rPr>
          <w:noProof/>
          <w:color w:val="auto"/>
          <w:sz w:val="24"/>
          <w:szCs w:val="24"/>
          <w:highlight w:val="yellow"/>
        </w:rPr>
        <w:t>«BANKINTER_CONSUMER_PORCENTAJE_COMPRAS_AN»</w:t>
      </w:r>
      <w:r w:rsidR="00933284">
        <w:rPr>
          <w:color w:val="auto"/>
          <w:sz w:val="24"/>
          <w:szCs w:val="24"/>
          <w:highlight w:val="yellow"/>
        </w:rPr>
        <w:fldChar w:fldCharType="end"/>
      </w:r>
      <w:r w:rsidRPr="00184AA3">
        <w:rPr>
          <w:color w:val="auto"/>
          <w:sz w:val="24"/>
          <w:szCs w:val="24"/>
          <w:highlight w:val="yellow"/>
        </w:rPr>
        <w:t>% (</w:t>
      </w:r>
      <w:r w:rsidR="0098325F">
        <w:rPr>
          <w:color w:val="auto"/>
          <w:sz w:val="24"/>
          <w:szCs w:val="24"/>
          <w:highlight w:val="yellow"/>
        </w:rPr>
        <w:fldChar w:fldCharType="begin"/>
      </w:r>
      <w:r w:rsidR="0098325F">
        <w:rPr>
          <w:color w:val="auto"/>
          <w:sz w:val="24"/>
          <w:szCs w:val="24"/>
          <w:highlight w:val="yellow"/>
        </w:rPr>
        <w:instrText>persovalores_personalizable1269</w:instrText>
      </w:r>
      <w:r w:rsidR="0098325F">
        <w:rPr>
          <w:color w:val="auto"/>
          <w:sz w:val="24"/>
          <w:szCs w:val="24"/>
          <w:highlight w:val="yellow"/>
        </w:rPr>
        <w:fldChar w:fldCharType="separate"/>
      </w:r>
      <w:r w:rsidR="0098325F">
        <w:rPr>
          <w:noProof/>
          <w:color w:val="auto"/>
          <w:sz w:val="24"/>
          <w:szCs w:val="24"/>
          <w:highlight w:val="yellow"/>
        </w:rPr>
        <w:t>«BANKINTER_CONSUMER_IMPORTE_COMPRAS_ANTES»</w:t>
      </w:r>
      <w:r w:rsidR="0098325F">
        <w:rPr>
          <w:color w:val="auto"/>
          <w:sz w:val="24"/>
          <w:szCs w:val="24"/>
          <w:highlight w:val="yellow"/>
        </w:rPr>
        <w:fldChar w:fldCharType="end"/>
      </w:r>
      <w:r w:rsidRPr="00184AA3">
        <w:rPr>
          <w:color w:val="auto"/>
          <w:sz w:val="24"/>
          <w:szCs w:val="24"/>
          <w:highlight w:val="yellow"/>
        </w:rPr>
        <w:t>€)</w:t>
      </w:r>
      <w:r w:rsidRPr="006B57BE">
        <w:rPr>
          <w:color w:val="auto"/>
          <w:sz w:val="24"/>
          <w:szCs w:val="24"/>
        </w:rPr>
        <w:t xml:space="preserve">, con TAE del </w:t>
      </w:r>
      <w:r w:rsidR="00F32429" w:rsidRPr="00B54C76">
        <w:rPr>
          <w:color w:val="auto"/>
          <w:sz w:val="24"/>
          <w:szCs w:val="24"/>
          <w:highlight w:val="yellow"/>
        </w:rPr>
        <w:fldChar w:fldCharType="begin"/>
      </w:r>
      <w:r w:rsidR="00F32429" w:rsidRPr="00B54C76">
        <w:rPr>
          <w:color w:val="auto"/>
          <w:sz w:val="24"/>
          <w:szCs w:val="24"/>
          <w:highlight w:val="yellow"/>
        </w:rPr>
        <w:instrText>persovalores_personalizable1220</w:instrText>
      </w:r>
      <w:r w:rsidR="00F32429" w:rsidRPr="00B54C76">
        <w:rPr>
          <w:color w:val="auto"/>
          <w:sz w:val="24"/>
          <w:szCs w:val="24"/>
          <w:highlight w:val="yellow"/>
        </w:rPr>
        <w:fldChar w:fldCharType="separate"/>
      </w:r>
      <w:r w:rsidR="00F32429" w:rsidRPr="00B54C76">
        <w:rPr>
          <w:noProof/>
          <w:color w:val="auto"/>
          <w:sz w:val="24"/>
          <w:szCs w:val="24"/>
          <w:highlight w:val="yellow"/>
        </w:rPr>
        <w:t>«BANKINTER_CONSUMER_TAE_COMPRAS»</w:t>
      </w:r>
      <w:r w:rsidR="00F32429" w:rsidRPr="00B54C76">
        <w:rPr>
          <w:color w:val="auto"/>
          <w:sz w:val="24"/>
          <w:szCs w:val="24"/>
          <w:highlight w:val="yellow"/>
        </w:rPr>
        <w:fldChar w:fldCharType="end"/>
      </w:r>
      <w:r w:rsidRPr="006B57BE">
        <w:rPr>
          <w:color w:val="auto"/>
          <w:sz w:val="24"/>
          <w:szCs w:val="24"/>
        </w:rPr>
        <w:t>%.</w:t>
      </w:r>
    </w:p>
    <w:p w14:paraId="0E00BAC1" w14:textId="3C6195DA" w:rsidR="006B57BE" w:rsidRPr="006B57BE" w:rsidRDefault="006B57BE" w:rsidP="006B57BE">
      <w:pPr>
        <w:shd w:val="clear" w:color="auto" w:fill="FFFFFF"/>
        <w:spacing w:line="360" w:lineRule="auto"/>
        <w:jc w:val="both"/>
        <w:rPr>
          <w:color w:val="auto"/>
          <w:sz w:val="24"/>
          <w:szCs w:val="24"/>
        </w:rPr>
      </w:pPr>
      <w:r w:rsidRPr="006B57BE">
        <w:rPr>
          <w:color w:val="auto"/>
          <w:sz w:val="24"/>
          <w:szCs w:val="24"/>
        </w:rPr>
        <w:t></w:t>
      </w:r>
      <w:r w:rsidRPr="006B57BE">
        <w:rPr>
          <w:color w:val="auto"/>
          <w:sz w:val="24"/>
          <w:szCs w:val="24"/>
        </w:rPr>
        <w:tab/>
        <w:t xml:space="preserve">Disposiciones de efectivo previas al </w:t>
      </w:r>
      <w:proofErr w:type="spellStart"/>
      <w:r w:rsidRPr="006B57BE">
        <w:rPr>
          <w:color w:val="auto"/>
          <w:sz w:val="24"/>
          <w:szCs w:val="24"/>
        </w:rPr>
        <w:t>repricing</w:t>
      </w:r>
      <w:proofErr w:type="spellEnd"/>
      <w:r w:rsidRPr="006B57BE">
        <w:rPr>
          <w:color w:val="auto"/>
          <w:sz w:val="24"/>
          <w:szCs w:val="24"/>
        </w:rPr>
        <w:t xml:space="preserve">: </w:t>
      </w:r>
      <w:r w:rsidR="00815590">
        <w:rPr>
          <w:color w:val="auto"/>
          <w:sz w:val="24"/>
          <w:szCs w:val="24"/>
          <w:highlight w:val="yellow"/>
        </w:rPr>
        <w:fldChar w:fldCharType="begin"/>
      </w:r>
      <w:r w:rsidR="00815590">
        <w:rPr>
          <w:color w:val="auto"/>
          <w:sz w:val="24"/>
          <w:szCs w:val="24"/>
          <w:highlight w:val="yellow"/>
        </w:rPr>
        <w:instrText>persovalores_personalizable1267</w:instrText>
      </w:r>
      <w:r w:rsidR="00815590">
        <w:rPr>
          <w:color w:val="auto"/>
          <w:sz w:val="24"/>
          <w:szCs w:val="24"/>
          <w:highlight w:val="yellow"/>
        </w:rPr>
        <w:fldChar w:fldCharType="separate"/>
      </w:r>
      <w:r w:rsidR="00815590">
        <w:rPr>
          <w:noProof/>
          <w:color w:val="auto"/>
          <w:sz w:val="24"/>
          <w:szCs w:val="24"/>
          <w:highlight w:val="yellow"/>
        </w:rPr>
        <w:t>«BANKINTER_CONSUMER_PROCENTAJE_EFECTIVO_A»</w:t>
      </w:r>
      <w:r w:rsidR="00815590">
        <w:rPr>
          <w:color w:val="auto"/>
          <w:sz w:val="24"/>
          <w:szCs w:val="24"/>
          <w:highlight w:val="yellow"/>
        </w:rPr>
        <w:fldChar w:fldCharType="end"/>
      </w:r>
      <w:r w:rsidRPr="00184AA3">
        <w:rPr>
          <w:color w:val="auto"/>
          <w:sz w:val="24"/>
          <w:szCs w:val="24"/>
          <w:highlight w:val="yellow"/>
        </w:rPr>
        <w:t>% (</w:t>
      </w:r>
      <w:r w:rsidR="00AB481F">
        <w:rPr>
          <w:color w:val="auto"/>
          <w:sz w:val="24"/>
          <w:szCs w:val="24"/>
          <w:highlight w:val="yellow"/>
        </w:rPr>
        <w:fldChar w:fldCharType="begin"/>
      </w:r>
      <w:r w:rsidR="00AB481F">
        <w:rPr>
          <w:color w:val="auto"/>
          <w:sz w:val="24"/>
          <w:szCs w:val="24"/>
          <w:highlight w:val="yellow"/>
        </w:rPr>
        <w:instrText>persovalores_personalizable1270</w:instrText>
      </w:r>
      <w:r w:rsidR="00AB481F">
        <w:rPr>
          <w:color w:val="auto"/>
          <w:sz w:val="24"/>
          <w:szCs w:val="24"/>
          <w:highlight w:val="yellow"/>
        </w:rPr>
        <w:fldChar w:fldCharType="separate"/>
      </w:r>
      <w:r w:rsidR="00AB481F">
        <w:rPr>
          <w:noProof/>
          <w:color w:val="auto"/>
          <w:sz w:val="24"/>
          <w:szCs w:val="24"/>
          <w:highlight w:val="yellow"/>
        </w:rPr>
        <w:t>«BANKINTER_CONSUMER_IMPORTE_EFECTIVO_ANTE»</w:t>
      </w:r>
      <w:r w:rsidR="00AB481F">
        <w:rPr>
          <w:color w:val="auto"/>
          <w:sz w:val="24"/>
          <w:szCs w:val="24"/>
          <w:highlight w:val="yellow"/>
        </w:rPr>
        <w:fldChar w:fldCharType="end"/>
      </w:r>
      <w:r w:rsidRPr="00184AA3">
        <w:rPr>
          <w:color w:val="auto"/>
          <w:sz w:val="24"/>
          <w:szCs w:val="24"/>
          <w:highlight w:val="yellow"/>
        </w:rPr>
        <w:t>€)</w:t>
      </w:r>
      <w:r w:rsidRPr="006B57BE">
        <w:rPr>
          <w:color w:val="auto"/>
          <w:sz w:val="24"/>
          <w:szCs w:val="24"/>
        </w:rPr>
        <w:t xml:space="preserve">, con TAE del </w:t>
      </w:r>
      <w:r w:rsidR="00B54C76" w:rsidRPr="00F14011">
        <w:rPr>
          <w:color w:val="auto"/>
          <w:sz w:val="24"/>
          <w:szCs w:val="24"/>
          <w:highlight w:val="yellow"/>
        </w:rPr>
        <w:fldChar w:fldCharType="begin"/>
      </w:r>
      <w:r w:rsidR="00B54C76" w:rsidRPr="00F14011">
        <w:rPr>
          <w:color w:val="auto"/>
          <w:sz w:val="24"/>
          <w:szCs w:val="24"/>
          <w:highlight w:val="yellow"/>
        </w:rPr>
        <w:instrText>persovalores_personalizable1221</w:instrText>
      </w:r>
      <w:r w:rsidR="00B54C76" w:rsidRPr="00F14011">
        <w:rPr>
          <w:color w:val="auto"/>
          <w:sz w:val="24"/>
          <w:szCs w:val="24"/>
          <w:highlight w:val="yellow"/>
        </w:rPr>
        <w:fldChar w:fldCharType="separate"/>
      </w:r>
      <w:r w:rsidR="00B54C76" w:rsidRPr="00F14011">
        <w:rPr>
          <w:noProof/>
          <w:color w:val="auto"/>
          <w:sz w:val="24"/>
          <w:szCs w:val="24"/>
          <w:highlight w:val="yellow"/>
        </w:rPr>
        <w:t>«BANKINTER_CONSUMER_TAE_EFECTIVO»</w:t>
      </w:r>
      <w:r w:rsidR="00B54C76" w:rsidRPr="00F14011">
        <w:rPr>
          <w:color w:val="auto"/>
          <w:sz w:val="24"/>
          <w:szCs w:val="24"/>
          <w:highlight w:val="yellow"/>
        </w:rPr>
        <w:fldChar w:fldCharType="end"/>
      </w:r>
      <w:r w:rsidRPr="006B57BE">
        <w:rPr>
          <w:color w:val="auto"/>
          <w:sz w:val="24"/>
          <w:szCs w:val="24"/>
        </w:rPr>
        <w:t>%.</w:t>
      </w:r>
    </w:p>
    <w:p w14:paraId="4D093D5A" w14:textId="0AFE3AC0" w:rsidR="006B57BE" w:rsidRPr="006B57BE" w:rsidRDefault="006B57BE" w:rsidP="006B57BE">
      <w:pPr>
        <w:shd w:val="clear" w:color="auto" w:fill="FFFFFF"/>
        <w:spacing w:line="360" w:lineRule="auto"/>
        <w:jc w:val="both"/>
        <w:rPr>
          <w:color w:val="auto"/>
          <w:sz w:val="24"/>
          <w:szCs w:val="24"/>
        </w:rPr>
      </w:pPr>
      <w:r w:rsidRPr="006B57BE">
        <w:rPr>
          <w:color w:val="auto"/>
          <w:sz w:val="24"/>
          <w:szCs w:val="24"/>
        </w:rPr>
        <w:lastRenderedPageBreak/>
        <w:t></w:t>
      </w:r>
      <w:r w:rsidRPr="006B57BE">
        <w:rPr>
          <w:color w:val="auto"/>
          <w:sz w:val="24"/>
          <w:szCs w:val="24"/>
        </w:rPr>
        <w:tab/>
        <w:t xml:space="preserve">Operaciones posteriores al </w:t>
      </w:r>
      <w:proofErr w:type="spellStart"/>
      <w:r w:rsidRPr="006B57BE">
        <w:rPr>
          <w:color w:val="auto"/>
          <w:sz w:val="24"/>
          <w:szCs w:val="24"/>
        </w:rPr>
        <w:t>repricing</w:t>
      </w:r>
      <w:proofErr w:type="spellEnd"/>
      <w:r w:rsidRPr="006B57BE">
        <w:rPr>
          <w:color w:val="auto"/>
          <w:sz w:val="24"/>
          <w:szCs w:val="24"/>
        </w:rPr>
        <w:t xml:space="preserve">: </w:t>
      </w:r>
      <w:r w:rsidR="00E8372A">
        <w:rPr>
          <w:color w:val="auto"/>
          <w:sz w:val="24"/>
          <w:szCs w:val="24"/>
          <w:highlight w:val="yellow"/>
        </w:rPr>
        <w:fldChar w:fldCharType="begin"/>
      </w:r>
      <w:r w:rsidR="00E8372A">
        <w:rPr>
          <w:color w:val="auto"/>
          <w:sz w:val="24"/>
          <w:szCs w:val="24"/>
          <w:highlight w:val="yellow"/>
        </w:rPr>
        <w:instrText>persovalores_personalizable1268</w:instrText>
      </w:r>
      <w:r w:rsidR="00E8372A">
        <w:rPr>
          <w:color w:val="auto"/>
          <w:sz w:val="24"/>
          <w:szCs w:val="24"/>
          <w:highlight w:val="yellow"/>
        </w:rPr>
        <w:fldChar w:fldCharType="separate"/>
      </w:r>
      <w:r w:rsidR="00E8372A">
        <w:rPr>
          <w:noProof/>
          <w:color w:val="auto"/>
          <w:sz w:val="24"/>
          <w:szCs w:val="24"/>
          <w:highlight w:val="yellow"/>
        </w:rPr>
        <w:t>«BANKINTER_CONSUMER_PORCENTAJE_OPERACIONE»</w:t>
      </w:r>
      <w:r w:rsidR="00E8372A">
        <w:rPr>
          <w:color w:val="auto"/>
          <w:sz w:val="24"/>
          <w:szCs w:val="24"/>
          <w:highlight w:val="yellow"/>
        </w:rPr>
        <w:fldChar w:fldCharType="end"/>
      </w:r>
      <w:r w:rsidRPr="00184AA3">
        <w:rPr>
          <w:color w:val="auto"/>
          <w:sz w:val="24"/>
          <w:szCs w:val="24"/>
          <w:highlight w:val="yellow"/>
        </w:rPr>
        <w:t>% (</w:t>
      </w:r>
      <w:r w:rsidR="00E8372A">
        <w:rPr>
          <w:color w:val="auto"/>
          <w:sz w:val="24"/>
          <w:szCs w:val="24"/>
          <w:highlight w:val="yellow"/>
        </w:rPr>
        <w:fldChar w:fldCharType="begin"/>
      </w:r>
      <w:r w:rsidR="00E8372A">
        <w:rPr>
          <w:color w:val="auto"/>
          <w:sz w:val="24"/>
          <w:szCs w:val="24"/>
          <w:highlight w:val="yellow"/>
        </w:rPr>
        <w:instrText>persovalores_personalizable1271</w:instrText>
      </w:r>
      <w:r w:rsidR="00E8372A">
        <w:rPr>
          <w:color w:val="auto"/>
          <w:sz w:val="24"/>
          <w:szCs w:val="24"/>
          <w:highlight w:val="yellow"/>
        </w:rPr>
        <w:fldChar w:fldCharType="separate"/>
      </w:r>
      <w:r w:rsidR="00E8372A">
        <w:rPr>
          <w:noProof/>
          <w:color w:val="auto"/>
          <w:sz w:val="24"/>
          <w:szCs w:val="24"/>
          <w:highlight w:val="yellow"/>
        </w:rPr>
        <w:t>«BANKINTER_CONSUMER_IMPORTE_OPERACIONES_D»</w:t>
      </w:r>
      <w:r w:rsidR="00E8372A">
        <w:rPr>
          <w:color w:val="auto"/>
          <w:sz w:val="24"/>
          <w:szCs w:val="24"/>
          <w:highlight w:val="yellow"/>
        </w:rPr>
        <w:fldChar w:fldCharType="end"/>
      </w:r>
      <w:r w:rsidRPr="00184AA3">
        <w:rPr>
          <w:color w:val="auto"/>
          <w:sz w:val="24"/>
          <w:szCs w:val="24"/>
          <w:highlight w:val="yellow"/>
        </w:rPr>
        <w:t>€)</w:t>
      </w:r>
      <w:r w:rsidRPr="006B57BE">
        <w:rPr>
          <w:color w:val="auto"/>
          <w:sz w:val="24"/>
          <w:szCs w:val="24"/>
        </w:rPr>
        <w:t xml:space="preserve">, con TAE del </w:t>
      </w:r>
      <w:r w:rsidR="00F14011" w:rsidRPr="00F14011">
        <w:rPr>
          <w:color w:val="auto"/>
          <w:sz w:val="24"/>
          <w:szCs w:val="24"/>
          <w:highlight w:val="yellow"/>
        </w:rPr>
        <w:fldChar w:fldCharType="begin"/>
      </w:r>
      <w:r w:rsidR="00F14011" w:rsidRPr="00F14011">
        <w:rPr>
          <w:color w:val="auto"/>
          <w:sz w:val="24"/>
          <w:szCs w:val="24"/>
          <w:highlight w:val="yellow"/>
        </w:rPr>
        <w:instrText>persovalores_personalizable1244</w:instrText>
      </w:r>
      <w:r w:rsidR="00F14011" w:rsidRPr="00F14011">
        <w:rPr>
          <w:color w:val="auto"/>
          <w:sz w:val="24"/>
          <w:szCs w:val="24"/>
          <w:highlight w:val="yellow"/>
        </w:rPr>
        <w:fldChar w:fldCharType="separate"/>
      </w:r>
      <w:r w:rsidR="00F14011" w:rsidRPr="00F14011">
        <w:rPr>
          <w:noProof/>
          <w:color w:val="auto"/>
          <w:sz w:val="24"/>
          <w:szCs w:val="24"/>
          <w:highlight w:val="yellow"/>
        </w:rPr>
        <w:t>«BANKINTER_CONSUMER_TAE_REPRICING»</w:t>
      </w:r>
      <w:r w:rsidR="00F14011" w:rsidRPr="00F14011">
        <w:rPr>
          <w:color w:val="auto"/>
          <w:sz w:val="24"/>
          <w:szCs w:val="24"/>
          <w:highlight w:val="yellow"/>
        </w:rPr>
        <w:fldChar w:fldCharType="end"/>
      </w:r>
      <w:r w:rsidRPr="006B57BE">
        <w:rPr>
          <w:color w:val="auto"/>
          <w:sz w:val="24"/>
          <w:szCs w:val="24"/>
        </w:rPr>
        <w:t>%.</w:t>
      </w:r>
    </w:p>
    <w:p w14:paraId="76838B38" w14:textId="77777777" w:rsidR="006B57BE" w:rsidRPr="006B57BE" w:rsidRDefault="006B57BE" w:rsidP="006B57BE">
      <w:pPr>
        <w:shd w:val="clear" w:color="auto" w:fill="FFFFFF"/>
        <w:spacing w:line="360" w:lineRule="auto"/>
        <w:jc w:val="both"/>
        <w:rPr>
          <w:color w:val="auto"/>
          <w:sz w:val="24"/>
          <w:szCs w:val="24"/>
        </w:rPr>
      </w:pPr>
    </w:p>
    <w:p w14:paraId="50C7B08B" w14:textId="2F80E845" w:rsidR="009630E7" w:rsidRDefault="006B57BE" w:rsidP="006B57BE">
      <w:pPr>
        <w:shd w:val="clear" w:color="auto" w:fill="FFFFFF"/>
        <w:spacing w:line="360" w:lineRule="auto"/>
        <w:jc w:val="both"/>
        <w:rPr>
          <w:color w:val="auto"/>
          <w:sz w:val="24"/>
          <w:szCs w:val="24"/>
        </w:rPr>
      </w:pPr>
      <w:r w:rsidRPr="006B57BE">
        <w:rPr>
          <w:color w:val="auto"/>
          <w:sz w:val="24"/>
          <w:szCs w:val="24"/>
        </w:rPr>
        <w:t xml:space="preserve"> </w:t>
      </w:r>
      <w:r w:rsidRPr="00EE365A">
        <w:rPr>
          <w:color w:val="auto"/>
          <w:sz w:val="24"/>
          <w:szCs w:val="24"/>
          <w:highlight w:val="magenta"/>
        </w:rPr>
        <w:t>(ADAPTAR)</w:t>
      </w:r>
    </w:p>
    <w:p w14:paraId="22F3D79C" w14:textId="77777777" w:rsidR="009630E7" w:rsidRDefault="009630E7" w:rsidP="00EC1BC7">
      <w:pPr>
        <w:shd w:val="clear" w:color="auto" w:fill="FFFFFF"/>
        <w:spacing w:line="360" w:lineRule="auto"/>
        <w:jc w:val="both"/>
        <w:rPr>
          <w:color w:val="auto"/>
          <w:sz w:val="24"/>
          <w:szCs w:val="24"/>
        </w:rPr>
      </w:pPr>
    </w:p>
    <w:p w14:paraId="36230AA3" w14:textId="77777777" w:rsidR="009630E7" w:rsidRDefault="009630E7" w:rsidP="00EC1BC7">
      <w:pPr>
        <w:shd w:val="clear" w:color="auto" w:fill="FFFFFF"/>
        <w:spacing w:line="360" w:lineRule="auto"/>
        <w:jc w:val="both"/>
        <w:rPr>
          <w:color w:val="auto"/>
          <w:sz w:val="24"/>
          <w:szCs w:val="24"/>
        </w:rPr>
      </w:pPr>
    </w:p>
    <w:p w14:paraId="5395EBF3" w14:textId="77777777" w:rsidR="009630E7" w:rsidRDefault="009630E7" w:rsidP="00EC1BC7">
      <w:pPr>
        <w:shd w:val="clear" w:color="auto" w:fill="FFFFFF"/>
        <w:spacing w:line="360" w:lineRule="auto"/>
        <w:jc w:val="both"/>
        <w:rPr>
          <w:color w:val="auto"/>
          <w:sz w:val="24"/>
          <w:szCs w:val="24"/>
        </w:rPr>
      </w:pPr>
    </w:p>
    <w:p w14:paraId="72996CAB" w14:textId="77777777" w:rsidR="009630E7" w:rsidRPr="00EC1BC7" w:rsidRDefault="009630E7" w:rsidP="00EC1BC7">
      <w:pPr>
        <w:shd w:val="clear" w:color="auto" w:fill="FFFFFF"/>
        <w:spacing w:line="360" w:lineRule="auto"/>
        <w:jc w:val="both"/>
        <w:rPr>
          <w:color w:val="auto"/>
          <w:sz w:val="24"/>
          <w:szCs w:val="24"/>
        </w:rPr>
      </w:pPr>
    </w:p>
    <w:p w14:paraId="3B2D0A90" w14:textId="77777777" w:rsidR="00EC1BC7" w:rsidRPr="00EC1BC7" w:rsidRDefault="00EC1BC7" w:rsidP="00EC1BC7">
      <w:pPr>
        <w:shd w:val="clear" w:color="auto" w:fill="FFFFFF"/>
        <w:spacing w:line="360" w:lineRule="auto"/>
        <w:jc w:val="both"/>
        <w:rPr>
          <w:color w:val="auto"/>
          <w:sz w:val="24"/>
          <w:szCs w:val="24"/>
        </w:rPr>
      </w:pPr>
      <w:r w:rsidRPr="00EC1BC7">
        <w:rPr>
          <w:color w:val="auto"/>
          <w:sz w:val="24"/>
          <w:szCs w:val="24"/>
        </w:rPr>
        <w:t>En este sentido</w:t>
      </w:r>
      <w:r w:rsidR="00B06ED0">
        <w:rPr>
          <w:color w:val="auto"/>
          <w:sz w:val="24"/>
          <w:szCs w:val="24"/>
        </w:rPr>
        <w:t xml:space="preserve"> se ha pronunciado la reciente </w:t>
      </w:r>
      <w:r w:rsidR="00B06ED0" w:rsidRPr="00B06ED0">
        <w:rPr>
          <w:b/>
          <w:color w:val="auto"/>
          <w:sz w:val="24"/>
          <w:szCs w:val="24"/>
        </w:rPr>
        <w:t>s</w:t>
      </w:r>
      <w:r w:rsidRPr="00EC1BC7">
        <w:rPr>
          <w:b/>
          <w:color w:val="auto"/>
          <w:sz w:val="24"/>
          <w:szCs w:val="24"/>
        </w:rPr>
        <w:t>entencia núm.70/2022, del Juzgado de Primera Instancia n</w:t>
      </w:r>
      <w:r w:rsidR="00B06ED0" w:rsidRPr="00B06ED0">
        <w:rPr>
          <w:b/>
          <w:color w:val="auto"/>
          <w:sz w:val="24"/>
          <w:szCs w:val="24"/>
        </w:rPr>
        <w:t>úm.</w:t>
      </w:r>
      <w:r w:rsidRPr="00EC1BC7">
        <w:rPr>
          <w:b/>
          <w:color w:val="auto"/>
          <w:sz w:val="24"/>
          <w:szCs w:val="24"/>
        </w:rPr>
        <w:t xml:space="preserve"> 9 de Valladolid, de 17 de febrero de 2022, FD 4ª</w:t>
      </w:r>
      <w:r w:rsidRPr="00EC1BC7">
        <w:rPr>
          <w:color w:val="auto"/>
          <w:sz w:val="24"/>
          <w:szCs w:val="24"/>
        </w:rPr>
        <w:t>, al establecer que no cabe analizar el posible carácter usurario de la TAE aplicable a las disposiciones en efectivo dado que la misma nunca se ha aplicado:</w:t>
      </w:r>
    </w:p>
    <w:p w14:paraId="49FAFDA2" w14:textId="77777777" w:rsidR="00EC1BC7" w:rsidRPr="00EC1BC7" w:rsidRDefault="00EC1BC7" w:rsidP="00EC1BC7">
      <w:pPr>
        <w:shd w:val="clear" w:color="auto" w:fill="FFFFFF"/>
        <w:spacing w:line="360" w:lineRule="auto"/>
        <w:jc w:val="both"/>
        <w:rPr>
          <w:color w:val="auto"/>
          <w:sz w:val="24"/>
          <w:szCs w:val="24"/>
        </w:rPr>
      </w:pPr>
      <w:r w:rsidRPr="00EC1BC7">
        <w:rPr>
          <w:color w:val="auto"/>
          <w:sz w:val="24"/>
          <w:szCs w:val="24"/>
        </w:rPr>
        <w:t> </w:t>
      </w:r>
    </w:p>
    <w:p w14:paraId="3CE106C5" w14:textId="77777777" w:rsidR="00EC1BC7" w:rsidRPr="00EC1BC7" w:rsidRDefault="00EC1BC7" w:rsidP="00EC1BC7">
      <w:pPr>
        <w:shd w:val="clear" w:color="auto" w:fill="FFFFFF"/>
        <w:spacing w:line="360" w:lineRule="auto"/>
        <w:ind w:left="705"/>
        <w:jc w:val="both"/>
        <w:rPr>
          <w:color w:val="auto"/>
          <w:szCs w:val="24"/>
        </w:rPr>
      </w:pPr>
      <w:r w:rsidRPr="00EC1BC7">
        <w:rPr>
          <w:b/>
          <w:bCs/>
          <w:i/>
          <w:iCs/>
          <w:color w:val="auto"/>
          <w:szCs w:val="24"/>
        </w:rPr>
        <w:t>“</w:t>
      </w:r>
      <w:r w:rsidR="00420A89" w:rsidRPr="00EC1BC7">
        <w:rPr>
          <w:b/>
          <w:bCs/>
          <w:i/>
          <w:iCs/>
          <w:color w:val="auto"/>
          <w:szCs w:val="24"/>
        </w:rPr>
        <w:t>CUARTO. -</w:t>
      </w:r>
      <w:r w:rsidRPr="00EC1BC7">
        <w:rPr>
          <w:b/>
          <w:bCs/>
          <w:i/>
          <w:iCs/>
          <w:color w:val="auto"/>
          <w:szCs w:val="24"/>
        </w:rPr>
        <w:t> </w:t>
      </w:r>
      <w:r w:rsidRPr="00EC1BC7">
        <w:rPr>
          <w:i/>
          <w:iCs/>
          <w:color w:val="auto"/>
          <w:szCs w:val="24"/>
        </w:rPr>
        <w:t>Aplicada dicha doctrina al presente caso, debe llegarse a la siguiente conclusión:</w:t>
      </w:r>
    </w:p>
    <w:p w14:paraId="1FCD8205" w14:textId="77777777" w:rsidR="00EC1BC7" w:rsidRPr="00EC1BC7" w:rsidRDefault="00EC1BC7" w:rsidP="00EC1BC7">
      <w:pPr>
        <w:shd w:val="clear" w:color="auto" w:fill="FFFFFF"/>
        <w:spacing w:line="360" w:lineRule="auto"/>
        <w:ind w:left="1410"/>
        <w:jc w:val="both"/>
        <w:rPr>
          <w:color w:val="auto"/>
          <w:sz w:val="24"/>
          <w:szCs w:val="24"/>
          <w:lang w:val="es-ES_tradnl"/>
        </w:rPr>
      </w:pPr>
      <w:r w:rsidRPr="00EC1BC7">
        <w:rPr>
          <w:i/>
          <w:iCs/>
          <w:color w:val="auto"/>
          <w:szCs w:val="24"/>
        </w:rPr>
        <w:t xml:space="preserve">Que el TAE aplicado por el uso de la tarjeta de crédito es del 21,83 %, para compras, tal y como estaba pactado en la solicitud de tarjeta y así consta en todos y cada uno d ellos recibos de la tarjeta, APORTADOS COMO DOC. </w:t>
      </w:r>
      <w:proofErr w:type="spellStart"/>
      <w:r w:rsidRPr="00EC1BC7">
        <w:rPr>
          <w:i/>
          <w:iCs/>
          <w:color w:val="auto"/>
          <w:szCs w:val="24"/>
        </w:rPr>
        <w:t>Nº</w:t>
      </w:r>
      <w:proofErr w:type="spellEnd"/>
      <w:r w:rsidRPr="00EC1BC7">
        <w:rPr>
          <w:i/>
          <w:iCs/>
          <w:color w:val="auto"/>
          <w:szCs w:val="24"/>
        </w:rPr>
        <w:t xml:space="preserve"> 4, el cual NO es superior en más de 3 puntos al tipo medio aplicado en este tipo de operaciones 21,13 % ( 2015), modalidad tarjeta de crédito/</w:t>
      </w:r>
      <w:proofErr w:type="spellStart"/>
      <w:r w:rsidRPr="00EC1BC7">
        <w:rPr>
          <w:i/>
          <w:iCs/>
          <w:color w:val="auto"/>
          <w:szCs w:val="24"/>
        </w:rPr>
        <w:t>revolving</w:t>
      </w:r>
      <w:proofErr w:type="spellEnd"/>
      <w:r w:rsidRPr="00EC1BC7">
        <w:rPr>
          <w:i/>
          <w:iCs/>
          <w:color w:val="auto"/>
          <w:szCs w:val="24"/>
        </w:rPr>
        <w:t xml:space="preserve"> según BDE, que determina que no pueda declararse el contrato nulo por usura en los términos señalados del art. 1 y 3 de la ley de 23 de julio de 1908 al NO ser manifiestamente desproporcionado con las circunstancias del caso</w:t>
      </w:r>
      <w:r w:rsidRPr="00EC1BC7">
        <w:rPr>
          <w:b/>
          <w:bCs/>
          <w:i/>
          <w:iCs/>
          <w:color w:val="auto"/>
          <w:szCs w:val="24"/>
        </w:rPr>
        <w:t> “, </w:t>
      </w:r>
      <w:r w:rsidRPr="00EC1BC7">
        <w:rPr>
          <w:b/>
          <w:bCs/>
          <w:i/>
          <w:iCs/>
          <w:color w:val="auto"/>
          <w:szCs w:val="24"/>
          <w:u w:val="single"/>
        </w:rPr>
        <w:t>sin que deba tomarse en cuenta el TAE 26,82 % que es para disposiciones en efectivo, al no haber sido utilizada para dicho objeto, y de ahí que no se hubiese aplicado el referido porcentaje en las compras efectuadas, como se puede observar del bloque documental de recibos remitidos por la demandada a la parte demandante</w:t>
      </w:r>
      <w:r w:rsidRPr="00EC1BC7">
        <w:rPr>
          <w:b/>
          <w:bCs/>
          <w:i/>
          <w:iCs/>
          <w:color w:val="auto"/>
          <w:szCs w:val="24"/>
        </w:rPr>
        <w:t>, y al desglosas intereses generados, añade (*), reflejando más abajo ATE MEDIO EFECTIVO del 21,83 %, y así todos los meses.”</w:t>
      </w:r>
      <w:r w:rsidRPr="00EC1BC7">
        <w:rPr>
          <w:b/>
          <w:bCs/>
          <w:i/>
          <w:iCs/>
          <w:color w:val="auto"/>
          <w:sz w:val="24"/>
          <w:szCs w:val="24"/>
        </w:rPr>
        <w:t xml:space="preserve"> </w:t>
      </w:r>
      <w:r w:rsidRPr="00EC1BC7">
        <w:rPr>
          <w:color w:val="auto"/>
          <w:sz w:val="24"/>
          <w:szCs w:val="24"/>
          <w:highlight w:val="magenta"/>
          <w:lang w:val="es-ES_tradnl"/>
        </w:rPr>
        <w:t>HASTA AQUÍ (SUPUESTO DE PAY-OUT NEGATIVO) ***</w:t>
      </w:r>
    </w:p>
    <w:p w14:paraId="2A01B41D" w14:textId="77777777" w:rsidR="00EC1BC7" w:rsidRDefault="00EC1BC7" w:rsidP="007E4C4E">
      <w:pPr>
        <w:pStyle w:val="FWNL1"/>
        <w:numPr>
          <w:ilvl w:val="0"/>
          <w:numId w:val="0"/>
        </w:numPr>
        <w:spacing w:after="0" w:line="360" w:lineRule="auto"/>
        <w:rPr>
          <w:szCs w:val="24"/>
          <w:lang w:val="es-ES_tradnl"/>
        </w:rPr>
      </w:pPr>
    </w:p>
    <w:p w14:paraId="1E677C27" w14:textId="006EB498" w:rsidR="00253C49" w:rsidRPr="006E0907" w:rsidRDefault="003E38EB" w:rsidP="007E4C4E">
      <w:pPr>
        <w:pStyle w:val="FWNL1"/>
        <w:numPr>
          <w:ilvl w:val="0"/>
          <w:numId w:val="0"/>
        </w:numPr>
        <w:spacing w:after="0" w:line="360" w:lineRule="auto"/>
        <w:rPr>
          <w:szCs w:val="24"/>
          <w:lang w:val="es-ES_tradnl"/>
        </w:rPr>
      </w:pPr>
      <w:r w:rsidRPr="006E0907">
        <w:rPr>
          <w:szCs w:val="24"/>
          <w:lang w:val="es-ES_tradnl"/>
        </w:rPr>
        <w:t>Asimismo, b</w:t>
      </w:r>
      <w:r w:rsidR="00253C49" w:rsidRPr="006E0907">
        <w:rPr>
          <w:szCs w:val="24"/>
          <w:lang w:val="es-ES_tradnl"/>
        </w:rPr>
        <w:t xml:space="preserve">asta realizar un simple vistazo a dicho cuadro para poder observar que la parte actora no era una persona que contratase la tarjeta con desconocimiento o desinformación sobre las condiciones y funcionamiento del producto. Tampoco que la </w:t>
      </w:r>
      <w:r w:rsidR="00114A0E" w:rsidRPr="006E0907">
        <w:rPr>
          <w:szCs w:val="24"/>
          <w:lang w:val="es-ES_tradnl"/>
        </w:rPr>
        <w:t>estipulase</w:t>
      </w:r>
      <w:r w:rsidR="00253C49" w:rsidRPr="006E0907">
        <w:rPr>
          <w:szCs w:val="24"/>
          <w:lang w:val="es-ES_tradnl"/>
        </w:rPr>
        <w:t xml:space="preserve"> con motivo de una situación económicamente angustiosa, pues la misma no podría haberse prolongado durante tanto tiempo (en total, </w:t>
      </w:r>
      <w:r w:rsidR="003524D4">
        <w:rPr>
          <w:szCs w:val="24"/>
          <w:highlight w:val="yellow"/>
          <w:lang w:val="es-ES_tradnl"/>
        </w:rPr>
        <w:lastRenderedPageBreak/>
        <w:fldChar w:fldCharType="begin"/>
      </w:r>
      <w:r w:rsidR="003524D4">
        <w:rPr>
          <w:szCs w:val="24"/>
          <w:highlight w:val="yellow"/>
          <w:lang w:val="es-ES_tradnl"/>
        </w:rPr>
        <w:instrText>persovalores_personalizable1234</w:instrText>
      </w:r>
      <w:r w:rsidR="003524D4">
        <w:rPr>
          <w:szCs w:val="24"/>
          <w:highlight w:val="yellow"/>
          <w:lang w:val="es-ES_tradnl"/>
        </w:rPr>
        <w:fldChar w:fldCharType="separate"/>
      </w:r>
      <w:r w:rsidR="003524D4">
        <w:rPr>
          <w:noProof/>
          <w:szCs w:val="24"/>
          <w:highlight w:val="yellow"/>
          <w:lang w:val="es-ES_tradnl"/>
        </w:rPr>
        <w:t>«BANKINTER_CONSUMER_AÑOS_DEL_CONTRATO»</w:t>
      </w:r>
      <w:r w:rsidR="003524D4">
        <w:rPr>
          <w:szCs w:val="24"/>
          <w:highlight w:val="yellow"/>
          <w:lang w:val="es-ES_tradnl"/>
        </w:rPr>
        <w:fldChar w:fldCharType="end"/>
      </w:r>
      <w:r w:rsidR="00253C49" w:rsidRPr="006E0907">
        <w:rPr>
          <w:szCs w:val="24"/>
          <w:lang w:val="es-ES_tradnl"/>
        </w:rPr>
        <w:t xml:space="preserve"> años)</w:t>
      </w:r>
      <w:r w:rsidR="003E62B3" w:rsidRPr="006E0907">
        <w:rPr>
          <w:szCs w:val="24"/>
          <w:lang w:val="es-ES_tradnl"/>
        </w:rPr>
        <w:t xml:space="preserve">, </w:t>
      </w:r>
      <w:r w:rsidR="00114A0E" w:rsidRPr="006E0907">
        <w:rPr>
          <w:szCs w:val="24"/>
          <w:lang w:val="es-ES_tradnl"/>
        </w:rPr>
        <w:t>ni tampoco hubiera ido destinada a la compra de los bienes y servicios que en dicho</w:t>
      </w:r>
      <w:r w:rsidR="00E1298D" w:rsidRPr="006E0907">
        <w:rPr>
          <w:szCs w:val="24"/>
          <w:lang w:val="es-ES_tradnl"/>
        </w:rPr>
        <w:t>s</w:t>
      </w:r>
      <w:r w:rsidR="00114A0E" w:rsidRPr="006E0907">
        <w:rPr>
          <w:szCs w:val="24"/>
          <w:lang w:val="es-ES_tradnl"/>
        </w:rPr>
        <w:t xml:space="preserve"> extracto</w:t>
      </w:r>
      <w:r w:rsidR="00E1298D" w:rsidRPr="006E0907">
        <w:rPr>
          <w:szCs w:val="24"/>
          <w:lang w:val="es-ES_tradnl"/>
        </w:rPr>
        <w:t>s</w:t>
      </w:r>
      <w:r w:rsidR="00114A0E" w:rsidRPr="006E0907">
        <w:rPr>
          <w:szCs w:val="24"/>
          <w:lang w:val="es-ES_tradnl"/>
        </w:rPr>
        <w:t xml:space="preserve"> se aprecian que fueron adquiridos, pues no encajan en la categoría de productos de primera necesidad, sino todo lo contrario. Obsérvese como la misma fue utilizada hasta </w:t>
      </w:r>
      <w:r w:rsidR="00114A0E" w:rsidRPr="006E0907">
        <w:rPr>
          <w:szCs w:val="24"/>
          <w:highlight w:val="yellow"/>
          <w:lang w:val="es-ES_tradnl"/>
        </w:rPr>
        <w:t>A</w:t>
      </w:r>
      <w:r w:rsidR="00114A0E" w:rsidRPr="006E0907">
        <w:rPr>
          <w:szCs w:val="24"/>
          <w:lang w:val="es-ES_tradnl"/>
        </w:rPr>
        <w:t xml:space="preserve"> veces en </w:t>
      </w:r>
      <w:r w:rsidR="00114A0E" w:rsidRPr="006E0907">
        <w:rPr>
          <w:szCs w:val="24"/>
          <w:highlight w:val="yellow"/>
          <w:lang w:val="es-ES_tradnl"/>
        </w:rPr>
        <w:t>B</w:t>
      </w:r>
      <w:r w:rsidR="00114A0E" w:rsidRPr="006E0907">
        <w:rPr>
          <w:szCs w:val="24"/>
          <w:lang w:val="es-ES_tradnl"/>
        </w:rPr>
        <w:t xml:space="preserve">, </w:t>
      </w:r>
      <w:r w:rsidR="00114A0E" w:rsidRPr="006E0907">
        <w:rPr>
          <w:szCs w:val="24"/>
          <w:highlight w:val="yellow"/>
          <w:lang w:val="es-ES_tradnl"/>
        </w:rPr>
        <w:t>C</w:t>
      </w:r>
      <w:r w:rsidR="00114A0E" w:rsidRPr="006E0907">
        <w:rPr>
          <w:szCs w:val="24"/>
          <w:lang w:val="es-ES_tradnl"/>
        </w:rPr>
        <w:t xml:space="preserve"> veces en </w:t>
      </w:r>
      <w:r w:rsidR="00114A0E" w:rsidRPr="006E0907">
        <w:rPr>
          <w:szCs w:val="24"/>
          <w:highlight w:val="yellow"/>
          <w:lang w:val="es-ES_tradnl"/>
        </w:rPr>
        <w:t>D</w:t>
      </w:r>
      <w:r w:rsidR="005C6F61" w:rsidRPr="006E0907">
        <w:rPr>
          <w:szCs w:val="24"/>
          <w:lang w:val="es-ES_tradnl"/>
        </w:rPr>
        <w:t>,</w:t>
      </w:r>
      <w:r w:rsidR="00114A0E" w:rsidRPr="006E0907">
        <w:rPr>
          <w:szCs w:val="24"/>
          <w:lang w:val="es-ES_tradnl"/>
        </w:rPr>
        <w:t xml:space="preserve"> o </w:t>
      </w:r>
      <w:r w:rsidR="00114A0E" w:rsidRPr="006E0907">
        <w:rPr>
          <w:szCs w:val="24"/>
          <w:highlight w:val="yellow"/>
          <w:lang w:val="es-ES_tradnl"/>
        </w:rPr>
        <w:t>E</w:t>
      </w:r>
      <w:r w:rsidR="00114A0E" w:rsidRPr="006E0907">
        <w:rPr>
          <w:szCs w:val="24"/>
          <w:lang w:val="es-ES_tradnl"/>
        </w:rPr>
        <w:t xml:space="preserve"> veces en </w:t>
      </w:r>
      <w:r w:rsidR="00114A0E" w:rsidRPr="006E0907">
        <w:rPr>
          <w:szCs w:val="24"/>
          <w:highlight w:val="yellow"/>
          <w:lang w:val="es-ES_tradnl"/>
        </w:rPr>
        <w:t>F</w:t>
      </w:r>
      <w:r w:rsidR="00114A0E" w:rsidRPr="006E0907">
        <w:rPr>
          <w:szCs w:val="24"/>
          <w:lang w:val="es-ES_tradnl"/>
        </w:rPr>
        <w:t>.</w:t>
      </w:r>
    </w:p>
    <w:p w14:paraId="03129FD1" w14:textId="77777777" w:rsidR="00AC116D" w:rsidRPr="006E0907" w:rsidRDefault="00AC116D" w:rsidP="007E4C4E">
      <w:pPr>
        <w:pStyle w:val="FWNL1"/>
        <w:numPr>
          <w:ilvl w:val="0"/>
          <w:numId w:val="0"/>
        </w:numPr>
        <w:spacing w:after="0" w:line="360" w:lineRule="auto"/>
        <w:rPr>
          <w:sz w:val="22"/>
          <w:lang w:val="es-ES_tradnl"/>
        </w:rPr>
      </w:pPr>
    </w:p>
    <w:p w14:paraId="7C89B883" w14:textId="77777777" w:rsidR="00851A49" w:rsidRPr="006E0907" w:rsidRDefault="007C4C08" w:rsidP="007E4C4E">
      <w:pPr>
        <w:spacing w:line="360" w:lineRule="auto"/>
        <w:jc w:val="both"/>
        <w:rPr>
          <w:b/>
          <w:color w:val="auto"/>
          <w:sz w:val="24"/>
          <w:szCs w:val="24"/>
          <w:lang w:val="es-ES_tradnl"/>
        </w:rPr>
      </w:pPr>
      <w:r>
        <w:rPr>
          <w:b/>
          <w:color w:val="auto"/>
          <w:sz w:val="24"/>
          <w:szCs w:val="24"/>
          <w:u w:val="single"/>
          <w:lang w:val="es-ES_tradnl"/>
        </w:rPr>
        <w:t>QUINTO</w:t>
      </w:r>
      <w:r w:rsidR="00237DA9" w:rsidRPr="006E0907">
        <w:rPr>
          <w:b/>
          <w:color w:val="auto"/>
          <w:sz w:val="24"/>
          <w:szCs w:val="24"/>
          <w:lang w:val="es-ES_tradnl"/>
        </w:rPr>
        <w:t xml:space="preserve">. – DE LA REDUCCIÓN DE LA TAE APLICABLE AL CONTRATO DE TARJETA </w:t>
      </w:r>
      <w:r w:rsidR="00804FFB" w:rsidRPr="006E0907">
        <w:rPr>
          <w:b/>
          <w:color w:val="auto"/>
          <w:sz w:val="24"/>
          <w:szCs w:val="24"/>
          <w:lang w:val="es-ES_tradnl"/>
        </w:rPr>
        <w:t>DE CRÉDITO</w:t>
      </w:r>
      <w:r w:rsidR="00237DA9" w:rsidRPr="006E0907">
        <w:rPr>
          <w:b/>
          <w:color w:val="auto"/>
          <w:sz w:val="24"/>
          <w:szCs w:val="24"/>
          <w:lang w:val="es-ES_tradnl"/>
        </w:rPr>
        <w:t xml:space="preserve"> EN MARZO DE 2020. </w:t>
      </w:r>
    </w:p>
    <w:p w14:paraId="4A788482" w14:textId="77777777" w:rsidR="00C63BC1" w:rsidRPr="006E0907" w:rsidRDefault="00C63BC1" w:rsidP="007E4C4E">
      <w:pPr>
        <w:spacing w:line="360" w:lineRule="auto"/>
        <w:jc w:val="both"/>
        <w:rPr>
          <w:b/>
          <w:color w:val="auto"/>
          <w:sz w:val="24"/>
          <w:szCs w:val="24"/>
          <w:lang w:val="es-ES_tradnl"/>
        </w:rPr>
      </w:pPr>
    </w:p>
    <w:p w14:paraId="0C805701" w14:textId="597970E6" w:rsidR="00A0332B" w:rsidRPr="006E0907" w:rsidRDefault="001B08C8" w:rsidP="007E4C4E">
      <w:pPr>
        <w:pStyle w:val="FWNL1"/>
        <w:numPr>
          <w:ilvl w:val="0"/>
          <w:numId w:val="0"/>
        </w:numPr>
        <w:spacing w:after="0" w:line="360" w:lineRule="auto"/>
        <w:rPr>
          <w:szCs w:val="24"/>
          <w:lang w:val="es-ES_tradnl"/>
        </w:rPr>
      </w:pPr>
      <w:r w:rsidRPr="006E0907">
        <w:rPr>
          <w:szCs w:val="24"/>
          <w:lang w:val="es-ES_tradnl"/>
        </w:rPr>
        <w:t>Queremos destacar en este apartado</w:t>
      </w:r>
      <w:r w:rsidR="00A0332B" w:rsidRPr="006E0907">
        <w:rPr>
          <w:szCs w:val="24"/>
          <w:lang w:val="es-ES_tradnl"/>
        </w:rPr>
        <w:t xml:space="preserve"> que, en marzo de 2020, BKCF redujo la TAE del presente contrato a un </w:t>
      </w:r>
      <w:r w:rsidR="003F1883">
        <w:rPr>
          <w:szCs w:val="24"/>
          <w:highlight w:val="yellow"/>
          <w:lang w:val="es-ES_tradnl"/>
        </w:rPr>
        <w:fldChar w:fldCharType="begin"/>
      </w:r>
      <w:r w:rsidR="003F1883">
        <w:rPr>
          <w:szCs w:val="24"/>
          <w:highlight w:val="yellow"/>
          <w:lang w:val="es-ES_tradnl"/>
        </w:rPr>
        <w:instrText>persovalores_personalizable1244</w:instrText>
      </w:r>
      <w:r w:rsidR="003F1883">
        <w:rPr>
          <w:szCs w:val="24"/>
          <w:highlight w:val="yellow"/>
          <w:lang w:val="es-ES_tradnl"/>
        </w:rPr>
        <w:fldChar w:fldCharType="separate"/>
      </w:r>
      <w:r w:rsidR="003F1883">
        <w:rPr>
          <w:noProof/>
          <w:szCs w:val="24"/>
          <w:highlight w:val="yellow"/>
          <w:lang w:val="es-ES_tradnl"/>
        </w:rPr>
        <w:t>«BANKINTER_CONSUMER_TAE_REPRICING»</w:t>
      </w:r>
      <w:r w:rsidR="003F1883">
        <w:rPr>
          <w:szCs w:val="24"/>
          <w:highlight w:val="yellow"/>
          <w:lang w:val="es-ES_tradnl"/>
        </w:rPr>
        <w:fldChar w:fldCharType="end"/>
      </w:r>
      <w:r w:rsidR="00A0332B" w:rsidRPr="006E0907">
        <w:rPr>
          <w:szCs w:val="24"/>
          <w:lang w:val="es-ES_tradnl"/>
        </w:rPr>
        <w:t xml:space="preserve">% y ello a raíz de la </w:t>
      </w:r>
      <w:r w:rsidR="00875D93" w:rsidRPr="006E0907">
        <w:rPr>
          <w:b/>
          <w:szCs w:val="24"/>
          <w:lang w:val="es-ES_tradnl"/>
        </w:rPr>
        <w:t>Sentencia núm. 149/2020</w:t>
      </w:r>
      <w:r w:rsidR="008F2B25" w:rsidRPr="006E0907">
        <w:rPr>
          <w:b/>
          <w:szCs w:val="24"/>
          <w:lang w:val="es-ES_tradnl"/>
        </w:rPr>
        <w:t>,</w:t>
      </w:r>
      <w:r w:rsidR="00875D93" w:rsidRPr="006E0907">
        <w:rPr>
          <w:b/>
          <w:szCs w:val="24"/>
          <w:lang w:val="es-ES_tradnl"/>
        </w:rPr>
        <w:t xml:space="preserve"> del Tribunal Supremo, Sala de lo Civil, Pleno, de 4 de marzo</w:t>
      </w:r>
      <w:r w:rsidR="00A0332B" w:rsidRPr="006E0907">
        <w:rPr>
          <w:szCs w:val="24"/>
          <w:lang w:val="es-ES_tradnl"/>
        </w:rPr>
        <w:t xml:space="preserve">, que declaró usurario un contrato de tarjeta de crédito con efecto </w:t>
      </w:r>
      <w:proofErr w:type="spellStart"/>
      <w:r w:rsidR="00A0332B" w:rsidRPr="006E0907">
        <w:rPr>
          <w:i/>
          <w:szCs w:val="24"/>
          <w:lang w:val="es-ES_tradnl"/>
        </w:rPr>
        <w:t>revolving</w:t>
      </w:r>
      <w:proofErr w:type="spellEnd"/>
      <w:r w:rsidR="00A0332B" w:rsidRPr="006E0907">
        <w:rPr>
          <w:szCs w:val="24"/>
          <w:lang w:val="es-ES_tradnl"/>
        </w:rPr>
        <w:t xml:space="preserve"> cuya TAE era del 26,82%.</w:t>
      </w:r>
    </w:p>
    <w:p w14:paraId="32968ACB" w14:textId="77777777" w:rsidR="00091FEC" w:rsidRPr="006E0907" w:rsidRDefault="00091FEC" w:rsidP="00091FEC">
      <w:pPr>
        <w:spacing w:line="360" w:lineRule="auto"/>
        <w:jc w:val="both"/>
        <w:rPr>
          <w:color w:val="auto"/>
          <w:sz w:val="24"/>
          <w:szCs w:val="24"/>
          <w:lang w:val="es-ES_tradnl"/>
        </w:rPr>
      </w:pPr>
    </w:p>
    <w:p w14:paraId="545767E2" w14:textId="1A20557B" w:rsidR="00091FEC" w:rsidRPr="006E0907" w:rsidRDefault="00091FEC" w:rsidP="00091FEC">
      <w:pPr>
        <w:spacing w:line="360" w:lineRule="auto"/>
        <w:jc w:val="both"/>
        <w:rPr>
          <w:color w:val="auto"/>
          <w:sz w:val="24"/>
          <w:szCs w:val="24"/>
          <w:lang w:val="es-ES_tradnl"/>
        </w:rPr>
      </w:pPr>
      <w:r w:rsidRPr="00113522">
        <w:rPr>
          <w:color w:val="auto"/>
          <w:sz w:val="24"/>
          <w:szCs w:val="24"/>
          <w:lang w:val="pt-PT"/>
        </w:rPr>
        <w:t xml:space="preserve">A efectos acreditativos, aportamos como </w:t>
      </w:r>
      <w:r w:rsidRPr="00113522">
        <w:rPr>
          <w:color w:val="auto"/>
          <w:sz w:val="24"/>
          <w:szCs w:val="24"/>
          <w:u w:val="single"/>
          <w:lang w:val="pt-PT"/>
        </w:rPr>
        <w:t xml:space="preserve">DOCUMENTO NÚM. </w:t>
      </w:r>
      <w:r w:rsidR="007E055C">
        <w:rPr>
          <w:color w:val="auto"/>
          <w:sz w:val="24"/>
          <w:szCs w:val="24"/>
          <w:highlight w:val="yellow"/>
          <w:u w:val="single"/>
          <w:lang w:val="es-ES_tradnl"/>
        </w:rPr>
        <w:fldChar w:fldCharType="begin"/>
      </w:r>
      <w:r w:rsidR="007E055C" w:rsidRPr="00113522">
        <w:rPr>
          <w:color w:val="auto"/>
          <w:sz w:val="24"/>
          <w:szCs w:val="24"/>
          <w:highlight w:val="yellow"/>
          <w:u w:val="single"/>
          <w:lang w:val="pt-PT"/>
        </w:rPr>
        <w:instrText>persovalores_personalizable1237</w:instrText>
      </w:r>
      <w:r w:rsidR="007E055C">
        <w:rPr>
          <w:color w:val="auto"/>
          <w:sz w:val="24"/>
          <w:szCs w:val="24"/>
          <w:highlight w:val="yellow"/>
          <w:u w:val="single"/>
          <w:lang w:val="es-ES_tradnl"/>
        </w:rPr>
        <w:fldChar w:fldCharType="separate"/>
      </w:r>
      <w:r w:rsidR="007E055C">
        <w:rPr>
          <w:noProof/>
          <w:color w:val="auto"/>
          <w:sz w:val="24"/>
          <w:szCs w:val="24"/>
          <w:highlight w:val="yellow"/>
          <w:u w:val="single"/>
          <w:lang w:val="es-ES_tradnl"/>
        </w:rPr>
        <w:t>«BANKINTER_CONSUMER_Nº_EXTRACTO_MES_DE_MA»</w:t>
      </w:r>
      <w:r w:rsidR="007E055C">
        <w:rPr>
          <w:color w:val="auto"/>
          <w:sz w:val="24"/>
          <w:szCs w:val="24"/>
          <w:highlight w:val="yellow"/>
          <w:u w:val="single"/>
          <w:lang w:val="es-ES_tradnl"/>
        </w:rPr>
        <w:fldChar w:fldCharType="end"/>
      </w:r>
      <w:r w:rsidRPr="006E0907">
        <w:rPr>
          <w:color w:val="auto"/>
          <w:sz w:val="24"/>
          <w:szCs w:val="24"/>
          <w:lang w:val="es-ES_tradnl"/>
        </w:rPr>
        <w:t xml:space="preserve"> extracto del mes de marzo de 2020 donde figura el texto remitido </w:t>
      </w:r>
      <w:r w:rsidRPr="006E0907">
        <w:rPr>
          <w:color w:val="auto"/>
          <w:sz w:val="24"/>
          <w:szCs w:val="24"/>
          <w:highlight w:val="yellow"/>
          <w:lang w:val="es-ES_tradnl"/>
        </w:rPr>
        <w:t>al cliente titular/a los clientes titulares</w:t>
      </w:r>
      <w:r w:rsidRPr="006E0907">
        <w:rPr>
          <w:color w:val="auto"/>
          <w:sz w:val="24"/>
          <w:szCs w:val="24"/>
          <w:lang w:val="es-ES_tradnl"/>
        </w:rPr>
        <w:t xml:space="preserve"> de la tarjeta en el que se </w:t>
      </w:r>
      <w:r w:rsidRPr="006E0907">
        <w:rPr>
          <w:color w:val="auto"/>
          <w:sz w:val="24"/>
          <w:szCs w:val="24"/>
          <w:highlight w:val="yellow"/>
          <w:lang w:val="es-ES_tradnl"/>
        </w:rPr>
        <w:t xml:space="preserve">le/les </w:t>
      </w:r>
      <w:r w:rsidRPr="006E0907">
        <w:rPr>
          <w:color w:val="auto"/>
          <w:sz w:val="24"/>
          <w:szCs w:val="24"/>
          <w:lang w:val="es-ES_tradnl"/>
        </w:rPr>
        <w:t xml:space="preserve">informaba de dicha reducción en la TAE. </w:t>
      </w:r>
    </w:p>
    <w:p w14:paraId="383936A6" w14:textId="77777777" w:rsidR="00091FEC" w:rsidRPr="006E0907" w:rsidRDefault="00091FEC" w:rsidP="00091FEC">
      <w:pPr>
        <w:spacing w:line="360" w:lineRule="auto"/>
        <w:jc w:val="both"/>
        <w:rPr>
          <w:color w:val="auto"/>
          <w:sz w:val="24"/>
          <w:szCs w:val="24"/>
          <w:lang w:val="es-ES_tradnl"/>
        </w:rPr>
      </w:pPr>
    </w:p>
    <w:p w14:paraId="05F24737" w14:textId="77777777" w:rsidR="00091FEC" w:rsidRPr="006E0907" w:rsidRDefault="00091FEC" w:rsidP="00091FEC">
      <w:pPr>
        <w:spacing w:line="360" w:lineRule="auto"/>
        <w:jc w:val="both"/>
        <w:rPr>
          <w:color w:val="auto"/>
          <w:sz w:val="24"/>
          <w:szCs w:val="24"/>
          <w:lang w:val="es-ES_tradnl"/>
        </w:rPr>
      </w:pPr>
      <w:r w:rsidRPr="006E0907">
        <w:rPr>
          <w:color w:val="auto"/>
          <w:sz w:val="24"/>
          <w:szCs w:val="24"/>
          <w:lang w:val="es-ES_tradnl"/>
        </w:rPr>
        <w:t>Igualmente, con el fin de facilitar la labor de Su Señoría, insertamos captura de pantalla en la que figura el texto remitido a la parte actora:</w:t>
      </w:r>
    </w:p>
    <w:p w14:paraId="3AA2B257" w14:textId="77777777" w:rsidR="00091FEC" w:rsidRPr="006E0907" w:rsidRDefault="00091FEC" w:rsidP="00091FEC">
      <w:pPr>
        <w:spacing w:line="360" w:lineRule="auto"/>
        <w:jc w:val="both"/>
        <w:rPr>
          <w:color w:val="auto"/>
          <w:sz w:val="22"/>
          <w:szCs w:val="22"/>
          <w:lang w:val="es-ES_tradnl"/>
        </w:rPr>
      </w:pPr>
    </w:p>
    <w:p w14:paraId="0EA097A3" w14:textId="77777777" w:rsidR="00091FEC" w:rsidRPr="006E0907" w:rsidRDefault="00091FEC" w:rsidP="00091FEC">
      <w:pPr>
        <w:spacing w:line="360" w:lineRule="auto"/>
        <w:jc w:val="center"/>
        <w:rPr>
          <w:color w:val="auto"/>
          <w:sz w:val="22"/>
          <w:szCs w:val="22"/>
          <w:lang w:val="es-ES_tradnl"/>
        </w:rPr>
      </w:pPr>
      <w:r w:rsidRPr="006E0907">
        <w:rPr>
          <w:noProof/>
        </w:rPr>
        <w:drawing>
          <wp:inline distT="0" distB="0" distL="0" distR="0" wp14:anchorId="7434E674" wp14:editId="2C79D346">
            <wp:extent cx="5400040" cy="67943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00040" cy="679435"/>
                    </a:xfrm>
                    <a:prstGeom prst="rect">
                      <a:avLst/>
                    </a:prstGeom>
                  </pic:spPr>
                </pic:pic>
              </a:graphicData>
            </a:graphic>
          </wp:inline>
        </w:drawing>
      </w:r>
    </w:p>
    <w:p w14:paraId="4B61F126" w14:textId="77777777" w:rsidR="00A01D08" w:rsidRDefault="00A01D08" w:rsidP="00A01D08">
      <w:pPr>
        <w:spacing w:line="360" w:lineRule="auto"/>
        <w:jc w:val="both"/>
        <w:rPr>
          <w:color w:val="auto"/>
          <w:sz w:val="24"/>
          <w:szCs w:val="24"/>
          <w:highlight w:val="yellow"/>
          <w:lang w:val="es-ES_tradnl" w:eastAsia="en-US"/>
        </w:rPr>
      </w:pPr>
      <w:r>
        <w:rPr>
          <w:color w:val="auto"/>
          <w:sz w:val="24"/>
          <w:szCs w:val="24"/>
          <w:highlight w:val="yellow"/>
          <w:lang w:val="es-ES_tradnl" w:eastAsia="en-US"/>
        </w:rPr>
        <w:t xml:space="preserve">De igual forma, no podemos dejar pasar por alto que la parte actora era plenamente conocedora del tipo de interés y la modalidad de pago que estaba aplicándose a cada una de las disposiciones que realizaba en cada momento. </w:t>
      </w:r>
    </w:p>
    <w:p w14:paraId="076D2011" w14:textId="77777777" w:rsidR="00A01D08" w:rsidRDefault="00A01D08" w:rsidP="00A01D08">
      <w:pPr>
        <w:spacing w:line="360" w:lineRule="auto"/>
        <w:jc w:val="both"/>
        <w:rPr>
          <w:color w:val="auto"/>
          <w:sz w:val="24"/>
          <w:szCs w:val="24"/>
          <w:highlight w:val="yellow"/>
          <w:lang w:val="es-ES_tradnl" w:eastAsia="en-US"/>
        </w:rPr>
      </w:pPr>
    </w:p>
    <w:p w14:paraId="0073D6D0" w14:textId="35FFF120" w:rsidR="00A01D08" w:rsidRDefault="00A01D08" w:rsidP="00A01D08">
      <w:pPr>
        <w:spacing w:line="360" w:lineRule="auto"/>
        <w:jc w:val="both"/>
        <w:rPr>
          <w:color w:val="auto"/>
          <w:sz w:val="24"/>
          <w:szCs w:val="24"/>
          <w:highlight w:val="yellow"/>
          <w:lang w:val="es-ES_tradnl" w:eastAsia="en-US"/>
        </w:rPr>
      </w:pPr>
      <w:r>
        <w:rPr>
          <w:color w:val="auto"/>
          <w:sz w:val="24"/>
          <w:szCs w:val="24"/>
          <w:highlight w:val="yellow"/>
          <w:lang w:val="es-ES_tradnl" w:eastAsia="en-US"/>
        </w:rPr>
        <w:t xml:space="preserve">Nuevamente, nos remitimos al documento que hemos aportado como DOCUMENTO NÚM </w:t>
      </w:r>
      <w:r w:rsidR="00D1336B">
        <w:rPr>
          <w:color w:val="auto"/>
          <w:sz w:val="24"/>
          <w:szCs w:val="24"/>
          <w:highlight w:val="yellow"/>
          <w:lang w:val="es-ES_tradnl" w:eastAsia="en-US"/>
        </w:rPr>
        <w:fldChar w:fldCharType="begin"/>
      </w:r>
      <w:r w:rsidR="00D1336B">
        <w:rPr>
          <w:color w:val="auto"/>
          <w:sz w:val="24"/>
          <w:szCs w:val="24"/>
          <w:highlight w:val="yellow"/>
          <w:lang w:val="es-ES_tradnl" w:eastAsia="en-US"/>
        </w:rPr>
        <w:instrText>persovalores_personalizable1278</w:instrText>
      </w:r>
      <w:r w:rsidR="00D1336B">
        <w:rPr>
          <w:color w:val="auto"/>
          <w:sz w:val="24"/>
          <w:szCs w:val="24"/>
          <w:highlight w:val="yellow"/>
          <w:lang w:val="es-ES_tradnl" w:eastAsia="en-US"/>
        </w:rPr>
        <w:fldChar w:fldCharType="separate"/>
      </w:r>
      <w:r w:rsidR="00D1336B">
        <w:rPr>
          <w:noProof/>
          <w:color w:val="auto"/>
          <w:sz w:val="24"/>
          <w:szCs w:val="24"/>
          <w:highlight w:val="yellow"/>
          <w:lang w:val="es-ES_tradnl" w:eastAsia="en-US"/>
        </w:rPr>
        <w:t>«BANKINTER_CONSUMER_Nº_EXTRACTO_FACILILAD»</w:t>
      </w:r>
      <w:r w:rsidR="00D1336B">
        <w:rPr>
          <w:color w:val="auto"/>
          <w:sz w:val="24"/>
          <w:szCs w:val="24"/>
          <w:highlight w:val="yellow"/>
          <w:lang w:val="es-ES_tradnl" w:eastAsia="en-US"/>
        </w:rPr>
        <w:fldChar w:fldCharType="end"/>
      </w:r>
      <w:r>
        <w:rPr>
          <w:color w:val="auto"/>
          <w:sz w:val="24"/>
          <w:szCs w:val="24"/>
          <w:highlight w:val="yellow"/>
          <w:lang w:val="es-ES_tradnl" w:eastAsia="en-US"/>
        </w:rPr>
        <w:t xml:space="preserve">, que se corresponde con el extracto emitido en el mes </w:t>
      </w:r>
      <w:r w:rsidR="00D1336B">
        <w:rPr>
          <w:color w:val="auto"/>
          <w:sz w:val="24"/>
          <w:szCs w:val="24"/>
          <w:highlight w:val="yellow"/>
          <w:lang w:val="es-ES_tradnl" w:eastAsia="en-US"/>
        </w:rPr>
        <w:fldChar w:fldCharType="begin"/>
      </w:r>
      <w:r w:rsidR="00D1336B">
        <w:rPr>
          <w:color w:val="auto"/>
          <w:sz w:val="24"/>
          <w:szCs w:val="24"/>
          <w:highlight w:val="yellow"/>
          <w:lang w:val="es-ES_tradnl" w:eastAsia="en-US"/>
        </w:rPr>
        <w:instrText>persovalores_personalizable1279</w:instrText>
      </w:r>
      <w:r w:rsidR="00D1336B">
        <w:rPr>
          <w:color w:val="auto"/>
          <w:sz w:val="24"/>
          <w:szCs w:val="24"/>
          <w:highlight w:val="yellow"/>
          <w:lang w:val="es-ES_tradnl" w:eastAsia="en-US"/>
        </w:rPr>
        <w:fldChar w:fldCharType="separate"/>
      </w:r>
      <w:r w:rsidR="00D1336B">
        <w:rPr>
          <w:noProof/>
          <w:color w:val="auto"/>
          <w:sz w:val="24"/>
          <w:szCs w:val="24"/>
          <w:highlight w:val="yellow"/>
          <w:lang w:val="es-ES_tradnl" w:eastAsia="en-US"/>
        </w:rPr>
        <w:t>«BANKINTER_CONSUMER_MES_EXTRACTO_FACILIDA»</w:t>
      </w:r>
      <w:r w:rsidR="00D1336B">
        <w:rPr>
          <w:color w:val="auto"/>
          <w:sz w:val="24"/>
          <w:szCs w:val="24"/>
          <w:highlight w:val="yellow"/>
          <w:lang w:val="es-ES_tradnl" w:eastAsia="en-US"/>
        </w:rPr>
        <w:fldChar w:fldCharType="end"/>
      </w:r>
      <w:r>
        <w:rPr>
          <w:color w:val="auto"/>
          <w:sz w:val="24"/>
          <w:szCs w:val="24"/>
          <w:highlight w:val="yellow"/>
          <w:lang w:val="es-ES_tradnl" w:eastAsia="en-US"/>
        </w:rPr>
        <w:t xml:space="preserve">. En el mismo, se </w:t>
      </w:r>
      <w:r>
        <w:rPr>
          <w:color w:val="auto"/>
          <w:sz w:val="24"/>
          <w:szCs w:val="24"/>
          <w:highlight w:val="yellow"/>
          <w:lang w:val="es-ES_tradnl" w:eastAsia="en-US"/>
        </w:rPr>
        <w:lastRenderedPageBreak/>
        <w:t>puede observar las facilidades que pone BKCF al cliente a efectos de que pueda conocer tanto los tipos de interés que está abonando como en caso de no estar conforme con ellos modificarlos llamando al teléfono gratuito que pone a disposición la entidad.</w:t>
      </w:r>
    </w:p>
    <w:p w14:paraId="7704AA99" w14:textId="77777777" w:rsidR="00A01D08" w:rsidRDefault="00A01D08" w:rsidP="00A01D08">
      <w:pPr>
        <w:spacing w:line="360" w:lineRule="auto"/>
        <w:jc w:val="both"/>
        <w:rPr>
          <w:color w:val="auto"/>
          <w:sz w:val="24"/>
          <w:szCs w:val="24"/>
          <w:highlight w:val="yellow"/>
          <w:lang w:val="es-ES_tradnl" w:eastAsia="en-US"/>
        </w:rPr>
      </w:pPr>
    </w:p>
    <w:p w14:paraId="0911A2E7" w14:textId="77777777" w:rsidR="00A01D08" w:rsidRDefault="00A01D08" w:rsidP="00A01D08">
      <w:pPr>
        <w:spacing w:line="360" w:lineRule="auto"/>
        <w:jc w:val="both"/>
        <w:rPr>
          <w:color w:val="auto"/>
          <w:sz w:val="24"/>
          <w:szCs w:val="24"/>
          <w:highlight w:val="yellow"/>
          <w:lang w:val="es-ES_tradnl" w:eastAsia="en-US"/>
        </w:rPr>
      </w:pPr>
      <w:r>
        <w:rPr>
          <w:color w:val="auto"/>
          <w:sz w:val="24"/>
          <w:szCs w:val="24"/>
          <w:highlight w:val="yellow"/>
          <w:lang w:val="es-ES_tradnl" w:eastAsia="en-US"/>
        </w:rPr>
        <w:t xml:space="preserve">Así, si observamos dicho extracto, BKCF comunica al cliente en cada uno de los recibos emitidos mensualmente que </w:t>
      </w:r>
      <w:r>
        <w:rPr>
          <w:b/>
          <w:color w:val="auto"/>
          <w:sz w:val="24"/>
          <w:szCs w:val="24"/>
          <w:highlight w:val="yellow"/>
          <w:lang w:val="es-ES_tradnl" w:eastAsia="en-US"/>
        </w:rPr>
        <w:t xml:space="preserve">existe un simulador en el que puede conocer en cada momento la fecha de vencimiento de la última cuota que pagará con la tarjeta y, más aún, </w:t>
      </w:r>
      <w:r>
        <w:rPr>
          <w:b/>
          <w:color w:val="auto"/>
          <w:sz w:val="24"/>
          <w:szCs w:val="24"/>
          <w:highlight w:val="yellow"/>
          <w:u w:val="single"/>
          <w:lang w:val="es-ES_tradnl" w:eastAsia="en-US"/>
        </w:rPr>
        <w:t>modificar la forma de pago si el cliente no quiere mantener la que tiene en ese momento</w:t>
      </w:r>
      <w:r>
        <w:rPr>
          <w:color w:val="auto"/>
          <w:sz w:val="24"/>
          <w:szCs w:val="24"/>
          <w:highlight w:val="yellow"/>
          <w:lang w:val="es-ES_tradnl" w:eastAsia="en-US"/>
        </w:rPr>
        <w:t>.</w:t>
      </w:r>
    </w:p>
    <w:p w14:paraId="04A3258E" w14:textId="77777777" w:rsidR="00A01D08" w:rsidRDefault="00A01D08" w:rsidP="00A01D08">
      <w:pPr>
        <w:spacing w:line="360" w:lineRule="auto"/>
        <w:jc w:val="both"/>
        <w:rPr>
          <w:color w:val="auto"/>
          <w:sz w:val="24"/>
          <w:szCs w:val="24"/>
          <w:highlight w:val="yellow"/>
          <w:lang w:val="es-ES_tradnl" w:eastAsia="en-US"/>
        </w:rPr>
      </w:pPr>
    </w:p>
    <w:p w14:paraId="01E45D74" w14:textId="77777777" w:rsidR="00A01D08" w:rsidRDefault="00A01D08" w:rsidP="00A01D08">
      <w:pPr>
        <w:spacing w:line="360" w:lineRule="auto"/>
        <w:jc w:val="both"/>
        <w:rPr>
          <w:color w:val="auto"/>
          <w:sz w:val="24"/>
          <w:szCs w:val="24"/>
          <w:lang w:val="es-ES_tradnl" w:eastAsia="en-US"/>
        </w:rPr>
      </w:pPr>
      <w:r>
        <w:rPr>
          <w:color w:val="auto"/>
          <w:sz w:val="24"/>
          <w:szCs w:val="24"/>
          <w:highlight w:val="yellow"/>
          <w:lang w:val="es-ES_tradnl" w:eastAsia="en-US"/>
        </w:rPr>
        <w:t>Para facilitar la labor de Su Señoría, extractamos captura de pantalla donde consta el texto al que hacemos referencia:</w:t>
      </w:r>
    </w:p>
    <w:p w14:paraId="30E1ECB4" w14:textId="77777777" w:rsidR="00A01D08" w:rsidRDefault="00A01D08" w:rsidP="00A01D08">
      <w:pPr>
        <w:spacing w:line="360" w:lineRule="auto"/>
        <w:jc w:val="both"/>
        <w:rPr>
          <w:color w:val="auto"/>
          <w:sz w:val="24"/>
          <w:szCs w:val="24"/>
          <w:lang w:val="es-ES_tradnl" w:eastAsia="en-US"/>
        </w:rPr>
      </w:pPr>
    </w:p>
    <w:p w14:paraId="66428CC2" w14:textId="3139324D" w:rsidR="00A01D08" w:rsidRDefault="00A01D08" w:rsidP="00A01D08">
      <w:pPr>
        <w:spacing w:line="360" w:lineRule="auto"/>
        <w:jc w:val="both"/>
        <w:rPr>
          <w:color w:val="auto"/>
          <w:sz w:val="24"/>
          <w:szCs w:val="24"/>
          <w:lang w:val="es-ES_tradnl" w:eastAsia="en-US"/>
        </w:rPr>
      </w:pPr>
      <w:r>
        <w:rPr>
          <w:noProof/>
        </w:rPr>
        <w:drawing>
          <wp:inline distT="0" distB="0" distL="0" distR="0" wp14:anchorId="621143C6" wp14:editId="1354A48B">
            <wp:extent cx="5400040" cy="856615"/>
            <wp:effectExtent l="0" t="0" r="0" b="635"/>
            <wp:docPr id="6" name="Imagen 6"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exto&#10;&#10;Descripción generada automáticamente con confianza m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856615"/>
                    </a:xfrm>
                    <a:prstGeom prst="rect">
                      <a:avLst/>
                    </a:prstGeom>
                    <a:noFill/>
                    <a:ln>
                      <a:noFill/>
                    </a:ln>
                  </pic:spPr>
                </pic:pic>
              </a:graphicData>
            </a:graphic>
          </wp:inline>
        </w:drawing>
      </w:r>
    </w:p>
    <w:p w14:paraId="41E60E7F" w14:textId="77777777" w:rsidR="00CD6465" w:rsidRDefault="00CD6465" w:rsidP="007E4C4E">
      <w:pPr>
        <w:spacing w:line="360" w:lineRule="auto"/>
        <w:jc w:val="both"/>
        <w:rPr>
          <w:color w:val="auto"/>
          <w:sz w:val="24"/>
          <w:szCs w:val="24"/>
          <w:lang w:val="es-ES_tradnl" w:eastAsia="en-US"/>
        </w:rPr>
      </w:pPr>
    </w:p>
    <w:p w14:paraId="4D4B73FE" w14:textId="77777777" w:rsidR="009D20FD" w:rsidRDefault="009D20FD" w:rsidP="009D20FD">
      <w:pPr>
        <w:spacing w:line="360" w:lineRule="auto"/>
        <w:jc w:val="both"/>
        <w:rPr>
          <w:b/>
          <w:color w:val="auto"/>
          <w:sz w:val="24"/>
          <w:szCs w:val="24"/>
          <w:highlight w:val="yellow"/>
          <w:u w:val="single"/>
          <w:lang w:val="es-ES_tradnl" w:eastAsia="en-US"/>
        </w:rPr>
      </w:pPr>
      <w:r>
        <w:rPr>
          <w:b/>
          <w:color w:val="auto"/>
          <w:sz w:val="24"/>
          <w:szCs w:val="24"/>
          <w:highlight w:val="yellow"/>
          <w:u w:val="single"/>
          <w:lang w:val="es-ES_tradnl" w:eastAsia="en-US"/>
        </w:rPr>
        <w:t>SEXTO.- DEL CONOCIMIENTO DE LA TAE APLICADA EN CADA MOMENTO Y DE LA MALA FE LLEVADA A CABO POR EL ACTOR</w:t>
      </w:r>
    </w:p>
    <w:p w14:paraId="62ADA379" w14:textId="77777777" w:rsidR="009D20FD" w:rsidRDefault="009D20FD" w:rsidP="009D20FD">
      <w:pPr>
        <w:spacing w:line="360" w:lineRule="auto"/>
        <w:jc w:val="both"/>
        <w:rPr>
          <w:b/>
          <w:color w:val="auto"/>
          <w:sz w:val="24"/>
          <w:szCs w:val="24"/>
          <w:highlight w:val="yellow"/>
          <w:u w:val="single"/>
          <w:lang w:val="es-ES_tradnl" w:eastAsia="en-US"/>
        </w:rPr>
      </w:pPr>
    </w:p>
    <w:p w14:paraId="3A654EBF" w14:textId="77777777" w:rsidR="009D20FD" w:rsidRDefault="009D20FD" w:rsidP="009D20FD">
      <w:pPr>
        <w:spacing w:line="360" w:lineRule="auto"/>
        <w:jc w:val="both"/>
        <w:rPr>
          <w:b/>
          <w:color w:val="auto"/>
          <w:sz w:val="24"/>
          <w:szCs w:val="24"/>
          <w:highlight w:val="magenta"/>
          <w:u w:val="single"/>
          <w:lang w:val="es-ES_tradnl" w:eastAsia="en-US"/>
        </w:rPr>
      </w:pPr>
      <w:r>
        <w:rPr>
          <w:b/>
          <w:color w:val="auto"/>
          <w:sz w:val="24"/>
          <w:szCs w:val="24"/>
          <w:highlight w:val="magenta"/>
          <w:u w:val="single"/>
          <w:lang w:val="es-ES_tradnl" w:eastAsia="en-US"/>
        </w:rPr>
        <w:t xml:space="preserve">(INCLUIR EN EL SUPUESTO EN EL QUE EL ACTOR UTILIZA LA TARJETA UNA VEZ INTERPUESTA LA DEMANDA) </w:t>
      </w:r>
    </w:p>
    <w:p w14:paraId="5B8ABD8B" w14:textId="77777777" w:rsidR="009D20FD" w:rsidRDefault="009D20FD" w:rsidP="009D20FD">
      <w:pPr>
        <w:spacing w:line="360" w:lineRule="auto"/>
        <w:jc w:val="both"/>
        <w:rPr>
          <w:b/>
          <w:color w:val="auto"/>
          <w:sz w:val="24"/>
          <w:szCs w:val="24"/>
          <w:highlight w:val="yellow"/>
          <w:u w:val="single"/>
          <w:lang w:val="es-ES_tradnl" w:eastAsia="en-US"/>
        </w:rPr>
      </w:pPr>
    </w:p>
    <w:p w14:paraId="74965443" w14:textId="77777777" w:rsidR="009D20FD" w:rsidRDefault="009D20FD" w:rsidP="009D20FD">
      <w:pPr>
        <w:spacing w:line="360" w:lineRule="auto"/>
        <w:jc w:val="both"/>
        <w:rPr>
          <w:color w:val="auto"/>
          <w:sz w:val="24"/>
          <w:szCs w:val="24"/>
          <w:lang w:val="es-ES_tradnl" w:eastAsia="en-US"/>
        </w:rPr>
      </w:pPr>
      <w:r>
        <w:rPr>
          <w:color w:val="auto"/>
          <w:sz w:val="24"/>
          <w:szCs w:val="24"/>
          <w:highlight w:val="yellow"/>
          <w:lang w:val="es-ES_tradnl" w:eastAsia="en-US"/>
        </w:rPr>
        <w:t>A mayor abundamiento, no debemos dejar pasar por alto que la parte actora ha interpuesto una demanda en la que solicita que se declare nulo el contrato objeto de litigio por considerar que la TAE aplicada es usuraria, aspecto que, como hemos puesto de manifiesto no es correcto puesto que la TAE aplicada es de un 19,99%, muy por debajo de los límites fijados por la doctrina del Tribunal Supremo y las estadísticas del Banco de España.</w:t>
      </w:r>
    </w:p>
    <w:p w14:paraId="462B7537" w14:textId="77777777" w:rsidR="009D20FD" w:rsidRDefault="009D20FD" w:rsidP="009D20FD">
      <w:pPr>
        <w:spacing w:line="360" w:lineRule="auto"/>
        <w:jc w:val="both"/>
        <w:rPr>
          <w:color w:val="auto"/>
          <w:sz w:val="24"/>
          <w:szCs w:val="24"/>
          <w:lang w:val="es-ES_tradnl" w:eastAsia="en-US"/>
        </w:rPr>
      </w:pPr>
    </w:p>
    <w:p w14:paraId="0C3CA7F5" w14:textId="77777777" w:rsidR="009D20FD" w:rsidRDefault="009D20FD" w:rsidP="009D20FD">
      <w:pPr>
        <w:spacing w:line="360" w:lineRule="auto"/>
        <w:jc w:val="both"/>
        <w:rPr>
          <w:color w:val="auto"/>
          <w:sz w:val="24"/>
          <w:szCs w:val="24"/>
          <w:highlight w:val="yellow"/>
          <w:lang w:val="es-ES_tradnl" w:eastAsia="en-US"/>
        </w:rPr>
      </w:pPr>
      <w:r>
        <w:rPr>
          <w:color w:val="auto"/>
          <w:sz w:val="24"/>
          <w:szCs w:val="24"/>
          <w:highlight w:val="yellow"/>
          <w:lang w:val="es-ES_tradnl" w:eastAsia="en-US"/>
        </w:rPr>
        <w:t xml:space="preserve">Pues bien, como venimos diciendo, el actor es plenamente consciente del funcionamiento de este producto financiero y de los intereses que actualmente está pagando. Este hecho es plenamente notorio en el cuadro de movimientos que hemos aportado como </w:t>
      </w:r>
      <w:r>
        <w:rPr>
          <w:color w:val="auto"/>
          <w:sz w:val="24"/>
          <w:szCs w:val="24"/>
          <w:highlight w:val="yellow"/>
          <w:lang w:val="es-ES_tradnl" w:eastAsia="en-US"/>
        </w:rPr>
        <w:lastRenderedPageBreak/>
        <w:t xml:space="preserve">DOCUMENTO NÚM.  X a la contestación a la demanda. Si observamos el mismo, el actor, </w:t>
      </w:r>
      <w:r>
        <w:rPr>
          <w:b/>
          <w:color w:val="auto"/>
          <w:sz w:val="24"/>
          <w:szCs w:val="24"/>
          <w:highlight w:val="yellow"/>
          <w:lang w:val="es-ES_tradnl" w:eastAsia="en-US"/>
        </w:rPr>
        <w:t>a sabiendas de que los intereses pactados no son usurarios sigue utilizando la tarjeta objeto de litigo realizando numerosas disposiciones</w:t>
      </w:r>
      <w:r>
        <w:rPr>
          <w:color w:val="auto"/>
          <w:sz w:val="24"/>
          <w:szCs w:val="24"/>
          <w:highlight w:val="yellow"/>
          <w:lang w:val="es-ES_tradnl" w:eastAsia="en-US"/>
        </w:rPr>
        <w:t xml:space="preserve">. A efectos de facilitar a Su Señoría este extremo, aportamos captura del cuadro de movimientos actualizado en el que podemos ver cómo hasta la fecha ha realizado distintas disposiciones </w:t>
      </w:r>
      <w:r>
        <w:rPr>
          <w:b/>
          <w:color w:val="auto"/>
          <w:sz w:val="24"/>
          <w:szCs w:val="24"/>
          <w:highlight w:val="yellow"/>
          <w:u w:val="single"/>
          <w:lang w:val="es-ES_tradnl" w:eastAsia="en-US"/>
        </w:rPr>
        <w:t>tras haber interpuesto la demanda</w:t>
      </w:r>
      <w:r>
        <w:rPr>
          <w:color w:val="auto"/>
          <w:sz w:val="24"/>
          <w:szCs w:val="24"/>
          <w:highlight w:val="yellow"/>
          <w:lang w:val="es-ES_tradnl" w:eastAsia="en-US"/>
        </w:rPr>
        <w:t xml:space="preserve">: </w:t>
      </w:r>
    </w:p>
    <w:p w14:paraId="0E0427D7" w14:textId="77777777" w:rsidR="009D20FD" w:rsidRDefault="009D20FD" w:rsidP="009D20FD">
      <w:pPr>
        <w:spacing w:line="360" w:lineRule="auto"/>
        <w:jc w:val="both"/>
        <w:rPr>
          <w:color w:val="auto"/>
          <w:sz w:val="24"/>
          <w:szCs w:val="24"/>
          <w:highlight w:val="yellow"/>
          <w:lang w:val="es-ES_tradnl" w:eastAsia="en-US"/>
        </w:rPr>
      </w:pPr>
    </w:p>
    <w:p w14:paraId="507921AB" w14:textId="77777777" w:rsidR="009D20FD" w:rsidRDefault="009D20FD" w:rsidP="009D20FD">
      <w:pPr>
        <w:spacing w:line="360" w:lineRule="auto"/>
        <w:jc w:val="both"/>
        <w:rPr>
          <w:color w:val="auto"/>
          <w:sz w:val="24"/>
          <w:szCs w:val="24"/>
          <w:highlight w:val="magenta"/>
          <w:lang w:val="es-ES_tradnl" w:eastAsia="en-US"/>
        </w:rPr>
      </w:pPr>
      <w:r>
        <w:rPr>
          <w:color w:val="auto"/>
          <w:sz w:val="24"/>
          <w:szCs w:val="24"/>
          <w:highlight w:val="magenta"/>
          <w:lang w:val="es-ES_tradnl" w:eastAsia="en-US"/>
        </w:rPr>
        <w:t>CAPTURA DEL CUADRO DE MOVIMIENTOS DONDE CONSTEN MOVIMIENTOS ACTUALES DE 2022</w:t>
      </w:r>
    </w:p>
    <w:p w14:paraId="520D90A9" w14:textId="77777777" w:rsidR="009D20FD" w:rsidRDefault="009D20FD" w:rsidP="009D20FD">
      <w:pPr>
        <w:spacing w:line="360" w:lineRule="auto"/>
        <w:jc w:val="both"/>
        <w:rPr>
          <w:color w:val="auto"/>
          <w:sz w:val="24"/>
          <w:szCs w:val="24"/>
          <w:highlight w:val="yellow"/>
          <w:lang w:val="es-ES_tradnl" w:eastAsia="en-US"/>
        </w:rPr>
      </w:pPr>
    </w:p>
    <w:p w14:paraId="6D7380AE" w14:textId="77777777" w:rsidR="009D20FD" w:rsidRDefault="009D20FD" w:rsidP="009D20FD">
      <w:pPr>
        <w:spacing w:line="360" w:lineRule="auto"/>
        <w:jc w:val="both"/>
        <w:rPr>
          <w:sz w:val="24"/>
          <w:szCs w:val="24"/>
          <w:lang w:val="es-ES_tradnl"/>
        </w:rPr>
      </w:pPr>
      <w:r>
        <w:rPr>
          <w:sz w:val="24"/>
          <w:szCs w:val="24"/>
          <w:highlight w:val="yellow"/>
          <w:lang w:val="es-ES_tradnl"/>
        </w:rPr>
        <w:t>La mala fe llevada a cabo en esta actuación por parte del demandante radica en el hecho de que en caso de declararse nulo el contrato, por el motivo que fuere, el actor no devolvería ningún interés por las disposiciones realizadas, ni tan siquiera por las disposiciones que lleva realizando desde marzo de 2020, momento en el cual –como hemos puesto de manifiesto- la TAE pasó a ser de 19,99%. Lo que queremos poner de manifiesto es que, el actor ha presentado una demanda por una tarjeta que sigue utilizando a día de hoy en la que quiere que se declaren nulos unos intereses que son plenamente válidos y que igualmente no tendrá que devolver en un futuro.</w:t>
      </w:r>
    </w:p>
    <w:p w14:paraId="031C7286" w14:textId="77777777" w:rsidR="009D20FD" w:rsidRDefault="009D20FD" w:rsidP="009D20FD">
      <w:pPr>
        <w:spacing w:line="360" w:lineRule="auto"/>
        <w:jc w:val="both"/>
        <w:rPr>
          <w:color w:val="auto"/>
          <w:sz w:val="24"/>
          <w:szCs w:val="24"/>
          <w:lang w:val="es-ES_tradnl" w:eastAsia="en-US"/>
        </w:rPr>
      </w:pPr>
    </w:p>
    <w:p w14:paraId="673351D0" w14:textId="77777777" w:rsidR="009D20FD" w:rsidRPr="006E0907" w:rsidRDefault="009D20FD" w:rsidP="007E4C4E">
      <w:pPr>
        <w:spacing w:line="360" w:lineRule="auto"/>
        <w:jc w:val="both"/>
        <w:rPr>
          <w:color w:val="auto"/>
          <w:sz w:val="24"/>
          <w:szCs w:val="24"/>
          <w:lang w:val="es-ES_tradnl" w:eastAsia="en-US"/>
        </w:rPr>
      </w:pPr>
    </w:p>
    <w:p w14:paraId="31C70683" w14:textId="77777777" w:rsidR="004723AC" w:rsidRDefault="004723AC" w:rsidP="00C50A2C">
      <w:pPr>
        <w:spacing w:line="360" w:lineRule="auto"/>
        <w:jc w:val="both"/>
        <w:rPr>
          <w:b/>
          <w:sz w:val="24"/>
          <w:szCs w:val="24"/>
          <w:u w:val="single"/>
          <w:lang w:val="es-ES_tradnl"/>
        </w:rPr>
      </w:pPr>
    </w:p>
    <w:p w14:paraId="0983A9C6" w14:textId="77777777" w:rsidR="009D20FD" w:rsidRDefault="009D20FD" w:rsidP="009D20FD">
      <w:pPr>
        <w:spacing w:line="360" w:lineRule="auto"/>
        <w:jc w:val="both"/>
        <w:rPr>
          <w:b/>
          <w:sz w:val="24"/>
          <w:szCs w:val="24"/>
          <w:lang w:val="es-ES_tradnl"/>
        </w:rPr>
      </w:pPr>
      <w:r>
        <w:rPr>
          <w:b/>
          <w:sz w:val="24"/>
          <w:szCs w:val="24"/>
          <w:u w:val="single"/>
          <w:lang w:val="es-ES_tradnl"/>
        </w:rPr>
        <w:t>SEPTIMO.</w:t>
      </w:r>
      <w:r>
        <w:rPr>
          <w:b/>
          <w:sz w:val="24"/>
          <w:szCs w:val="24"/>
          <w:lang w:val="es-ES_tradnl"/>
        </w:rPr>
        <w:t xml:space="preserve"> - DEL ÍNDICE DE REFERENCIA APLICABLE A LOS CONTRATOS DE TARJETA DE CRÉDITO REVOLVENTE Y DEL UMBRAL DE USURA FIJADO ACTUALMENTE POR LAS SENTENCIAS NÚM. 367/2022, DEL TRIBUNAL SUPREMO, DE LA SALA DE LO CIVIL, DE 4 DE MAYO, Y NÚM. 643/2022, DEL TRIBUNAL SUPREMO, SALA DE LO CIVIL, DE 4 DE OCTUBRE.</w:t>
      </w:r>
    </w:p>
    <w:p w14:paraId="470310F4" w14:textId="77777777" w:rsidR="002A25E7" w:rsidRPr="003D08DD" w:rsidRDefault="002A25E7" w:rsidP="007E4C4E">
      <w:pPr>
        <w:spacing w:line="360" w:lineRule="auto"/>
        <w:jc w:val="both"/>
        <w:rPr>
          <w:b/>
          <w:sz w:val="24"/>
          <w:szCs w:val="24"/>
          <w:u w:val="single"/>
          <w:lang w:val="es-ES_tradnl"/>
        </w:rPr>
      </w:pPr>
    </w:p>
    <w:p w14:paraId="5BAE2AD1" w14:textId="77777777" w:rsidR="002A25E7" w:rsidRPr="003D08DD" w:rsidRDefault="002A25E7" w:rsidP="007E4C4E">
      <w:pPr>
        <w:spacing w:line="360" w:lineRule="auto"/>
        <w:jc w:val="both"/>
        <w:rPr>
          <w:b/>
          <w:sz w:val="24"/>
          <w:szCs w:val="24"/>
          <w:lang w:val="es-ES_tradnl"/>
        </w:rPr>
      </w:pPr>
      <w:r w:rsidRPr="003D08DD">
        <w:rPr>
          <w:sz w:val="24"/>
          <w:szCs w:val="24"/>
          <w:lang w:val="es-ES_tradnl"/>
        </w:rPr>
        <w:t xml:space="preserve">Como es conocido por todos nosotros en estos momentos, el </w:t>
      </w:r>
      <w:r w:rsidRPr="003D08DD">
        <w:rPr>
          <w:b/>
          <w:sz w:val="24"/>
          <w:szCs w:val="24"/>
          <w:lang w:val="es-ES_tradnl"/>
        </w:rPr>
        <w:t>Tribunal Supremo</w:t>
      </w:r>
      <w:r w:rsidRPr="003D08DD">
        <w:rPr>
          <w:sz w:val="24"/>
          <w:szCs w:val="24"/>
          <w:lang w:val="es-ES_tradnl"/>
        </w:rPr>
        <w:t xml:space="preserve"> ha dictado la reciente </w:t>
      </w:r>
      <w:r w:rsidR="00094E25" w:rsidRPr="003D08DD">
        <w:rPr>
          <w:b/>
          <w:sz w:val="24"/>
          <w:szCs w:val="24"/>
          <w:lang w:val="es-ES_tradnl"/>
        </w:rPr>
        <w:t>S</w:t>
      </w:r>
      <w:r w:rsidRPr="003D08DD">
        <w:rPr>
          <w:b/>
          <w:sz w:val="24"/>
          <w:szCs w:val="24"/>
          <w:lang w:val="es-ES_tradnl"/>
        </w:rPr>
        <w:t xml:space="preserve">entencia </w:t>
      </w:r>
      <w:r w:rsidR="00094E25" w:rsidRPr="003D08DD">
        <w:rPr>
          <w:b/>
          <w:sz w:val="24"/>
          <w:szCs w:val="24"/>
          <w:lang w:val="es-ES_tradnl"/>
        </w:rPr>
        <w:t xml:space="preserve">núm. 367/2022, de la Sala de lo Civil, de 4 de mayo </w:t>
      </w:r>
      <w:r w:rsidRPr="003D08DD">
        <w:rPr>
          <w:sz w:val="24"/>
          <w:szCs w:val="24"/>
          <w:lang w:val="es-ES_tradnl"/>
        </w:rPr>
        <w:t xml:space="preserve">en la que se considera dentro del </w:t>
      </w:r>
      <w:r w:rsidRPr="003D08DD">
        <w:rPr>
          <w:b/>
          <w:sz w:val="24"/>
          <w:szCs w:val="24"/>
          <w:lang w:val="es-ES_tradnl"/>
        </w:rPr>
        <w:t xml:space="preserve">umbral de usura aceptado una TAE del 24,50%, al considerar probado que las TAE media aplicadas para este tipo de operaciones en la fecha de suscripción llegaban hasta un 26%. </w:t>
      </w:r>
    </w:p>
    <w:p w14:paraId="43AD8D62" w14:textId="77777777" w:rsidR="002A25E7" w:rsidRPr="003D08DD" w:rsidRDefault="002A25E7" w:rsidP="007E4C4E">
      <w:pPr>
        <w:spacing w:line="360" w:lineRule="auto"/>
        <w:jc w:val="both"/>
        <w:rPr>
          <w:sz w:val="24"/>
          <w:szCs w:val="24"/>
          <w:lang w:val="es-ES_tradnl"/>
        </w:rPr>
      </w:pPr>
    </w:p>
    <w:p w14:paraId="7415D34C" w14:textId="77777777" w:rsidR="002A25E7" w:rsidRPr="003D08DD" w:rsidRDefault="002A25E7" w:rsidP="00583F0E">
      <w:pPr>
        <w:spacing w:line="360" w:lineRule="auto"/>
        <w:jc w:val="both"/>
        <w:rPr>
          <w:sz w:val="24"/>
          <w:szCs w:val="24"/>
          <w:lang w:val="es-ES_tradnl"/>
        </w:rPr>
      </w:pPr>
      <w:r w:rsidRPr="003D08DD">
        <w:rPr>
          <w:sz w:val="24"/>
          <w:szCs w:val="24"/>
          <w:lang w:val="es-ES_tradnl"/>
        </w:rPr>
        <w:lastRenderedPageBreak/>
        <w:t xml:space="preserve">Como bien ha manifestado, </w:t>
      </w:r>
      <w:r w:rsidR="00583F0E" w:rsidRPr="003D08DD">
        <w:rPr>
          <w:sz w:val="24"/>
          <w:szCs w:val="24"/>
          <w:lang w:val="es-ES_tradnl"/>
        </w:rPr>
        <w:t>y</w:t>
      </w:r>
      <w:r w:rsidRPr="003D08DD">
        <w:rPr>
          <w:sz w:val="24"/>
          <w:szCs w:val="24"/>
          <w:lang w:val="es-ES_tradnl"/>
        </w:rPr>
        <w:t xml:space="preserve"> realiz</w:t>
      </w:r>
      <w:r w:rsidR="00583F0E" w:rsidRPr="003D08DD">
        <w:rPr>
          <w:sz w:val="24"/>
          <w:szCs w:val="24"/>
          <w:lang w:val="es-ES_tradnl"/>
        </w:rPr>
        <w:t>ando un análi</w:t>
      </w:r>
      <w:r w:rsidR="00094E25" w:rsidRPr="003D08DD">
        <w:rPr>
          <w:sz w:val="24"/>
          <w:szCs w:val="24"/>
          <w:lang w:val="es-ES_tradnl"/>
        </w:rPr>
        <w:t>sis más detallado de la citada S</w:t>
      </w:r>
      <w:r w:rsidR="00583F0E" w:rsidRPr="003D08DD">
        <w:rPr>
          <w:sz w:val="24"/>
          <w:szCs w:val="24"/>
          <w:lang w:val="es-ES_tradnl"/>
        </w:rPr>
        <w:t xml:space="preserve">entencia, </w:t>
      </w:r>
      <w:r w:rsidRPr="003D08DD">
        <w:rPr>
          <w:sz w:val="24"/>
          <w:szCs w:val="24"/>
          <w:lang w:val="es-ES_tradnl"/>
        </w:rPr>
        <w:t>el Alto Tribunal ha puesto de manifiesto lo siguiente:</w:t>
      </w:r>
    </w:p>
    <w:p w14:paraId="0457FDA1" w14:textId="77777777" w:rsidR="002A25E7" w:rsidRPr="003D08DD" w:rsidRDefault="002A25E7" w:rsidP="007E4C4E">
      <w:pPr>
        <w:spacing w:line="360" w:lineRule="auto"/>
        <w:jc w:val="both"/>
        <w:rPr>
          <w:sz w:val="24"/>
          <w:szCs w:val="24"/>
          <w:lang w:val="es-ES_tradnl"/>
        </w:rPr>
      </w:pPr>
    </w:p>
    <w:p w14:paraId="3EA9B612" w14:textId="77777777" w:rsidR="002A25E7" w:rsidRDefault="002A25E7" w:rsidP="00D424FD">
      <w:pPr>
        <w:pStyle w:val="Prrafodelista"/>
        <w:numPr>
          <w:ilvl w:val="0"/>
          <w:numId w:val="26"/>
        </w:numPr>
        <w:spacing w:line="360" w:lineRule="auto"/>
        <w:jc w:val="both"/>
        <w:rPr>
          <w:sz w:val="24"/>
          <w:szCs w:val="24"/>
          <w:lang w:val="es-ES_tradnl"/>
        </w:rPr>
      </w:pPr>
      <w:r w:rsidRPr="003D08DD">
        <w:rPr>
          <w:sz w:val="24"/>
          <w:szCs w:val="24"/>
          <w:lang w:val="es-ES_tradnl"/>
        </w:rPr>
        <w:t xml:space="preserve">El </w:t>
      </w:r>
      <w:r w:rsidRPr="003D08DD">
        <w:rPr>
          <w:b/>
          <w:sz w:val="24"/>
          <w:szCs w:val="24"/>
          <w:lang w:val="es-ES_tradnl"/>
        </w:rPr>
        <w:t xml:space="preserve">término comparativo que ha de utilizarse como indicativo del “interés </w:t>
      </w:r>
      <w:r w:rsidR="00583F0E" w:rsidRPr="003D08DD">
        <w:rPr>
          <w:b/>
          <w:sz w:val="24"/>
          <w:szCs w:val="24"/>
          <w:lang w:val="es-ES_tradnl"/>
        </w:rPr>
        <w:t>normal</w:t>
      </w:r>
      <w:r w:rsidRPr="003D08DD">
        <w:rPr>
          <w:b/>
          <w:sz w:val="24"/>
          <w:szCs w:val="24"/>
          <w:lang w:val="es-ES_tradnl"/>
        </w:rPr>
        <w:t xml:space="preserve"> del dinero” </w:t>
      </w:r>
      <w:r w:rsidRPr="003D08DD">
        <w:rPr>
          <w:sz w:val="24"/>
          <w:szCs w:val="24"/>
          <w:lang w:val="es-ES_tradnl"/>
        </w:rPr>
        <w:t xml:space="preserve">en el caso de tarjetas </w:t>
      </w:r>
      <w:proofErr w:type="spellStart"/>
      <w:r w:rsidRPr="003D08DD">
        <w:rPr>
          <w:i/>
          <w:sz w:val="24"/>
          <w:szCs w:val="24"/>
          <w:lang w:val="es-ES_tradnl"/>
        </w:rPr>
        <w:t>revolving</w:t>
      </w:r>
      <w:proofErr w:type="spellEnd"/>
      <w:r w:rsidRPr="003D08DD">
        <w:rPr>
          <w:sz w:val="24"/>
          <w:szCs w:val="24"/>
          <w:lang w:val="es-ES_tradnl"/>
        </w:rPr>
        <w:t xml:space="preserve"> </w:t>
      </w:r>
      <w:r w:rsidRPr="003D08DD">
        <w:rPr>
          <w:b/>
          <w:sz w:val="24"/>
          <w:szCs w:val="24"/>
          <w:lang w:val="es-ES_tradnl"/>
        </w:rPr>
        <w:t>ha de ser el tipo medio aplicado a las ope</w:t>
      </w:r>
      <w:r w:rsidR="00583F0E" w:rsidRPr="003D08DD">
        <w:rPr>
          <w:b/>
          <w:sz w:val="24"/>
          <w:szCs w:val="24"/>
          <w:lang w:val="es-ES_tradnl"/>
        </w:rPr>
        <w:t xml:space="preserve">raciones de crédito y </w:t>
      </w:r>
      <w:proofErr w:type="spellStart"/>
      <w:r w:rsidR="00583F0E" w:rsidRPr="003D08DD">
        <w:rPr>
          <w:b/>
          <w:i/>
          <w:sz w:val="24"/>
          <w:szCs w:val="24"/>
          <w:lang w:val="es-ES_tradnl"/>
        </w:rPr>
        <w:t>revolving</w:t>
      </w:r>
      <w:proofErr w:type="spellEnd"/>
      <w:r w:rsidR="00583F0E" w:rsidRPr="003D08DD">
        <w:rPr>
          <w:sz w:val="24"/>
          <w:szCs w:val="24"/>
          <w:lang w:val="es-ES_tradnl"/>
        </w:rPr>
        <w:t xml:space="preserve">, al ser este producto financiero con el que más características comparte, y no </w:t>
      </w:r>
      <w:r w:rsidR="00B70A4F">
        <w:rPr>
          <w:sz w:val="24"/>
          <w:szCs w:val="24"/>
          <w:lang w:val="es-ES_tradnl"/>
        </w:rPr>
        <w:t>así con los créditos al consumo:</w:t>
      </w:r>
    </w:p>
    <w:p w14:paraId="0FBAAD4E" w14:textId="77777777" w:rsidR="00B70A4F" w:rsidRDefault="00B70A4F" w:rsidP="00B70A4F">
      <w:pPr>
        <w:pStyle w:val="Prrafodelista"/>
        <w:spacing w:line="360" w:lineRule="auto"/>
        <w:ind w:left="1080"/>
        <w:jc w:val="both"/>
        <w:rPr>
          <w:sz w:val="24"/>
          <w:szCs w:val="24"/>
          <w:lang w:val="es-ES_tradnl"/>
        </w:rPr>
      </w:pPr>
    </w:p>
    <w:p w14:paraId="079737DF" w14:textId="77777777" w:rsidR="00B70A4F" w:rsidRDefault="00B70A4F" w:rsidP="00B70A4F">
      <w:pPr>
        <w:pStyle w:val="Prrafodelista"/>
        <w:spacing w:line="360" w:lineRule="auto"/>
        <w:ind w:left="1080"/>
        <w:jc w:val="both"/>
        <w:rPr>
          <w:rFonts w:cs="Arial"/>
          <w:szCs w:val="22"/>
          <w:lang w:val="es-ES"/>
        </w:rPr>
      </w:pPr>
      <w:r>
        <w:rPr>
          <w:rFonts w:cs="Arial"/>
          <w:b/>
          <w:bCs/>
          <w:i/>
          <w:iCs/>
          <w:szCs w:val="22"/>
          <w:lang w:val="es-ES"/>
        </w:rPr>
        <w:t>“</w:t>
      </w:r>
      <w:r w:rsidRPr="00B70A4F">
        <w:rPr>
          <w:rFonts w:cs="Arial"/>
          <w:b/>
          <w:bCs/>
          <w:i/>
          <w:iCs/>
          <w:szCs w:val="22"/>
          <w:lang w:val="es-ES"/>
        </w:rPr>
        <w:t xml:space="preserve">debe ser tomado como referencia es el tipo medio aplicado a las operaciones de crédito mediante tarjetas de crédito y </w:t>
      </w:r>
      <w:proofErr w:type="spellStart"/>
      <w:r w:rsidRPr="00B70A4F">
        <w:rPr>
          <w:rFonts w:cs="Arial"/>
          <w:b/>
          <w:bCs/>
          <w:i/>
          <w:iCs/>
          <w:szCs w:val="22"/>
          <w:lang w:val="es-ES"/>
        </w:rPr>
        <w:t>revolving</w:t>
      </w:r>
      <w:proofErr w:type="spellEnd"/>
      <w:r w:rsidRPr="00B70A4F">
        <w:rPr>
          <w:rFonts w:cs="Arial"/>
          <w:i/>
          <w:iCs/>
          <w:szCs w:val="22"/>
          <w:lang w:val="es-ES"/>
        </w:rPr>
        <w:t xml:space="preserve"> con las que más específicamente comparte características la operación de crédito objeto de la demanda</w:t>
      </w:r>
    </w:p>
    <w:p w14:paraId="4F4711C5" w14:textId="77777777" w:rsidR="00B70A4F" w:rsidRPr="00B70A4F" w:rsidRDefault="00B70A4F" w:rsidP="00B70A4F">
      <w:pPr>
        <w:pStyle w:val="Prrafodelista"/>
        <w:spacing w:line="360" w:lineRule="auto"/>
        <w:ind w:left="1080"/>
        <w:jc w:val="both"/>
        <w:rPr>
          <w:rFonts w:cs="Arial"/>
          <w:lang w:val="es-ES"/>
        </w:rPr>
      </w:pPr>
      <w:r w:rsidRPr="00B70A4F">
        <w:rPr>
          <w:rFonts w:cs="Arial"/>
          <w:bCs/>
          <w:i/>
          <w:iCs/>
          <w:lang w:val="es-ES"/>
        </w:rPr>
        <w:t>(…)</w:t>
      </w:r>
    </w:p>
    <w:p w14:paraId="74818F66" w14:textId="77777777" w:rsidR="00B70A4F" w:rsidRPr="00B70A4F" w:rsidRDefault="00B70A4F" w:rsidP="00B70A4F">
      <w:pPr>
        <w:pStyle w:val="Prrafodelista"/>
        <w:spacing w:line="360" w:lineRule="auto"/>
        <w:ind w:left="1080"/>
        <w:jc w:val="both"/>
        <w:rPr>
          <w:rFonts w:cs="Arial"/>
          <w:lang w:val="es-ES"/>
        </w:rPr>
      </w:pPr>
      <w:r w:rsidRPr="00B70A4F">
        <w:rPr>
          <w:rFonts w:eastAsia="Calibri" w:cs="Arial"/>
          <w:b/>
          <w:i/>
          <w:iCs/>
          <w:lang w:val="es-ES"/>
        </w:rPr>
        <w:t>No puede aceptarse la tesis de la recurrente de que el interés de referencia</w:t>
      </w:r>
      <w:r w:rsidRPr="00B70A4F">
        <w:rPr>
          <w:rFonts w:eastAsia="Calibri" w:cs="Arial"/>
          <w:bCs/>
          <w:i/>
          <w:iCs/>
          <w:lang w:val="es-ES"/>
        </w:rPr>
        <w:t xml:space="preserve"> que debe emplearse para decidir si el interés del contrato cuestionado es “notablemente superior al normal del dinero y manifiestamente desproporcionado con las circunstancias del caso” </w:t>
      </w:r>
      <w:r w:rsidRPr="00B70A4F">
        <w:rPr>
          <w:rFonts w:eastAsia="Calibri" w:cs="Arial"/>
          <w:b/>
          <w:i/>
          <w:iCs/>
          <w:lang w:val="es-ES"/>
        </w:rPr>
        <w:t>es el general de los créditos al consumo</w:t>
      </w:r>
      <w:r w:rsidRPr="00B70A4F">
        <w:rPr>
          <w:rFonts w:eastAsia="Calibri" w:cs="Arial"/>
          <w:bCs/>
          <w:i/>
          <w:iCs/>
          <w:lang w:val="es-ES"/>
        </w:rPr>
        <w:t xml:space="preserve"> y no el más específico de las tarjetas de crédito y </w:t>
      </w:r>
      <w:proofErr w:type="spellStart"/>
      <w:r w:rsidRPr="00B70A4F">
        <w:rPr>
          <w:rFonts w:eastAsia="Calibri" w:cs="Arial"/>
          <w:bCs/>
          <w:i/>
          <w:iCs/>
          <w:lang w:val="es-ES"/>
        </w:rPr>
        <w:t>revolving</w:t>
      </w:r>
      <w:proofErr w:type="spellEnd"/>
      <w:r w:rsidRPr="00B70A4F">
        <w:rPr>
          <w:rFonts w:eastAsia="Calibri" w:cs="Arial"/>
          <w:bCs/>
          <w:i/>
          <w:iCs/>
          <w:lang w:val="es-ES"/>
        </w:rPr>
        <w:t>”</w:t>
      </w:r>
    </w:p>
    <w:p w14:paraId="29673E48" w14:textId="77777777" w:rsidR="00B70A4F" w:rsidRDefault="00B70A4F" w:rsidP="00B70A4F">
      <w:pPr>
        <w:pStyle w:val="Prrafodelista"/>
        <w:spacing w:line="360" w:lineRule="auto"/>
        <w:ind w:left="1080"/>
        <w:jc w:val="both"/>
        <w:rPr>
          <w:sz w:val="24"/>
          <w:szCs w:val="24"/>
          <w:lang w:val="es-ES_tradnl"/>
        </w:rPr>
      </w:pPr>
    </w:p>
    <w:p w14:paraId="78CD1E4E" w14:textId="77777777" w:rsidR="00BB7D79" w:rsidRPr="00BB7D79" w:rsidRDefault="00BB7D79" w:rsidP="00BB7D79">
      <w:pPr>
        <w:pStyle w:val="Body1"/>
        <w:spacing w:after="120" w:line="360" w:lineRule="auto"/>
        <w:ind w:left="1080"/>
        <w:rPr>
          <w:rFonts w:ascii="Times New Roman" w:eastAsia="Calibri" w:hAnsi="Times New Roman"/>
          <w:bCs/>
          <w:sz w:val="24"/>
          <w:szCs w:val="24"/>
          <w:lang w:val="es-ES" w:eastAsia="en-US"/>
        </w:rPr>
      </w:pPr>
      <w:r w:rsidRPr="00BB7D79">
        <w:rPr>
          <w:rFonts w:ascii="Times New Roman" w:eastAsia="Calibri" w:hAnsi="Times New Roman"/>
          <w:bCs/>
          <w:sz w:val="24"/>
          <w:szCs w:val="24"/>
          <w:lang w:val="es-ES" w:eastAsia="en-US"/>
        </w:rPr>
        <w:t xml:space="preserve">Así pues, a pesar de no existir publicaciones oficiales sobre las TAE utilizadas por las entidades financieras hasta </w:t>
      </w:r>
      <w:r w:rsidR="00931363">
        <w:rPr>
          <w:rFonts w:ascii="Times New Roman" w:eastAsia="Calibri" w:hAnsi="Times New Roman"/>
          <w:bCs/>
          <w:sz w:val="24"/>
          <w:szCs w:val="24"/>
          <w:lang w:val="es-ES" w:eastAsia="en-US"/>
        </w:rPr>
        <w:t>finales de</w:t>
      </w:r>
      <w:r w:rsidRPr="00BB7D79">
        <w:rPr>
          <w:rFonts w:ascii="Times New Roman" w:eastAsia="Calibri" w:hAnsi="Times New Roman"/>
          <w:bCs/>
          <w:sz w:val="24"/>
          <w:szCs w:val="24"/>
          <w:lang w:val="es-ES" w:eastAsia="en-US"/>
        </w:rPr>
        <w:t xml:space="preserve"> 2010, el test de usura no puede hacerse con base a los precios de mercado del crédito al consumo general. </w:t>
      </w:r>
    </w:p>
    <w:p w14:paraId="7010817B" w14:textId="77777777" w:rsidR="00BB7D79" w:rsidRPr="00BB7D79" w:rsidRDefault="00BB7D79" w:rsidP="00B70A4F">
      <w:pPr>
        <w:pStyle w:val="Prrafodelista"/>
        <w:spacing w:line="360" w:lineRule="auto"/>
        <w:ind w:left="1080"/>
        <w:jc w:val="both"/>
        <w:rPr>
          <w:sz w:val="24"/>
          <w:szCs w:val="24"/>
          <w:lang w:val="es-ES"/>
        </w:rPr>
      </w:pPr>
    </w:p>
    <w:p w14:paraId="4444424C" w14:textId="77777777" w:rsidR="00583F0E" w:rsidRPr="003D08DD" w:rsidRDefault="00583F0E" w:rsidP="00D424FD">
      <w:pPr>
        <w:pStyle w:val="Prrafodelista"/>
        <w:numPr>
          <w:ilvl w:val="0"/>
          <w:numId w:val="26"/>
        </w:numPr>
        <w:spacing w:line="360" w:lineRule="auto"/>
        <w:jc w:val="both"/>
        <w:rPr>
          <w:sz w:val="24"/>
          <w:szCs w:val="24"/>
          <w:lang w:val="es-ES_tradnl"/>
        </w:rPr>
      </w:pPr>
      <w:r w:rsidRPr="003D08DD">
        <w:rPr>
          <w:sz w:val="24"/>
          <w:szCs w:val="24"/>
          <w:lang w:val="es-ES_tradnl"/>
        </w:rPr>
        <w:t xml:space="preserve">Los datos publicados en la base de datos del Banco de España indican que en 2006 y fechas próximas, era </w:t>
      </w:r>
      <w:r w:rsidRPr="003D08DD">
        <w:rPr>
          <w:b/>
          <w:sz w:val="24"/>
          <w:szCs w:val="24"/>
          <w:lang w:val="es-ES_tradnl"/>
        </w:rPr>
        <w:t>habitual que la</w:t>
      </w:r>
      <w:r w:rsidR="006433E4" w:rsidRPr="003D08DD">
        <w:rPr>
          <w:b/>
          <w:sz w:val="24"/>
          <w:szCs w:val="24"/>
          <w:lang w:val="es-ES_tradnl"/>
        </w:rPr>
        <w:t>s entidades bancarias aplicaran una</w:t>
      </w:r>
      <w:r w:rsidRPr="003D08DD">
        <w:rPr>
          <w:b/>
          <w:sz w:val="24"/>
          <w:szCs w:val="24"/>
          <w:lang w:val="es-ES_tradnl"/>
        </w:rPr>
        <w:t xml:space="preserve"> TAE superior al 20%, llegando incluso a superar el 24 o 25% hasta alcanzar un 26%</w:t>
      </w:r>
      <w:r w:rsidRPr="003D08DD">
        <w:rPr>
          <w:sz w:val="24"/>
          <w:szCs w:val="24"/>
          <w:lang w:val="es-ES_tradnl"/>
        </w:rPr>
        <w:t>.</w:t>
      </w:r>
    </w:p>
    <w:p w14:paraId="09B025C5" w14:textId="77777777" w:rsidR="00BC3105" w:rsidRDefault="00BC3105" w:rsidP="00BC3105">
      <w:pPr>
        <w:tabs>
          <w:tab w:val="num" w:pos="1571"/>
        </w:tabs>
        <w:spacing w:line="360" w:lineRule="auto"/>
        <w:jc w:val="both"/>
        <w:rPr>
          <w:sz w:val="24"/>
          <w:szCs w:val="24"/>
          <w:lang w:val="es-ES_tradnl"/>
        </w:rPr>
      </w:pPr>
    </w:p>
    <w:p w14:paraId="4CEB8511" w14:textId="77777777" w:rsidR="005E6136" w:rsidRPr="00564565" w:rsidRDefault="005E6136" w:rsidP="005E6136">
      <w:pPr>
        <w:spacing w:line="360" w:lineRule="auto"/>
        <w:jc w:val="both"/>
        <w:rPr>
          <w:sz w:val="24"/>
          <w:szCs w:val="24"/>
          <w:lang w:val="es-ES_tradnl"/>
        </w:rPr>
      </w:pPr>
      <w:r>
        <w:rPr>
          <w:sz w:val="24"/>
          <w:szCs w:val="24"/>
          <w:lang w:val="es-ES_tradnl"/>
        </w:rPr>
        <w:t xml:space="preserve">Asimismo, mediante </w:t>
      </w:r>
      <w:r w:rsidRPr="00564565">
        <w:rPr>
          <w:b/>
          <w:sz w:val="24"/>
          <w:szCs w:val="24"/>
          <w:lang w:val="es-ES_tradnl"/>
        </w:rPr>
        <w:t>Sentencia núm. 643/2022, de 4 de octubre</w:t>
      </w:r>
      <w:r>
        <w:rPr>
          <w:sz w:val="24"/>
          <w:szCs w:val="24"/>
          <w:lang w:val="es-ES_tradnl"/>
        </w:rPr>
        <w:t xml:space="preserve">, nuestro Alto Tribunal vuelve a incidir en el hecho de que para realizar de forma correcta el test de usura, </w:t>
      </w:r>
      <w:r w:rsidRPr="00FD0C57">
        <w:rPr>
          <w:b/>
          <w:sz w:val="24"/>
          <w:szCs w:val="24"/>
          <w:lang w:val="es-ES_tradnl"/>
        </w:rPr>
        <w:t xml:space="preserve">deben utilizarse los tipos de interés medios de las categorías más específicas con las que la operación crediticia cuestionada o controvertida presente más </w:t>
      </w:r>
      <w:r>
        <w:rPr>
          <w:b/>
          <w:sz w:val="24"/>
          <w:szCs w:val="24"/>
          <w:lang w:val="es-ES_tradnl"/>
        </w:rPr>
        <w:t>coincidencias</w:t>
      </w:r>
      <w:r>
        <w:rPr>
          <w:sz w:val="24"/>
          <w:szCs w:val="24"/>
          <w:lang w:val="es-ES_tradnl"/>
        </w:rPr>
        <w:t xml:space="preserve">, basándose, por ejemplo, en la duración del crédito, importe, finalidad, disposición, garantías, facilidad de reclamación en caso de impago, etc. En consecuencia, entiende que, dado que en momento anterior al año 2012 el Banco de España no publicaba todavía </w:t>
      </w:r>
      <w:r>
        <w:rPr>
          <w:sz w:val="24"/>
          <w:szCs w:val="24"/>
          <w:lang w:val="es-ES_tradnl"/>
        </w:rPr>
        <w:lastRenderedPageBreak/>
        <w:t xml:space="preserve">estadísticas de los </w:t>
      </w:r>
      <w:r w:rsidRPr="00FD0C57">
        <w:rPr>
          <w:b/>
          <w:sz w:val="24"/>
          <w:szCs w:val="24"/>
          <w:lang w:val="es-ES_tradnl"/>
        </w:rPr>
        <w:t>tipos de interés aplicados</w:t>
      </w:r>
      <w:r>
        <w:rPr>
          <w:sz w:val="24"/>
          <w:szCs w:val="24"/>
          <w:lang w:val="es-ES_tradnl"/>
        </w:rPr>
        <w:t xml:space="preserve"> a las tarjetas de crédito </w:t>
      </w:r>
      <w:proofErr w:type="spellStart"/>
      <w:r>
        <w:rPr>
          <w:i/>
          <w:sz w:val="24"/>
          <w:szCs w:val="24"/>
          <w:lang w:val="es-ES_tradnl"/>
        </w:rPr>
        <w:t>revolving</w:t>
      </w:r>
      <w:proofErr w:type="spellEnd"/>
      <w:r>
        <w:rPr>
          <w:sz w:val="24"/>
          <w:szCs w:val="24"/>
          <w:lang w:val="es-ES_tradnl"/>
        </w:rPr>
        <w:t xml:space="preserve">, es más adecuado tomar en consideración otros productos más similares a las mismas, como las </w:t>
      </w:r>
      <w:r w:rsidRPr="00FD0C57">
        <w:rPr>
          <w:b/>
          <w:sz w:val="24"/>
          <w:szCs w:val="24"/>
          <w:lang w:val="es-ES_tradnl"/>
        </w:rPr>
        <w:t>tarjetas recargables o las tarjetas de pago aplazado</w:t>
      </w:r>
      <w:r>
        <w:rPr>
          <w:sz w:val="24"/>
          <w:szCs w:val="24"/>
          <w:lang w:val="es-ES_tradnl"/>
        </w:rPr>
        <w:t xml:space="preserve">, cuya media rondaba un </w:t>
      </w:r>
      <w:r w:rsidRPr="00FD0C57">
        <w:rPr>
          <w:b/>
          <w:sz w:val="24"/>
          <w:szCs w:val="24"/>
          <w:lang w:val="es-ES_tradnl"/>
        </w:rPr>
        <w:t>24,5% en el año 2001</w:t>
      </w:r>
      <w:r>
        <w:rPr>
          <w:sz w:val="24"/>
          <w:szCs w:val="24"/>
          <w:lang w:val="es-ES_tradnl"/>
        </w:rPr>
        <w:t xml:space="preserve">, y </w:t>
      </w:r>
      <w:r w:rsidRPr="00FD0C57">
        <w:rPr>
          <w:b/>
          <w:sz w:val="24"/>
          <w:szCs w:val="24"/>
          <w:lang w:val="es-ES_tradnl"/>
        </w:rPr>
        <w:t>oscilaba entre el 23% y el 26% en las déc</w:t>
      </w:r>
      <w:r>
        <w:rPr>
          <w:b/>
          <w:sz w:val="24"/>
          <w:szCs w:val="24"/>
          <w:lang w:val="es-ES_tradnl"/>
        </w:rPr>
        <w:t>adas de 1999 a 2</w:t>
      </w:r>
      <w:r w:rsidRPr="00FD0C57">
        <w:rPr>
          <w:b/>
          <w:sz w:val="24"/>
          <w:szCs w:val="24"/>
          <w:lang w:val="es-ES_tradnl"/>
        </w:rPr>
        <w:t>009.</w:t>
      </w:r>
    </w:p>
    <w:p w14:paraId="7AB6229C" w14:textId="77777777" w:rsidR="005E6136" w:rsidRDefault="005E6136" w:rsidP="00BC3105">
      <w:pPr>
        <w:tabs>
          <w:tab w:val="num" w:pos="1571"/>
        </w:tabs>
        <w:spacing w:line="360" w:lineRule="auto"/>
        <w:jc w:val="both"/>
        <w:rPr>
          <w:sz w:val="24"/>
          <w:szCs w:val="24"/>
          <w:lang w:val="es-ES_tradnl"/>
        </w:rPr>
      </w:pPr>
    </w:p>
    <w:p w14:paraId="08D7768C" w14:textId="77777777" w:rsidR="005E6136" w:rsidRDefault="005E6136" w:rsidP="00BC3105">
      <w:pPr>
        <w:tabs>
          <w:tab w:val="num" w:pos="1571"/>
        </w:tabs>
        <w:spacing w:line="360" w:lineRule="auto"/>
        <w:jc w:val="both"/>
        <w:rPr>
          <w:sz w:val="24"/>
          <w:szCs w:val="24"/>
          <w:lang w:val="es-ES_tradnl"/>
        </w:rPr>
      </w:pPr>
    </w:p>
    <w:p w14:paraId="45A5A6F8" w14:textId="00338EE6" w:rsidR="00BC3105" w:rsidRPr="00BC3105" w:rsidRDefault="00BC3105" w:rsidP="00BC3105">
      <w:pPr>
        <w:tabs>
          <w:tab w:val="num" w:pos="1571"/>
        </w:tabs>
        <w:spacing w:line="360" w:lineRule="auto"/>
        <w:jc w:val="both"/>
        <w:rPr>
          <w:color w:val="auto"/>
          <w:sz w:val="24"/>
          <w:szCs w:val="24"/>
          <w:lang w:val="es-ES_tradnl" w:eastAsia="en-US"/>
        </w:rPr>
      </w:pPr>
      <w:r>
        <w:rPr>
          <w:sz w:val="24"/>
          <w:szCs w:val="24"/>
          <w:lang w:val="es-ES_tradnl"/>
        </w:rPr>
        <w:t>Si</w:t>
      </w:r>
      <w:r w:rsidRPr="00BC3105">
        <w:rPr>
          <w:sz w:val="24"/>
          <w:szCs w:val="24"/>
          <w:lang w:val="es-ES_tradnl"/>
        </w:rPr>
        <w:t xml:space="preserve"> de la prueba que se presentó </w:t>
      </w:r>
      <w:r>
        <w:rPr>
          <w:sz w:val="24"/>
          <w:szCs w:val="24"/>
          <w:lang w:val="es-ES_tradnl"/>
        </w:rPr>
        <w:t>en el asunto de la Sentencia del Tribunal Supremo del 2022</w:t>
      </w:r>
      <w:r w:rsidRPr="00BC3105">
        <w:rPr>
          <w:sz w:val="24"/>
          <w:szCs w:val="24"/>
          <w:lang w:val="es-ES_tradnl"/>
        </w:rPr>
        <w:t>, se deduce que ya en el año 2006 “</w:t>
      </w:r>
      <w:r w:rsidRPr="00BC3105">
        <w:rPr>
          <w:i/>
          <w:szCs w:val="24"/>
          <w:lang w:val="es-ES_tradnl"/>
        </w:rPr>
        <w:t>era frecuente de la TAE aplicada por las entidades bancarias a las operaciones de tarjeta de crédito con pago aplazado fuera superior al 20%, siendo habitual incluso que las contratadas con grandes entidades bancarias superasen el 23, 24, 25 y hasta el 26%, porcentajes que se reproducen en la actualidad”</w:t>
      </w:r>
      <w:r w:rsidRPr="00BC3105">
        <w:rPr>
          <w:sz w:val="24"/>
          <w:szCs w:val="24"/>
          <w:lang w:val="es-ES_tradnl"/>
        </w:rPr>
        <w:t xml:space="preserve">, una TAE de un </w:t>
      </w:r>
      <w:r w:rsidR="001647D0">
        <w:rPr>
          <w:sz w:val="24"/>
          <w:szCs w:val="24"/>
          <w:highlight w:val="yellow"/>
          <w:lang w:val="es-ES_tradnl"/>
        </w:rPr>
        <w:fldChar w:fldCharType="begin"/>
      </w:r>
      <w:r w:rsidR="007E1360">
        <w:rPr>
          <w:sz w:val="24"/>
          <w:szCs w:val="24"/>
          <w:highlight w:val="yellow"/>
          <w:lang w:val="es-ES_tradnl"/>
        </w:rPr>
        <w:instrText>persovalores_personalizable1243</w:instrText>
      </w:r>
      <w:r w:rsidR="001647D0">
        <w:rPr>
          <w:sz w:val="24"/>
          <w:szCs w:val="24"/>
          <w:highlight w:val="yellow"/>
          <w:lang w:val="es-ES_tradnl"/>
        </w:rPr>
        <w:fldChar w:fldCharType="separate"/>
      </w:r>
      <w:r w:rsidR="001647D0">
        <w:rPr>
          <w:noProof/>
          <w:sz w:val="24"/>
          <w:szCs w:val="24"/>
          <w:highlight w:val="yellow"/>
          <w:lang w:val="es-ES_tradnl"/>
        </w:rPr>
        <w:t>«BANKINTER_CONSUMER_TAE_CONTRATO»</w:t>
      </w:r>
      <w:r w:rsidR="001647D0">
        <w:rPr>
          <w:sz w:val="24"/>
          <w:szCs w:val="24"/>
          <w:highlight w:val="yellow"/>
          <w:lang w:val="es-ES_tradnl"/>
        </w:rPr>
        <w:fldChar w:fldCharType="end"/>
      </w:r>
      <w:r w:rsidRPr="00BC3105">
        <w:rPr>
          <w:sz w:val="24"/>
          <w:szCs w:val="24"/>
          <w:lang w:val="es-ES_tradnl"/>
        </w:rPr>
        <w:t xml:space="preserve">% como la de nuestro caso no es  notablemente superior a la normal aplicada por otras entidades ni </w:t>
      </w:r>
      <w:r>
        <w:rPr>
          <w:sz w:val="24"/>
          <w:szCs w:val="24"/>
          <w:lang w:val="es-ES_tradnl"/>
        </w:rPr>
        <w:t>por ende</w:t>
      </w:r>
      <w:r w:rsidRPr="00BC3105">
        <w:rPr>
          <w:sz w:val="24"/>
          <w:szCs w:val="24"/>
          <w:lang w:val="es-ES_tradnl"/>
        </w:rPr>
        <w:t xml:space="preserve"> usuraria.</w:t>
      </w:r>
    </w:p>
    <w:p w14:paraId="7F035EF7" w14:textId="77777777" w:rsidR="00BC3105" w:rsidRDefault="00BC3105" w:rsidP="007E4C4E">
      <w:pPr>
        <w:spacing w:line="360" w:lineRule="auto"/>
        <w:jc w:val="both"/>
        <w:rPr>
          <w:sz w:val="24"/>
          <w:szCs w:val="24"/>
          <w:lang w:val="es-ES_tradnl"/>
        </w:rPr>
      </w:pPr>
    </w:p>
    <w:p w14:paraId="3F5F38FE" w14:textId="77777777" w:rsidR="0062780D" w:rsidRPr="00D074B6" w:rsidRDefault="0062780D" w:rsidP="00D074B6">
      <w:pPr>
        <w:spacing w:line="360" w:lineRule="auto"/>
        <w:jc w:val="both"/>
        <w:rPr>
          <w:sz w:val="24"/>
          <w:szCs w:val="24"/>
          <w:lang w:val="es-ES_tradnl"/>
        </w:rPr>
      </w:pPr>
      <w:r w:rsidRPr="0062780D">
        <w:rPr>
          <w:sz w:val="24"/>
          <w:szCs w:val="24"/>
          <w:lang w:val="es-ES_tradnl"/>
        </w:rPr>
        <w:t xml:space="preserve">Así, la </w:t>
      </w:r>
      <w:r w:rsidRPr="0062780D">
        <w:rPr>
          <w:b/>
          <w:sz w:val="24"/>
          <w:szCs w:val="24"/>
        </w:rPr>
        <w:t xml:space="preserve">Sentencia núm. 263/2022 de la Audiencia Provincial de Barcelona, Sección 1ª, de 16 de mayo, </w:t>
      </w:r>
      <w:r w:rsidRPr="0086799C">
        <w:rPr>
          <w:b/>
          <w:color w:val="FF0000"/>
          <w:sz w:val="24"/>
          <w:szCs w:val="24"/>
        </w:rPr>
        <w:t>ha declarado válida una TAE del 24,51%</w:t>
      </w:r>
      <w:r w:rsidR="00D074B6" w:rsidRPr="0086799C">
        <w:rPr>
          <w:color w:val="FF0000"/>
          <w:sz w:val="24"/>
          <w:szCs w:val="24"/>
          <w:lang w:val="es-ES_tradnl"/>
        </w:rPr>
        <w:t xml:space="preserve">. </w:t>
      </w:r>
      <w:r w:rsidRPr="004424E1">
        <w:rPr>
          <w:sz w:val="24"/>
          <w:szCs w:val="24"/>
          <w:lang w:val="es-ES_tradnl"/>
        </w:rPr>
        <w:t xml:space="preserve">Para ello, si bien realiza la comparación con las estadísticas del </w:t>
      </w:r>
      <w:proofErr w:type="spellStart"/>
      <w:r w:rsidRPr="004424E1">
        <w:rPr>
          <w:sz w:val="24"/>
          <w:szCs w:val="24"/>
          <w:lang w:val="es-ES_tradnl"/>
        </w:rPr>
        <w:t>BdE</w:t>
      </w:r>
      <w:proofErr w:type="spellEnd"/>
      <w:r w:rsidRPr="004424E1">
        <w:rPr>
          <w:sz w:val="24"/>
          <w:szCs w:val="24"/>
          <w:lang w:val="es-ES_tradnl"/>
        </w:rPr>
        <w:t xml:space="preserve">, </w:t>
      </w:r>
      <w:r w:rsidRPr="004424E1">
        <w:rPr>
          <w:b/>
          <w:sz w:val="24"/>
          <w:szCs w:val="24"/>
          <w:lang w:val="es-ES_tradnl"/>
        </w:rPr>
        <w:t>pone de manifiesto que se ha de tener en consideración que las mismas no están publicadas en términos TAE y que, por consiguiente, el tipo medio será más elevado que el ahí establecido</w:t>
      </w:r>
      <w:r w:rsidRPr="004424E1">
        <w:rPr>
          <w:sz w:val="24"/>
          <w:szCs w:val="24"/>
          <w:lang w:val="es-ES_tradnl"/>
        </w:rPr>
        <w:t>.</w:t>
      </w:r>
    </w:p>
    <w:p w14:paraId="431A4D80" w14:textId="77777777" w:rsidR="0062780D" w:rsidRPr="004424E1" w:rsidRDefault="0062780D" w:rsidP="0062780D">
      <w:pPr>
        <w:rPr>
          <w:sz w:val="24"/>
          <w:szCs w:val="24"/>
          <w:lang w:val="es-ES_tradnl"/>
        </w:rPr>
      </w:pPr>
    </w:p>
    <w:p w14:paraId="631C108C" w14:textId="77777777" w:rsidR="0062780D" w:rsidRPr="004424E1" w:rsidRDefault="0062780D" w:rsidP="004424E1">
      <w:pPr>
        <w:spacing w:line="360" w:lineRule="auto"/>
        <w:jc w:val="both"/>
        <w:rPr>
          <w:sz w:val="24"/>
          <w:szCs w:val="24"/>
          <w:lang w:val="es-ES_tradnl"/>
        </w:rPr>
      </w:pPr>
      <w:r w:rsidRPr="004424E1">
        <w:rPr>
          <w:sz w:val="24"/>
          <w:szCs w:val="24"/>
          <w:lang w:val="es-ES_tradnl"/>
        </w:rPr>
        <w:t>De ese modo, considera que una diferencia de 3 puntos entre el TAE 24,51% y el TEDR 2015 del 21,13% no es desproporcionado:</w:t>
      </w:r>
    </w:p>
    <w:p w14:paraId="46B3BE06" w14:textId="77777777" w:rsidR="0062780D" w:rsidRPr="004424E1" w:rsidRDefault="0062780D" w:rsidP="004424E1">
      <w:pPr>
        <w:spacing w:line="360" w:lineRule="auto"/>
        <w:jc w:val="both"/>
        <w:rPr>
          <w:sz w:val="24"/>
          <w:szCs w:val="24"/>
          <w:lang w:val="es-ES_tradnl"/>
        </w:rPr>
      </w:pPr>
    </w:p>
    <w:p w14:paraId="788DCCFC" w14:textId="77777777" w:rsidR="004424E1" w:rsidRPr="00332AF4" w:rsidRDefault="004424E1" w:rsidP="004424E1">
      <w:pPr>
        <w:autoSpaceDE w:val="0"/>
        <w:autoSpaceDN w:val="0"/>
        <w:adjustRightInd w:val="0"/>
        <w:spacing w:line="360" w:lineRule="auto"/>
        <w:ind w:left="708"/>
        <w:jc w:val="both"/>
        <w:rPr>
          <w:i/>
          <w:szCs w:val="24"/>
          <w:lang w:val="es-ES_tradnl"/>
        </w:rPr>
      </w:pPr>
      <w:r w:rsidRPr="00332AF4">
        <w:rPr>
          <w:i/>
          <w:szCs w:val="24"/>
          <w:lang w:val="es-ES_tradnl"/>
        </w:rPr>
        <w:t xml:space="preserve">Para períodos anteriores al año 2018 hay que acudir al Boletín Estadístico del Banco de España, en cuyo Capítulo 19.4, dentro del cuadro referido al "Crédito al consumo", incluye un sub apartado dedicado a "Tarjetas de crédito y Tarjetas </w:t>
      </w:r>
      <w:proofErr w:type="spellStart"/>
      <w:r w:rsidRPr="00332AF4">
        <w:rPr>
          <w:i/>
          <w:szCs w:val="24"/>
          <w:lang w:val="es-ES_tradnl"/>
        </w:rPr>
        <w:t>revolving</w:t>
      </w:r>
      <w:proofErr w:type="spellEnd"/>
      <w:r w:rsidRPr="00332AF4">
        <w:rPr>
          <w:i/>
          <w:szCs w:val="24"/>
          <w:lang w:val="es-ES_tradnl"/>
        </w:rPr>
        <w:t xml:space="preserve">" que, para el </w:t>
      </w:r>
      <w:r w:rsidRPr="00332AF4">
        <w:rPr>
          <w:i/>
          <w:szCs w:val="24"/>
          <w:u w:val="single"/>
          <w:lang w:val="es-ES_tradnl"/>
        </w:rPr>
        <w:t>año 2015 informa un tipo medio de interés TEDR (tipo efectivo definición restringida, que equivale a la TAE sin incluir comisiones) de 21,13 %</w:t>
      </w:r>
      <w:r w:rsidRPr="00332AF4">
        <w:rPr>
          <w:i/>
          <w:szCs w:val="24"/>
          <w:lang w:val="es-ES_tradnl"/>
        </w:rPr>
        <w:t>.</w:t>
      </w:r>
    </w:p>
    <w:p w14:paraId="72FDD375" w14:textId="77777777" w:rsidR="0062780D" w:rsidRPr="00332AF4" w:rsidRDefault="004424E1" w:rsidP="004424E1">
      <w:pPr>
        <w:autoSpaceDE w:val="0"/>
        <w:autoSpaceDN w:val="0"/>
        <w:adjustRightInd w:val="0"/>
        <w:spacing w:line="360" w:lineRule="auto"/>
        <w:ind w:left="708"/>
        <w:jc w:val="both"/>
        <w:rPr>
          <w:i/>
          <w:szCs w:val="24"/>
          <w:lang w:val="es-ES_tradnl"/>
        </w:rPr>
      </w:pPr>
      <w:r w:rsidRPr="00332AF4">
        <w:rPr>
          <w:i/>
          <w:szCs w:val="24"/>
          <w:lang w:val="es-ES_tradnl"/>
        </w:rPr>
        <w:t xml:space="preserve">La diferencia de 3 puntos teniendo en cuenta, como ha destacado parte de la doctrina, que </w:t>
      </w:r>
      <w:r w:rsidRPr="00332AF4">
        <w:rPr>
          <w:i/>
          <w:szCs w:val="24"/>
          <w:u w:val="single"/>
          <w:lang w:val="es-ES_tradnl"/>
        </w:rPr>
        <w:t>estamos comparando el TEDR (sin incluir comisiones) y la TAE del contrato (que sí incluye comisiones)</w:t>
      </w:r>
      <w:r w:rsidRPr="00332AF4">
        <w:rPr>
          <w:i/>
          <w:szCs w:val="24"/>
          <w:lang w:val="es-ES_tradnl"/>
        </w:rPr>
        <w:t>, conduce a concluir, como razona la resolución de primera instancia, que no se pueda considerar que se pactó “un interés notablemente superior al normal del dinero”.</w:t>
      </w:r>
    </w:p>
    <w:p w14:paraId="0EA62FB6" w14:textId="77777777" w:rsidR="0062780D" w:rsidRDefault="0062780D" w:rsidP="0062780D"/>
    <w:p w14:paraId="18810481" w14:textId="77777777" w:rsidR="00A040A9" w:rsidRPr="002A25E7" w:rsidRDefault="00A040A9" w:rsidP="007E4C4E">
      <w:pPr>
        <w:spacing w:line="360" w:lineRule="auto"/>
        <w:jc w:val="both"/>
        <w:rPr>
          <w:sz w:val="24"/>
          <w:szCs w:val="24"/>
          <w:lang w:val="es-ES_tradnl"/>
        </w:rPr>
      </w:pPr>
    </w:p>
    <w:p w14:paraId="289682DC" w14:textId="77777777" w:rsidR="00EA59F0" w:rsidRPr="00C53421" w:rsidRDefault="008B7C11" w:rsidP="00EA59F0">
      <w:pPr>
        <w:spacing w:line="360" w:lineRule="auto"/>
        <w:jc w:val="both"/>
        <w:rPr>
          <w:b/>
          <w:color w:val="FF0000"/>
          <w:sz w:val="24"/>
          <w:szCs w:val="24"/>
          <w:lang w:val="es-ES_tradnl"/>
        </w:rPr>
      </w:pPr>
      <w:r w:rsidRPr="00EA59F0">
        <w:rPr>
          <w:sz w:val="24"/>
          <w:szCs w:val="24"/>
          <w:lang w:val="es-ES_tradnl"/>
        </w:rPr>
        <w:t xml:space="preserve">Del mismo modo, la </w:t>
      </w:r>
      <w:r w:rsidRPr="00EA59F0">
        <w:rPr>
          <w:b/>
          <w:sz w:val="24"/>
          <w:szCs w:val="24"/>
        </w:rPr>
        <w:t xml:space="preserve">Sentencia núm. 904/2022 de la Audiencia Provincial de Barcelona, Sección 15ª, de 30 de mayo, </w:t>
      </w:r>
      <w:r w:rsidRPr="00EA59F0">
        <w:rPr>
          <w:b/>
          <w:color w:val="FF0000"/>
          <w:sz w:val="24"/>
          <w:szCs w:val="24"/>
        </w:rPr>
        <w:t>ha declarado válida una TAE del 26,70%</w:t>
      </w:r>
      <w:r w:rsidR="00EA59F0" w:rsidRPr="00EA59F0">
        <w:rPr>
          <w:color w:val="FF0000"/>
          <w:sz w:val="24"/>
          <w:szCs w:val="24"/>
          <w:lang w:val="es-ES_tradnl"/>
        </w:rPr>
        <w:t xml:space="preserve">, al </w:t>
      </w:r>
      <w:r w:rsidR="00EA59F0" w:rsidRPr="00EA59F0">
        <w:rPr>
          <w:sz w:val="24"/>
          <w:szCs w:val="24"/>
        </w:rPr>
        <w:lastRenderedPageBreak/>
        <w:t>realizar la comparación que requiere el test de la usura con un documento aportado de parte donde vienen reflejados los tipos de interés en términos TAE.</w:t>
      </w:r>
      <w:r w:rsidR="00EA59F0" w:rsidRPr="00EA59F0">
        <w:rPr>
          <w:sz w:val="24"/>
          <w:szCs w:val="24"/>
          <w:lang w:val="es-ES_tradnl"/>
        </w:rPr>
        <w:t xml:space="preserve"> Y es que, </w:t>
      </w:r>
      <w:r w:rsidR="00EA59F0" w:rsidRPr="00EA59F0">
        <w:rPr>
          <w:sz w:val="24"/>
          <w:szCs w:val="24"/>
        </w:rPr>
        <w:t xml:space="preserve">la Audiencia Provincial de Barcelona busca lo que sea más proporcional a esos tipos medios fijados por la Sentencia del Tribunal Supremo 2022. </w:t>
      </w:r>
      <w:r w:rsidR="00EA59F0" w:rsidRPr="00C53421">
        <w:rPr>
          <w:b/>
          <w:color w:val="FF0000"/>
          <w:sz w:val="24"/>
          <w:szCs w:val="24"/>
        </w:rPr>
        <w:t xml:space="preserve">Para poder realizar ese ejercicio con criterio, ha de apartarse de realizar la comparación con las estadísticas del </w:t>
      </w:r>
      <w:proofErr w:type="spellStart"/>
      <w:r w:rsidR="00EA59F0" w:rsidRPr="00C53421">
        <w:rPr>
          <w:b/>
          <w:color w:val="FF0000"/>
          <w:sz w:val="24"/>
          <w:szCs w:val="24"/>
        </w:rPr>
        <w:t>BdE</w:t>
      </w:r>
      <w:proofErr w:type="spellEnd"/>
      <w:r w:rsidR="00EA59F0" w:rsidRPr="00C53421">
        <w:rPr>
          <w:b/>
          <w:color w:val="FF0000"/>
          <w:sz w:val="24"/>
          <w:szCs w:val="24"/>
        </w:rPr>
        <w:t>, tomando en consideración términos homogéneos (TAE con TAE) con los que realizar el test de la usura.</w:t>
      </w:r>
    </w:p>
    <w:p w14:paraId="3126FC07" w14:textId="77777777" w:rsidR="00EA59F0" w:rsidRDefault="00EA59F0" w:rsidP="00EA59F0">
      <w:pPr>
        <w:spacing w:line="360" w:lineRule="auto"/>
        <w:jc w:val="both"/>
        <w:rPr>
          <w:color w:val="auto"/>
          <w:lang w:val="es-ES_tradnl" w:eastAsia="en-US"/>
        </w:rPr>
      </w:pPr>
    </w:p>
    <w:p w14:paraId="32B7E51C" w14:textId="7BCCE0FB" w:rsidR="006771C9" w:rsidRPr="000E3F3B" w:rsidRDefault="006771C9" w:rsidP="00EA59F0">
      <w:pPr>
        <w:spacing w:line="360" w:lineRule="auto"/>
        <w:jc w:val="both"/>
        <w:rPr>
          <w:b/>
          <w:bCs/>
          <w:sz w:val="24"/>
          <w:szCs w:val="24"/>
        </w:rPr>
      </w:pPr>
      <w:r w:rsidRPr="000E3F3B">
        <w:rPr>
          <w:sz w:val="24"/>
          <w:szCs w:val="24"/>
        </w:rPr>
        <w:t xml:space="preserve">A su vez, la </w:t>
      </w:r>
      <w:r w:rsidRPr="000E3F3B">
        <w:rPr>
          <w:b/>
          <w:bCs/>
          <w:sz w:val="24"/>
          <w:szCs w:val="24"/>
        </w:rPr>
        <w:t xml:space="preserve">Sentencia núm. 523/2022 de la Audiencia Provincial de Madrid, Sección 28ª, de 1 de julio, </w:t>
      </w:r>
      <w:r w:rsidRPr="000E3F3B">
        <w:rPr>
          <w:b/>
          <w:bCs/>
          <w:color w:val="FF0000"/>
          <w:sz w:val="24"/>
          <w:szCs w:val="24"/>
        </w:rPr>
        <w:t>ha declarado válida una TAE del 26,80%</w:t>
      </w:r>
      <w:r w:rsidRPr="000E3F3B">
        <w:rPr>
          <w:b/>
          <w:bCs/>
          <w:sz w:val="24"/>
          <w:szCs w:val="24"/>
        </w:rPr>
        <w:t>.</w:t>
      </w:r>
    </w:p>
    <w:p w14:paraId="6860BA6F" w14:textId="77777777" w:rsidR="006771C9" w:rsidRDefault="006771C9" w:rsidP="00EA59F0">
      <w:pPr>
        <w:spacing w:line="360" w:lineRule="auto"/>
        <w:jc w:val="both"/>
        <w:rPr>
          <w:color w:val="auto"/>
          <w:lang w:val="es-ES_tradnl" w:eastAsia="en-US"/>
        </w:rPr>
      </w:pPr>
    </w:p>
    <w:p w14:paraId="3F9F64AC" w14:textId="77777777" w:rsidR="00EA59F0" w:rsidRPr="00EA59F0" w:rsidRDefault="00EA59F0" w:rsidP="00EA59F0">
      <w:pPr>
        <w:spacing w:line="360" w:lineRule="auto"/>
        <w:jc w:val="both"/>
        <w:rPr>
          <w:sz w:val="24"/>
          <w:szCs w:val="24"/>
        </w:rPr>
      </w:pPr>
      <w:r w:rsidRPr="00EA59F0">
        <w:rPr>
          <w:sz w:val="24"/>
          <w:szCs w:val="24"/>
        </w:rPr>
        <w:t>Esta comparación TAE con TAE, en la actualidad, únicamente puede realizarse con informes de parte, pues no existen a día de hoy datos oficiales. Por ese motivo, admite los documentos aportados por la parte demandada y, teniendo en cuenta que de los mismos se desprende que la TAE media en el año 2015 era de un 24,34%, considera que la</w:t>
      </w:r>
      <w:r>
        <w:rPr>
          <w:sz w:val="24"/>
          <w:szCs w:val="24"/>
        </w:rPr>
        <w:t xml:space="preserve"> TAE del 26,70% no es usuraria:</w:t>
      </w:r>
    </w:p>
    <w:p w14:paraId="60E5E2F0" w14:textId="77777777" w:rsidR="00EA59F0" w:rsidRPr="00EA59F0" w:rsidRDefault="00EA59F0" w:rsidP="00EA59F0">
      <w:pPr>
        <w:pStyle w:val="Prrafodelista"/>
        <w:spacing w:line="360" w:lineRule="auto"/>
        <w:jc w:val="both"/>
        <w:rPr>
          <w:sz w:val="24"/>
          <w:szCs w:val="24"/>
          <w:lang w:val="es-ES"/>
        </w:rPr>
      </w:pPr>
    </w:p>
    <w:p w14:paraId="6E4003D3" w14:textId="77777777" w:rsidR="00EA59F0" w:rsidRPr="00EA59F0" w:rsidRDefault="00EA59F0" w:rsidP="00EA59F0">
      <w:pPr>
        <w:autoSpaceDE w:val="0"/>
        <w:autoSpaceDN w:val="0"/>
        <w:adjustRightInd w:val="0"/>
        <w:spacing w:line="360" w:lineRule="auto"/>
        <w:ind w:left="708"/>
        <w:jc w:val="both"/>
        <w:rPr>
          <w:i/>
          <w:szCs w:val="24"/>
        </w:rPr>
      </w:pPr>
      <w:r w:rsidRPr="00EA59F0">
        <w:rPr>
          <w:rFonts w:eastAsiaTheme="minorHAnsi"/>
          <w:i/>
          <w:color w:val="auto"/>
          <w:szCs w:val="24"/>
          <w:lang w:eastAsia="en-US"/>
        </w:rPr>
        <w:t xml:space="preserve">En nuestro caso, no apreciamos la desproporción exigida en la doctrina jurisprudencial. El tipo medio del crédito operativa </w:t>
      </w:r>
      <w:proofErr w:type="spellStart"/>
      <w:r w:rsidRPr="00EA59F0">
        <w:rPr>
          <w:rFonts w:eastAsiaTheme="minorHAnsi"/>
          <w:i/>
          <w:iCs/>
          <w:color w:val="auto"/>
          <w:szCs w:val="24"/>
          <w:lang w:eastAsia="en-US"/>
        </w:rPr>
        <w:t>revolving</w:t>
      </w:r>
      <w:proofErr w:type="spellEnd"/>
      <w:r w:rsidRPr="00EA59F0">
        <w:rPr>
          <w:rFonts w:eastAsiaTheme="minorHAnsi"/>
          <w:i/>
          <w:iCs/>
          <w:color w:val="auto"/>
          <w:szCs w:val="24"/>
          <w:lang w:eastAsia="en-US"/>
        </w:rPr>
        <w:t xml:space="preserve"> </w:t>
      </w:r>
      <w:r w:rsidRPr="00EA59F0">
        <w:rPr>
          <w:rFonts w:eastAsiaTheme="minorHAnsi"/>
          <w:i/>
          <w:color w:val="auto"/>
          <w:szCs w:val="24"/>
          <w:lang w:eastAsia="en-US"/>
        </w:rPr>
        <w:t>en el año 2015 fue 24,34% TAE (documentos 5 y 6 de la contestación) mientras que en el contrato de autos se pactó un 26,70 % TAE, si bien por encima de la media para este tipo de operaciones no estimamos desproporcionadamente elevado lo que nos lleva a desestimar el recurso en este extremo.</w:t>
      </w:r>
    </w:p>
    <w:p w14:paraId="28DFB269" w14:textId="77777777" w:rsidR="002A25E7" w:rsidRPr="002A25E7" w:rsidRDefault="002A25E7" w:rsidP="007E4C4E">
      <w:pPr>
        <w:spacing w:line="360" w:lineRule="auto"/>
        <w:jc w:val="both"/>
        <w:rPr>
          <w:b/>
          <w:sz w:val="24"/>
          <w:szCs w:val="24"/>
          <w:u w:val="single"/>
          <w:lang w:val="es-ES_tradnl"/>
        </w:rPr>
      </w:pPr>
    </w:p>
    <w:p w14:paraId="28CC2A42" w14:textId="77777777" w:rsidR="0063158D" w:rsidRDefault="0063158D" w:rsidP="00D15811">
      <w:pPr>
        <w:spacing w:line="360" w:lineRule="auto"/>
        <w:jc w:val="both"/>
        <w:rPr>
          <w:sz w:val="24"/>
          <w:szCs w:val="24"/>
          <w:lang w:val="es-ES_tradnl"/>
        </w:rPr>
      </w:pPr>
      <w:r>
        <w:rPr>
          <w:sz w:val="24"/>
          <w:szCs w:val="24"/>
          <w:lang w:val="es-ES_tradnl"/>
        </w:rPr>
        <w:t xml:space="preserve">Uno de los </w:t>
      </w:r>
      <w:r w:rsidR="00D15811">
        <w:rPr>
          <w:sz w:val="24"/>
          <w:szCs w:val="24"/>
          <w:lang w:val="es-ES_tradnl"/>
        </w:rPr>
        <w:t>datos</w:t>
      </w:r>
      <w:r>
        <w:rPr>
          <w:sz w:val="24"/>
          <w:szCs w:val="24"/>
          <w:lang w:val="es-ES_tradnl"/>
        </w:rPr>
        <w:t xml:space="preserve"> a los que podemos acudir para poder realizar una comparación en términos homogéneos es </w:t>
      </w:r>
      <w:r w:rsidR="00D15811">
        <w:rPr>
          <w:sz w:val="24"/>
          <w:szCs w:val="24"/>
          <w:lang w:val="es-ES_tradnl"/>
        </w:rPr>
        <w:t>a l</w:t>
      </w:r>
      <w:r>
        <w:rPr>
          <w:sz w:val="24"/>
          <w:szCs w:val="24"/>
          <w:lang w:val="es-ES_tradnl"/>
        </w:rPr>
        <w:t xml:space="preserve">a información publicada por la </w:t>
      </w:r>
      <w:r w:rsidRPr="007E41FE">
        <w:rPr>
          <w:sz w:val="24"/>
          <w:szCs w:val="24"/>
          <w:lang w:val="es-ES_tradnl"/>
        </w:rPr>
        <w:t>Organización de Usurarios y Consumidores</w:t>
      </w:r>
      <w:r>
        <w:rPr>
          <w:sz w:val="24"/>
          <w:szCs w:val="24"/>
          <w:lang w:val="es-ES_tradnl"/>
        </w:rPr>
        <w:t xml:space="preserve"> en su página web (</w:t>
      </w:r>
      <w:hyperlink r:id="rId12" w:history="1">
        <w:r w:rsidRPr="00793EF0">
          <w:rPr>
            <w:rStyle w:val="Hipervnculo"/>
            <w:sz w:val="24"/>
            <w:szCs w:val="24"/>
            <w:lang w:val="es-ES_tradnl"/>
          </w:rPr>
          <w:t>https://www.ocu.org/acciones-colectivas/stop-usura</w:t>
        </w:r>
      </w:hyperlink>
      <w:r>
        <w:rPr>
          <w:sz w:val="24"/>
          <w:szCs w:val="24"/>
          <w:lang w:val="es-ES_tradnl"/>
        </w:rPr>
        <w:t xml:space="preserve">) sobre los </w:t>
      </w:r>
      <w:r w:rsidRPr="007E41FE">
        <w:rPr>
          <w:sz w:val="24"/>
          <w:szCs w:val="24"/>
          <w:lang w:val="es-ES_tradnl"/>
        </w:rPr>
        <w:t>intereses aplicados antes de 2020</w:t>
      </w:r>
      <w:r>
        <w:rPr>
          <w:sz w:val="24"/>
          <w:szCs w:val="24"/>
          <w:lang w:val="es-ES_tradnl"/>
        </w:rPr>
        <w:t xml:space="preserve"> por las diferentes entidades financieras. Esta parte ha realizado una tabla resumen con las TAE utilizadas por las diferentes entidades financieras en base a la información recogida en dicha página web:</w:t>
      </w:r>
    </w:p>
    <w:p w14:paraId="3B7DDDB9" w14:textId="77777777" w:rsidR="0063158D" w:rsidRDefault="0063158D" w:rsidP="0063158D">
      <w:pPr>
        <w:pStyle w:val="Sinespaciado"/>
        <w:spacing w:line="360" w:lineRule="auto"/>
        <w:rPr>
          <w:rFonts w:ascii="Times New Roman" w:hAnsi="Times New Roman" w:cs="Times New Roman"/>
          <w:sz w:val="24"/>
          <w:szCs w:val="24"/>
          <w:lang w:val="es-ES_tradnl"/>
        </w:rPr>
      </w:pPr>
    </w:p>
    <w:tbl>
      <w:tblPr>
        <w:tblStyle w:val="Tablaconcuadrcula5oscura-nfasis2"/>
        <w:tblW w:w="4854" w:type="dxa"/>
        <w:jc w:val="center"/>
        <w:tblLayout w:type="fixed"/>
        <w:tblLook w:val="04A0" w:firstRow="1" w:lastRow="0" w:firstColumn="1" w:lastColumn="0" w:noHBand="0" w:noVBand="1"/>
      </w:tblPr>
      <w:tblGrid>
        <w:gridCol w:w="2684"/>
        <w:gridCol w:w="2170"/>
      </w:tblGrid>
      <w:tr w:rsidR="0063158D" w:rsidRPr="00331D74" w14:paraId="381EF66D" w14:textId="77777777" w:rsidTr="000048C5">
        <w:trPr>
          <w:cnfStyle w:val="100000000000" w:firstRow="1" w:lastRow="0" w:firstColumn="0" w:lastColumn="0" w:oddVBand="0" w:evenVBand="0" w:oddHBand="0"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66AFE170" w14:textId="77777777" w:rsidR="0063158D" w:rsidRPr="00331D74" w:rsidRDefault="0063158D" w:rsidP="000048C5">
            <w:pPr>
              <w:jc w:val="center"/>
              <w:rPr>
                <w:b w:val="0"/>
                <w:bCs w:val="0"/>
                <w:sz w:val="24"/>
                <w:szCs w:val="24"/>
                <w:lang w:val="es-ES_tradnl" w:eastAsia="es-ES_tradnl"/>
              </w:rPr>
            </w:pPr>
            <w:r w:rsidRPr="00331D74">
              <w:rPr>
                <w:sz w:val="24"/>
                <w:szCs w:val="24"/>
                <w:lang w:val="es-ES_tradnl" w:eastAsia="es-ES_tradnl"/>
              </w:rPr>
              <w:t>ENTIDAD</w:t>
            </w:r>
          </w:p>
        </w:tc>
        <w:tc>
          <w:tcPr>
            <w:tcW w:w="2170" w:type="dxa"/>
            <w:noWrap/>
            <w:hideMark/>
          </w:tcPr>
          <w:p w14:paraId="046880B9" w14:textId="77777777" w:rsidR="0063158D" w:rsidRPr="00331D74" w:rsidRDefault="0063158D" w:rsidP="000048C5">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val="es-ES_tradnl" w:eastAsia="es-ES_tradnl"/>
              </w:rPr>
            </w:pPr>
            <w:r w:rsidRPr="00331D74">
              <w:rPr>
                <w:sz w:val="24"/>
                <w:szCs w:val="24"/>
                <w:lang w:val="es-ES_tradnl" w:eastAsia="es-ES_tradnl"/>
              </w:rPr>
              <w:t>TAE</w:t>
            </w:r>
          </w:p>
        </w:tc>
      </w:tr>
      <w:tr w:rsidR="0063158D" w:rsidRPr="00331D74" w14:paraId="0CAE4D62"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16E07670" w14:textId="77777777" w:rsidR="0063158D" w:rsidRPr="00331D74" w:rsidRDefault="0063158D" w:rsidP="000048C5">
            <w:pPr>
              <w:jc w:val="center"/>
              <w:rPr>
                <w:sz w:val="24"/>
                <w:szCs w:val="24"/>
                <w:lang w:val="es-ES_tradnl" w:eastAsia="es-ES_tradnl"/>
              </w:rPr>
            </w:pPr>
            <w:proofErr w:type="spellStart"/>
            <w:r w:rsidRPr="00331D74">
              <w:rPr>
                <w:sz w:val="24"/>
                <w:szCs w:val="24"/>
                <w:lang w:val="es-ES_tradnl" w:eastAsia="es-ES_tradnl"/>
              </w:rPr>
              <w:t>Abanca</w:t>
            </w:r>
            <w:proofErr w:type="spellEnd"/>
          </w:p>
        </w:tc>
        <w:tc>
          <w:tcPr>
            <w:tcW w:w="2170" w:type="dxa"/>
            <w:noWrap/>
            <w:hideMark/>
          </w:tcPr>
          <w:p w14:paraId="3C2C5B10"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23,14%</w:t>
            </w:r>
          </w:p>
        </w:tc>
      </w:tr>
      <w:tr w:rsidR="0063158D" w:rsidRPr="00331D74" w14:paraId="329AE96A"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15DB508B" w14:textId="77777777" w:rsidR="0063158D" w:rsidRPr="00331D74" w:rsidRDefault="0063158D" w:rsidP="000048C5">
            <w:pPr>
              <w:jc w:val="center"/>
              <w:rPr>
                <w:sz w:val="24"/>
                <w:szCs w:val="24"/>
                <w:lang w:val="es-ES_tradnl" w:eastAsia="es-ES_tradnl"/>
              </w:rPr>
            </w:pPr>
            <w:proofErr w:type="spellStart"/>
            <w:r w:rsidRPr="00331D74">
              <w:rPr>
                <w:sz w:val="24"/>
                <w:szCs w:val="24"/>
                <w:lang w:val="es-ES_tradnl" w:eastAsia="es-ES_tradnl"/>
              </w:rPr>
              <w:t>ActivoBank</w:t>
            </w:r>
            <w:proofErr w:type="spellEnd"/>
          </w:p>
        </w:tc>
        <w:tc>
          <w:tcPr>
            <w:tcW w:w="2170" w:type="dxa"/>
            <w:noWrap/>
          </w:tcPr>
          <w:p w14:paraId="19AD90DB"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23,14%</w:t>
            </w:r>
          </w:p>
        </w:tc>
      </w:tr>
      <w:tr w:rsidR="0063158D" w:rsidRPr="00331D74" w14:paraId="4D22A401"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7BF968C3"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Banco Caminos</w:t>
            </w:r>
          </w:p>
        </w:tc>
        <w:tc>
          <w:tcPr>
            <w:tcW w:w="2170" w:type="dxa"/>
            <w:noWrap/>
          </w:tcPr>
          <w:p w14:paraId="2A34F834"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10,03%</w:t>
            </w:r>
          </w:p>
        </w:tc>
      </w:tr>
      <w:tr w:rsidR="0063158D" w:rsidRPr="00331D74" w14:paraId="0D0EA058"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44FA8E48"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Banco Popular</w:t>
            </w:r>
          </w:p>
        </w:tc>
        <w:tc>
          <w:tcPr>
            <w:tcW w:w="2170" w:type="dxa"/>
            <w:noWrap/>
            <w:hideMark/>
          </w:tcPr>
          <w:p w14:paraId="5B314AC7"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63158D" w:rsidRPr="00331D74" w14:paraId="55F6B389"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052A009A"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Banco Sabadell</w:t>
            </w:r>
          </w:p>
        </w:tc>
        <w:tc>
          <w:tcPr>
            <w:tcW w:w="2170" w:type="dxa"/>
            <w:noWrap/>
            <w:hideMark/>
          </w:tcPr>
          <w:p w14:paraId="3765C300"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30,91%</w:t>
            </w:r>
          </w:p>
        </w:tc>
      </w:tr>
      <w:tr w:rsidR="0063158D" w:rsidRPr="00331D74" w14:paraId="0A16EF2D"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7452751E"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lastRenderedPageBreak/>
              <w:t>Banco Santander</w:t>
            </w:r>
          </w:p>
        </w:tc>
        <w:tc>
          <w:tcPr>
            <w:tcW w:w="2170" w:type="dxa"/>
            <w:noWrap/>
          </w:tcPr>
          <w:p w14:paraId="1A6404C0"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19,56%</w:t>
            </w:r>
          </w:p>
        </w:tc>
      </w:tr>
      <w:tr w:rsidR="0063158D" w:rsidRPr="00331D74" w14:paraId="06835302"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2CE25862"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Bankia</w:t>
            </w:r>
          </w:p>
        </w:tc>
        <w:tc>
          <w:tcPr>
            <w:tcW w:w="2170" w:type="dxa"/>
            <w:noWrap/>
            <w:hideMark/>
          </w:tcPr>
          <w:p w14:paraId="02656293"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29,38%</w:t>
            </w:r>
          </w:p>
        </w:tc>
      </w:tr>
      <w:tr w:rsidR="0063158D" w:rsidRPr="00331D74" w14:paraId="437EF349"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771430A4"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BBVA</w:t>
            </w:r>
          </w:p>
        </w:tc>
        <w:tc>
          <w:tcPr>
            <w:tcW w:w="2170" w:type="dxa"/>
            <w:noWrap/>
            <w:hideMark/>
          </w:tcPr>
          <w:p w14:paraId="5C9B0E42"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63158D" w:rsidRPr="00331D74" w14:paraId="07993BEC"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78481447" w14:textId="77777777" w:rsidR="0063158D" w:rsidRPr="00331D74" w:rsidRDefault="0063158D" w:rsidP="000048C5">
            <w:pPr>
              <w:jc w:val="center"/>
              <w:rPr>
                <w:sz w:val="24"/>
                <w:szCs w:val="24"/>
                <w:lang w:val="es-ES_tradnl" w:eastAsia="es-ES_tradnl"/>
              </w:rPr>
            </w:pPr>
            <w:proofErr w:type="spellStart"/>
            <w:r w:rsidRPr="00331D74">
              <w:rPr>
                <w:sz w:val="24"/>
                <w:szCs w:val="24"/>
                <w:lang w:val="es-ES_tradnl" w:eastAsia="es-ES_tradnl"/>
              </w:rPr>
              <w:t>Caixabank</w:t>
            </w:r>
            <w:proofErr w:type="spellEnd"/>
          </w:p>
        </w:tc>
        <w:tc>
          <w:tcPr>
            <w:tcW w:w="2170" w:type="dxa"/>
            <w:noWrap/>
            <w:hideMark/>
          </w:tcPr>
          <w:p w14:paraId="003EE30E"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63158D" w:rsidRPr="00331D74" w14:paraId="5A63A3ED"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1C9C8A2E"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Club Vips Visa</w:t>
            </w:r>
          </w:p>
        </w:tc>
        <w:tc>
          <w:tcPr>
            <w:tcW w:w="2170" w:type="dxa"/>
            <w:noWrap/>
          </w:tcPr>
          <w:p w14:paraId="3C6DC677"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24,60%</w:t>
            </w:r>
          </w:p>
        </w:tc>
      </w:tr>
      <w:tr w:rsidR="0063158D" w:rsidRPr="00331D74" w14:paraId="5F953C73"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3B94916A" w14:textId="77777777" w:rsidR="0063158D" w:rsidRPr="00331D74" w:rsidRDefault="0063158D" w:rsidP="000048C5">
            <w:pPr>
              <w:jc w:val="center"/>
              <w:rPr>
                <w:sz w:val="24"/>
                <w:szCs w:val="24"/>
                <w:lang w:val="es-ES_tradnl" w:eastAsia="es-ES_tradnl"/>
              </w:rPr>
            </w:pPr>
            <w:proofErr w:type="spellStart"/>
            <w:r w:rsidRPr="00331D74">
              <w:rPr>
                <w:sz w:val="24"/>
                <w:szCs w:val="24"/>
                <w:lang w:val="es-ES_tradnl" w:eastAsia="es-ES_tradnl"/>
              </w:rPr>
              <w:t>Coinc</w:t>
            </w:r>
            <w:proofErr w:type="spellEnd"/>
          </w:p>
        </w:tc>
        <w:tc>
          <w:tcPr>
            <w:tcW w:w="2170" w:type="dxa"/>
            <w:noWrap/>
          </w:tcPr>
          <w:p w14:paraId="4D9B72F0"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63158D" w:rsidRPr="00331D74" w14:paraId="03A3CE98"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7B3CEAC1"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 xml:space="preserve">Decathlon </w:t>
            </w:r>
            <w:proofErr w:type="spellStart"/>
            <w:r w:rsidRPr="00331D74">
              <w:rPr>
                <w:sz w:val="24"/>
                <w:szCs w:val="24"/>
                <w:lang w:val="es-ES_tradnl" w:eastAsia="es-ES_tradnl"/>
              </w:rPr>
              <w:t>Alsolia</w:t>
            </w:r>
            <w:proofErr w:type="spellEnd"/>
          </w:p>
        </w:tc>
        <w:tc>
          <w:tcPr>
            <w:tcW w:w="2170" w:type="dxa"/>
            <w:noWrap/>
          </w:tcPr>
          <w:p w14:paraId="6B06EC4A"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21,84%</w:t>
            </w:r>
          </w:p>
        </w:tc>
      </w:tr>
      <w:tr w:rsidR="0063158D" w:rsidRPr="00331D74" w14:paraId="10CF28C2"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3E394C80"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Eroski Red</w:t>
            </w:r>
          </w:p>
        </w:tc>
        <w:tc>
          <w:tcPr>
            <w:tcW w:w="2170" w:type="dxa"/>
            <w:noWrap/>
          </w:tcPr>
          <w:p w14:paraId="37389594"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23,87%</w:t>
            </w:r>
          </w:p>
        </w:tc>
      </w:tr>
      <w:tr w:rsidR="0063158D" w:rsidRPr="00331D74" w14:paraId="444BBF1C"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765B53B8"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España Duero</w:t>
            </w:r>
          </w:p>
        </w:tc>
        <w:tc>
          <w:tcPr>
            <w:tcW w:w="2170" w:type="dxa"/>
            <w:noWrap/>
          </w:tcPr>
          <w:p w14:paraId="28A7B15B"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23,14%</w:t>
            </w:r>
          </w:p>
        </w:tc>
      </w:tr>
      <w:tr w:rsidR="0063158D" w:rsidRPr="00331D74" w14:paraId="3708BFE5"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28EF60DA"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Fnac Visa</w:t>
            </w:r>
          </w:p>
        </w:tc>
        <w:tc>
          <w:tcPr>
            <w:tcW w:w="2170" w:type="dxa"/>
            <w:noWrap/>
          </w:tcPr>
          <w:p w14:paraId="02635035"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21,70%</w:t>
            </w:r>
          </w:p>
        </w:tc>
      </w:tr>
      <w:tr w:rsidR="0063158D" w:rsidRPr="00331D74" w14:paraId="5F8901C3"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65B68856"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 xml:space="preserve">Iberia </w:t>
            </w:r>
            <w:proofErr w:type="spellStart"/>
            <w:r w:rsidRPr="00331D74">
              <w:rPr>
                <w:sz w:val="24"/>
                <w:szCs w:val="24"/>
                <w:lang w:val="es-ES_tradnl" w:eastAsia="es-ES_tradnl"/>
              </w:rPr>
              <w:t>Icon</w:t>
            </w:r>
            <w:proofErr w:type="spellEnd"/>
          </w:p>
        </w:tc>
        <w:tc>
          <w:tcPr>
            <w:tcW w:w="2170" w:type="dxa"/>
            <w:noWrap/>
          </w:tcPr>
          <w:p w14:paraId="26993B69"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26,53%</w:t>
            </w:r>
          </w:p>
        </w:tc>
      </w:tr>
      <w:tr w:rsidR="0063158D" w:rsidRPr="00331D74" w14:paraId="1DA1BBCE"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26156EC8"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Ikea</w:t>
            </w:r>
          </w:p>
        </w:tc>
        <w:tc>
          <w:tcPr>
            <w:tcW w:w="2170" w:type="dxa"/>
            <w:noWrap/>
          </w:tcPr>
          <w:p w14:paraId="1F47B970"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63158D" w:rsidRPr="00331D74" w14:paraId="0EB0FE37"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60AE9790" w14:textId="77777777" w:rsidR="0063158D" w:rsidRPr="00331D74" w:rsidRDefault="0063158D" w:rsidP="000048C5">
            <w:pPr>
              <w:jc w:val="center"/>
              <w:rPr>
                <w:sz w:val="24"/>
                <w:szCs w:val="24"/>
                <w:lang w:val="es-ES_tradnl" w:eastAsia="es-ES_tradnl"/>
              </w:rPr>
            </w:pPr>
            <w:proofErr w:type="spellStart"/>
            <w:r w:rsidRPr="00331D74">
              <w:rPr>
                <w:sz w:val="24"/>
                <w:szCs w:val="24"/>
                <w:lang w:val="es-ES_tradnl" w:eastAsia="es-ES_tradnl"/>
              </w:rPr>
              <w:t>Naturgy</w:t>
            </w:r>
            <w:proofErr w:type="spellEnd"/>
            <w:r w:rsidRPr="00331D74">
              <w:rPr>
                <w:sz w:val="24"/>
                <w:szCs w:val="24"/>
                <w:lang w:val="es-ES_tradnl" w:eastAsia="es-ES_tradnl"/>
              </w:rPr>
              <w:t xml:space="preserve"> </w:t>
            </w:r>
            <w:proofErr w:type="spellStart"/>
            <w:r w:rsidRPr="00331D74">
              <w:rPr>
                <w:sz w:val="24"/>
                <w:szCs w:val="24"/>
                <w:lang w:val="es-ES_tradnl" w:eastAsia="es-ES_tradnl"/>
              </w:rPr>
              <w:t>Mastercard</w:t>
            </w:r>
            <w:proofErr w:type="spellEnd"/>
          </w:p>
        </w:tc>
        <w:tc>
          <w:tcPr>
            <w:tcW w:w="2170" w:type="dxa"/>
            <w:noWrap/>
          </w:tcPr>
          <w:p w14:paraId="24F96554"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24,60%</w:t>
            </w:r>
          </w:p>
        </w:tc>
      </w:tr>
      <w:tr w:rsidR="0063158D" w:rsidRPr="00331D74" w14:paraId="38E40B48"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37154E63" w14:textId="77777777" w:rsidR="0063158D" w:rsidRPr="00331D74" w:rsidRDefault="0063158D" w:rsidP="000048C5">
            <w:pPr>
              <w:jc w:val="center"/>
              <w:rPr>
                <w:sz w:val="24"/>
                <w:szCs w:val="24"/>
                <w:lang w:val="es-ES_tradnl" w:eastAsia="es-ES_tradnl"/>
              </w:rPr>
            </w:pPr>
            <w:proofErr w:type="spellStart"/>
            <w:r w:rsidRPr="00331D74">
              <w:rPr>
                <w:sz w:val="24"/>
                <w:szCs w:val="24"/>
                <w:lang w:val="es-ES_tradnl" w:eastAsia="es-ES_tradnl"/>
              </w:rPr>
              <w:t>Nautalia</w:t>
            </w:r>
            <w:proofErr w:type="spellEnd"/>
            <w:r w:rsidRPr="00331D74">
              <w:rPr>
                <w:sz w:val="24"/>
                <w:szCs w:val="24"/>
                <w:lang w:val="es-ES_tradnl" w:eastAsia="es-ES_tradnl"/>
              </w:rPr>
              <w:t xml:space="preserve"> Visa</w:t>
            </w:r>
          </w:p>
        </w:tc>
        <w:tc>
          <w:tcPr>
            <w:tcW w:w="2170" w:type="dxa"/>
            <w:noWrap/>
          </w:tcPr>
          <w:p w14:paraId="476CED9A"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27,27%</w:t>
            </w:r>
          </w:p>
        </w:tc>
      </w:tr>
      <w:tr w:rsidR="0063158D" w:rsidRPr="00331D74" w14:paraId="617C31B1"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1F9196EF" w14:textId="77777777" w:rsidR="0063158D" w:rsidRPr="00331D74" w:rsidRDefault="0063158D" w:rsidP="000048C5">
            <w:pPr>
              <w:jc w:val="center"/>
              <w:rPr>
                <w:sz w:val="24"/>
                <w:szCs w:val="24"/>
                <w:lang w:val="es-ES_tradnl" w:eastAsia="es-ES_tradnl"/>
              </w:rPr>
            </w:pPr>
            <w:proofErr w:type="spellStart"/>
            <w:r w:rsidRPr="00331D74">
              <w:rPr>
                <w:sz w:val="24"/>
                <w:szCs w:val="24"/>
                <w:lang w:val="es-ES_tradnl" w:eastAsia="es-ES_tradnl"/>
              </w:rPr>
              <w:t>Openbank</w:t>
            </w:r>
            <w:proofErr w:type="spellEnd"/>
          </w:p>
        </w:tc>
        <w:tc>
          <w:tcPr>
            <w:tcW w:w="2170" w:type="dxa"/>
            <w:noWrap/>
          </w:tcPr>
          <w:p w14:paraId="2F581722"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24,60%</w:t>
            </w:r>
          </w:p>
        </w:tc>
      </w:tr>
      <w:tr w:rsidR="0063158D" w:rsidRPr="00331D74" w14:paraId="0AE50B4C"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748B31EF"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Pass Carrefour</w:t>
            </w:r>
          </w:p>
        </w:tc>
        <w:tc>
          <w:tcPr>
            <w:tcW w:w="2170" w:type="dxa"/>
            <w:noWrap/>
          </w:tcPr>
          <w:p w14:paraId="1B07877A"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21,99%</w:t>
            </w:r>
          </w:p>
        </w:tc>
      </w:tr>
      <w:tr w:rsidR="0063158D" w:rsidRPr="00331D74" w14:paraId="69FC89C0"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0FEF0A06"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 xml:space="preserve">Repsol más </w:t>
            </w:r>
            <w:proofErr w:type="spellStart"/>
            <w:r w:rsidRPr="00331D74">
              <w:rPr>
                <w:sz w:val="24"/>
                <w:szCs w:val="24"/>
                <w:lang w:val="es-ES_tradnl" w:eastAsia="es-ES_tradnl"/>
              </w:rPr>
              <w:t>Caixabank</w:t>
            </w:r>
            <w:proofErr w:type="spellEnd"/>
          </w:p>
        </w:tc>
        <w:tc>
          <w:tcPr>
            <w:tcW w:w="2170" w:type="dxa"/>
            <w:noWrap/>
          </w:tcPr>
          <w:p w14:paraId="6060507C"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63158D" w:rsidRPr="00331D74" w14:paraId="428F7B6F"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183D6963" w14:textId="77777777" w:rsidR="0063158D" w:rsidRPr="00331D74" w:rsidRDefault="0063158D" w:rsidP="000048C5">
            <w:pPr>
              <w:jc w:val="center"/>
              <w:rPr>
                <w:sz w:val="24"/>
                <w:szCs w:val="24"/>
                <w:lang w:val="es-ES_tradnl" w:eastAsia="es-ES_tradnl"/>
              </w:rPr>
            </w:pPr>
            <w:proofErr w:type="spellStart"/>
            <w:r w:rsidRPr="00331D74">
              <w:rPr>
                <w:sz w:val="24"/>
                <w:szCs w:val="24"/>
                <w:lang w:val="es-ES_tradnl" w:eastAsia="es-ES_tradnl"/>
              </w:rPr>
              <w:t>Self</w:t>
            </w:r>
            <w:proofErr w:type="spellEnd"/>
            <w:r w:rsidRPr="00331D74">
              <w:rPr>
                <w:sz w:val="24"/>
                <w:szCs w:val="24"/>
                <w:lang w:val="es-ES_tradnl" w:eastAsia="es-ES_tradnl"/>
              </w:rPr>
              <w:t xml:space="preserve"> Bank</w:t>
            </w:r>
          </w:p>
        </w:tc>
        <w:tc>
          <w:tcPr>
            <w:tcW w:w="2170" w:type="dxa"/>
            <w:noWrap/>
          </w:tcPr>
          <w:p w14:paraId="0700BE41"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26,82%</w:t>
            </w:r>
          </w:p>
        </w:tc>
      </w:tr>
      <w:tr w:rsidR="0063158D" w:rsidRPr="00331D74" w14:paraId="3343B2D0"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157F3788"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Unicaja</w:t>
            </w:r>
          </w:p>
        </w:tc>
        <w:tc>
          <w:tcPr>
            <w:tcW w:w="2170" w:type="dxa"/>
            <w:noWrap/>
            <w:hideMark/>
          </w:tcPr>
          <w:p w14:paraId="4C820697"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23,00%</w:t>
            </w:r>
          </w:p>
        </w:tc>
      </w:tr>
      <w:tr w:rsidR="0063158D" w:rsidRPr="00331D74" w14:paraId="523EE273" w14:textId="77777777" w:rsidTr="000048C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472F94E0" w14:textId="77777777" w:rsidR="0063158D" w:rsidRPr="00331D74" w:rsidRDefault="0063158D" w:rsidP="000048C5">
            <w:pPr>
              <w:jc w:val="center"/>
              <w:rPr>
                <w:sz w:val="24"/>
                <w:szCs w:val="24"/>
                <w:lang w:val="es-ES_tradnl" w:eastAsia="es-ES_tradnl"/>
              </w:rPr>
            </w:pPr>
            <w:proofErr w:type="spellStart"/>
            <w:r w:rsidRPr="00331D74">
              <w:rPr>
                <w:sz w:val="24"/>
                <w:szCs w:val="24"/>
                <w:lang w:val="es-ES_tradnl" w:eastAsia="es-ES_tradnl"/>
              </w:rPr>
              <w:t>WiZink</w:t>
            </w:r>
            <w:proofErr w:type="spellEnd"/>
          </w:p>
        </w:tc>
        <w:tc>
          <w:tcPr>
            <w:tcW w:w="2170" w:type="dxa"/>
            <w:noWrap/>
            <w:hideMark/>
          </w:tcPr>
          <w:p w14:paraId="076F41E0" w14:textId="77777777" w:rsidR="0063158D" w:rsidRPr="00331D74" w:rsidRDefault="0063158D" w:rsidP="000048C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27,27%</w:t>
            </w:r>
          </w:p>
        </w:tc>
      </w:tr>
      <w:tr w:rsidR="0063158D" w:rsidRPr="00331D74" w14:paraId="0AEA767C" w14:textId="77777777" w:rsidTr="000048C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518238D5" w14:textId="77777777" w:rsidR="0063158D" w:rsidRPr="00331D74" w:rsidRDefault="0063158D" w:rsidP="000048C5">
            <w:pPr>
              <w:jc w:val="center"/>
              <w:rPr>
                <w:sz w:val="24"/>
                <w:szCs w:val="24"/>
                <w:lang w:val="es-ES_tradnl" w:eastAsia="es-ES_tradnl"/>
              </w:rPr>
            </w:pPr>
            <w:r w:rsidRPr="00331D74">
              <w:rPr>
                <w:sz w:val="24"/>
                <w:szCs w:val="24"/>
                <w:lang w:val="es-ES_tradnl" w:eastAsia="es-ES_tradnl"/>
              </w:rPr>
              <w:t xml:space="preserve">Worten </w:t>
            </w:r>
            <w:proofErr w:type="spellStart"/>
            <w:r w:rsidRPr="00331D74">
              <w:rPr>
                <w:sz w:val="24"/>
                <w:szCs w:val="24"/>
                <w:lang w:val="es-ES_tradnl" w:eastAsia="es-ES_tradnl"/>
              </w:rPr>
              <w:t>Mastercard</w:t>
            </w:r>
            <w:proofErr w:type="spellEnd"/>
          </w:p>
        </w:tc>
        <w:tc>
          <w:tcPr>
            <w:tcW w:w="2170" w:type="dxa"/>
            <w:noWrap/>
          </w:tcPr>
          <w:p w14:paraId="0BCB222B" w14:textId="77777777" w:rsidR="0063158D" w:rsidRPr="00331D74" w:rsidRDefault="0063158D" w:rsidP="000048C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22,42%</w:t>
            </w:r>
          </w:p>
        </w:tc>
      </w:tr>
    </w:tbl>
    <w:p w14:paraId="5FD022A0" w14:textId="77777777" w:rsidR="0063158D" w:rsidRPr="007E41FE" w:rsidRDefault="0063158D" w:rsidP="0063158D">
      <w:pPr>
        <w:pStyle w:val="Sinespaciado"/>
        <w:spacing w:line="360" w:lineRule="auto"/>
        <w:rPr>
          <w:rFonts w:ascii="Times New Roman" w:hAnsi="Times New Roman" w:cs="Times New Roman"/>
          <w:sz w:val="24"/>
          <w:szCs w:val="24"/>
          <w:lang w:val="es-ES_tradnl"/>
        </w:rPr>
      </w:pPr>
    </w:p>
    <w:p w14:paraId="4ECD3B13" w14:textId="77777777" w:rsidR="0063158D" w:rsidRDefault="00D15811" w:rsidP="00D15811">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Otra fuente que podría resultar probatoria es </w:t>
      </w:r>
      <w:r w:rsidR="0063158D" w:rsidRPr="006A6062">
        <w:rPr>
          <w:rFonts w:ascii="Times New Roman" w:hAnsi="Times New Roman" w:cs="Times New Roman"/>
          <w:sz w:val="24"/>
          <w:szCs w:val="24"/>
          <w:lang w:val="es-ES_tradnl"/>
        </w:rPr>
        <w:t xml:space="preserve">ASUFIN, </w:t>
      </w:r>
      <w:r w:rsidR="0063158D">
        <w:rPr>
          <w:rFonts w:ascii="Times New Roman" w:hAnsi="Times New Roman" w:cs="Times New Roman"/>
          <w:sz w:val="24"/>
          <w:szCs w:val="24"/>
          <w:lang w:val="es-ES_tradnl"/>
        </w:rPr>
        <w:t>que</w:t>
      </w:r>
      <w:r w:rsidR="0063158D" w:rsidRPr="006A6062">
        <w:rPr>
          <w:rFonts w:ascii="Times New Roman" w:hAnsi="Times New Roman" w:cs="Times New Roman"/>
          <w:sz w:val="24"/>
          <w:szCs w:val="24"/>
          <w:lang w:val="es-ES_tradnl"/>
        </w:rPr>
        <w:t xml:space="preserve"> en su “Barómetro Tarjetas </w:t>
      </w:r>
      <w:proofErr w:type="spellStart"/>
      <w:r w:rsidR="0063158D" w:rsidRPr="006A6062">
        <w:rPr>
          <w:rFonts w:ascii="Times New Roman" w:hAnsi="Times New Roman" w:cs="Times New Roman"/>
          <w:sz w:val="24"/>
          <w:szCs w:val="24"/>
          <w:lang w:val="es-ES_tradnl"/>
        </w:rPr>
        <w:t>Revolving</w:t>
      </w:r>
      <w:proofErr w:type="spellEnd"/>
      <w:r w:rsidR="0063158D" w:rsidRPr="006A6062">
        <w:rPr>
          <w:rFonts w:ascii="Times New Roman" w:hAnsi="Times New Roman" w:cs="Times New Roman"/>
          <w:sz w:val="24"/>
          <w:szCs w:val="24"/>
          <w:lang w:val="es-ES_tradnl"/>
        </w:rPr>
        <w:t xml:space="preserve">”  </w:t>
      </w:r>
      <w:r w:rsidR="0063158D">
        <w:rPr>
          <w:rFonts w:ascii="Times New Roman" w:hAnsi="Times New Roman" w:cs="Times New Roman"/>
          <w:sz w:val="24"/>
          <w:szCs w:val="24"/>
          <w:lang w:val="es-ES_tradnl"/>
        </w:rPr>
        <w:t xml:space="preserve">afirma </w:t>
      </w:r>
      <w:r w:rsidR="0063158D" w:rsidRPr="006A6062">
        <w:rPr>
          <w:rFonts w:ascii="Times New Roman" w:hAnsi="Times New Roman" w:cs="Times New Roman"/>
          <w:sz w:val="24"/>
          <w:szCs w:val="24"/>
          <w:lang w:val="es-ES_tradnl"/>
        </w:rPr>
        <w:t>que el coste medio de esta financiación es para diciembre del año 2019 una TAE de 25,20% y en junio de 2020 de 22,86%.</w:t>
      </w:r>
    </w:p>
    <w:p w14:paraId="326037C5" w14:textId="77777777" w:rsidR="0063158D" w:rsidRDefault="0063158D" w:rsidP="007E4C4E">
      <w:pPr>
        <w:spacing w:line="360" w:lineRule="auto"/>
        <w:jc w:val="both"/>
        <w:rPr>
          <w:sz w:val="24"/>
          <w:szCs w:val="24"/>
          <w:lang w:val="es-ES_tradnl"/>
        </w:rPr>
      </w:pPr>
    </w:p>
    <w:p w14:paraId="304861AD" w14:textId="399D4B0B" w:rsidR="00E5210E" w:rsidRDefault="00E5210E" w:rsidP="00E5210E">
      <w:pPr>
        <w:tabs>
          <w:tab w:val="num" w:pos="1571"/>
        </w:tabs>
        <w:spacing w:line="360" w:lineRule="auto"/>
        <w:jc w:val="both"/>
        <w:rPr>
          <w:b/>
          <w:color w:val="FF0000"/>
          <w:sz w:val="24"/>
          <w:szCs w:val="24"/>
          <w:lang w:val="es-ES_tradnl"/>
        </w:rPr>
      </w:pPr>
      <w:r w:rsidRPr="00E5210E">
        <w:rPr>
          <w:b/>
          <w:color w:val="FF0000"/>
          <w:sz w:val="24"/>
          <w:szCs w:val="24"/>
          <w:lang w:val="es-ES_tradnl"/>
        </w:rPr>
        <w:t xml:space="preserve">Por consiguiente, una TAE de un </w:t>
      </w:r>
      <w:r w:rsidR="00ED64E5">
        <w:rPr>
          <w:b/>
          <w:color w:val="FF0000"/>
          <w:sz w:val="24"/>
          <w:szCs w:val="24"/>
          <w:highlight w:val="yellow"/>
          <w:lang w:val="es-ES_tradnl"/>
        </w:rPr>
        <w:fldChar w:fldCharType="begin"/>
      </w:r>
      <w:r w:rsidR="00ED64E5">
        <w:rPr>
          <w:b/>
          <w:color w:val="FF0000"/>
          <w:sz w:val="24"/>
          <w:szCs w:val="24"/>
          <w:highlight w:val="yellow"/>
          <w:lang w:val="es-ES_tradnl"/>
        </w:rPr>
        <w:instrText>persovalores_personalizable1221</w:instrText>
      </w:r>
      <w:r w:rsidR="00ED64E5">
        <w:rPr>
          <w:b/>
          <w:color w:val="FF0000"/>
          <w:sz w:val="24"/>
          <w:szCs w:val="24"/>
          <w:highlight w:val="yellow"/>
          <w:lang w:val="es-ES_tradnl"/>
        </w:rPr>
        <w:fldChar w:fldCharType="separate"/>
      </w:r>
      <w:r w:rsidR="00ED64E5">
        <w:rPr>
          <w:b/>
          <w:noProof/>
          <w:color w:val="FF0000"/>
          <w:sz w:val="24"/>
          <w:szCs w:val="24"/>
          <w:highlight w:val="yellow"/>
          <w:lang w:val="es-ES_tradnl"/>
        </w:rPr>
        <w:t>«BANKINTER_CONSUMER_TAE_EFECTIVO»</w:t>
      </w:r>
      <w:r w:rsidR="00ED64E5">
        <w:rPr>
          <w:b/>
          <w:color w:val="FF0000"/>
          <w:sz w:val="24"/>
          <w:szCs w:val="24"/>
          <w:highlight w:val="yellow"/>
          <w:lang w:val="es-ES_tradnl"/>
        </w:rPr>
        <w:fldChar w:fldCharType="end"/>
      </w:r>
      <w:r w:rsidRPr="00E5210E">
        <w:rPr>
          <w:b/>
          <w:color w:val="FF0000"/>
          <w:sz w:val="24"/>
          <w:szCs w:val="24"/>
          <w:lang w:val="es-ES_tradnl"/>
        </w:rPr>
        <w:t>% como la de nuestro caso no es notablemente superior a la normal aplicada por otras entidades ni por ende usuraria.</w:t>
      </w:r>
    </w:p>
    <w:p w14:paraId="63D7ECE8" w14:textId="77777777" w:rsidR="00E5210E" w:rsidRDefault="00E5210E" w:rsidP="00E5210E">
      <w:pPr>
        <w:tabs>
          <w:tab w:val="num" w:pos="1571"/>
        </w:tabs>
        <w:spacing w:line="360" w:lineRule="auto"/>
        <w:jc w:val="both"/>
        <w:rPr>
          <w:b/>
          <w:color w:val="FF0000"/>
          <w:sz w:val="24"/>
          <w:szCs w:val="24"/>
          <w:lang w:val="es-ES_tradnl" w:eastAsia="en-US"/>
        </w:rPr>
      </w:pPr>
    </w:p>
    <w:p w14:paraId="3990116B" w14:textId="77777777" w:rsidR="00F21F52" w:rsidRPr="00E5210E" w:rsidRDefault="00F21F52" w:rsidP="00E5210E">
      <w:pPr>
        <w:tabs>
          <w:tab w:val="num" w:pos="1571"/>
        </w:tabs>
        <w:spacing w:line="360" w:lineRule="auto"/>
        <w:jc w:val="both"/>
        <w:rPr>
          <w:b/>
          <w:color w:val="FF0000"/>
          <w:sz w:val="24"/>
          <w:szCs w:val="24"/>
          <w:lang w:val="es-ES_tradnl" w:eastAsia="en-US"/>
        </w:rPr>
      </w:pPr>
    </w:p>
    <w:p w14:paraId="1985E1B5" w14:textId="77777777" w:rsidR="00091F0E" w:rsidRDefault="00091F0E" w:rsidP="00091F0E">
      <w:pPr>
        <w:spacing w:line="360" w:lineRule="auto"/>
        <w:jc w:val="both"/>
        <w:rPr>
          <w:b/>
          <w:color w:val="auto"/>
          <w:sz w:val="24"/>
          <w:szCs w:val="24"/>
          <w:highlight w:val="yellow"/>
          <w:lang w:val="es-ES_tradnl" w:eastAsia="en-US"/>
        </w:rPr>
      </w:pPr>
      <w:r>
        <w:rPr>
          <w:b/>
          <w:color w:val="auto"/>
          <w:sz w:val="24"/>
          <w:szCs w:val="24"/>
          <w:highlight w:val="yellow"/>
          <w:lang w:val="es-ES_tradnl" w:eastAsia="en-US"/>
        </w:rPr>
        <w:t>OCTAVO.- DEL CONTROL DE INCORPORACION Y TRANSPARENCIA DE AMBOS CONTRATOS. PROCEDIMEINTO LLEVADO A CABO PARA LA FORMALIZACIÓN DEL MISMO.</w:t>
      </w:r>
    </w:p>
    <w:p w14:paraId="40308D88" w14:textId="77777777" w:rsidR="00091F0E" w:rsidRDefault="00091F0E" w:rsidP="00091F0E">
      <w:pPr>
        <w:spacing w:line="360" w:lineRule="auto"/>
        <w:jc w:val="both"/>
        <w:rPr>
          <w:b/>
          <w:color w:val="FF0000"/>
          <w:sz w:val="24"/>
          <w:szCs w:val="24"/>
          <w:highlight w:val="yellow"/>
          <w:lang w:val="es-ES_tradnl" w:eastAsia="en-US"/>
        </w:rPr>
      </w:pPr>
    </w:p>
    <w:p w14:paraId="21B27DC3" w14:textId="0FDFEDE0" w:rsidR="00091F0E" w:rsidRDefault="00091F0E" w:rsidP="00091F0E">
      <w:pPr>
        <w:spacing w:line="360" w:lineRule="auto"/>
        <w:jc w:val="both"/>
        <w:rPr>
          <w:b/>
          <w:color w:val="auto"/>
          <w:sz w:val="24"/>
          <w:szCs w:val="24"/>
          <w:highlight w:val="yellow"/>
          <w:lang w:val="es-ES_tradnl" w:eastAsia="en-US"/>
        </w:rPr>
      </w:pPr>
      <w:r>
        <w:rPr>
          <w:b/>
          <w:color w:val="auto"/>
          <w:sz w:val="24"/>
          <w:szCs w:val="24"/>
          <w:highlight w:val="yellow"/>
          <w:lang w:val="es-ES_tradnl" w:eastAsia="en-US"/>
        </w:rPr>
        <w:t xml:space="preserve">La parte actora asegura en su escrito de demanda que el contrato formalizado no supera los límites de control y transparencia fijados por la normativa para que sea válido. No obstante, a efectos probatorios, nos remitimos al DOCUMENTO NÚM. </w:t>
      </w:r>
      <w:r w:rsidR="00153D7B">
        <w:rPr>
          <w:b/>
          <w:color w:val="auto"/>
          <w:sz w:val="24"/>
          <w:szCs w:val="24"/>
          <w:highlight w:val="yellow"/>
          <w:lang w:val="es-ES_tradnl" w:eastAsia="en-US"/>
        </w:rPr>
        <w:lastRenderedPageBreak/>
        <w:fldChar w:fldCharType="begin"/>
      </w:r>
      <w:r w:rsidR="00153D7B">
        <w:rPr>
          <w:b/>
          <w:color w:val="auto"/>
          <w:sz w:val="24"/>
          <w:szCs w:val="24"/>
          <w:highlight w:val="yellow"/>
          <w:lang w:val="es-ES_tradnl" w:eastAsia="en-US"/>
        </w:rPr>
        <w:instrText>persovalores_personalizable1240</w:instrText>
      </w:r>
      <w:r w:rsidR="00153D7B">
        <w:rPr>
          <w:b/>
          <w:color w:val="auto"/>
          <w:sz w:val="24"/>
          <w:szCs w:val="24"/>
          <w:highlight w:val="yellow"/>
          <w:lang w:val="es-ES_tradnl" w:eastAsia="en-US"/>
        </w:rPr>
        <w:fldChar w:fldCharType="separate"/>
      </w:r>
      <w:r w:rsidR="00153D7B">
        <w:rPr>
          <w:b/>
          <w:noProof/>
          <w:color w:val="auto"/>
          <w:sz w:val="24"/>
          <w:szCs w:val="24"/>
          <w:highlight w:val="yellow"/>
          <w:lang w:val="es-ES_tradnl" w:eastAsia="en-US"/>
        </w:rPr>
        <w:t>«BANKINTER_CONSUMER_NÚMERO_CONTRATO»</w:t>
      </w:r>
      <w:r w:rsidR="00153D7B">
        <w:rPr>
          <w:b/>
          <w:color w:val="auto"/>
          <w:sz w:val="24"/>
          <w:szCs w:val="24"/>
          <w:highlight w:val="yellow"/>
          <w:lang w:val="es-ES_tradnl" w:eastAsia="en-US"/>
        </w:rPr>
        <w:fldChar w:fldCharType="end"/>
      </w:r>
      <w:r>
        <w:rPr>
          <w:b/>
          <w:color w:val="auto"/>
          <w:sz w:val="24"/>
          <w:szCs w:val="24"/>
          <w:highlight w:val="yellow"/>
          <w:lang w:val="es-ES_tradnl" w:eastAsia="en-US"/>
        </w:rPr>
        <w:t>, que se aporta con la contestación a la demanda y que se corresponde con el contrato original firmado por la parte actora.</w:t>
      </w:r>
    </w:p>
    <w:p w14:paraId="578F7622" w14:textId="77777777" w:rsidR="00091F0E" w:rsidRDefault="00091F0E" w:rsidP="00091F0E">
      <w:pPr>
        <w:spacing w:line="360" w:lineRule="auto"/>
        <w:jc w:val="both"/>
        <w:rPr>
          <w:b/>
          <w:color w:val="auto"/>
          <w:sz w:val="24"/>
          <w:szCs w:val="24"/>
          <w:highlight w:val="yellow"/>
          <w:lang w:val="es-ES_tradnl" w:eastAsia="en-US"/>
        </w:rPr>
      </w:pPr>
    </w:p>
    <w:p w14:paraId="35B3DD74" w14:textId="77777777" w:rsidR="00091F0E" w:rsidRDefault="00091F0E" w:rsidP="00091F0E">
      <w:pPr>
        <w:spacing w:line="360" w:lineRule="auto"/>
        <w:jc w:val="both"/>
        <w:rPr>
          <w:color w:val="auto"/>
          <w:szCs w:val="24"/>
          <w:highlight w:val="yellow"/>
        </w:rPr>
      </w:pPr>
      <w:r>
        <w:rPr>
          <w:b/>
          <w:color w:val="auto"/>
          <w:sz w:val="24"/>
          <w:szCs w:val="24"/>
          <w:highlight w:val="yellow"/>
          <w:lang w:val="es-ES_tradnl" w:eastAsia="en-US"/>
        </w:rPr>
        <w:t xml:space="preserve">Si observamos las cláusulas que componen el contrato, </w:t>
      </w:r>
      <w:r>
        <w:rPr>
          <w:color w:val="auto"/>
          <w:sz w:val="24"/>
          <w:szCs w:val="24"/>
          <w:highlight w:val="yellow"/>
        </w:rPr>
        <w:t xml:space="preserve">superan con creces el doble control al que somete el Tribunal Supremo a las condiciones generales de la contratación que definen el objeto principal de un contrato en su </w:t>
      </w:r>
      <w:r>
        <w:rPr>
          <w:b/>
          <w:color w:val="auto"/>
          <w:sz w:val="24"/>
          <w:szCs w:val="24"/>
          <w:highlight w:val="yellow"/>
        </w:rPr>
        <w:t>Sentencia núm. 241/2013, del Tribunal Supremo, Sala Civil, de fecha 9 de mayo</w:t>
      </w:r>
      <w:r>
        <w:rPr>
          <w:color w:val="auto"/>
          <w:sz w:val="24"/>
          <w:szCs w:val="24"/>
          <w:highlight w:val="yellow"/>
        </w:rPr>
        <w:t>.</w:t>
      </w:r>
    </w:p>
    <w:p w14:paraId="50438295" w14:textId="77777777" w:rsidR="00091F0E" w:rsidRDefault="00091F0E" w:rsidP="00091F0E">
      <w:pPr>
        <w:spacing w:line="360" w:lineRule="auto"/>
        <w:jc w:val="center"/>
        <w:rPr>
          <w:b/>
          <w:color w:val="auto"/>
          <w:sz w:val="24"/>
          <w:szCs w:val="24"/>
          <w:highlight w:val="yellow"/>
        </w:rPr>
      </w:pPr>
    </w:p>
    <w:p w14:paraId="48F566FE" w14:textId="77777777" w:rsidR="00091F0E" w:rsidRDefault="00091F0E" w:rsidP="00091F0E">
      <w:pPr>
        <w:spacing w:line="360" w:lineRule="auto"/>
        <w:jc w:val="both"/>
        <w:rPr>
          <w:color w:val="auto"/>
          <w:sz w:val="24"/>
          <w:szCs w:val="24"/>
          <w:highlight w:val="yellow"/>
        </w:rPr>
      </w:pPr>
      <w:r>
        <w:rPr>
          <w:color w:val="auto"/>
          <w:sz w:val="24"/>
          <w:szCs w:val="24"/>
          <w:highlight w:val="yellow"/>
        </w:rPr>
        <w:t>Dicha Sentencia señala que estas cláusulas son lícitas (</w:t>
      </w:r>
      <w:r>
        <w:rPr>
          <w:b/>
          <w:color w:val="auto"/>
          <w:sz w:val="24"/>
          <w:szCs w:val="24"/>
          <w:highlight w:val="yellow"/>
        </w:rPr>
        <w:t>FD 17º, ap. 293 a</w:t>
      </w:r>
      <w:r>
        <w:rPr>
          <w:color w:val="auto"/>
          <w:sz w:val="24"/>
          <w:szCs w:val="24"/>
          <w:highlight w:val="yellow"/>
        </w:rPr>
        <w:t>), y que lícitos son también sus efectos (</w:t>
      </w:r>
      <w:r>
        <w:rPr>
          <w:b/>
          <w:color w:val="auto"/>
          <w:sz w:val="24"/>
          <w:szCs w:val="24"/>
          <w:highlight w:val="yellow"/>
        </w:rPr>
        <w:t>FD 17º, ap. 293 e</w:t>
      </w:r>
      <w:r>
        <w:rPr>
          <w:color w:val="auto"/>
          <w:sz w:val="24"/>
          <w:szCs w:val="24"/>
          <w:highlight w:val="yellow"/>
        </w:rPr>
        <w:t>) siempre y cuando se observe una especial transparencia exigible en las cláusulas no negociadas individualmente que regulan los elementos principales de los contratos suscritos con consumidores. Es decir, que para que lo sean, su transparencia ha de permitir al consumidor identificar la cláusula como definidora del objeto principal del contrato y conocer el real reparto de riesgos. Transparencia para la que fija un doble control:</w:t>
      </w:r>
    </w:p>
    <w:p w14:paraId="097D0873" w14:textId="77777777" w:rsidR="00091F0E" w:rsidRDefault="00091F0E" w:rsidP="00091F0E">
      <w:pPr>
        <w:pStyle w:val="Prrafodelista"/>
        <w:autoSpaceDE w:val="0"/>
        <w:autoSpaceDN w:val="0"/>
        <w:spacing w:line="360" w:lineRule="auto"/>
        <w:jc w:val="both"/>
        <w:rPr>
          <w:sz w:val="24"/>
          <w:szCs w:val="24"/>
          <w:highlight w:val="yellow"/>
          <w:lang w:val="es-ES"/>
        </w:rPr>
      </w:pPr>
    </w:p>
    <w:p w14:paraId="1CB9E604" w14:textId="77777777" w:rsidR="00091F0E" w:rsidRDefault="00091F0E" w:rsidP="00091F0E">
      <w:pPr>
        <w:pStyle w:val="Prrafodelista"/>
        <w:numPr>
          <w:ilvl w:val="0"/>
          <w:numId w:val="31"/>
        </w:numPr>
        <w:autoSpaceDE w:val="0"/>
        <w:autoSpaceDN w:val="0"/>
        <w:spacing w:line="360" w:lineRule="auto"/>
        <w:ind w:left="709" w:hanging="425"/>
        <w:jc w:val="both"/>
        <w:rPr>
          <w:sz w:val="24"/>
          <w:szCs w:val="24"/>
          <w:highlight w:val="yellow"/>
          <w:lang w:val="es-ES"/>
        </w:rPr>
      </w:pPr>
      <w:r>
        <w:rPr>
          <w:b/>
          <w:sz w:val="24"/>
          <w:szCs w:val="24"/>
          <w:highlight w:val="yellow"/>
          <w:lang w:val="es-ES"/>
        </w:rPr>
        <w:t>Control de inclusión o incorporación</w:t>
      </w:r>
      <w:r>
        <w:rPr>
          <w:sz w:val="24"/>
          <w:szCs w:val="24"/>
          <w:highlight w:val="yellow"/>
          <w:lang w:val="es-ES"/>
        </w:rPr>
        <w:t xml:space="preserve">: </w:t>
      </w:r>
      <w:r>
        <w:rPr>
          <w:rFonts w:eastAsia="Calibri"/>
          <w:sz w:val="24"/>
          <w:szCs w:val="24"/>
          <w:highlight w:val="yellow"/>
          <w:lang w:val="es-ES"/>
        </w:rPr>
        <w:t xml:space="preserve">Tiene por objeto garantizar la claridad gramatical, esto es, que se haya posibilitado y facilitado el conocimiento por parte del adherente de la existencia, contenido y alcance de las cláusulas predispuestas y no negociadas (regulado en </w:t>
      </w:r>
      <w:r>
        <w:rPr>
          <w:rFonts w:eastAsia="Calibri"/>
          <w:b/>
          <w:sz w:val="24"/>
          <w:szCs w:val="24"/>
          <w:highlight w:val="yellow"/>
          <w:lang w:val="es-ES"/>
        </w:rPr>
        <w:t xml:space="preserve">los arts. 5 y 7 de la LCGC </w:t>
      </w:r>
      <w:r>
        <w:rPr>
          <w:rFonts w:eastAsia="Calibri"/>
          <w:sz w:val="24"/>
          <w:szCs w:val="24"/>
          <w:highlight w:val="yellow"/>
          <w:lang w:val="es-ES"/>
        </w:rPr>
        <w:t>y</w:t>
      </w:r>
      <w:r>
        <w:rPr>
          <w:rFonts w:eastAsia="Calibri"/>
          <w:b/>
          <w:sz w:val="24"/>
          <w:szCs w:val="24"/>
          <w:highlight w:val="yellow"/>
          <w:lang w:val="es-ES"/>
        </w:rPr>
        <w:t xml:space="preserve"> art. 80 de la </w:t>
      </w:r>
      <w:r>
        <w:rPr>
          <w:b/>
          <w:sz w:val="24"/>
          <w:szCs w:val="24"/>
          <w:highlight w:val="yellow"/>
          <w:lang w:val="es-ES"/>
        </w:rPr>
        <w:t>LGDCU</w:t>
      </w:r>
      <w:r>
        <w:rPr>
          <w:rFonts w:eastAsia="Calibri"/>
          <w:sz w:val="24"/>
          <w:szCs w:val="24"/>
          <w:highlight w:val="yellow"/>
          <w:lang w:val="es-ES"/>
        </w:rPr>
        <w:t>)</w:t>
      </w:r>
      <w:r>
        <w:rPr>
          <w:sz w:val="24"/>
          <w:szCs w:val="24"/>
          <w:highlight w:val="yellow"/>
          <w:lang w:val="es-ES"/>
        </w:rPr>
        <w:t xml:space="preserve">. </w:t>
      </w:r>
    </w:p>
    <w:p w14:paraId="22B9F0CF" w14:textId="77777777" w:rsidR="00091F0E" w:rsidRDefault="00091F0E" w:rsidP="00091F0E">
      <w:pPr>
        <w:autoSpaceDE w:val="0"/>
        <w:autoSpaceDN w:val="0"/>
        <w:spacing w:line="360" w:lineRule="auto"/>
        <w:jc w:val="both"/>
        <w:rPr>
          <w:color w:val="auto"/>
          <w:sz w:val="24"/>
          <w:szCs w:val="24"/>
          <w:highlight w:val="yellow"/>
        </w:rPr>
      </w:pPr>
    </w:p>
    <w:p w14:paraId="5258085E" w14:textId="77777777" w:rsidR="00091F0E" w:rsidRDefault="00091F0E" w:rsidP="00091F0E">
      <w:pPr>
        <w:autoSpaceDE w:val="0"/>
        <w:autoSpaceDN w:val="0"/>
        <w:spacing w:line="360" w:lineRule="auto"/>
        <w:ind w:left="708"/>
        <w:jc w:val="both"/>
        <w:rPr>
          <w:color w:val="auto"/>
          <w:sz w:val="24"/>
          <w:szCs w:val="24"/>
          <w:highlight w:val="yellow"/>
        </w:rPr>
      </w:pPr>
      <w:r>
        <w:rPr>
          <w:color w:val="auto"/>
          <w:sz w:val="24"/>
          <w:szCs w:val="24"/>
          <w:highlight w:val="yellow"/>
        </w:rPr>
        <w:t xml:space="preserve">Además de los artículos citados, también podemos encontrar una regulación de dicho control en normativa sectorial que resulta de aplicación. A saber, la </w:t>
      </w:r>
      <w:r>
        <w:rPr>
          <w:b/>
          <w:color w:val="auto"/>
          <w:sz w:val="24"/>
          <w:szCs w:val="24"/>
          <w:highlight w:val="yellow"/>
        </w:rPr>
        <w:t xml:space="preserve">Orden ETD/699/2020 </w:t>
      </w:r>
      <w:r>
        <w:rPr>
          <w:color w:val="auto"/>
          <w:sz w:val="24"/>
          <w:szCs w:val="24"/>
          <w:highlight w:val="yellow"/>
        </w:rPr>
        <w:t xml:space="preserve">y la </w:t>
      </w:r>
      <w:r>
        <w:rPr>
          <w:b/>
          <w:color w:val="auto"/>
          <w:sz w:val="24"/>
          <w:szCs w:val="24"/>
          <w:highlight w:val="yellow"/>
        </w:rPr>
        <w:t>Circular 5/2012, de 27 de junio, del Banco de España, a entidades de crédito y proveedores de servicios de pago, sobre transparencia de los servicios bancarios y responsabilidad en la concesión de préstamos</w:t>
      </w:r>
      <w:r>
        <w:rPr>
          <w:color w:val="auto"/>
          <w:sz w:val="24"/>
          <w:szCs w:val="24"/>
          <w:highlight w:val="yellow"/>
        </w:rPr>
        <w:t xml:space="preserve"> (en adelante, Circular 5/2012). </w:t>
      </w:r>
    </w:p>
    <w:p w14:paraId="1645EFD1" w14:textId="77777777" w:rsidR="00091F0E" w:rsidRDefault="00091F0E" w:rsidP="00091F0E">
      <w:pPr>
        <w:autoSpaceDE w:val="0"/>
        <w:autoSpaceDN w:val="0"/>
        <w:spacing w:line="360" w:lineRule="auto"/>
        <w:ind w:left="708"/>
        <w:jc w:val="both"/>
        <w:rPr>
          <w:color w:val="auto"/>
          <w:sz w:val="24"/>
          <w:szCs w:val="24"/>
          <w:highlight w:val="yellow"/>
        </w:rPr>
      </w:pPr>
    </w:p>
    <w:p w14:paraId="140DED76" w14:textId="77777777" w:rsidR="00091F0E" w:rsidRDefault="00091F0E" w:rsidP="00091F0E">
      <w:pPr>
        <w:autoSpaceDE w:val="0"/>
        <w:autoSpaceDN w:val="0"/>
        <w:spacing w:line="360" w:lineRule="auto"/>
        <w:ind w:left="708"/>
        <w:jc w:val="both"/>
        <w:rPr>
          <w:color w:val="auto"/>
          <w:sz w:val="24"/>
          <w:szCs w:val="24"/>
          <w:highlight w:val="yellow"/>
        </w:rPr>
      </w:pPr>
      <w:r>
        <w:rPr>
          <w:color w:val="auto"/>
          <w:sz w:val="24"/>
          <w:szCs w:val="24"/>
          <w:highlight w:val="yellow"/>
        </w:rPr>
        <w:t>De una lectura de todas las normas aquí citadas, podemos resumir los requisitos que una condición general de la contratación ha de reunir para que se entienda superado el control de incorporación en los siguientes:</w:t>
      </w:r>
    </w:p>
    <w:p w14:paraId="755B74BF" w14:textId="77777777" w:rsidR="00091F0E" w:rsidRDefault="00091F0E" w:rsidP="00091F0E">
      <w:pPr>
        <w:autoSpaceDE w:val="0"/>
        <w:autoSpaceDN w:val="0"/>
        <w:spacing w:line="360" w:lineRule="auto"/>
        <w:jc w:val="both"/>
        <w:rPr>
          <w:color w:val="auto"/>
          <w:sz w:val="24"/>
          <w:szCs w:val="24"/>
          <w:highlight w:val="yellow"/>
        </w:rPr>
      </w:pPr>
    </w:p>
    <w:p w14:paraId="509ABC05" w14:textId="77777777" w:rsidR="00091F0E" w:rsidRDefault="00091F0E" w:rsidP="00091F0E">
      <w:pPr>
        <w:pStyle w:val="Prrafodelista"/>
        <w:numPr>
          <w:ilvl w:val="0"/>
          <w:numId w:val="32"/>
        </w:numPr>
        <w:autoSpaceDE w:val="0"/>
        <w:autoSpaceDN w:val="0"/>
        <w:spacing w:line="360" w:lineRule="auto"/>
        <w:jc w:val="both"/>
        <w:rPr>
          <w:sz w:val="24"/>
          <w:szCs w:val="24"/>
          <w:highlight w:val="yellow"/>
          <w:lang w:val="es-ES"/>
        </w:rPr>
      </w:pPr>
      <w:r>
        <w:rPr>
          <w:sz w:val="24"/>
          <w:szCs w:val="24"/>
          <w:highlight w:val="yellow"/>
          <w:lang w:val="es-ES"/>
        </w:rPr>
        <w:t>Quedar incluida en el contrato firmado por el adherente,</w:t>
      </w:r>
    </w:p>
    <w:p w14:paraId="5B2BF6BD" w14:textId="77777777" w:rsidR="00091F0E" w:rsidRDefault="00091F0E" w:rsidP="00091F0E">
      <w:pPr>
        <w:pStyle w:val="Prrafodelista"/>
        <w:numPr>
          <w:ilvl w:val="0"/>
          <w:numId w:val="32"/>
        </w:numPr>
        <w:autoSpaceDE w:val="0"/>
        <w:autoSpaceDN w:val="0"/>
        <w:spacing w:line="360" w:lineRule="auto"/>
        <w:jc w:val="both"/>
        <w:rPr>
          <w:sz w:val="24"/>
          <w:szCs w:val="24"/>
          <w:highlight w:val="yellow"/>
          <w:lang w:val="es-ES"/>
        </w:rPr>
      </w:pPr>
      <w:r>
        <w:rPr>
          <w:sz w:val="24"/>
          <w:szCs w:val="24"/>
          <w:highlight w:val="yellow"/>
          <w:lang w:val="es-ES"/>
        </w:rPr>
        <w:lastRenderedPageBreak/>
        <w:t>Redactarse de forma clara, concreta y sencilla, sin hacer referencias cruzadas a documentos que no se faciliten con carácter previo o simultáneo a la firma del contrato,</w:t>
      </w:r>
    </w:p>
    <w:p w14:paraId="40A59238" w14:textId="25079964" w:rsidR="00091F0E" w:rsidRDefault="00091F0E" w:rsidP="00091F0E">
      <w:pPr>
        <w:pStyle w:val="Prrafodelista"/>
        <w:numPr>
          <w:ilvl w:val="0"/>
          <w:numId w:val="32"/>
        </w:numPr>
        <w:autoSpaceDE w:val="0"/>
        <w:autoSpaceDN w:val="0"/>
        <w:spacing w:line="360" w:lineRule="auto"/>
        <w:jc w:val="both"/>
        <w:rPr>
          <w:sz w:val="24"/>
          <w:szCs w:val="24"/>
          <w:highlight w:val="red"/>
          <w:lang w:val="es-ES"/>
        </w:rPr>
      </w:pPr>
      <w:r>
        <w:rPr>
          <w:sz w:val="24"/>
          <w:szCs w:val="24"/>
          <w:highlight w:val="yellow"/>
          <w:lang w:val="es-ES"/>
        </w:rPr>
        <w:t xml:space="preserve">Ser legible, lo que, para los contratos suscritos a partir del 1 de julio de 2013, significa que el tamaño de su letra debe ser superior a 1,5 milímetros. A efectos acreditativos, aportamos como DOCUMENTO NÚM. </w:t>
      </w:r>
      <w:r w:rsidR="000B394B">
        <w:rPr>
          <w:sz w:val="24"/>
          <w:szCs w:val="24"/>
          <w:highlight w:val="yellow"/>
          <w:lang w:val="es-ES"/>
        </w:rPr>
        <w:fldChar w:fldCharType="begin"/>
      </w:r>
      <w:r w:rsidR="000B394B">
        <w:rPr>
          <w:sz w:val="24"/>
          <w:szCs w:val="24"/>
          <w:highlight w:val="yellow"/>
          <w:lang w:val="es-ES"/>
        </w:rPr>
        <w:instrText>persovalores_personalizable1246</w:instrText>
      </w:r>
      <w:r w:rsidR="000B394B">
        <w:rPr>
          <w:sz w:val="24"/>
          <w:szCs w:val="24"/>
          <w:highlight w:val="yellow"/>
          <w:lang w:val="es-ES"/>
        </w:rPr>
        <w:fldChar w:fldCharType="separate"/>
      </w:r>
      <w:r w:rsidR="000B394B">
        <w:rPr>
          <w:noProof/>
          <w:sz w:val="24"/>
          <w:szCs w:val="24"/>
          <w:highlight w:val="yellow"/>
          <w:lang w:val="es-ES"/>
        </w:rPr>
        <w:t>«BANKINTER_CONSUMER_NÚMERO_DECLARACIÓN_RE»</w:t>
      </w:r>
      <w:r w:rsidR="000B394B">
        <w:rPr>
          <w:sz w:val="24"/>
          <w:szCs w:val="24"/>
          <w:highlight w:val="yellow"/>
          <w:lang w:val="es-ES"/>
        </w:rPr>
        <w:fldChar w:fldCharType="end"/>
      </w:r>
      <w:r>
        <w:rPr>
          <w:sz w:val="24"/>
          <w:szCs w:val="24"/>
          <w:highlight w:val="yellow"/>
          <w:lang w:val="es-ES"/>
        </w:rPr>
        <w:t xml:space="preserve">declaración responsable del maquetador del contrato </w:t>
      </w:r>
      <w:r>
        <w:rPr>
          <w:sz w:val="24"/>
          <w:szCs w:val="24"/>
          <w:highlight w:val="red"/>
          <w:lang w:val="es-ES"/>
        </w:rPr>
        <w:t>(APORTAR EN CONTRATOS POSTERIORES A 2013)</w:t>
      </w:r>
    </w:p>
    <w:p w14:paraId="2AE734DA" w14:textId="77777777" w:rsidR="00091F0E" w:rsidRDefault="00091F0E" w:rsidP="00091F0E">
      <w:pPr>
        <w:autoSpaceDE w:val="0"/>
        <w:autoSpaceDN w:val="0"/>
        <w:spacing w:line="360" w:lineRule="auto"/>
        <w:jc w:val="both"/>
        <w:rPr>
          <w:color w:val="auto"/>
          <w:sz w:val="24"/>
          <w:szCs w:val="24"/>
          <w:highlight w:val="yellow"/>
        </w:rPr>
      </w:pPr>
    </w:p>
    <w:p w14:paraId="02E3661E" w14:textId="77777777" w:rsidR="00091F0E" w:rsidRDefault="00091F0E" w:rsidP="00091F0E">
      <w:pPr>
        <w:pStyle w:val="Prrafodelista"/>
        <w:numPr>
          <w:ilvl w:val="0"/>
          <w:numId w:val="31"/>
        </w:numPr>
        <w:autoSpaceDE w:val="0"/>
        <w:autoSpaceDN w:val="0"/>
        <w:spacing w:line="360" w:lineRule="auto"/>
        <w:ind w:left="709" w:hanging="425"/>
        <w:jc w:val="both"/>
        <w:rPr>
          <w:sz w:val="24"/>
          <w:szCs w:val="24"/>
          <w:highlight w:val="yellow"/>
          <w:lang w:val="es-ES"/>
        </w:rPr>
      </w:pPr>
      <w:r>
        <w:rPr>
          <w:b/>
          <w:sz w:val="24"/>
          <w:szCs w:val="24"/>
          <w:highlight w:val="yellow"/>
          <w:lang w:val="es-ES"/>
        </w:rPr>
        <w:t>Control</w:t>
      </w:r>
      <w:r>
        <w:rPr>
          <w:rFonts w:eastAsia="Calibri"/>
          <w:b/>
          <w:sz w:val="24"/>
          <w:szCs w:val="24"/>
          <w:highlight w:val="yellow"/>
          <w:lang w:val="es-ES"/>
        </w:rPr>
        <w:t xml:space="preserve"> de transparencia material, sustantivo o</w:t>
      </w:r>
      <w:r>
        <w:rPr>
          <w:sz w:val="24"/>
          <w:szCs w:val="24"/>
          <w:highlight w:val="yellow"/>
          <w:lang w:val="es-ES"/>
        </w:rPr>
        <w:t xml:space="preserve"> </w:t>
      </w:r>
      <w:r>
        <w:rPr>
          <w:b/>
          <w:sz w:val="24"/>
          <w:szCs w:val="24"/>
          <w:highlight w:val="yellow"/>
          <w:lang w:val="es-ES"/>
        </w:rPr>
        <w:t>reforzado:</w:t>
      </w:r>
      <w:r>
        <w:rPr>
          <w:sz w:val="24"/>
          <w:szCs w:val="24"/>
          <w:highlight w:val="yellow"/>
          <w:lang w:val="es-ES"/>
        </w:rPr>
        <w:t xml:space="preserve"> </w:t>
      </w:r>
      <w:r>
        <w:rPr>
          <w:rFonts w:eastAsia="Calibri"/>
          <w:sz w:val="24"/>
          <w:szCs w:val="24"/>
          <w:highlight w:val="yellow"/>
          <w:lang w:val="es-ES"/>
        </w:rPr>
        <w:t xml:space="preserve">añade un extra a la transparencia gramatical y exige que el adherente tenga oportunidad de conocer la carga económica y jurídica del contrato (de creación jurisprudencial).  </w:t>
      </w:r>
    </w:p>
    <w:p w14:paraId="68D134FC" w14:textId="77777777" w:rsidR="00091F0E" w:rsidRPr="00091F0E" w:rsidRDefault="00091F0E" w:rsidP="00091F0E">
      <w:pPr>
        <w:pStyle w:val="Prrafodelista"/>
        <w:spacing w:line="360" w:lineRule="auto"/>
        <w:ind w:left="1068"/>
        <w:jc w:val="both"/>
        <w:rPr>
          <w:sz w:val="24"/>
          <w:szCs w:val="24"/>
          <w:highlight w:val="yellow"/>
          <w:lang w:val="es-ES"/>
        </w:rPr>
      </w:pPr>
    </w:p>
    <w:p w14:paraId="3CEA8835" w14:textId="77777777" w:rsidR="00091F0E" w:rsidRPr="00091F0E" w:rsidRDefault="00091F0E" w:rsidP="00091F0E">
      <w:pPr>
        <w:pStyle w:val="Prrafodelista"/>
        <w:numPr>
          <w:ilvl w:val="0"/>
          <w:numId w:val="31"/>
        </w:numPr>
        <w:spacing w:line="360" w:lineRule="auto"/>
        <w:ind w:right="-2"/>
        <w:jc w:val="both"/>
        <w:rPr>
          <w:rFonts w:eastAsia="Calibri"/>
          <w:sz w:val="24"/>
          <w:szCs w:val="24"/>
          <w:highlight w:val="yellow"/>
          <w:lang w:val="es-ES"/>
        </w:rPr>
      </w:pPr>
      <w:r w:rsidRPr="00091F0E">
        <w:rPr>
          <w:rFonts w:eastAsia="Calibri"/>
          <w:sz w:val="24"/>
          <w:szCs w:val="24"/>
          <w:highlight w:val="yellow"/>
          <w:lang w:val="es-ES"/>
        </w:rPr>
        <w:t xml:space="preserve">El Tribunal Supremo se ha encargado de delimitar qué debe entenderse por “carga económica” y “carga jurídica”, definiendo la primera como el sacrificio patrimonial asumido por el Cliente a cambio de la prestación que obtiene y, la segunda, como la definición de su posición jurídica en el negocio y los riesgos asumidos. </w:t>
      </w:r>
    </w:p>
    <w:p w14:paraId="0C782FE0" w14:textId="77777777" w:rsidR="00091F0E" w:rsidRPr="00091F0E" w:rsidRDefault="00091F0E" w:rsidP="00091F0E">
      <w:pPr>
        <w:pStyle w:val="Prrafodelista"/>
        <w:spacing w:line="360" w:lineRule="auto"/>
        <w:ind w:left="1068" w:right="-2"/>
        <w:jc w:val="both"/>
        <w:rPr>
          <w:rFonts w:eastAsia="Calibri"/>
          <w:sz w:val="24"/>
          <w:szCs w:val="24"/>
          <w:highlight w:val="yellow"/>
          <w:lang w:val="es-ES"/>
        </w:rPr>
      </w:pPr>
    </w:p>
    <w:p w14:paraId="79D156F3" w14:textId="77777777" w:rsidR="00091F0E" w:rsidRPr="00091F0E" w:rsidRDefault="00091F0E" w:rsidP="00091F0E">
      <w:pPr>
        <w:pStyle w:val="Prrafodelista"/>
        <w:numPr>
          <w:ilvl w:val="0"/>
          <w:numId w:val="31"/>
        </w:numPr>
        <w:spacing w:line="360" w:lineRule="auto"/>
        <w:ind w:right="-2"/>
        <w:jc w:val="both"/>
        <w:rPr>
          <w:rFonts w:eastAsia="Calibri"/>
          <w:sz w:val="24"/>
          <w:szCs w:val="24"/>
          <w:highlight w:val="yellow"/>
          <w:lang w:val="es-ES"/>
        </w:rPr>
      </w:pPr>
      <w:r w:rsidRPr="00091F0E">
        <w:rPr>
          <w:rFonts w:eastAsia="Calibri"/>
          <w:sz w:val="24"/>
          <w:szCs w:val="24"/>
          <w:highlight w:val="yellow"/>
          <w:lang w:val="es-ES"/>
        </w:rPr>
        <w:t>Así pues, si el control de inclusión atiende a elementos formales objetivos (la claridad de una cláusula, el tamaño de su letra o la existencia o no de tecnicismos, etc.), el control de transparencia material pretende determinar si, de la lectura del clausulado en cuestión, el adherente a las condiciones generales puede deducir la carga económica y jurídica que asume con su suscripción.</w:t>
      </w:r>
    </w:p>
    <w:p w14:paraId="6F01996B" w14:textId="77777777" w:rsidR="00091F0E" w:rsidRPr="00091F0E" w:rsidRDefault="00091F0E" w:rsidP="00091F0E">
      <w:pPr>
        <w:pStyle w:val="Prrafodelista"/>
        <w:spacing w:line="360" w:lineRule="auto"/>
        <w:ind w:left="1068" w:right="-2"/>
        <w:jc w:val="both"/>
        <w:rPr>
          <w:rFonts w:eastAsia="Calibri"/>
          <w:sz w:val="24"/>
          <w:szCs w:val="24"/>
          <w:highlight w:val="yellow"/>
          <w:lang w:val="es-ES"/>
        </w:rPr>
      </w:pPr>
    </w:p>
    <w:p w14:paraId="2B678280" w14:textId="77777777" w:rsidR="00091F0E" w:rsidRPr="00091F0E" w:rsidRDefault="00091F0E" w:rsidP="00091F0E">
      <w:pPr>
        <w:pStyle w:val="Prrafodelista"/>
        <w:numPr>
          <w:ilvl w:val="0"/>
          <w:numId w:val="31"/>
        </w:numPr>
        <w:spacing w:line="360" w:lineRule="auto"/>
        <w:ind w:right="-2"/>
        <w:jc w:val="both"/>
        <w:rPr>
          <w:sz w:val="24"/>
          <w:szCs w:val="24"/>
          <w:highlight w:val="yellow"/>
          <w:lang w:val="es-ES"/>
        </w:rPr>
      </w:pPr>
      <w:r w:rsidRPr="00091F0E">
        <w:rPr>
          <w:rFonts w:eastAsia="Calibri"/>
          <w:sz w:val="24"/>
          <w:szCs w:val="24"/>
          <w:highlight w:val="yellow"/>
          <w:lang w:val="es-ES"/>
        </w:rPr>
        <w:t xml:space="preserve">Ahora bien, hemos de tener en cuenta que lo alegado hasta aquí resulta de la aplicación de la anteriormente mencionada </w:t>
      </w:r>
      <w:r w:rsidRPr="00091F0E">
        <w:rPr>
          <w:b/>
          <w:sz w:val="24"/>
          <w:szCs w:val="24"/>
          <w:highlight w:val="yellow"/>
          <w:lang w:val="es-ES"/>
        </w:rPr>
        <w:t>Sentencia núm. 241/2013, del Tribunal Supremo, Sala Civil, de fecha 9 de mayo</w:t>
      </w:r>
      <w:r w:rsidRPr="00091F0E">
        <w:rPr>
          <w:sz w:val="24"/>
          <w:szCs w:val="24"/>
          <w:highlight w:val="yellow"/>
          <w:lang w:val="es-ES"/>
        </w:rPr>
        <w:t xml:space="preserve">, la cual tuvo por objeto el análisis de los controles de incorporación y transparencia de una cláusula limitativa de la variación de los tipos de interés (comúnmente conocida como “cláusula suelo”), cláusula que, comparada con las que son objeto de análisis </w:t>
      </w:r>
      <w:r w:rsidRPr="00091F0E">
        <w:rPr>
          <w:sz w:val="24"/>
          <w:szCs w:val="24"/>
          <w:highlight w:val="yellow"/>
          <w:lang w:val="es-ES"/>
        </w:rPr>
        <w:lastRenderedPageBreak/>
        <w:t>en el presente procedimiento, resulta mucho más compleja, puesto que condiciona el precio de un contrato a las variaciones del índice de referencia.</w:t>
      </w:r>
    </w:p>
    <w:p w14:paraId="3D06403E" w14:textId="77777777" w:rsidR="00091F0E" w:rsidRPr="00091F0E" w:rsidRDefault="00091F0E" w:rsidP="00091F0E">
      <w:pPr>
        <w:pStyle w:val="Prrafodelista"/>
        <w:spacing w:line="360" w:lineRule="auto"/>
        <w:ind w:left="1068" w:right="-2"/>
        <w:jc w:val="both"/>
        <w:rPr>
          <w:sz w:val="24"/>
          <w:szCs w:val="24"/>
          <w:highlight w:val="yellow"/>
          <w:lang w:val="es-ES"/>
        </w:rPr>
      </w:pPr>
    </w:p>
    <w:p w14:paraId="33DB58E6" w14:textId="77777777" w:rsidR="00091F0E" w:rsidRDefault="00091F0E" w:rsidP="00091F0E">
      <w:pPr>
        <w:pStyle w:val="FWNL1"/>
        <w:numPr>
          <w:ilvl w:val="0"/>
          <w:numId w:val="0"/>
        </w:numPr>
        <w:tabs>
          <w:tab w:val="left" w:pos="708"/>
        </w:tabs>
        <w:spacing w:after="0" w:line="360" w:lineRule="auto"/>
        <w:rPr>
          <w:szCs w:val="24"/>
          <w:highlight w:val="yellow"/>
        </w:rPr>
      </w:pPr>
      <w:r>
        <w:rPr>
          <w:szCs w:val="24"/>
          <w:highlight w:val="yellow"/>
        </w:rPr>
        <w:t xml:space="preserve">Analizado todo el proceso de contratación de la tarjeta anteriormente descrito, así como el contrato original, es fácil concluir que BKCF cumplió con los requisitos de transparencia exigidos por la </w:t>
      </w:r>
      <w:r>
        <w:rPr>
          <w:b/>
          <w:szCs w:val="24"/>
          <w:highlight w:val="yellow"/>
        </w:rPr>
        <w:t>Sentencia núm. 241/2013, del Tribunal Supremo, Sala Civil, de fecha 9 de mayo</w:t>
      </w:r>
      <w:r>
        <w:rPr>
          <w:szCs w:val="24"/>
          <w:highlight w:val="yellow"/>
        </w:rPr>
        <w:t xml:space="preserve">, con los dispuestos en </w:t>
      </w:r>
      <w:r>
        <w:rPr>
          <w:b/>
          <w:szCs w:val="24"/>
          <w:highlight w:val="yellow"/>
        </w:rPr>
        <w:t xml:space="preserve">los arts. 5 y 7 de la </w:t>
      </w:r>
      <w:r>
        <w:rPr>
          <w:rFonts w:eastAsia="Calibri"/>
          <w:b/>
          <w:szCs w:val="24"/>
          <w:highlight w:val="yellow"/>
        </w:rPr>
        <w:t xml:space="preserve">LCGC y el art. 80 de la </w:t>
      </w:r>
      <w:r>
        <w:rPr>
          <w:b/>
          <w:szCs w:val="24"/>
          <w:highlight w:val="yellow"/>
        </w:rPr>
        <w:t>LGDCU</w:t>
      </w:r>
      <w:r>
        <w:rPr>
          <w:szCs w:val="24"/>
          <w:highlight w:val="yellow"/>
        </w:rPr>
        <w:t xml:space="preserve">, así como con los nuevos requisitos de transparencia que se exigen a todas las entidades desde enero de 2021 en virtud de </w:t>
      </w:r>
      <w:r>
        <w:rPr>
          <w:b/>
          <w:szCs w:val="24"/>
          <w:highlight w:val="yellow"/>
        </w:rPr>
        <w:t>la Orden ETD/699/2020</w:t>
      </w:r>
      <w:r>
        <w:rPr>
          <w:szCs w:val="24"/>
          <w:highlight w:val="yellow"/>
        </w:rPr>
        <w:t>. Nos explicamos:</w:t>
      </w:r>
    </w:p>
    <w:p w14:paraId="00EE493F" w14:textId="77777777" w:rsidR="00091F0E" w:rsidRDefault="00091F0E" w:rsidP="00091F0E">
      <w:pPr>
        <w:pStyle w:val="FWNL1"/>
        <w:numPr>
          <w:ilvl w:val="0"/>
          <w:numId w:val="0"/>
        </w:numPr>
        <w:tabs>
          <w:tab w:val="left" w:pos="708"/>
        </w:tabs>
        <w:spacing w:after="0" w:line="360" w:lineRule="auto"/>
        <w:rPr>
          <w:szCs w:val="24"/>
          <w:highlight w:val="yellow"/>
        </w:rPr>
      </w:pPr>
    </w:p>
    <w:p w14:paraId="507CB99F" w14:textId="77777777" w:rsidR="00091F0E" w:rsidRDefault="00091F0E" w:rsidP="00091F0E">
      <w:pPr>
        <w:pStyle w:val="Prrafodelista"/>
        <w:numPr>
          <w:ilvl w:val="3"/>
          <w:numId w:val="30"/>
        </w:numPr>
        <w:autoSpaceDE w:val="0"/>
        <w:autoSpaceDN w:val="0"/>
        <w:spacing w:line="360" w:lineRule="auto"/>
        <w:jc w:val="both"/>
        <w:rPr>
          <w:b/>
          <w:i/>
          <w:sz w:val="24"/>
          <w:szCs w:val="24"/>
          <w:highlight w:val="yellow"/>
          <w:lang w:val="es-ES"/>
        </w:rPr>
      </w:pPr>
      <w:r>
        <w:rPr>
          <w:b/>
          <w:i/>
          <w:sz w:val="24"/>
          <w:szCs w:val="24"/>
          <w:highlight w:val="yellow"/>
          <w:lang w:val="es-ES"/>
        </w:rPr>
        <w:t xml:space="preserve">Control de inclusión o incorporación </w:t>
      </w:r>
      <w:r>
        <w:rPr>
          <w:rFonts w:eastAsia="Calibri"/>
          <w:b/>
          <w:i/>
          <w:sz w:val="24"/>
          <w:szCs w:val="24"/>
          <w:highlight w:val="yellow"/>
          <w:lang w:val="es-ES"/>
        </w:rPr>
        <w:t xml:space="preserve">(regulado en los arts. 5 y 7 de la LCGC y art. 80 de la </w:t>
      </w:r>
      <w:r>
        <w:rPr>
          <w:b/>
          <w:i/>
          <w:sz w:val="24"/>
          <w:szCs w:val="24"/>
          <w:highlight w:val="yellow"/>
          <w:lang w:val="es-ES"/>
        </w:rPr>
        <w:t>LGDCU</w:t>
      </w:r>
      <w:r>
        <w:rPr>
          <w:rFonts w:eastAsia="Calibri"/>
          <w:b/>
          <w:i/>
          <w:sz w:val="24"/>
          <w:szCs w:val="24"/>
          <w:highlight w:val="yellow"/>
          <w:lang w:val="es-ES"/>
        </w:rPr>
        <w:t>)</w:t>
      </w:r>
      <w:r>
        <w:rPr>
          <w:b/>
          <w:i/>
          <w:sz w:val="24"/>
          <w:szCs w:val="24"/>
          <w:highlight w:val="yellow"/>
          <w:lang w:val="es-ES"/>
        </w:rPr>
        <w:t>:</w:t>
      </w:r>
    </w:p>
    <w:p w14:paraId="5BE9EA65" w14:textId="77777777" w:rsidR="00091F0E" w:rsidRDefault="00091F0E" w:rsidP="00091F0E">
      <w:pPr>
        <w:autoSpaceDE w:val="0"/>
        <w:autoSpaceDN w:val="0"/>
        <w:spacing w:line="360" w:lineRule="auto"/>
        <w:jc w:val="both"/>
        <w:rPr>
          <w:color w:val="auto"/>
          <w:sz w:val="24"/>
          <w:szCs w:val="24"/>
          <w:highlight w:val="yellow"/>
        </w:rPr>
      </w:pPr>
    </w:p>
    <w:p w14:paraId="37D1FDA2" w14:textId="77777777" w:rsidR="00091F0E" w:rsidRDefault="00091F0E" w:rsidP="00091F0E">
      <w:pPr>
        <w:autoSpaceDE w:val="0"/>
        <w:autoSpaceDN w:val="0"/>
        <w:spacing w:line="360" w:lineRule="auto"/>
        <w:jc w:val="both"/>
        <w:rPr>
          <w:color w:val="auto"/>
          <w:sz w:val="24"/>
          <w:szCs w:val="24"/>
          <w:highlight w:val="yellow"/>
        </w:rPr>
      </w:pPr>
      <w:r>
        <w:rPr>
          <w:color w:val="auto"/>
          <w:sz w:val="24"/>
          <w:szCs w:val="24"/>
          <w:highlight w:val="yellow"/>
        </w:rPr>
        <w:t>En primer lugar, mi mandante proporcionó tanto la información precontractual como toda la información contractual de manera previa y durante el proceso de contratación de la tarjeta, en un formato legible y gramaticalmente comprensible. Por consiguiente, no es cierto, siendo un hecho controvertido a resolver en sentencia, que el actor no conociera las condiciones generales del contrato. Si observamos el contrato original, el proceso de firma que se lleva a cabo de los contratos de tarjeta de crédito protocolizado y la información precontractual facilitada al cliente, las condiciones generales del contrato figuran tanto en la información precontractual como en la información contractual. Por lo que el demandante leyó, cumplimentó y firmó.</w:t>
      </w:r>
    </w:p>
    <w:p w14:paraId="0DFBFAA2" w14:textId="77777777" w:rsidR="00091F0E" w:rsidRDefault="00091F0E" w:rsidP="00091F0E">
      <w:pPr>
        <w:autoSpaceDE w:val="0"/>
        <w:autoSpaceDN w:val="0"/>
        <w:spacing w:line="360" w:lineRule="auto"/>
        <w:rPr>
          <w:color w:val="auto"/>
          <w:sz w:val="24"/>
          <w:szCs w:val="24"/>
          <w:highlight w:val="yellow"/>
        </w:rPr>
      </w:pPr>
    </w:p>
    <w:p w14:paraId="16CAD6F8" w14:textId="0D1B4AA6" w:rsidR="00091F0E" w:rsidRDefault="00091F0E" w:rsidP="00091F0E">
      <w:pPr>
        <w:autoSpaceDE w:val="0"/>
        <w:autoSpaceDN w:val="0"/>
        <w:spacing w:line="360" w:lineRule="auto"/>
        <w:jc w:val="both"/>
        <w:rPr>
          <w:color w:val="auto"/>
          <w:sz w:val="24"/>
          <w:szCs w:val="24"/>
          <w:highlight w:val="yellow"/>
        </w:rPr>
      </w:pPr>
      <w:r>
        <w:rPr>
          <w:noProof/>
        </w:rPr>
        <w:drawing>
          <wp:inline distT="0" distB="0" distL="0" distR="0" wp14:anchorId="37F016EA" wp14:editId="560807AD">
            <wp:extent cx="5400040" cy="3810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81000"/>
                    </a:xfrm>
                    <a:prstGeom prst="rect">
                      <a:avLst/>
                    </a:prstGeom>
                    <a:noFill/>
                    <a:ln>
                      <a:noFill/>
                    </a:ln>
                  </pic:spPr>
                </pic:pic>
              </a:graphicData>
            </a:graphic>
          </wp:inline>
        </w:drawing>
      </w:r>
    </w:p>
    <w:p w14:paraId="7EA5B1D2" w14:textId="5B8998C8" w:rsidR="00091F0E" w:rsidRDefault="00091F0E" w:rsidP="00091F0E">
      <w:pPr>
        <w:autoSpaceDE w:val="0"/>
        <w:autoSpaceDN w:val="0"/>
        <w:spacing w:line="360" w:lineRule="auto"/>
        <w:jc w:val="both"/>
        <w:rPr>
          <w:color w:val="auto"/>
          <w:sz w:val="24"/>
          <w:szCs w:val="24"/>
          <w:highlight w:val="yellow"/>
        </w:rPr>
      </w:pPr>
      <w:r>
        <w:rPr>
          <w:noProof/>
        </w:rPr>
        <w:drawing>
          <wp:inline distT="0" distB="0" distL="0" distR="0" wp14:anchorId="10ABE794" wp14:editId="6C678C98">
            <wp:extent cx="5397500" cy="4000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7500" cy="400050"/>
                    </a:xfrm>
                    <a:prstGeom prst="rect">
                      <a:avLst/>
                    </a:prstGeom>
                    <a:noFill/>
                    <a:ln>
                      <a:noFill/>
                    </a:ln>
                  </pic:spPr>
                </pic:pic>
              </a:graphicData>
            </a:graphic>
          </wp:inline>
        </w:drawing>
      </w:r>
    </w:p>
    <w:p w14:paraId="35A3BB4D" w14:textId="77777777" w:rsidR="00091F0E" w:rsidRDefault="00091F0E" w:rsidP="00091F0E">
      <w:pPr>
        <w:autoSpaceDE w:val="0"/>
        <w:autoSpaceDN w:val="0"/>
        <w:spacing w:line="360" w:lineRule="auto"/>
        <w:jc w:val="both"/>
        <w:rPr>
          <w:color w:val="auto"/>
          <w:sz w:val="24"/>
          <w:szCs w:val="24"/>
          <w:highlight w:val="yellow"/>
        </w:rPr>
      </w:pPr>
    </w:p>
    <w:p w14:paraId="6555561B" w14:textId="77777777" w:rsidR="00091F0E" w:rsidRDefault="00091F0E" w:rsidP="00091F0E">
      <w:pPr>
        <w:pStyle w:val="FWNL1"/>
        <w:numPr>
          <w:ilvl w:val="0"/>
          <w:numId w:val="0"/>
        </w:numPr>
        <w:tabs>
          <w:tab w:val="left" w:pos="708"/>
        </w:tabs>
        <w:spacing w:after="0" w:line="360" w:lineRule="auto"/>
        <w:rPr>
          <w:rFonts w:eastAsia="Calibri"/>
          <w:szCs w:val="24"/>
          <w:highlight w:val="yellow"/>
          <w:lang w:eastAsia="es-ES"/>
        </w:rPr>
      </w:pPr>
      <w:r>
        <w:rPr>
          <w:szCs w:val="24"/>
          <w:highlight w:val="yellow"/>
        </w:rPr>
        <w:t>Por otro lado, c</w:t>
      </w:r>
      <w:r>
        <w:rPr>
          <w:rFonts w:eastAsia="Calibri"/>
          <w:szCs w:val="24"/>
          <w:highlight w:val="yellow"/>
          <w:lang w:eastAsia="es-ES"/>
        </w:rPr>
        <w:t>ualquier alegación del demandante en cuanto a la supuesta ilegibilidad de las condiciones particulares debe ser desestimada y ello por cuanto, desde 2013, el tamaño de la letra minúscula debe ser de una altura mínima de 1,5 milímetros (</w:t>
      </w:r>
      <w:r>
        <w:rPr>
          <w:rFonts w:eastAsia="Calibri"/>
          <w:b/>
          <w:szCs w:val="24"/>
          <w:highlight w:val="yellow"/>
          <w:lang w:eastAsia="es-ES"/>
        </w:rPr>
        <w:t>art. 80.1 b) de la LGDCU y norma 10ª.3 de la Circular 5/2012</w:t>
      </w:r>
      <w:r>
        <w:rPr>
          <w:rFonts w:eastAsia="Calibri"/>
          <w:szCs w:val="24"/>
          <w:highlight w:val="yellow"/>
          <w:lang w:eastAsia="es-ES"/>
        </w:rPr>
        <w:t>) y dicho tamaño se cumple en nuestro caso.</w:t>
      </w:r>
    </w:p>
    <w:p w14:paraId="15D5418C" w14:textId="77777777" w:rsidR="00091F0E" w:rsidRDefault="00091F0E" w:rsidP="00091F0E">
      <w:pPr>
        <w:pStyle w:val="FWNL1"/>
        <w:numPr>
          <w:ilvl w:val="0"/>
          <w:numId w:val="0"/>
        </w:numPr>
        <w:tabs>
          <w:tab w:val="left" w:pos="708"/>
        </w:tabs>
        <w:spacing w:after="0" w:line="360" w:lineRule="auto"/>
        <w:ind w:left="426"/>
        <w:rPr>
          <w:rFonts w:eastAsia="Calibri"/>
          <w:szCs w:val="24"/>
          <w:highlight w:val="yellow"/>
          <w:lang w:eastAsia="es-ES"/>
        </w:rPr>
      </w:pPr>
    </w:p>
    <w:p w14:paraId="31405560" w14:textId="77777777" w:rsidR="00091F0E" w:rsidRDefault="00091F0E" w:rsidP="00091F0E">
      <w:pPr>
        <w:pStyle w:val="FWNL1"/>
        <w:numPr>
          <w:ilvl w:val="0"/>
          <w:numId w:val="0"/>
        </w:numPr>
        <w:tabs>
          <w:tab w:val="left" w:pos="708"/>
        </w:tabs>
        <w:spacing w:after="0" w:line="360" w:lineRule="auto"/>
        <w:rPr>
          <w:rFonts w:eastAsia="Calibri"/>
          <w:szCs w:val="24"/>
          <w:highlight w:val="yellow"/>
          <w:lang w:eastAsia="es-ES"/>
        </w:rPr>
      </w:pPr>
      <w:r>
        <w:rPr>
          <w:rFonts w:eastAsia="Calibri"/>
          <w:szCs w:val="24"/>
          <w:highlight w:val="yellow"/>
          <w:lang w:eastAsia="es-ES"/>
        </w:rPr>
        <w:lastRenderedPageBreak/>
        <w:t>Por todo lo expuesto, en el presente caso se encuentra superado el control de inclusión o incorporación.</w:t>
      </w:r>
    </w:p>
    <w:p w14:paraId="0C182296" w14:textId="77777777" w:rsidR="00091F0E" w:rsidRDefault="00091F0E" w:rsidP="00091F0E">
      <w:pPr>
        <w:pStyle w:val="FWNL1"/>
        <w:numPr>
          <w:ilvl w:val="0"/>
          <w:numId w:val="0"/>
        </w:numPr>
        <w:tabs>
          <w:tab w:val="left" w:pos="708"/>
        </w:tabs>
        <w:spacing w:after="0" w:line="360" w:lineRule="auto"/>
        <w:ind w:left="1134" w:right="-1"/>
        <w:rPr>
          <w:rFonts w:eastAsia="Calibri"/>
          <w:i/>
          <w:sz w:val="20"/>
          <w:highlight w:val="yellow"/>
          <w:lang w:eastAsia="es-ES"/>
        </w:rPr>
      </w:pPr>
    </w:p>
    <w:p w14:paraId="14F39EC0" w14:textId="77777777" w:rsidR="00091F0E" w:rsidRDefault="00091F0E" w:rsidP="00091F0E">
      <w:pPr>
        <w:pStyle w:val="Prrafodelista"/>
        <w:numPr>
          <w:ilvl w:val="3"/>
          <w:numId w:val="30"/>
        </w:numPr>
        <w:autoSpaceDE w:val="0"/>
        <w:autoSpaceDN w:val="0"/>
        <w:spacing w:line="360" w:lineRule="auto"/>
        <w:jc w:val="both"/>
        <w:rPr>
          <w:b/>
          <w:i/>
          <w:sz w:val="24"/>
          <w:szCs w:val="24"/>
          <w:highlight w:val="yellow"/>
          <w:lang w:val="es-ES"/>
        </w:rPr>
      </w:pPr>
      <w:r>
        <w:rPr>
          <w:rFonts w:eastAsia="Calibri"/>
          <w:b/>
          <w:i/>
          <w:sz w:val="24"/>
          <w:szCs w:val="24"/>
          <w:highlight w:val="yellow"/>
          <w:lang w:val="es-ES"/>
        </w:rPr>
        <w:t>Control de transparencia material, sustantivo o</w:t>
      </w:r>
      <w:r>
        <w:rPr>
          <w:b/>
          <w:i/>
          <w:sz w:val="24"/>
          <w:szCs w:val="24"/>
          <w:highlight w:val="yellow"/>
          <w:lang w:val="es-ES"/>
        </w:rPr>
        <w:t xml:space="preserve"> reforzado </w:t>
      </w:r>
      <w:r>
        <w:rPr>
          <w:rFonts w:eastAsia="Calibri"/>
          <w:b/>
          <w:i/>
          <w:sz w:val="24"/>
          <w:szCs w:val="24"/>
          <w:highlight w:val="yellow"/>
          <w:lang w:val="es-ES"/>
        </w:rPr>
        <w:t xml:space="preserve">(de creación jurisprudencial).  </w:t>
      </w:r>
    </w:p>
    <w:p w14:paraId="611DDF73" w14:textId="77777777" w:rsidR="00091F0E" w:rsidRDefault="00091F0E" w:rsidP="00091F0E">
      <w:pPr>
        <w:pStyle w:val="FWNL1"/>
        <w:numPr>
          <w:ilvl w:val="0"/>
          <w:numId w:val="0"/>
        </w:numPr>
        <w:tabs>
          <w:tab w:val="left" w:pos="708"/>
        </w:tabs>
        <w:spacing w:after="0" w:line="360" w:lineRule="auto"/>
        <w:ind w:left="567"/>
        <w:rPr>
          <w:szCs w:val="24"/>
          <w:highlight w:val="yellow"/>
        </w:rPr>
      </w:pPr>
    </w:p>
    <w:p w14:paraId="5212255A" w14:textId="77777777" w:rsidR="00091F0E" w:rsidRDefault="00091F0E" w:rsidP="00091F0E">
      <w:pPr>
        <w:pStyle w:val="FWNL1"/>
        <w:numPr>
          <w:ilvl w:val="0"/>
          <w:numId w:val="0"/>
        </w:numPr>
        <w:tabs>
          <w:tab w:val="left" w:pos="708"/>
        </w:tabs>
        <w:spacing w:after="0" w:line="360" w:lineRule="auto"/>
        <w:rPr>
          <w:szCs w:val="24"/>
          <w:highlight w:val="yellow"/>
        </w:rPr>
      </w:pPr>
      <w:r>
        <w:rPr>
          <w:rFonts w:eastAsia="Calibri"/>
          <w:szCs w:val="24"/>
          <w:highlight w:val="yellow"/>
          <w:lang w:eastAsia="es-ES"/>
        </w:rPr>
        <w:t xml:space="preserve">En segundo lugar, nos encontramos con el control de transparencia material, sustantivo o reforzado el cual, tal y como hemos adelantado, no se encuentra regulado en normativa alguna, sino que ha sido desarrollado por la jurisprudencia del Tribunal Supremo a raíz de la </w:t>
      </w:r>
      <w:r>
        <w:rPr>
          <w:b/>
          <w:szCs w:val="24"/>
          <w:highlight w:val="yellow"/>
        </w:rPr>
        <w:t>Sentencia núm. 241/2013, del Tribunal Supremo, Sala Civil, de fecha 9 de mayo</w:t>
      </w:r>
      <w:r>
        <w:rPr>
          <w:szCs w:val="24"/>
          <w:highlight w:val="yellow"/>
        </w:rPr>
        <w:t>.</w:t>
      </w:r>
    </w:p>
    <w:p w14:paraId="1D2FE116" w14:textId="77777777" w:rsidR="00091F0E" w:rsidRDefault="00091F0E" w:rsidP="00091F0E">
      <w:pPr>
        <w:pStyle w:val="FWNL1"/>
        <w:numPr>
          <w:ilvl w:val="0"/>
          <w:numId w:val="0"/>
        </w:numPr>
        <w:tabs>
          <w:tab w:val="left" w:pos="708"/>
        </w:tabs>
        <w:spacing w:after="0" w:line="360" w:lineRule="auto"/>
        <w:rPr>
          <w:szCs w:val="24"/>
          <w:highlight w:val="yellow"/>
        </w:rPr>
      </w:pPr>
    </w:p>
    <w:p w14:paraId="50DAD857" w14:textId="77777777" w:rsidR="00091F0E" w:rsidRDefault="00091F0E" w:rsidP="00091F0E">
      <w:pPr>
        <w:pStyle w:val="FWNL1"/>
        <w:numPr>
          <w:ilvl w:val="0"/>
          <w:numId w:val="0"/>
        </w:numPr>
        <w:tabs>
          <w:tab w:val="left" w:pos="708"/>
        </w:tabs>
        <w:spacing w:after="0" w:line="360" w:lineRule="auto"/>
        <w:rPr>
          <w:szCs w:val="24"/>
          <w:highlight w:val="yellow"/>
        </w:rPr>
      </w:pPr>
      <w:r>
        <w:rPr>
          <w:szCs w:val="24"/>
          <w:highlight w:val="yellow"/>
        </w:rPr>
        <w:t xml:space="preserve">Ahora bien, si realizamos un análisis de la jurisprudencia desarrollada en torno a dicho control, podemos observar como la misma se refiere a cláusulas suelo, cláusulas </w:t>
      </w:r>
      <w:proofErr w:type="spellStart"/>
      <w:r>
        <w:rPr>
          <w:szCs w:val="24"/>
          <w:highlight w:val="yellow"/>
        </w:rPr>
        <w:t>multidivisa</w:t>
      </w:r>
      <w:proofErr w:type="spellEnd"/>
      <w:r>
        <w:rPr>
          <w:szCs w:val="24"/>
          <w:highlight w:val="yellow"/>
        </w:rPr>
        <w:t xml:space="preserve"> y cláusulas de intereses remuneratorios referenciados al IRPH, esto es, cláusula relativas al precio de un contrato cuya aplicación resulta condicionada a la fluctuación de diferentes variables habidas en el mercado. Por consiguiente, cláusulas cuya comprensión podría resultar, </w:t>
      </w:r>
      <w:r>
        <w:rPr>
          <w:i/>
          <w:szCs w:val="24"/>
          <w:highlight w:val="yellow"/>
        </w:rPr>
        <w:t>a priori</w:t>
      </w:r>
      <w:r>
        <w:rPr>
          <w:szCs w:val="24"/>
          <w:highlight w:val="yellow"/>
        </w:rPr>
        <w:t xml:space="preserve">, difícil para un consumidor medio. </w:t>
      </w:r>
    </w:p>
    <w:p w14:paraId="76AA6927" w14:textId="77777777" w:rsidR="00091F0E" w:rsidRDefault="00091F0E" w:rsidP="00091F0E">
      <w:pPr>
        <w:pStyle w:val="FWNL1"/>
        <w:numPr>
          <w:ilvl w:val="0"/>
          <w:numId w:val="0"/>
        </w:numPr>
        <w:tabs>
          <w:tab w:val="left" w:pos="708"/>
        </w:tabs>
        <w:spacing w:after="0" w:line="360" w:lineRule="auto"/>
        <w:rPr>
          <w:szCs w:val="24"/>
          <w:highlight w:val="yellow"/>
        </w:rPr>
      </w:pPr>
    </w:p>
    <w:p w14:paraId="0290FE6C" w14:textId="77777777" w:rsidR="00091F0E" w:rsidRDefault="00091F0E" w:rsidP="00091F0E">
      <w:pPr>
        <w:pStyle w:val="FWNL1"/>
        <w:numPr>
          <w:ilvl w:val="0"/>
          <w:numId w:val="0"/>
        </w:numPr>
        <w:tabs>
          <w:tab w:val="left" w:pos="708"/>
        </w:tabs>
        <w:spacing w:after="0" w:line="360" w:lineRule="auto"/>
        <w:rPr>
          <w:szCs w:val="24"/>
          <w:highlight w:val="yellow"/>
        </w:rPr>
      </w:pPr>
      <w:r>
        <w:rPr>
          <w:szCs w:val="24"/>
          <w:highlight w:val="yellow"/>
        </w:rPr>
        <w:t xml:space="preserve">Sin embargo, no encontramos jurisprudencia alguna relativa al control de transparencia material que ha de reunir una cláusula de intereses remuneratorios como la que es objeto de </w:t>
      </w:r>
      <w:r>
        <w:rPr>
          <w:i/>
          <w:szCs w:val="24"/>
          <w:highlight w:val="yellow"/>
        </w:rPr>
        <w:t>Litis</w:t>
      </w:r>
      <w:r>
        <w:rPr>
          <w:szCs w:val="24"/>
          <w:highlight w:val="yellow"/>
        </w:rPr>
        <w:t>. La razón es clara: los requisitos con cuyo cumplimiento se satisface el test de transparencia material no son trasladables o extrapolables a los casos de intereses remuneratorios fijos y lineales como los que se aplican en nuestro caso por cuanto, (i) la inmutabilidad o invariabilidad del tipo de interés supone que el adherente conoce el esfuerzo económico que debe realizar cuando decide aplazar los pagos (porque si no hay aplazamiento, no paga intereses) desde el principio y durante toda la vida del contrato; porque, (</w:t>
      </w:r>
      <w:proofErr w:type="spellStart"/>
      <w:r>
        <w:rPr>
          <w:szCs w:val="24"/>
          <w:highlight w:val="yellow"/>
        </w:rPr>
        <w:t>ii</w:t>
      </w:r>
      <w:proofErr w:type="spellEnd"/>
      <w:r>
        <w:rPr>
          <w:szCs w:val="24"/>
          <w:highlight w:val="yellow"/>
        </w:rPr>
        <w:t>) se trata de un esfuerzo uniforme y constante; porque, (</w:t>
      </w:r>
      <w:proofErr w:type="spellStart"/>
      <w:r>
        <w:rPr>
          <w:szCs w:val="24"/>
          <w:highlight w:val="yellow"/>
        </w:rPr>
        <w:t>iii</w:t>
      </w:r>
      <w:proofErr w:type="spellEnd"/>
      <w:r>
        <w:rPr>
          <w:szCs w:val="24"/>
          <w:highlight w:val="yellow"/>
        </w:rPr>
        <w:t>) no hay variables que el consumidor no controle y que puedan acabar exigiéndole un sacrificio mayor del previsto o exponiéndole a riesgos no contemplados al tiempo de la firma; de manera que, por consiguiente, (</w:t>
      </w:r>
      <w:proofErr w:type="spellStart"/>
      <w:r>
        <w:rPr>
          <w:szCs w:val="24"/>
          <w:highlight w:val="yellow"/>
        </w:rPr>
        <w:t>iv</w:t>
      </w:r>
      <w:proofErr w:type="spellEnd"/>
      <w:r>
        <w:rPr>
          <w:szCs w:val="24"/>
          <w:highlight w:val="yellow"/>
        </w:rPr>
        <w:t>) no pueden incluirse en el contrato de forma sorpresiva y, finalmente, porque (v) no es necesario especificar que se trata de un elemento definitorio del objeto principal del contrato.</w:t>
      </w:r>
    </w:p>
    <w:p w14:paraId="0F7D3574" w14:textId="77777777" w:rsidR="00091F0E" w:rsidRDefault="00091F0E" w:rsidP="00091F0E">
      <w:pPr>
        <w:pStyle w:val="FWNL1"/>
        <w:numPr>
          <w:ilvl w:val="0"/>
          <w:numId w:val="0"/>
        </w:numPr>
        <w:tabs>
          <w:tab w:val="left" w:pos="708"/>
        </w:tabs>
        <w:spacing w:after="0" w:line="360" w:lineRule="auto"/>
        <w:rPr>
          <w:rFonts w:eastAsia="Calibri"/>
          <w:szCs w:val="24"/>
          <w:highlight w:val="yellow"/>
          <w:lang w:eastAsia="es-ES"/>
        </w:rPr>
      </w:pPr>
    </w:p>
    <w:p w14:paraId="517849CE" w14:textId="77777777" w:rsidR="00091F0E" w:rsidRDefault="00091F0E" w:rsidP="00091F0E">
      <w:pPr>
        <w:pStyle w:val="FWNL1"/>
        <w:numPr>
          <w:ilvl w:val="0"/>
          <w:numId w:val="0"/>
        </w:numPr>
        <w:tabs>
          <w:tab w:val="left" w:pos="708"/>
        </w:tabs>
        <w:spacing w:after="0" w:line="360" w:lineRule="auto"/>
        <w:rPr>
          <w:rFonts w:eastAsia="Calibri"/>
          <w:szCs w:val="24"/>
          <w:highlight w:val="yellow"/>
        </w:rPr>
      </w:pPr>
      <w:r>
        <w:rPr>
          <w:rFonts w:eastAsia="Calibri"/>
          <w:szCs w:val="24"/>
          <w:highlight w:val="yellow"/>
          <w:lang w:eastAsia="es-ES"/>
        </w:rPr>
        <w:lastRenderedPageBreak/>
        <w:t>En cualquier caso, las cláusulas que regulan el precio y la forma de pago del contrato objeto de procedimiento son sencillas</w:t>
      </w:r>
      <w:r>
        <w:rPr>
          <w:rFonts w:eastAsia="Calibri"/>
          <w:szCs w:val="24"/>
          <w:highlight w:val="yellow"/>
        </w:rPr>
        <w:t>, permitiendo entender fácilmente las consecuencias económicas que se anudan a cada una de ellas en caso de aplazamiento del pago. Nos explicamos:</w:t>
      </w:r>
    </w:p>
    <w:p w14:paraId="0EB44A31" w14:textId="77777777" w:rsidR="00091F0E" w:rsidRDefault="00091F0E" w:rsidP="00091F0E">
      <w:pPr>
        <w:pStyle w:val="FWNL1"/>
        <w:numPr>
          <w:ilvl w:val="0"/>
          <w:numId w:val="0"/>
        </w:numPr>
        <w:tabs>
          <w:tab w:val="left" w:pos="708"/>
        </w:tabs>
        <w:spacing w:after="0" w:line="360" w:lineRule="auto"/>
        <w:rPr>
          <w:rFonts w:eastAsia="Calibri"/>
          <w:szCs w:val="24"/>
          <w:highlight w:val="yellow"/>
        </w:rPr>
      </w:pPr>
    </w:p>
    <w:p w14:paraId="358EF1EC" w14:textId="77777777" w:rsidR="00091F0E" w:rsidRDefault="00091F0E" w:rsidP="00091F0E">
      <w:pPr>
        <w:pStyle w:val="FWNL1"/>
        <w:numPr>
          <w:ilvl w:val="0"/>
          <w:numId w:val="0"/>
        </w:numPr>
        <w:tabs>
          <w:tab w:val="left" w:pos="708"/>
        </w:tabs>
        <w:spacing w:after="0" w:line="360" w:lineRule="auto"/>
        <w:rPr>
          <w:rFonts w:eastAsia="Calibri"/>
          <w:szCs w:val="24"/>
          <w:highlight w:val="yellow"/>
        </w:rPr>
      </w:pPr>
      <w:r>
        <w:rPr>
          <w:rFonts w:eastAsia="Calibri"/>
          <w:szCs w:val="24"/>
          <w:highlight w:val="yellow"/>
          <w:u w:val="single"/>
        </w:rPr>
        <w:t xml:space="preserve">Asistencia previa al contrato de tarjeta de crédito </w:t>
      </w:r>
      <w:proofErr w:type="spellStart"/>
      <w:r>
        <w:rPr>
          <w:rFonts w:eastAsia="Calibri"/>
          <w:i/>
          <w:szCs w:val="24"/>
          <w:highlight w:val="yellow"/>
          <w:u w:val="single"/>
        </w:rPr>
        <w:t>revolving</w:t>
      </w:r>
      <w:proofErr w:type="spellEnd"/>
      <w:r>
        <w:rPr>
          <w:rFonts w:eastAsia="Calibri"/>
          <w:szCs w:val="24"/>
          <w:highlight w:val="yellow"/>
        </w:rPr>
        <w:t>: (i) ya de inicio se le informa que, mediante la formalización del contrato, se asume la devolución del importe total dispuesto, así como de los intereses y gastos que, en su caso se devenguen; (</w:t>
      </w:r>
      <w:proofErr w:type="spellStart"/>
      <w:r>
        <w:rPr>
          <w:rFonts w:eastAsia="Calibri"/>
          <w:szCs w:val="24"/>
          <w:highlight w:val="yellow"/>
        </w:rPr>
        <w:t>ii</w:t>
      </w:r>
      <w:proofErr w:type="spellEnd"/>
      <w:r>
        <w:rPr>
          <w:rFonts w:eastAsia="Calibri"/>
          <w:szCs w:val="24"/>
          <w:highlight w:val="yellow"/>
        </w:rPr>
        <w:t>) igualmente, se le explican las diferentes modalidades de pago que puede elegir (Pago Fin de Mes o Pago Aplazado (“</w:t>
      </w:r>
      <w:proofErr w:type="spellStart"/>
      <w:r>
        <w:rPr>
          <w:rFonts w:eastAsia="Calibri"/>
          <w:szCs w:val="24"/>
          <w:highlight w:val="yellow"/>
        </w:rPr>
        <w:t>Revolving</w:t>
      </w:r>
      <w:proofErr w:type="spellEnd"/>
      <w:r>
        <w:rPr>
          <w:rFonts w:eastAsia="Calibri"/>
          <w:szCs w:val="24"/>
          <w:highlight w:val="yellow"/>
        </w:rPr>
        <w:t>”), el porcentaje y la cantidad fija mensual a pagar).</w:t>
      </w:r>
    </w:p>
    <w:p w14:paraId="47E3C672" w14:textId="77777777" w:rsidR="00091F0E" w:rsidRDefault="00091F0E" w:rsidP="00091F0E">
      <w:pPr>
        <w:pStyle w:val="FWNL1"/>
        <w:numPr>
          <w:ilvl w:val="0"/>
          <w:numId w:val="0"/>
        </w:numPr>
        <w:tabs>
          <w:tab w:val="left" w:pos="708"/>
        </w:tabs>
        <w:spacing w:after="0" w:line="360" w:lineRule="auto"/>
        <w:rPr>
          <w:rFonts w:eastAsia="Calibri"/>
          <w:szCs w:val="24"/>
          <w:highlight w:val="yellow"/>
        </w:rPr>
      </w:pPr>
    </w:p>
    <w:p w14:paraId="0840E9D8" w14:textId="77777777" w:rsidR="00091F0E" w:rsidRDefault="00091F0E" w:rsidP="00091F0E">
      <w:pPr>
        <w:pStyle w:val="FWNL1"/>
        <w:numPr>
          <w:ilvl w:val="0"/>
          <w:numId w:val="0"/>
        </w:numPr>
        <w:tabs>
          <w:tab w:val="left" w:pos="708"/>
        </w:tabs>
        <w:spacing w:after="0" w:line="360" w:lineRule="auto"/>
        <w:rPr>
          <w:rFonts w:eastAsia="Calibri"/>
          <w:b/>
          <w:szCs w:val="24"/>
          <w:highlight w:val="yellow"/>
        </w:rPr>
      </w:pPr>
      <w:r>
        <w:rPr>
          <w:rFonts w:eastAsia="Calibri"/>
          <w:szCs w:val="24"/>
          <w:highlight w:val="yellow"/>
        </w:rPr>
        <w:t>Interesa destacar que, asimismo, se le informa que la modalidad de Pago Aplazado (</w:t>
      </w:r>
      <w:proofErr w:type="spellStart"/>
      <w:r>
        <w:rPr>
          <w:rFonts w:eastAsia="Calibri"/>
          <w:i/>
          <w:szCs w:val="24"/>
          <w:highlight w:val="yellow"/>
        </w:rPr>
        <w:t>Revolving</w:t>
      </w:r>
      <w:proofErr w:type="spellEnd"/>
      <w:r>
        <w:rPr>
          <w:rFonts w:eastAsia="Calibri"/>
          <w:szCs w:val="24"/>
          <w:highlight w:val="yellow"/>
        </w:rPr>
        <w:t xml:space="preserve">) y, en particular, </w:t>
      </w:r>
      <w:r>
        <w:rPr>
          <w:rFonts w:eastAsia="Calibri"/>
          <w:b/>
          <w:szCs w:val="24"/>
          <w:highlight w:val="yellow"/>
        </w:rPr>
        <w:t>de que las condiciones de pago mínimo pueden dar lugar a que la amortización del importe dispuesto se extienda durante un periodo de tiempo más prolongado, debido a la menor proporción de la cuota que se destina a la amortización, lo que acarrearía un aumento de la carga final de la deuda:</w:t>
      </w:r>
    </w:p>
    <w:p w14:paraId="3D57C28F" w14:textId="77777777" w:rsidR="00091F0E" w:rsidRDefault="00091F0E" w:rsidP="00091F0E">
      <w:pPr>
        <w:pStyle w:val="FWNL1"/>
        <w:numPr>
          <w:ilvl w:val="0"/>
          <w:numId w:val="0"/>
        </w:numPr>
        <w:tabs>
          <w:tab w:val="left" w:pos="708"/>
        </w:tabs>
        <w:spacing w:after="0" w:line="360" w:lineRule="auto"/>
        <w:rPr>
          <w:rFonts w:eastAsia="Calibri"/>
          <w:b/>
          <w:szCs w:val="24"/>
          <w:highlight w:val="yellow"/>
        </w:rPr>
      </w:pPr>
    </w:p>
    <w:p w14:paraId="6ACFBF8A" w14:textId="151DC3CD" w:rsidR="00091F0E" w:rsidRDefault="00091F0E" w:rsidP="00091F0E">
      <w:pPr>
        <w:pStyle w:val="FWNL1"/>
        <w:numPr>
          <w:ilvl w:val="0"/>
          <w:numId w:val="0"/>
        </w:numPr>
        <w:tabs>
          <w:tab w:val="left" w:pos="708"/>
        </w:tabs>
        <w:spacing w:after="0" w:line="360" w:lineRule="auto"/>
        <w:rPr>
          <w:rFonts w:eastAsia="Calibri"/>
          <w:szCs w:val="24"/>
          <w:highlight w:val="yellow"/>
        </w:rPr>
      </w:pPr>
      <w:r>
        <w:rPr>
          <w:noProof/>
          <w:lang w:eastAsia="es-ES"/>
        </w:rPr>
        <w:drawing>
          <wp:inline distT="0" distB="0" distL="0" distR="0" wp14:anchorId="2DDFC0B4" wp14:editId="066CC066">
            <wp:extent cx="5397500" cy="2019300"/>
            <wp:effectExtent l="0" t="0" r="0" b="0"/>
            <wp:docPr id="15" name="Imagen 15"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Texto&#10;&#10;Descripción generada automáticamente con confianza baj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7500" cy="2019300"/>
                    </a:xfrm>
                    <a:prstGeom prst="rect">
                      <a:avLst/>
                    </a:prstGeom>
                    <a:noFill/>
                    <a:ln>
                      <a:noFill/>
                    </a:ln>
                  </pic:spPr>
                </pic:pic>
              </a:graphicData>
            </a:graphic>
          </wp:inline>
        </w:drawing>
      </w:r>
    </w:p>
    <w:p w14:paraId="3EF3F7EF" w14:textId="534BE8CA" w:rsidR="00091F0E" w:rsidRDefault="00091F0E" w:rsidP="00091F0E">
      <w:pPr>
        <w:pStyle w:val="FWNL1"/>
        <w:numPr>
          <w:ilvl w:val="0"/>
          <w:numId w:val="0"/>
        </w:numPr>
        <w:tabs>
          <w:tab w:val="left" w:pos="708"/>
        </w:tabs>
        <w:spacing w:after="0" w:line="360" w:lineRule="auto"/>
        <w:ind w:left="708" w:hanging="708"/>
        <w:rPr>
          <w:rFonts w:eastAsia="Calibri"/>
          <w:szCs w:val="24"/>
          <w:highlight w:val="yellow"/>
        </w:rPr>
      </w:pPr>
      <w:r>
        <w:rPr>
          <w:noProof/>
          <w:lang w:eastAsia="es-ES"/>
        </w:rPr>
        <w:lastRenderedPageBreak/>
        <w:drawing>
          <wp:inline distT="0" distB="0" distL="0" distR="0" wp14:anchorId="7BF08C1C" wp14:editId="5DD86FF5">
            <wp:extent cx="5397500" cy="3733800"/>
            <wp:effectExtent l="0" t="0" r="0" b="0"/>
            <wp:docPr id="12" name="Imagen 1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Texto&#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7500" cy="3733800"/>
                    </a:xfrm>
                    <a:prstGeom prst="rect">
                      <a:avLst/>
                    </a:prstGeom>
                    <a:noFill/>
                    <a:ln>
                      <a:noFill/>
                    </a:ln>
                  </pic:spPr>
                </pic:pic>
              </a:graphicData>
            </a:graphic>
          </wp:inline>
        </w:drawing>
      </w:r>
    </w:p>
    <w:p w14:paraId="307B6DC2" w14:textId="77777777" w:rsidR="00091F0E" w:rsidRDefault="00091F0E" w:rsidP="00091F0E">
      <w:pPr>
        <w:pStyle w:val="FWNL1"/>
        <w:numPr>
          <w:ilvl w:val="0"/>
          <w:numId w:val="0"/>
        </w:numPr>
        <w:tabs>
          <w:tab w:val="left" w:pos="708"/>
        </w:tabs>
        <w:spacing w:after="0" w:line="360" w:lineRule="auto"/>
        <w:jc w:val="center"/>
        <w:rPr>
          <w:rFonts w:eastAsia="Calibri"/>
          <w:szCs w:val="24"/>
          <w:highlight w:val="yellow"/>
        </w:rPr>
      </w:pPr>
    </w:p>
    <w:p w14:paraId="0A2E6E77" w14:textId="77777777" w:rsidR="00091F0E" w:rsidRDefault="00091F0E" w:rsidP="00091F0E">
      <w:pPr>
        <w:pStyle w:val="FWNL1"/>
        <w:numPr>
          <w:ilvl w:val="0"/>
          <w:numId w:val="0"/>
        </w:numPr>
        <w:tabs>
          <w:tab w:val="left" w:pos="708"/>
        </w:tabs>
        <w:spacing w:after="0" w:line="360" w:lineRule="auto"/>
        <w:rPr>
          <w:rFonts w:eastAsia="Calibri"/>
          <w:szCs w:val="24"/>
          <w:highlight w:val="yellow"/>
        </w:rPr>
      </w:pPr>
    </w:p>
    <w:p w14:paraId="32508D8B" w14:textId="77777777" w:rsidR="00091F0E" w:rsidRDefault="00091F0E" w:rsidP="00091F0E">
      <w:pPr>
        <w:autoSpaceDE w:val="0"/>
        <w:autoSpaceDN w:val="0"/>
        <w:adjustRightInd w:val="0"/>
        <w:spacing w:line="360" w:lineRule="auto"/>
        <w:jc w:val="both"/>
        <w:rPr>
          <w:rFonts w:eastAsia="Calibri"/>
          <w:color w:val="auto"/>
          <w:sz w:val="24"/>
          <w:szCs w:val="24"/>
          <w:highlight w:val="yellow"/>
          <w:lang w:eastAsia="en-US"/>
        </w:rPr>
      </w:pPr>
      <w:r>
        <w:rPr>
          <w:rFonts w:eastAsia="Calibri"/>
          <w:color w:val="auto"/>
          <w:sz w:val="24"/>
          <w:szCs w:val="24"/>
          <w:highlight w:val="yellow"/>
          <w:u w:val="single"/>
          <w:lang w:eastAsia="en-US"/>
        </w:rPr>
        <w:t xml:space="preserve">Información Precontractual relativa a las Tarjetas de Crédito de duración indefinida: </w:t>
      </w:r>
      <w:r>
        <w:rPr>
          <w:rFonts w:eastAsia="Calibri"/>
          <w:color w:val="auto"/>
          <w:sz w:val="24"/>
          <w:szCs w:val="24"/>
          <w:highlight w:val="yellow"/>
          <w:lang w:eastAsia="en-US"/>
        </w:rPr>
        <w:t xml:space="preserve">Nuevamente, y en cumplimiento con lo dispuesto en </w:t>
      </w:r>
      <w:r>
        <w:rPr>
          <w:rFonts w:eastAsia="Calibri"/>
          <w:b/>
          <w:color w:val="auto"/>
          <w:sz w:val="24"/>
          <w:szCs w:val="24"/>
          <w:highlight w:val="yellow"/>
          <w:lang w:eastAsia="en-US"/>
        </w:rPr>
        <w:t>la Orden ETD/699/2020</w:t>
      </w:r>
      <w:r>
        <w:rPr>
          <w:rFonts w:eastAsia="Calibri"/>
          <w:color w:val="auto"/>
          <w:sz w:val="24"/>
          <w:szCs w:val="24"/>
          <w:highlight w:val="yellow"/>
          <w:lang w:eastAsia="en-US"/>
        </w:rPr>
        <w:t>, se hace entrega al Cliente del documento de información precontractual, completada con la Información Normalizada Europea (INE) y en el que se contiene una descripción detallada, destacada en aquellos puntos más relevantes y ejemplificada de:</w:t>
      </w:r>
    </w:p>
    <w:p w14:paraId="5752DDD1" w14:textId="77777777" w:rsidR="00091F0E" w:rsidRDefault="00091F0E" w:rsidP="00091F0E">
      <w:pPr>
        <w:autoSpaceDE w:val="0"/>
        <w:autoSpaceDN w:val="0"/>
        <w:adjustRightInd w:val="0"/>
        <w:spacing w:line="360" w:lineRule="auto"/>
        <w:jc w:val="both"/>
        <w:rPr>
          <w:rFonts w:eastAsia="Calibri"/>
          <w:color w:val="auto"/>
          <w:sz w:val="24"/>
          <w:szCs w:val="24"/>
          <w:highlight w:val="yellow"/>
          <w:lang w:eastAsia="en-US"/>
        </w:rPr>
      </w:pPr>
    </w:p>
    <w:p w14:paraId="21149057" w14:textId="77777777" w:rsidR="00091F0E" w:rsidRDefault="00091F0E" w:rsidP="00091F0E">
      <w:pPr>
        <w:pStyle w:val="Prrafodelista"/>
        <w:numPr>
          <w:ilvl w:val="0"/>
          <w:numId w:val="33"/>
        </w:numPr>
        <w:autoSpaceDE w:val="0"/>
        <w:autoSpaceDN w:val="0"/>
        <w:adjustRightInd w:val="0"/>
        <w:spacing w:line="360" w:lineRule="auto"/>
        <w:jc w:val="both"/>
        <w:rPr>
          <w:rFonts w:eastAsia="Calibri"/>
          <w:sz w:val="24"/>
          <w:szCs w:val="24"/>
          <w:highlight w:val="yellow"/>
          <w:lang w:val="es-ES"/>
        </w:rPr>
      </w:pPr>
      <w:r>
        <w:rPr>
          <w:rFonts w:eastAsia="Calibri"/>
          <w:sz w:val="24"/>
          <w:szCs w:val="24"/>
          <w:highlight w:val="yellow"/>
          <w:lang w:val="es-ES"/>
        </w:rPr>
        <w:t>Modalidad de pago.</w:t>
      </w:r>
    </w:p>
    <w:p w14:paraId="2CF22549" w14:textId="77777777" w:rsidR="00091F0E" w:rsidRDefault="00091F0E" w:rsidP="00091F0E">
      <w:pPr>
        <w:pStyle w:val="Prrafodelista"/>
        <w:numPr>
          <w:ilvl w:val="0"/>
          <w:numId w:val="33"/>
        </w:numPr>
        <w:autoSpaceDE w:val="0"/>
        <w:autoSpaceDN w:val="0"/>
        <w:adjustRightInd w:val="0"/>
        <w:spacing w:line="360" w:lineRule="auto"/>
        <w:jc w:val="both"/>
        <w:rPr>
          <w:rFonts w:eastAsia="Calibri"/>
          <w:sz w:val="24"/>
          <w:szCs w:val="24"/>
          <w:highlight w:val="yellow"/>
          <w:lang w:val="es-ES"/>
        </w:rPr>
      </w:pPr>
      <w:r>
        <w:rPr>
          <w:rFonts w:eastAsia="Calibri"/>
          <w:sz w:val="24"/>
          <w:szCs w:val="24"/>
          <w:highlight w:val="yellow"/>
          <w:lang w:val="es-ES"/>
        </w:rPr>
        <w:t>Capitalización de cantidades vencidas, exigibles y no satisfechas.</w:t>
      </w:r>
    </w:p>
    <w:p w14:paraId="608D2687" w14:textId="77777777" w:rsidR="00091F0E" w:rsidRDefault="00091F0E" w:rsidP="00091F0E">
      <w:pPr>
        <w:pStyle w:val="Prrafodelista"/>
        <w:numPr>
          <w:ilvl w:val="0"/>
          <w:numId w:val="33"/>
        </w:numPr>
        <w:autoSpaceDE w:val="0"/>
        <w:autoSpaceDN w:val="0"/>
        <w:adjustRightInd w:val="0"/>
        <w:spacing w:line="360" w:lineRule="auto"/>
        <w:jc w:val="both"/>
        <w:rPr>
          <w:rFonts w:eastAsia="Calibri"/>
          <w:sz w:val="24"/>
          <w:szCs w:val="24"/>
          <w:highlight w:val="yellow"/>
          <w:lang w:val="es-ES"/>
        </w:rPr>
      </w:pPr>
      <w:r>
        <w:rPr>
          <w:rFonts w:eastAsia="Calibri"/>
          <w:sz w:val="24"/>
          <w:szCs w:val="24"/>
          <w:highlight w:val="yellow"/>
          <w:lang w:val="es-ES"/>
        </w:rPr>
        <w:t>Facultad del Cliente o de la entidad de modificar la modalidad de pago establecida, así como las condiciones para su ejercicio.</w:t>
      </w:r>
    </w:p>
    <w:p w14:paraId="220BEE0C" w14:textId="77777777" w:rsidR="00091F0E" w:rsidRDefault="00091F0E" w:rsidP="00091F0E">
      <w:pPr>
        <w:pStyle w:val="Prrafodelista"/>
        <w:numPr>
          <w:ilvl w:val="0"/>
          <w:numId w:val="33"/>
        </w:numPr>
        <w:autoSpaceDE w:val="0"/>
        <w:autoSpaceDN w:val="0"/>
        <w:adjustRightInd w:val="0"/>
        <w:spacing w:line="360" w:lineRule="auto"/>
        <w:jc w:val="both"/>
        <w:rPr>
          <w:rFonts w:eastAsia="Calibri"/>
          <w:sz w:val="24"/>
          <w:szCs w:val="24"/>
          <w:highlight w:val="yellow"/>
          <w:lang w:val="es-ES"/>
        </w:rPr>
      </w:pPr>
      <w:r>
        <w:rPr>
          <w:rFonts w:eastAsia="Calibri"/>
          <w:sz w:val="24"/>
          <w:szCs w:val="24"/>
          <w:highlight w:val="yellow"/>
          <w:lang w:val="es-ES"/>
        </w:rPr>
        <w:t>Importe total del crédito.</w:t>
      </w:r>
    </w:p>
    <w:p w14:paraId="3EB81681" w14:textId="77777777" w:rsidR="00091F0E" w:rsidRDefault="00091F0E" w:rsidP="00091F0E">
      <w:pPr>
        <w:pStyle w:val="Prrafodelista"/>
        <w:numPr>
          <w:ilvl w:val="0"/>
          <w:numId w:val="33"/>
        </w:numPr>
        <w:autoSpaceDE w:val="0"/>
        <w:autoSpaceDN w:val="0"/>
        <w:adjustRightInd w:val="0"/>
        <w:spacing w:line="360" w:lineRule="auto"/>
        <w:jc w:val="both"/>
        <w:rPr>
          <w:rFonts w:eastAsia="Calibri"/>
          <w:sz w:val="24"/>
          <w:szCs w:val="24"/>
          <w:highlight w:val="yellow"/>
          <w:lang w:val="es-ES"/>
        </w:rPr>
      </w:pPr>
      <w:r>
        <w:rPr>
          <w:rFonts w:eastAsia="Calibri"/>
          <w:sz w:val="24"/>
          <w:szCs w:val="24"/>
          <w:highlight w:val="yellow"/>
          <w:lang w:val="es-ES"/>
        </w:rPr>
        <w:t>Importe total que deberá pagar el Cliente: Donde se le explica que comprende tanto el capital prestado como los intereses y posibles gastos relacionados con su crédito.</w:t>
      </w:r>
    </w:p>
    <w:p w14:paraId="37442C07" w14:textId="77777777" w:rsidR="00091F0E" w:rsidRDefault="00091F0E" w:rsidP="00091F0E">
      <w:pPr>
        <w:pStyle w:val="Prrafodelista"/>
        <w:numPr>
          <w:ilvl w:val="0"/>
          <w:numId w:val="33"/>
        </w:numPr>
        <w:autoSpaceDE w:val="0"/>
        <w:autoSpaceDN w:val="0"/>
        <w:adjustRightInd w:val="0"/>
        <w:spacing w:line="360" w:lineRule="auto"/>
        <w:jc w:val="both"/>
        <w:rPr>
          <w:rFonts w:eastAsia="Calibri"/>
          <w:sz w:val="24"/>
          <w:szCs w:val="24"/>
          <w:highlight w:val="yellow"/>
          <w:lang w:val="es-ES"/>
        </w:rPr>
      </w:pPr>
      <w:r>
        <w:rPr>
          <w:rFonts w:eastAsia="Calibri"/>
          <w:sz w:val="24"/>
          <w:szCs w:val="24"/>
          <w:highlight w:val="yellow"/>
          <w:lang w:val="es-ES"/>
        </w:rPr>
        <w:t>Condiciones que rigen la disposición de fondos; es decir, cuándo y cómo el consumidor obtendrá el dinero.</w:t>
      </w:r>
    </w:p>
    <w:p w14:paraId="4D59E83A" w14:textId="77777777" w:rsidR="00091F0E" w:rsidRDefault="00091F0E" w:rsidP="00091F0E">
      <w:pPr>
        <w:pStyle w:val="Prrafodelista"/>
        <w:numPr>
          <w:ilvl w:val="0"/>
          <w:numId w:val="33"/>
        </w:numPr>
        <w:autoSpaceDE w:val="0"/>
        <w:autoSpaceDN w:val="0"/>
        <w:adjustRightInd w:val="0"/>
        <w:spacing w:line="360" w:lineRule="auto"/>
        <w:jc w:val="both"/>
        <w:rPr>
          <w:rFonts w:eastAsia="Calibri"/>
          <w:sz w:val="24"/>
          <w:szCs w:val="24"/>
          <w:highlight w:val="yellow"/>
          <w:lang w:val="es-ES"/>
        </w:rPr>
      </w:pPr>
      <w:r>
        <w:rPr>
          <w:rFonts w:eastAsia="Calibri"/>
          <w:sz w:val="24"/>
          <w:szCs w:val="24"/>
          <w:highlight w:val="yellow"/>
          <w:lang w:val="es-ES"/>
        </w:rPr>
        <w:t>Duración del contrato de crédito.</w:t>
      </w:r>
    </w:p>
    <w:p w14:paraId="0D2ED130" w14:textId="77777777" w:rsidR="00091F0E" w:rsidRDefault="00091F0E" w:rsidP="00091F0E">
      <w:pPr>
        <w:pStyle w:val="Prrafodelista"/>
        <w:numPr>
          <w:ilvl w:val="0"/>
          <w:numId w:val="33"/>
        </w:numPr>
        <w:autoSpaceDE w:val="0"/>
        <w:autoSpaceDN w:val="0"/>
        <w:adjustRightInd w:val="0"/>
        <w:spacing w:line="360" w:lineRule="auto"/>
        <w:jc w:val="both"/>
        <w:rPr>
          <w:rFonts w:eastAsia="Calibri"/>
          <w:sz w:val="24"/>
          <w:szCs w:val="24"/>
          <w:highlight w:val="yellow"/>
          <w:lang w:val="es-ES"/>
        </w:rPr>
      </w:pPr>
      <w:r>
        <w:rPr>
          <w:rFonts w:eastAsia="Calibri"/>
          <w:sz w:val="24"/>
          <w:szCs w:val="24"/>
          <w:highlight w:val="yellow"/>
          <w:lang w:val="es-ES"/>
        </w:rPr>
        <w:lastRenderedPageBreak/>
        <w:t>Se resalta que los reembolsos no suponen la inmediata amortización del capital.</w:t>
      </w:r>
    </w:p>
    <w:p w14:paraId="581BE94A" w14:textId="77777777" w:rsidR="00091F0E" w:rsidRDefault="00091F0E" w:rsidP="00091F0E">
      <w:pPr>
        <w:pStyle w:val="Prrafodelista"/>
        <w:numPr>
          <w:ilvl w:val="0"/>
          <w:numId w:val="33"/>
        </w:numPr>
        <w:autoSpaceDE w:val="0"/>
        <w:autoSpaceDN w:val="0"/>
        <w:adjustRightInd w:val="0"/>
        <w:spacing w:line="360" w:lineRule="auto"/>
        <w:jc w:val="both"/>
        <w:rPr>
          <w:rFonts w:eastAsia="Calibri"/>
          <w:sz w:val="24"/>
          <w:szCs w:val="24"/>
          <w:highlight w:val="yellow"/>
          <w:lang w:val="es-ES"/>
        </w:rPr>
      </w:pPr>
      <w:r>
        <w:rPr>
          <w:rFonts w:eastAsia="Calibri"/>
          <w:sz w:val="24"/>
          <w:szCs w:val="24"/>
          <w:highlight w:val="yellow"/>
          <w:lang w:val="es-ES"/>
        </w:rPr>
        <w:t>Costes del crédito: TIN y TAE.</w:t>
      </w:r>
    </w:p>
    <w:p w14:paraId="41D1A755" w14:textId="77777777" w:rsidR="00091F0E" w:rsidRDefault="00091F0E" w:rsidP="00091F0E">
      <w:pPr>
        <w:pStyle w:val="Prrafodelista"/>
        <w:numPr>
          <w:ilvl w:val="0"/>
          <w:numId w:val="33"/>
        </w:numPr>
        <w:autoSpaceDE w:val="0"/>
        <w:autoSpaceDN w:val="0"/>
        <w:adjustRightInd w:val="0"/>
        <w:spacing w:line="360" w:lineRule="auto"/>
        <w:jc w:val="both"/>
        <w:rPr>
          <w:rFonts w:eastAsia="Calibri"/>
          <w:sz w:val="24"/>
          <w:szCs w:val="24"/>
          <w:highlight w:val="yellow"/>
          <w:lang w:val="es-ES"/>
        </w:rPr>
      </w:pPr>
      <w:r>
        <w:rPr>
          <w:rFonts w:eastAsia="Calibri"/>
          <w:sz w:val="24"/>
          <w:szCs w:val="24"/>
          <w:highlight w:val="yellow"/>
          <w:lang w:val="es-ES"/>
        </w:rPr>
        <w:t>Costes relacionados: Comisión por el servicio de emisión y mantenimiento de la Tarjeta de Crédito; Comisión por disposición de efectivo; Comisión por Consultas en Cajeros Automáticos; Transferencias de fondos de una tarjeta a otra; Comisión por uso de redes internacionales; Comisión por emisión de duplicado o segundo plástico; Reposición de tarjeta urgente; Comisión Compra Smart; Gastos por reclamación de posición deudora vencida y Comisión de excedido.</w:t>
      </w:r>
    </w:p>
    <w:p w14:paraId="230D2D7D" w14:textId="77777777" w:rsidR="00091F0E" w:rsidRDefault="00091F0E" w:rsidP="00091F0E">
      <w:pPr>
        <w:pStyle w:val="Prrafodelista"/>
        <w:numPr>
          <w:ilvl w:val="0"/>
          <w:numId w:val="33"/>
        </w:numPr>
        <w:autoSpaceDE w:val="0"/>
        <w:autoSpaceDN w:val="0"/>
        <w:adjustRightInd w:val="0"/>
        <w:spacing w:line="360" w:lineRule="auto"/>
        <w:jc w:val="both"/>
        <w:rPr>
          <w:rFonts w:eastAsia="Calibri"/>
          <w:sz w:val="24"/>
          <w:szCs w:val="24"/>
          <w:highlight w:val="yellow"/>
          <w:lang w:val="es-ES"/>
        </w:rPr>
      </w:pPr>
      <w:r>
        <w:rPr>
          <w:rFonts w:eastAsia="Calibri"/>
          <w:sz w:val="24"/>
          <w:szCs w:val="24"/>
          <w:highlight w:val="yellow"/>
          <w:lang w:val="es-ES"/>
        </w:rPr>
        <w:t>Costes en caso de pagos atrasados.</w:t>
      </w:r>
    </w:p>
    <w:p w14:paraId="4B96E46F" w14:textId="77777777" w:rsidR="00091F0E" w:rsidRDefault="00091F0E" w:rsidP="00091F0E">
      <w:pPr>
        <w:pStyle w:val="Prrafodelista"/>
        <w:numPr>
          <w:ilvl w:val="0"/>
          <w:numId w:val="33"/>
        </w:numPr>
        <w:autoSpaceDE w:val="0"/>
        <w:autoSpaceDN w:val="0"/>
        <w:adjustRightInd w:val="0"/>
        <w:spacing w:line="360" w:lineRule="auto"/>
        <w:jc w:val="both"/>
        <w:rPr>
          <w:rFonts w:eastAsia="Calibri"/>
          <w:sz w:val="24"/>
          <w:szCs w:val="24"/>
          <w:highlight w:val="yellow"/>
          <w:lang w:val="es-ES"/>
        </w:rPr>
      </w:pPr>
      <w:r>
        <w:rPr>
          <w:rFonts w:eastAsia="Calibri"/>
          <w:sz w:val="24"/>
          <w:szCs w:val="24"/>
          <w:highlight w:val="yellow"/>
          <w:lang w:val="es-ES"/>
        </w:rPr>
        <w:t>Póliza de seguros en garantía del crédito: Se informa de la no obligatoriedad.</w:t>
      </w:r>
    </w:p>
    <w:p w14:paraId="76C64FDC" w14:textId="77777777" w:rsidR="00091F0E" w:rsidRDefault="00091F0E" w:rsidP="00091F0E">
      <w:pPr>
        <w:pStyle w:val="Prrafodelista"/>
        <w:numPr>
          <w:ilvl w:val="0"/>
          <w:numId w:val="33"/>
        </w:numPr>
        <w:autoSpaceDE w:val="0"/>
        <w:autoSpaceDN w:val="0"/>
        <w:adjustRightInd w:val="0"/>
        <w:spacing w:line="360" w:lineRule="auto"/>
        <w:jc w:val="both"/>
        <w:rPr>
          <w:rFonts w:eastAsia="Calibri"/>
          <w:sz w:val="24"/>
          <w:szCs w:val="24"/>
          <w:highlight w:val="yellow"/>
          <w:lang w:val="es-ES"/>
        </w:rPr>
      </w:pPr>
      <w:r>
        <w:rPr>
          <w:rFonts w:eastAsia="Calibri"/>
          <w:sz w:val="24"/>
          <w:szCs w:val="24"/>
          <w:highlight w:val="yellow"/>
          <w:lang w:val="es-ES"/>
        </w:rPr>
        <w:t>Derechos y obligaciones tanto de la parte deudora como de la parte acreedora.</w:t>
      </w:r>
    </w:p>
    <w:p w14:paraId="30F2AD73" w14:textId="77777777" w:rsidR="00091F0E" w:rsidRDefault="00091F0E" w:rsidP="00091F0E">
      <w:pPr>
        <w:spacing w:after="160" w:line="256" w:lineRule="auto"/>
        <w:jc w:val="both"/>
        <w:rPr>
          <w:rFonts w:eastAsia="Calibri"/>
          <w:color w:val="auto"/>
          <w:sz w:val="24"/>
          <w:szCs w:val="24"/>
          <w:highlight w:val="yellow"/>
          <w:lang w:eastAsia="en-US"/>
        </w:rPr>
      </w:pPr>
    </w:p>
    <w:p w14:paraId="68F4D86F" w14:textId="77777777" w:rsidR="00091F0E" w:rsidRDefault="00091F0E" w:rsidP="00091F0E">
      <w:pPr>
        <w:spacing w:after="160" w:line="360" w:lineRule="auto"/>
        <w:jc w:val="both"/>
        <w:rPr>
          <w:rFonts w:eastAsia="Calibri"/>
          <w:color w:val="auto"/>
          <w:sz w:val="24"/>
          <w:szCs w:val="24"/>
          <w:highlight w:val="yellow"/>
          <w:lang w:eastAsia="en-US"/>
        </w:rPr>
      </w:pPr>
      <w:r>
        <w:rPr>
          <w:rFonts w:eastAsia="Calibri"/>
          <w:color w:val="auto"/>
          <w:sz w:val="24"/>
          <w:szCs w:val="24"/>
          <w:highlight w:val="yellow"/>
          <w:u w:val="single"/>
          <w:lang w:eastAsia="en-US"/>
        </w:rPr>
        <w:t>Contrato, Información Contractual y Condiciones Generales:</w:t>
      </w:r>
      <w:r>
        <w:rPr>
          <w:rFonts w:eastAsia="Calibri"/>
          <w:color w:val="auto"/>
          <w:sz w:val="24"/>
          <w:szCs w:val="24"/>
          <w:highlight w:val="yellow"/>
          <w:lang w:eastAsia="en-US"/>
        </w:rPr>
        <w:t xml:space="preserve"> Al igual que en la</w:t>
      </w:r>
      <w:r>
        <w:rPr>
          <w:color w:val="auto"/>
          <w:sz w:val="24"/>
          <w:szCs w:val="24"/>
          <w:highlight w:val="yellow"/>
        </w:rPr>
        <w:t xml:space="preserve"> </w:t>
      </w:r>
      <w:r>
        <w:rPr>
          <w:rFonts w:eastAsia="Calibri"/>
          <w:color w:val="auto"/>
          <w:sz w:val="24"/>
          <w:szCs w:val="24"/>
          <w:highlight w:val="yellow"/>
          <w:lang w:eastAsia="en-US"/>
        </w:rPr>
        <w:t xml:space="preserve">Información Precontractual, la información facilitada en el contrato de manera previa a su firma cumple con </w:t>
      </w:r>
      <w:r>
        <w:rPr>
          <w:color w:val="auto"/>
          <w:sz w:val="24"/>
          <w:szCs w:val="24"/>
          <w:highlight w:val="yellow"/>
        </w:rPr>
        <w:t xml:space="preserve">los requisitos de transparencia exigidos por la </w:t>
      </w:r>
      <w:r>
        <w:rPr>
          <w:b/>
          <w:color w:val="auto"/>
          <w:sz w:val="24"/>
          <w:szCs w:val="24"/>
          <w:highlight w:val="yellow"/>
        </w:rPr>
        <w:t>Sentencia núm. 241/2013, del Tribunal Supremo, Sala Civil, de fecha 9 de mayo</w:t>
      </w:r>
      <w:r>
        <w:rPr>
          <w:color w:val="auto"/>
          <w:sz w:val="24"/>
          <w:szCs w:val="24"/>
          <w:highlight w:val="yellow"/>
        </w:rPr>
        <w:t xml:space="preserve"> y con los dispuestos en </w:t>
      </w:r>
      <w:r>
        <w:rPr>
          <w:b/>
          <w:color w:val="auto"/>
          <w:sz w:val="24"/>
          <w:szCs w:val="24"/>
          <w:highlight w:val="yellow"/>
        </w:rPr>
        <w:t xml:space="preserve">los arts. 5 y 7 de la </w:t>
      </w:r>
      <w:r>
        <w:rPr>
          <w:rFonts w:eastAsia="Calibri"/>
          <w:b/>
          <w:color w:val="auto"/>
          <w:sz w:val="24"/>
          <w:szCs w:val="24"/>
          <w:highlight w:val="yellow"/>
        </w:rPr>
        <w:t xml:space="preserve">LCGC y el art. 80 de la </w:t>
      </w:r>
      <w:r>
        <w:rPr>
          <w:b/>
          <w:color w:val="auto"/>
          <w:sz w:val="24"/>
          <w:szCs w:val="24"/>
          <w:highlight w:val="yellow"/>
        </w:rPr>
        <w:t>LGDCU</w:t>
      </w:r>
      <w:r>
        <w:rPr>
          <w:color w:val="auto"/>
          <w:sz w:val="24"/>
          <w:szCs w:val="24"/>
          <w:highlight w:val="yellow"/>
        </w:rPr>
        <w:t xml:space="preserve">, así como con los nuevos requisitos de transparencia que se exigen a todas las entidades desde enero de 2021 en virtud de </w:t>
      </w:r>
      <w:r>
        <w:rPr>
          <w:b/>
          <w:color w:val="auto"/>
          <w:sz w:val="24"/>
          <w:szCs w:val="24"/>
          <w:highlight w:val="yellow"/>
        </w:rPr>
        <w:t>la Orden ETD/699/2020</w:t>
      </w:r>
      <w:r>
        <w:rPr>
          <w:color w:val="auto"/>
          <w:sz w:val="24"/>
          <w:szCs w:val="24"/>
          <w:highlight w:val="yellow"/>
        </w:rPr>
        <w:t>, pues se incluye de manera expresa, detallada y ejemplificada:</w:t>
      </w:r>
    </w:p>
    <w:p w14:paraId="14201B5B" w14:textId="77777777" w:rsidR="00091F0E" w:rsidRDefault="00091F0E" w:rsidP="00091F0E">
      <w:pPr>
        <w:tabs>
          <w:tab w:val="num" w:pos="567"/>
        </w:tabs>
        <w:spacing w:line="360" w:lineRule="auto"/>
        <w:jc w:val="both"/>
        <w:rPr>
          <w:color w:val="auto"/>
          <w:sz w:val="24"/>
          <w:szCs w:val="24"/>
          <w:highlight w:val="yellow"/>
          <w:shd w:val="clear" w:color="auto" w:fill="FFFFFF"/>
        </w:rPr>
      </w:pPr>
    </w:p>
    <w:p w14:paraId="2EC61D4B" w14:textId="77777777" w:rsidR="00091F0E" w:rsidRDefault="00091F0E" w:rsidP="00091F0E">
      <w:pPr>
        <w:pStyle w:val="Prrafodelista"/>
        <w:numPr>
          <w:ilvl w:val="0"/>
          <w:numId w:val="34"/>
        </w:numPr>
        <w:autoSpaceDE w:val="0"/>
        <w:autoSpaceDN w:val="0"/>
        <w:spacing w:line="360" w:lineRule="auto"/>
        <w:jc w:val="both"/>
        <w:rPr>
          <w:sz w:val="24"/>
          <w:szCs w:val="24"/>
          <w:highlight w:val="yellow"/>
          <w:lang w:val="es-ES"/>
        </w:rPr>
      </w:pPr>
      <w:r>
        <w:rPr>
          <w:sz w:val="24"/>
          <w:szCs w:val="24"/>
          <w:highlight w:val="yellow"/>
          <w:lang w:val="es-ES"/>
        </w:rPr>
        <w:t xml:space="preserve">Una mención clara a la modalidad de pago establecida, señalando expresamente el término </w:t>
      </w:r>
      <w:proofErr w:type="spellStart"/>
      <w:r>
        <w:rPr>
          <w:i/>
          <w:sz w:val="24"/>
          <w:szCs w:val="24"/>
          <w:highlight w:val="yellow"/>
          <w:lang w:val="es-ES"/>
        </w:rPr>
        <w:t>revolving</w:t>
      </w:r>
      <w:proofErr w:type="spellEnd"/>
      <w:r>
        <w:rPr>
          <w:sz w:val="24"/>
          <w:szCs w:val="24"/>
          <w:highlight w:val="yellow"/>
          <w:lang w:val="es-ES"/>
        </w:rPr>
        <w:t xml:space="preserve"> e indicando la cuota fijada en ese momento para la amortización del crédito:</w:t>
      </w:r>
    </w:p>
    <w:p w14:paraId="015E98AC" w14:textId="1C955FF0" w:rsidR="00091F0E" w:rsidRDefault="00091F0E" w:rsidP="00091F0E">
      <w:pPr>
        <w:pStyle w:val="Prrafodelista"/>
        <w:autoSpaceDE w:val="0"/>
        <w:autoSpaceDN w:val="0"/>
        <w:spacing w:line="360" w:lineRule="auto"/>
        <w:ind w:left="0"/>
        <w:jc w:val="both"/>
        <w:rPr>
          <w:noProof/>
          <w:sz w:val="24"/>
          <w:szCs w:val="24"/>
          <w:highlight w:val="yellow"/>
          <w:lang w:val="es-ES" w:eastAsia="es-ES"/>
        </w:rPr>
      </w:pPr>
      <w:r>
        <w:rPr>
          <w:noProof/>
          <w:lang w:val="es-ES" w:eastAsia="es-ES"/>
        </w:rPr>
        <w:drawing>
          <wp:inline distT="0" distB="0" distL="0" distR="0" wp14:anchorId="563BFC64" wp14:editId="23415638">
            <wp:extent cx="5400040" cy="2018030"/>
            <wp:effectExtent l="0" t="0" r="0" b="1270"/>
            <wp:docPr id="11" name="Imagen 1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10;&#10;Descripción generada automá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2018030"/>
                    </a:xfrm>
                    <a:prstGeom prst="rect">
                      <a:avLst/>
                    </a:prstGeom>
                    <a:noFill/>
                    <a:ln>
                      <a:noFill/>
                    </a:ln>
                  </pic:spPr>
                </pic:pic>
              </a:graphicData>
            </a:graphic>
          </wp:inline>
        </w:drawing>
      </w:r>
    </w:p>
    <w:p w14:paraId="2513AA78" w14:textId="77777777" w:rsidR="00091F0E" w:rsidRDefault="00091F0E" w:rsidP="00091F0E">
      <w:pPr>
        <w:pStyle w:val="Prrafodelista"/>
        <w:autoSpaceDE w:val="0"/>
        <w:autoSpaceDN w:val="0"/>
        <w:spacing w:line="360" w:lineRule="auto"/>
        <w:ind w:left="0"/>
        <w:jc w:val="both"/>
        <w:rPr>
          <w:noProof/>
          <w:sz w:val="24"/>
          <w:szCs w:val="24"/>
          <w:highlight w:val="yellow"/>
          <w:lang w:val="es-ES" w:eastAsia="es-ES"/>
        </w:rPr>
      </w:pPr>
    </w:p>
    <w:p w14:paraId="7E7F88F8" w14:textId="77777777" w:rsidR="00091F0E" w:rsidRDefault="00091F0E" w:rsidP="00091F0E">
      <w:pPr>
        <w:pStyle w:val="Prrafodelista"/>
        <w:autoSpaceDE w:val="0"/>
        <w:autoSpaceDN w:val="0"/>
        <w:spacing w:line="360" w:lineRule="auto"/>
        <w:ind w:left="0"/>
        <w:jc w:val="both"/>
        <w:rPr>
          <w:sz w:val="24"/>
          <w:szCs w:val="24"/>
          <w:highlight w:val="yellow"/>
          <w:lang w:val="es-ES"/>
        </w:rPr>
      </w:pPr>
    </w:p>
    <w:p w14:paraId="7DB69374" w14:textId="77777777" w:rsidR="00091F0E" w:rsidRDefault="00091F0E" w:rsidP="00091F0E">
      <w:pPr>
        <w:pStyle w:val="Prrafodelista"/>
        <w:autoSpaceDE w:val="0"/>
        <w:autoSpaceDN w:val="0"/>
        <w:spacing w:line="360" w:lineRule="auto"/>
        <w:jc w:val="both"/>
        <w:rPr>
          <w:sz w:val="24"/>
          <w:szCs w:val="24"/>
          <w:highlight w:val="yellow"/>
          <w:lang w:val="es-ES"/>
        </w:rPr>
      </w:pPr>
      <w:r>
        <w:rPr>
          <w:sz w:val="24"/>
          <w:szCs w:val="24"/>
          <w:highlight w:val="yellow"/>
          <w:lang w:val="es-ES"/>
        </w:rPr>
        <w:t xml:space="preserve">Como se puede observar, destaca el término </w:t>
      </w:r>
      <w:proofErr w:type="spellStart"/>
      <w:r>
        <w:rPr>
          <w:i/>
          <w:sz w:val="24"/>
          <w:szCs w:val="24"/>
          <w:highlight w:val="yellow"/>
          <w:lang w:val="es-ES"/>
        </w:rPr>
        <w:t>revolving</w:t>
      </w:r>
      <w:proofErr w:type="spellEnd"/>
      <w:r>
        <w:rPr>
          <w:sz w:val="24"/>
          <w:szCs w:val="24"/>
          <w:highlight w:val="yellow"/>
          <w:lang w:val="es-ES"/>
        </w:rPr>
        <w:t>.</w:t>
      </w:r>
    </w:p>
    <w:p w14:paraId="6043CD63" w14:textId="77777777" w:rsidR="00091F0E" w:rsidRDefault="00091F0E" w:rsidP="00091F0E">
      <w:pPr>
        <w:pStyle w:val="Prrafodelista"/>
        <w:autoSpaceDE w:val="0"/>
        <w:autoSpaceDN w:val="0"/>
        <w:spacing w:line="360" w:lineRule="auto"/>
        <w:jc w:val="both"/>
        <w:rPr>
          <w:sz w:val="24"/>
          <w:szCs w:val="24"/>
          <w:highlight w:val="yellow"/>
          <w:lang w:val="es-ES"/>
        </w:rPr>
      </w:pPr>
    </w:p>
    <w:p w14:paraId="242B3FBC" w14:textId="77777777" w:rsidR="00091F0E" w:rsidRDefault="00091F0E" w:rsidP="00091F0E">
      <w:pPr>
        <w:pStyle w:val="Prrafodelista"/>
        <w:autoSpaceDE w:val="0"/>
        <w:autoSpaceDN w:val="0"/>
        <w:spacing w:line="360" w:lineRule="auto"/>
        <w:jc w:val="both"/>
        <w:rPr>
          <w:sz w:val="24"/>
          <w:szCs w:val="24"/>
          <w:highlight w:val="yellow"/>
          <w:lang w:val="es-ES"/>
        </w:rPr>
      </w:pPr>
      <w:r>
        <w:rPr>
          <w:sz w:val="24"/>
          <w:szCs w:val="24"/>
          <w:highlight w:val="yellow"/>
          <w:lang w:val="es-ES"/>
        </w:rPr>
        <w:t>A su vez, se le vuelve a informar de las otras diferentes modalidades de pago que puede escoger (información que vuelve también a darse dentro de las Condiciones Generales del propio Contrato):</w:t>
      </w:r>
    </w:p>
    <w:p w14:paraId="2A38D0F0" w14:textId="77777777" w:rsidR="00091F0E" w:rsidRDefault="00091F0E" w:rsidP="00091F0E">
      <w:pPr>
        <w:pStyle w:val="Prrafodelista"/>
        <w:autoSpaceDE w:val="0"/>
        <w:autoSpaceDN w:val="0"/>
        <w:spacing w:line="360" w:lineRule="auto"/>
        <w:jc w:val="both"/>
        <w:rPr>
          <w:sz w:val="24"/>
          <w:szCs w:val="24"/>
          <w:highlight w:val="yellow"/>
          <w:lang w:val="es-ES"/>
        </w:rPr>
      </w:pPr>
    </w:p>
    <w:p w14:paraId="60B43F28" w14:textId="6D47B6CB" w:rsidR="00091F0E" w:rsidRDefault="00091F0E" w:rsidP="00091F0E">
      <w:pPr>
        <w:autoSpaceDE w:val="0"/>
        <w:autoSpaceDN w:val="0"/>
        <w:spacing w:line="360" w:lineRule="auto"/>
        <w:jc w:val="both"/>
        <w:rPr>
          <w:sz w:val="24"/>
          <w:szCs w:val="24"/>
          <w:highlight w:val="yellow"/>
        </w:rPr>
      </w:pPr>
      <w:r>
        <w:rPr>
          <w:noProof/>
        </w:rPr>
        <w:drawing>
          <wp:inline distT="0" distB="0" distL="0" distR="0" wp14:anchorId="564E69A9" wp14:editId="58090668">
            <wp:extent cx="5397500" cy="2165350"/>
            <wp:effectExtent l="0" t="0" r="0" b="6350"/>
            <wp:docPr id="10" name="Imagen 1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exto&#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7500" cy="2165350"/>
                    </a:xfrm>
                    <a:prstGeom prst="rect">
                      <a:avLst/>
                    </a:prstGeom>
                    <a:noFill/>
                    <a:ln>
                      <a:noFill/>
                    </a:ln>
                  </pic:spPr>
                </pic:pic>
              </a:graphicData>
            </a:graphic>
          </wp:inline>
        </w:drawing>
      </w:r>
    </w:p>
    <w:p w14:paraId="7DE7D5AB" w14:textId="77777777" w:rsidR="00091F0E" w:rsidRDefault="00091F0E" w:rsidP="00091F0E">
      <w:pPr>
        <w:autoSpaceDE w:val="0"/>
        <w:autoSpaceDN w:val="0"/>
        <w:spacing w:line="360" w:lineRule="auto"/>
        <w:jc w:val="both"/>
        <w:rPr>
          <w:b/>
          <w:color w:val="auto"/>
          <w:sz w:val="24"/>
          <w:szCs w:val="24"/>
          <w:highlight w:val="yellow"/>
        </w:rPr>
      </w:pPr>
    </w:p>
    <w:p w14:paraId="41FCEFCA" w14:textId="77777777" w:rsidR="00091F0E" w:rsidRDefault="00091F0E" w:rsidP="00091F0E">
      <w:pPr>
        <w:pStyle w:val="Prrafodelista"/>
        <w:numPr>
          <w:ilvl w:val="0"/>
          <w:numId w:val="34"/>
        </w:numPr>
        <w:autoSpaceDE w:val="0"/>
        <w:autoSpaceDN w:val="0"/>
        <w:spacing w:line="360" w:lineRule="auto"/>
        <w:jc w:val="both"/>
        <w:rPr>
          <w:sz w:val="24"/>
          <w:szCs w:val="24"/>
          <w:highlight w:val="yellow"/>
          <w:lang w:val="es-ES"/>
        </w:rPr>
      </w:pPr>
      <w:r>
        <w:rPr>
          <w:sz w:val="24"/>
          <w:szCs w:val="24"/>
          <w:highlight w:val="yellow"/>
          <w:lang w:val="es-ES"/>
        </w:rPr>
        <w:t>Se anuncia la facultad de modificar la modalidad de pago establecida, así como las condiciones para su ejercicio.</w:t>
      </w:r>
    </w:p>
    <w:p w14:paraId="1F87FD2A" w14:textId="77777777" w:rsidR="00091F0E" w:rsidRDefault="00091F0E" w:rsidP="00091F0E">
      <w:pPr>
        <w:pStyle w:val="Prrafodelista"/>
        <w:autoSpaceDE w:val="0"/>
        <w:autoSpaceDN w:val="0"/>
        <w:spacing w:line="360" w:lineRule="auto"/>
        <w:jc w:val="both"/>
        <w:rPr>
          <w:sz w:val="24"/>
          <w:szCs w:val="24"/>
          <w:highlight w:val="yellow"/>
          <w:lang w:val="es-ES"/>
        </w:rPr>
      </w:pPr>
    </w:p>
    <w:p w14:paraId="3F07F37F" w14:textId="77777777" w:rsidR="00091F0E" w:rsidRDefault="00091F0E" w:rsidP="00091F0E">
      <w:pPr>
        <w:pStyle w:val="Prrafodelista"/>
        <w:numPr>
          <w:ilvl w:val="0"/>
          <w:numId w:val="34"/>
        </w:numPr>
        <w:autoSpaceDE w:val="0"/>
        <w:autoSpaceDN w:val="0"/>
        <w:spacing w:line="360" w:lineRule="auto"/>
        <w:jc w:val="both"/>
        <w:rPr>
          <w:sz w:val="24"/>
          <w:szCs w:val="24"/>
          <w:highlight w:val="yellow"/>
          <w:lang w:val="es-ES"/>
        </w:rPr>
      </w:pPr>
      <w:r>
        <w:rPr>
          <w:b/>
          <w:sz w:val="24"/>
          <w:szCs w:val="24"/>
          <w:highlight w:val="yellow"/>
          <w:lang w:val="es-ES"/>
        </w:rPr>
        <w:t>Aparecen dos ejemplos representativos de crédito con dos o más alternativas de financiación determinadas en función de la cuota mínima que pueda establecerse para el reembolso del crédito con arreglo al contrato</w:t>
      </w:r>
      <w:r>
        <w:rPr>
          <w:sz w:val="24"/>
          <w:szCs w:val="24"/>
          <w:highlight w:val="yellow"/>
          <w:lang w:val="es-ES"/>
        </w:rPr>
        <w:t>.</w:t>
      </w:r>
    </w:p>
    <w:p w14:paraId="2F1534AA" w14:textId="5A12602C" w:rsidR="00091F0E" w:rsidRDefault="00091F0E" w:rsidP="00091F0E">
      <w:pPr>
        <w:autoSpaceDE w:val="0"/>
        <w:autoSpaceDN w:val="0"/>
        <w:spacing w:line="360" w:lineRule="auto"/>
        <w:jc w:val="both"/>
        <w:rPr>
          <w:sz w:val="24"/>
          <w:szCs w:val="24"/>
          <w:highlight w:val="yellow"/>
        </w:rPr>
      </w:pPr>
      <w:r>
        <w:rPr>
          <w:noProof/>
        </w:rPr>
        <w:lastRenderedPageBreak/>
        <w:drawing>
          <wp:inline distT="0" distB="0" distL="0" distR="0" wp14:anchorId="1938505D" wp14:editId="033D19C6">
            <wp:extent cx="5400040" cy="2995295"/>
            <wp:effectExtent l="0" t="0" r="0" b="0"/>
            <wp:docPr id="9" name="Imagen 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exto&#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2995295"/>
                    </a:xfrm>
                    <a:prstGeom prst="rect">
                      <a:avLst/>
                    </a:prstGeom>
                    <a:noFill/>
                    <a:ln>
                      <a:noFill/>
                    </a:ln>
                  </pic:spPr>
                </pic:pic>
              </a:graphicData>
            </a:graphic>
          </wp:inline>
        </w:drawing>
      </w:r>
    </w:p>
    <w:p w14:paraId="5B923C51" w14:textId="77777777" w:rsidR="00091F0E" w:rsidRDefault="00091F0E" w:rsidP="00091F0E">
      <w:pPr>
        <w:autoSpaceDE w:val="0"/>
        <w:autoSpaceDN w:val="0"/>
        <w:adjustRightInd w:val="0"/>
        <w:spacing w:line="360" w:lineRule="auto"/>
        <w:jc w:val="center"/>
        <w:rPr>
          <w:rFonts w:eastAsia="Calibri"/>
          <w:color w:val="auto"/>
          <w:sz w:val="24"/>
          <w:szCs w:val="24"/>
          <w:highlight w:val="yellow"/>
        </w:rPr>
      </w:pPr>
    </w:p>
    <w:p w14:paraId="1420D21C" w14:textId="77777777" w:rsidR="00091F0E" w:rsidRDefault="00091F0E" w:rsidP="00091F0E">
      <w:pPr>
        <w:pStyle w:val="Prrafodelista"/>
        <w:autoSpaceDE w:val="0"/>
        <w:autoSpaceDN w:val="0"/>
        <w:adjustRightInd w:val="0"/>
        <w:spacing w:line="360" w:lineRule="auto"/>
        <w:jc w:val="both"/>
        <w:rPr>
          <w:rFonts w:eastAsia="Calibri"/>
          <w:sz w:val="24"/>
          <w:szCs w:val="24"/>
          <w:highlight w:val="yellow"/>
          <w:lang w:val="es-ES"/>
        </w:rPr>
      </w:pPr>
    </w:p>
    <w:p w14:paraId="4A29381D" w14:textId="77777777" w:rsidR="00091F0E" w:rsidRDefault="00091F0E" w:rsidP="00091F0E">
      <w:pPr>
        <w:pStyle w:val="Prrafodelista"/>
        <w:numPr>
          <w:ilvl w:val="0"/>
          <w:numId w:val="33"/>
        </w:numPr>
        <w:autoSpaceDE w:val="0"/>
        <w:autoSpaceDN w:val="0"/>
        <w:adjustRightInd w:val="0"/>
        <w:spacing w:line="360" w:lineRule="auto"/>
        <w:jc w:val="both"/>
        <w:rPr>
          <w:rFonts w:eastAsia="Calibri"/>
          <w:sz w:val="24"/>
          <w:szCs w:val="24"/>
          <w:highlight w:val="yellow"/>
          <w:lang w:val="es-ES"/>
        </w:rPr>
      </w:pPr>
      <w:r>
        <w:rPr>
          <w:rFonts w:eastAsia="Calibri"/>
          <w:sz w:val="24"/>
          <w:szCs w:val="24"/>
          <w:highlight w:val="yellow"/>
          <w:lang w:val="es-ES"/>
        </w:rPr>
        <w:t>Se destacan en negrita los costes del crédito (TIN y TAE) para cada una de las modalidades de pago a escoger:</w:t>
      </w:r>
    </w:p>
    <w:p w14:paraId="2A5A965D" w14:textId="77777777" w:rsidR="00091F0E" w:rsidRDefault="00091F0E" w:rsidP="00091F0E">
      <w:pPr>
        <w:autoSpaceDE w:val="0"/>
        <w:autoSpaceDN w:val="0"/>
        <w:adjustRightInd w:val="0"/>
        <w:spacing w:line="360" w:lineRule="auto"/>
        <w:jc w:val="both"/>
        <w:rPr>
          <w:rFonts w:eastAsia="Calibri"/>
          <w:sz w:val="24"/>
          <w:szCs w:val="24"/>
          <w:highlight w:val="yellow"/>
        </w:rPr>
      </w:pPr>
    </w:p>
    <w:p w14:paraId="704741DA" w14:textId="16DA01CF" w:rsidR="00091F0E" w:rsidRDefault="00091F0E" w:rsidP="00091F0E">
      <w:pPr>
        <w:autoSpaceDE w:val="0"/>
        <w:autoSpaceDN w:val="0"/>
        <w:adjustRightInd w:val="0"/>
        <w:spacing w:line="360" w:lineRule="auto"/>
        <w:jc w:val="both"/>
        <w:rPr>
          <w:rFonts w:eastAsia="Calibri"/>
          <w:sz w:val="24"/>
          <w:szCs w:val="24"/>
          <w:highlight w:val="yellow"/>
        </w:rPr>
      </w:pPr>
      <w:r>
        <w:rPr>
          <w:noProof/>
        </w:rPr>
        <w:drawing>
          <wp:inline distT="0" distB="0" distL="0" distR="0" wp14:anchorId="206FBCB4" wp14:editId="6A7B4A30">
            <wp:extent cx="5397500" cy="1866900"/>
            <wp:effectExtent l="0" t="0" r="0" b="0"/>
            <wp:docPr id="8" name="Imagen 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exto&#10;&#10;Descripción generada automáticamente con confianza baj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7500" cy="1866900"/>
                    </a:xfrm>
                    <a:prstGeom prst="rect">
                      <a:avLst/>
                    </a:prstGeom>
                    <a:noFill/>
                    <a:ln>
                      <a:noFill/>
                    </a:ln>
                  </pic:spPr>
                </pic:pic>
              </a:graphicData>
            </a:graphic>
          </wp:inline>
        </w:drawing>
      </w:r>
    </w:p>
    <w:p w14:paraId="78B640C0" w14:textId="77777777" w:rsidR="00091F0E" w:rsidRDefault="00091F0E" w:rsidP="00091F0E">
      <w:pPr>
        <w:pStyle w:val="Prrafodelista"/>
        <w:autoSpaceDE w:val="0"/>
        <w:autoSpaceDN w:val="0"/>
        <w:adjustRightInd w:val="0"/>
        <w:spacing w:line="360" w:lineRule="auto"/>
        <w:ind w:left="0"/>
        <w:rPr>
          <w:rFonts w:eastAsia="Calibri"/>
          <w:sz w:val="24"/>
          <w:szCs w:val="24"/>
          <w:highlight w:val="yellow"/>
          <w:lang w:val="es-ES"/>
        </w:rPr>
      </w:pPr>
    </w:p>
    <w:p w14:paraId="02DF0FFF" w14:textId="77777777" w:rsidR="00091F0E" w:rsidRDefault="00091F0E" w:rsidP="00091F0E">
      <w:pPr>
        <w:autoSpaceDE w:val="0"/>
        <w:autoSpaceDN w:val="0"/>
        <w:adjustRightInd w:val="0"/>
        <w:spacing w:line="360" w:lineRule="auto"/>
        <w:jc w:val="both"/>
        <w:rPr>
          <w:rFonts w:eastAsia="Calibri"/>
          <w:color w:val="auto"/>
          <w:sz w:val="24"/>
          <w:szCs w:val="24"/>
          <w:highlight w:val="yellow"/>
        </w:rPr>
      </w:pPr>
    </w:p>
    <w:p w14:paraId="4275620F" w14:textId="77777777" w:rsidR="00091F0E" w:rsidRDefault="00091F0E" w:rsidP="00091F0E">
      <w:pPr>
        <w:pStyle w:val="Prrafodelista"/>
        <w:autoSpaceDE w:val="0"/>
        <w:autoSpaceDN w:val="0"/>
        <w:adjustRightInd w:val="0"/>
        <w:spacing w:line="360" w:lineRule="auto"/>
        <w:jc w:val="both"/>
        <w:rPr>
          <w:rFonts w:eastAsia="Calibri"/>
          <w:sz w:val="24"/>
          <w:szCs w:val="24"/>
          <w:highlight w:val="yellow"/>
          <w:lang w:val="es-ES"/>
        </w:rPr>
      </w:pPr>
      <w:r>
        <w:rPr>
          <w:rFonts w:eastAsia="Calibri"/>
          <w:sz w:val="24"/>
          <w:szCs w:val="24"/>
          <w:highlight w:val="yellow"/>
          <w:lang w:val="es-ES"/>
        </w:rPr>
        <w:t>Además, dentro de las Condiciones Generales del Contrato se explica el cálculo de los intereses, acompañándolo de la fórmula a aplicar y describiendo de una manera clara, sencilla y comprensible cada uno de los conceptos que componen la fórmula.</w:t>
      </w:r>
    </w:p>
    <w:p w14:paraId="2C3FAAAD" w14:textId="77777777" w:rsidR="00091F0E" w:rsidRDefault="00091F0E" w:rsidP="00091F0E">
      <w:pPr>
        <w:pStyle w:val="Prrafodelista"/>
        <w:autoSpaceDE w:val="0"/>
        <w:autoSpaceDN w:val="0"/>
        <w:adjustRightInd w:val="0"/>
        <w:spacing w:line="360" w:lineRule="auto"/>
        <w:jc w:val="both"/>
        <w:rPr>
          <w:rFonts w:eastAsia="Calibri"/>
          <w:sz w:val="24"/>
          <w:szCs w:val="24"/>
          <w:highlight w:val="yellow"/>
          <w:lang w:val="es-ES"/>
        </w:rPr>
      </w:pPr>
    </w:p>
    <w:p w14:paraId="2183756F" w14:textId="77777777" w:rsidR="00091F0E" w:rsidRDefault="00091F0E" w:rsidP="00091F0E">
      <w:pPr>
        <w:pStyle w:val="Prrafodelista"/>
        <w:numPr>
          <w:ilvl w:val="0"/>
          <w:numId w:val="33"/>
        </w:numPr>
        <w:autoSpaceDE w:val="0"/>
        <w:autoSpaceDN w:val="0"/>
        <w:adjustRightInd w:val="0"/>
        <w:spacing w:line="360" w:lineRule="auto"/>
        <w:jc w:val="both"/>
        <w:rPr>
          <w:rFonts w:eastAsia="Calibri"/>
          <w:sz w:val="24"/>
          <w:szCs w:val="24"/>
          <w:highlight w:val="yellow"/>
          <w:lang w:val="es-ES"/>
        </w:rPr>
      </w:pPr>
      <w:r>
        <w:rPr>
          <w:rFonts w:eastAsia="Calibri"/>
          <w:sz w:val="24"/>
          <w:szCs w:val="24"/>
          <w:highlight w:val="yellow"/>
          <w:lang w:val="es-ES"/>
        </w:rPr>
        <w:t xml:space="preserve">A su vez, se destaca en negrita, y tal y como requiere </w:t>
      </w:r>
      <w:r>
        <w:rPr>
          <w:rFonts w:eastAsia="Calibri"/>
          <w:b/>
          <w:sz w:val="24"/>
          <w:szCs w:val="24"/>
          <w:highlight w:val="yellow"/>
          <w:lang w:val="es-ES"/>
        </w:rPr>
        <w:t xml:space="preserve">el art. 33 ter de la </w:t>
      </w:r>
      <w:r>
        <w:rPr>
          <w:b/>
          <w:sz w:val="24"/>
          <w:szCs w:val="24"/>
          <w:highlight w:val="yellow"/>
          <w:lang w:val="es-ES"/>
        </w:rPr>
        <w:t xml:space="preserve">Orden ETD/699/2020, </w:t>
      </w:r>
      <w:r>
        <w:rPr>
          <w:sz w:val="24"/>
          <w:szCs w:val="24"/>
          <w:highlight w:val="yellow"/>
          <w:lang w:val="es-ES"/>
        </w:rPr>
        <w:t xml:space="preserve">que el </w:t>
      </w:r>
      <w:r>
        <w:rPr>
          <w:rFonts w:eastAsia="Calibri"/>
          <w:sz w:val="24"/>
          <w:szCs w:val="24"/>
          <w:highlight w:val="yellow"/>
          <w:lang w:val="es-ES"/>
        </w:rPr>
        <w:t>contrato</w:t>
      </w:r>
      <w:r>
        <w:rPr>
          <w:sz w:val="24"/>
          <w:szCs w:val="24"/>
          <w:highlight w:val="yellow"/>
          <w:lang w:val="es-ES"/>
        </w:rPr>
        <w:t xml:space="preserve"> prevé la capitalización de cantidades vencidas, exigibles y no satisfechas:</w:t>
      </w:r>
    </w:p>
    <w:p w14:paraId="4B3CDAD9" w14:textId="00E81BE5" w:rsidR="00091F0E" w:rsidRDefault="00091F0E" w:rsidP="00091F0E">
      <w:pPr>
        <w:autoSpaceDE w:val="0"/>
        <w:autoSpaceDN w:val="0"/>
        <w:adjustRightInd w:val="0"/>
        <w:spacing w:line="360" w:lineRule="auto"/>
        <w:jc w:val="both"/>
        <w:rPr>
          <w:rFonts w:eastAsia="Calibri"/>
          <w:sz w:val="24"/>
          <w:szCs w:val="24"/>
          <w:highlight w:val="yellow"/>
        </w:rPr>
      </w:pPr>
      <w:r>
        <w:rPr>
          <w:noProof/>
        </w:rPr>
        <w:lastRenderedPageBreak/>
        <w:drawing>
          <wp:inline distT="0" distB="0" distL="0" distR="0" wp14:anchorId="79A712B7" wp14:editId="73C2529C">
            <wp:extent cx="5400040" cy="1446530"/>
            <wp:effectExtent l="0" t="0" r="0" b="1270"/>
            <wp:docPr id="7" name="Imagen 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magen que contiene Texto&#10;&#10;Descripción generada automá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1446530"/>
                    </a:xfrm>
                    <a:prstGeom prst="rect">
                      <a:avLst/>
                    </a:prstGeom>
                    <a:noFill/>
                    <a:ln>
                      <a:noFill/>
                    </a:ln>
                  </pic:spPr>
                </pic:pic>
              </a:graphicData>
            </a:graphic>
          </wp:inline>
        </w:drawing>
      </w:r>
    </w:p>
    <w:p w14:paraId="78A48128" w14:textId="77777777" w:rsidR="00091F0E" w:rsidRDefault="00091F0E" w:rsidP="00091F0E">
      <w:pPr>
        <w:spacing w:after="160" w:line="360" w:lineRule="auto"/>
        <w:jc w:val="center"/>
        <w:rPr>
          <w:rFonts w:eastAsia="Calibri"/>
          <w:color w:val="auto"/>
          <w:sz w:val="24"/>
          <w:szCs w:val="24"/>
          <w:highlight w:val="yellow"/>
          <w:lang w:eastAsia="en-US"/>
        </w:rPr>
      </w:pPr>
    </w:p>
    <w:p w14:paraId="59FBE2ED" w14:textId="77777777" w:rsidR="00091F0E" w:rsidRDefault="00091F0E" w:rsidP="00091F0E">
      <w:pPr>
        <w:pStyle w:val="FWNL1"/>
        <w:numPr>
          <w:ilvl w:val="0"/>
          <w:numId w:val="0"/>
        </w:numPr>
        <w:tabs>
          <w:tab w:val="left" w:pos="708"/>
        </w:tabs>
        <w:spacing w:after="0" w:line="360" w:lineRule="auto"/>
        <w:rPr>
          <w:szCs w:val="24"/>
          <w:highlight w:val="yellow"/>
        </w:rPr>
      </w:pPr>
      <w:r>
        <w:rPr>
          <w:szCs w:val="24"/>
          <w:highlight w:val="yellow"/>
        </w:rPr>
        <w:t xml:space="preserve">Si se observan, estas cláusulas explican el funcionamiento de la tarjeta, los intereses que se devengan mes a mes por todas las sumas dispuestas y no devueltas y enumeran las distintas comisiones que se pueden aplicar según los casos. Por consiguiente, con toda esta información, no cabe duda alguna de que la parte demandante fue plenamente consciente de la carga económica y jurídica del contrato. </w:t>
      </w:r>
    </w:p>
    <w:p w14:paraId="2F3D80A1" w14:textId="77777777" w:rsidR="00091F0E" w:rsidRDefault="00091F0E" w:rsidP="00091F0E">
      <w:pPr>
        <w:pStyle w:val="FWNL1"/>
        <w:numPr>
          <w:ilvl w:val="0"/>
          <w:numId w:val="0"/>
        </w:numPr>
        <w:tabs>
          <w:tab w:val="left" w:pos="708"/>
        </w:tabs>
        <w:spacing w:after="0" w:line="360" w:lineRule="auto"/>
        <w:rPr>
          <w:szCs w:val="24"/>
          <w:highlight w:val="yellow"/>
        </w:rPr>
      </w:pPr>
    </w:p>
    <w:p w14:paraId="657C74DB" w14:textId="77777777" w:rsidR="00091F0E" w:rsidRDefault="00091F0E" w:rsidP="00091F0E">
      <w:pPr>
        <w:pStyle w:val="FWNL1"/>
        <w:numPr>
          <w:ilvl w:val="0"/>
          <w:numId w:val="0"/>
        </w:numPr>
        <w:tabs>
          <w:tab w:val="left" w:pos="708"/>
        </w:tabs>
        <w:spacing w:after="0" w:line="360" w:lineRule="auto"/>
        <w:rPr>
          <w:szCs w:val="24"/>
          <w:highlight w:val="yellow"/>
        </w:rPr>
      </w:pPr>
      <w:r>
        <w:rPr>
          <w:szCs w:val="24"/>
          <w:highlight w:val="yellow"/>
        </w:rPr>
        <w:t xml:space="preserve">En este sentido, traemos a colación la </w:t>
      </w:r>
      <w:r>
        <w:rPr>
          <w:b/>
          <w:szCs w:val="24"/>
          <w:highlight w:val="yellow"/>
        </w:rPr>
        <w:t>sentencia núm. 12/2022, de la Audiencia Provincial de Barcelona, Sección 29ª, de 13 de enero</w:t>
      </w:r>
      <w:r>
        <w:rPr>
          <w:szCs w:val="24"/>
          <w:highlight w:val="yellow"/>
        </w:rPr>
        <w:t>, que confirma la simplicidad del condicionado, cuyo contenido puede entender cualquier consumidor medio, lo cual se ratifica, además, con el uso de la tarjeta durante años, pues recibiendo el cliente un extracto mensual donde constan los intereses aplicados y cargados por el uso de la tarjeta, no puede negar no ser conocedor de las condiciones aplicadas. En efecto, y parafraseando dicha sentencia, una cosa es que la oferta sea tentadora, otra que el crédito se pueda considerar, o no, caro, pero lo anterior es diferente de que sea incomprensible.</w:t>
      </w:r>
    </w:p>
    <w:p w14:paraId="729BE3A0" w14:textId="77777777" w:rsidR="00091F0E" w:rsidRDefault="00091F0E" w:rsidP="00091F0E">
      <w:pPr>
        <w:pStyle w:val="FWNL1"/>
        <w:numPr>
          <w:ilvl w:val="0"/>
          <w:numId w:val="0"/>
        </w:numPr>
        <w:tabs>
          <w:tab w:val="left" w:pos="708"/>
        </w:tabs>
        <w:spacing w:after="0" w:line="360" w:lineRule="auto"/>
        <w:rPr>
          <w:szCs w:val="24"/>
          <w:highlight w:val="yellow"/>
        </w:rPr>
      </w:pPr>
    </w:p>
    <w:p w14:paraId="61786ACF" w14:textId="77777777" w:rsidR="00091F0E" w:rsidRDefault="00091F0E" w:rsidP="00091F0E">
      <w:pPr>
        <w:pStyle w:val="FWNL1"/>
        <w:numPr>
          <w:ilvl w:val="0"/>
          <w:numId w:val="0"/>
        </w:numPr>
        <w:tabs>
          <w:tab w:val="left" w:pos="708"/>
        </w:tabs>
        <w:spacing w:after="0" w:line="360" w:lineRule="auto"/>
        <w:rPr>
          <w:szCs w:val="24"/>
          <w:highlight w:val="yellow"/>
        </w:rPr>
      </w:pPr>
      <w:r>
        <w:rPr>
          <w:szCs w:val="24"/>
          <w:highlight w:val="yellow"/>
        </w:rPr>
        <w:t xml:space="preserve">Igualmente, la </w:t>
      </w:r>
      <w:r>
        <w:rPr>
          <w:b/>
          <w:szCs w:val="24"/>
          <w:highlight w:val="yellow"/>
        </w:rPr>
        <w:t xml:space="preserve">sentencia de la Audiencia Provincial </w:t>
      </w:r>
      <w:r>
        <w:rPr>
          <w:rFonts w:eastAsia="Calibri"/>
          <w:b/>
          <w:szCs w:val="24"/>
          <w:highlight w:val="yellow"/>
        </w:rPr>
        <w:t>de Barcelona, Sección 19ª, de 16 de marzo de 2021</w:t>
      </w:r>
      <w:r>
        <w:rPr>
          <w:rFonts w:eastAsia="Calibri"/>
          <w:szCs w:val="24"/>
          <w:highlight w:val="yellow"/>
        </w:rPr>
        <w:t xml:space="preserve">, </w:t>
      </w:r>
      <w:r>
        <w:rPr>
          <w:szCs w:val="24"/>
          <w:highlight w:val="yellow"/>
        </w:rPr>
        <w:t>que confirma que el contrato supera el control de transparencia al constar un </w:t>
      </w:r>
      <w:r>
        <w:rPr>
          <w:bCs/>
          <w:highlight w:val="yellow"/>
        </w:rPr>
        <w:t>condicionado entendible</w:t>
      </w:r>
      <w:r>
        <w:rPr>
          <w:szCs w:val="24"/>
          <w:highlight w:val="yellow"/>
        </w:rPr>
        <w:t>, que identifica el producto concreto, modo de reembolso, forma de utilización y coste, siendo, por consiguiente, una </w:t>
      </w:r>
      <w:r>
        <w:rPr>
          <w:bCs/>
          <w:highlight w:val="yellow"/>
        </w:rPr>
        <w:t>cláusula clara y accesible</w:t>
      </w:r>
      <w:r>
        <w:rPr>
          <w:szCs w:val="24"/>
          <w:highlight w:val="yellow"/>
        </w:rPr>
        <w:t>.</w:t>
      </w:r>
    </w:p>
    <w:p w14:paraId="63A66070" w14:textId="77777777" w:rsidR="00091F0E" w:rsidRDefault="00091F0E" w:rsidP="00091F0E">
      <w:pPr>
        <w:pStyle w:val="FWNL1"/>
        <w:numPr>
          <w:ilvl w:val="0"/>
          <w:numId w:val="0"/>
        </w:numPr>
        <w:tabs>
          <w:tab w:val="left" w:pos="708"/>
        </w:tabs>
        <w:spacing w:after="0" w:line="360" w:lineRule="auto"/>
        <w:rPr>
          <w:szCs w:val="24"/>
          <w:highlight w:val="yellow"/>
        </w:rPr>
      </w:pPr>
    </w:p>
    <w:p w14:paraId="00CE8F58" w14:textId="77777777" w:rsidR="00091F0E" w:rsidRDefault="00091F0E" w:rsidP="00091F0E">
      <w:pPr>
        <w:pStyle w:val="FWNL1"/>
        <w:numPr>
          <w:ilvl w:val="0"/>
          <w:numId w:val="0"/>
        </w:numPr>
        <w:tabs>
          <w:tab w:val="left" w:pos="708"/>
        </w:tabs>
        <w:spacing w:after="0" w:line="360" w:lineRule="auto"/>
        <w:rPr>
          <w:szCs w:val="24"/>
          <w:highlight w:val="yellow"/>
        </w:rPr>
      </w:pPr>
      <w:r>
        <w:rPr>
          <w:szCs w:val="24"/>
          <w:highlight w:val="yellow"/>
        </w:rPr>
        <w:t xml:space="preserve">O </w:t>
      </w:r>
      <w:r>
        <w:rPr>
          <w:b/>
          <w:szCs w:val="24"/>
          <w:highlight w:val="yellow"/>
        </w:rPr>
        <w:t>la</w:t>
      </w:r>
      <w:r>
        <w:rPr>
          <w:szCs w:val="24"/>
          <w:highlight w:val="yellow"/>
        </w:rPr>
        <w:t xml:space="preserve"> </w:t>
      </w:r>
      <w:r>
        <w:rPr>
          <w:b/>
          <w:szCs w:val="24"/>
          <w:highlight w:val="yellow"/>
        </w:rPr>
        <w:t xml:space="preserve">sentencia de la Audiencia Provincial </w:t>
      </w:r>
      <w:r>
        <w:rPr>
          <w:rFonts w:eastAsia="Calibri"/>
          <w:b/>
          <w:szCs w:val="24"/>
          <w:highlight w:val="yellow"/>
        </w:rPr>
        <w:t>de Huelva, Sección 2ª,</w:t>
      </w:r>
      <w:r>
        <w:rPr>
          <w:rFonts w:eastAsia="Calibri"/>
          <w:szCs w:val="24"/>
          <w:highlight w:val="yellow"/>
        </w:rPr>
        <w:t xml:space="preserve"> </w:t>
      </w:r>
      <w:r>
        <w:rPr>
          <w:szCs w:val="24"/>
          <w:highlight w:val="yellow"/>
        </w:rPr>
        <w:t>al confirmar la transparencia de la cláusula de intereses remuneratorios que consta en un anexo, afirmando que, por consiguiente, la parte actora tuvo oportunidad real de conocer dicho pacto al momento de la celebración del contrato.</w:t>
      </w:r>
    </w:p>
    <w:p w14:paraId="0F5DD09A" w14:textId="77777777" w:rsidR="00091F0E" w:rsidRDefault="00091F0E" w:rsidP="00091F0E">
      <w:pPr>
        <w:pStyle w:val="FWNL1"/>
        <w:numPr>
          <w:ilvl w:val="0"/>
          <w:numId w:val="0"/>
        </w:numPr>
        <w:tabs>
          <w:tab w:val="left" w:pos="708"/>
        </w:tabs>
        <w:spacing w:after="0" w:line="360" w:lineRule="auto"/>
        <w:rPr>
          <w:szCs w:val="24"/>
          <w:highlight w:val="yellow"/>
        </w:rPr>
      </w:pPr>
    </w:p>
    <w:p w14:paraId="1D186F2D" w14:textId="77777777" w:rsidR="00091F0E" w:rsidRDefault="00091F0E" w:rsidP="00091F0E">
      <w:pPr>
        <w:spacing w:line="360" w:lineRule="auto"/>
        <w:jc w:val="both"/>
        <w:rPr>
          <w:rFonts w:eastAsiaTheme="minorHAnsi"/>
          <w:color w:val="auto"/>
          <w:sz w:val="24"/>
          <w:szCs w:val="24"/>
          <w:highlight w:val="yellow"/>
        </w:rPr>
      </w:pPr>
      <w:r>
        <w:rPr>
          <w:color w:val="auto"/>
          <w:sz w:val="24"/>
          <w:szCs w:val="24"/>
          <w:highlight w:val="yellow"/>
        </w:rPr>
        <w:lastRenderedPageBreak/>
        <w:t xml:space="preserve">Igualmente, </w:t>
      </w:r>
      <w:r>
        <w:rPr>
          <w:b/>
          <w:color w:val="auto"/>
          <w:sz w:val="24"/>
          <w:szCs w:val="24"/>
          <w:highlight w:val="yellow"/>
        </w:rPr>
        <w:t>la</w:t>
      </w:r>
      <w:r>
        <w:rPr>
          <w:color w:val="auto"/>
          <w:sz w:val="24"/>
          <w:szCs w:val="24"/>
          <w:highlight w:val="yellow"/>
        </w:rPr>
        <w:t xml:space="preserve"> </w:t>
      </w:r>
      <w:r>
        <w:rPr>
          <w:rFonts w:eastAsiaTheme="minorHAnsi"/>
          <w:b/>
          <w:color w:val="auto"/>
          <w:sz w:val="24"/>
          <w:szCs w:val="24"/>
          <w:highlight w:val="yellow"/>
        </w:rPr>
        <w:t xml:space="preserve">Sentencia núm. 939/2021, de la Audiencia Provincial de Alicante, Sección 8ª, de 20 de julio, FJ 3º </w:t>
      </w:r>
      <w:r>
        <w:rPr>
          <w:rFonts w:eastAsiaTheme="minorHAnsi"/>
          <w:color w:val="auto"/>
          <w:sz w:val="24"/>
          <w:szCs w:val="24"/>
          <w:highlight w:val="yellow"/>
        </w:rPr>
        <w:t>que, respecto del control de transparencia de la cláusula que regula los intereses remuneratorios, entiende que se encuentra superado (i) al constar el tipo de interés nominal mensual y la TAE en las condiciones particulares del contrato y (</w:t>
      </w:r>
      <w:proofErr w:type="spellStart"/>
      <w:r>
        <w:rPr>
          <w:rFonts w:eastAsiaTheme="minorHAnsi"/>
          <w:color w:val="auto"/>
          <w:sz w:val="24"/>
          <w:szCs w:val="24"/>
          <w:highlight w:val="yellow"/>
        </w:rPr>
        <w:t>ii</w:t>
      </w:r>
      <w:proofErr w:type="spellEnd"/>
      <w:r>
        <w:rPr>
          <w:rFonts w:eastAsiaTheme="minorHAnsi"/>
          <w:color w:val="auto"/>
          <w:sz w:val="24"/>
          <w:szCs w:val="24"/>
          <w:highlight w:val="yellow"/>
        </w:rPr>
        <w:t xml:space="preserve">) figurar con claridad la forma de cálculo de los intereses remuneratorios en las condiciones generales. </w:t>
      </w:r>
    </w:p>
    <w:p w14:paraId="4D6DDE69" w14:textId="77777777" w:rsidR="00091F0E" w:rsidRDefault="00091F0E" w:rsidP="00091F0E">
      <w:pPr>
        <w:spacing w:line="360" w:lineRule="auto"/>
        <w:jc w:val="both"/>
        <w:rPr>
          <w:rFonts w:eastAsiaTheme="minorHAnsi"/>
          <w:color w:val="auto"/>
          <w:sz w:val="24"/>
          <w:szCs w:val="24"/>
          <w:highlight w:val="yellow"/>
        </w:rPr>
      </w:pPr>
    </w:p>
    <w:p w14:paraId="0AFA482A" w14:textId="77777777" w:rsidR="00091F0E" w:rsidRDefault="00091F0E" w:rsidP="00091F0E">
      <w:pPr>
        <w:spacing w:line="360" w:lineRule="auto"/>
        <w:jc w:val="both"/>
        <w:rPr>
          <w:color w:val="auto"/>
          <w:sz w:val="24"/>
          <w:szCs w:val="24"/>
          <w:highlight w:val="yellow"/>
          <w:shd w:val="clear" w:color="auto" w:fill="FFFFFF"/>
        </w:rPr>
      </w:pPr>
      <w:r>
        <w:rPr>
          <w:sz w:val="24"/>
          <w:szCs w:val="24"/>
          <w:highlight w:val="yellow"/>
          <w:shd w:val="clear" w:color="auto" w:fill="FFFFFF"/>
        </w:rPr>
        <w:t>También resulta de sumo interés la </w:t>
      </w:r>
      <w:r>
        <w:rPr>
          <w:b/>
          <w:bCs/>
          <w:sz w:val="24"/>
          <w:szCs w:val="24"/>
          <w:highlight w:val="yellow"/>
          <w:shd w:val="clear" w:color="auto" w:fill="FFFFFF"/>
        </w:rPr>
        <w:t xml:space="preserve">Sentencia núm. 103/2021, de la Audiencia Provincial de Madrid, Sección 13ª, de 11 de marzo, </w:t>
      </w:r>
      <w:r>
        <w:rPr>
          <w:bCs/>
          <w:sz w:val="24"/>
          <w:szCs w:val="24"/>
          <w:highlight w:val="yellow"/>
          <w:shd w:val="clear" w:color="auto" w:fill="FFFFFF"/>
        </w:rPr>
        <w:t>al declarar</w:t>
      </w:r>
      <w:r>
        <w:rPr>
          <w:b/>
          <w:bCs/>
          <w:sz w:val="24"/>
          <w:szCs w:val="24"/>
          <w:highlight w:val="yellow"/>
          <w:shd w:val="clear" w:color="auto" w:fill="FFFFFF"/>
        </w:rPr>
        <w:t xml:space="preserve"> </w:t>
      </w:r>
      <w:r>
        <w:rPr>
          <w:sz w:val="24"/>
          <w:szCs w:val="24"/>
          <w:highlight w:val="yellow"/>
          <w:shd w:val="clear" w:color="auto" w:fill="FFFFFF"/>
        </w:rPr>
        <w:t xml:space="preserve">que la cláusula de intereses remuneratorios regula el coste del crédito y su redacción es clara en tanto que </w:t>
      </w:r>
      <w:r>
        <w:rPr>
          <w:b/>
          <w:bCs/>
          <w:sz w:val="24"/>
          <w:szCs w:val="24"/>
          <w:highlight w:val="yellow"/>
          <w:shd w:val="clear" w:color="auto" w:fill="FFFFFF"/>
        </w:rPr>
        <w:t>el consumidor puede conocer el impacto del contrato en su patrimonio.</w:t>
      </w:r>
      <w:r>
        <w:rPr>
          <w:sz w:val="24"/>
          <w:szCs w:val="24"/>
          <w:highlight w:val="yellow"/>
          <w:shd w:val="clear" w:color="auto" w:fill="FFFFFF"/>
        </w:rPr>
        <w:t> Cumpliéndose, por tanto, con el control de incorporación y transparencia al establecerse el tipo de interés de forma clara y en letra negrita en el anverso del contrato firmado por la demandada.</w:t>
      </w:r>
    </w:p>
    <w:p w14:paraId="3EAF1F2B" w14:textId="77777777" w:rsidR="00091F0E" w:rsidRDefault="00091F0E" w:rsidP="00091F0E">
      <w:pPr>
        <w:spacing w:line="360" w:lineRule="auto"/>
        <w:jc w:val="both"/>
        <w:rPr>
          <w:rFonts w:eastAsiaTheme="minorHAnsi"/>
          <w:color w:val="auto"/>
          <w:sz w:val="24"/>
          <w:szCs w:val="24"/>
          <w:highlight w:val="yellow"/>
        </w:rPr>
      </w:pPr>
    </w:p>
    <w:p w14:paraId="5F4B7907" w14:textId="77777777" w:rsidR="00091F0E" w:rsidRDefault="00091F0E" w:rsidP="00091F0E">
      <w:pPr>
        <w:pStyle w:val="FWNL1"/>
        <w:numPr>
          <w:ilvl w:val="0"/>
          <w:numId w:val="0"/>
        </w:numPr>
        <w:tabs>
          <w:tab w:val="left" w:pos="708"/>
        </w:tabs>
        <w:spacing w:after="0" w:line="360" w:lineRule="auto"/>
        <w:rPr>
          <w:szCs w:val="24"/>
          <w:highlight w:val="yellow"/>
        </w:rPr>
      </w:pPr>
      <w:r>
        <w:rPr>
          <w:szCs w:val="24"/>
          <w:highlight w:val="yellow"/>
        </w:rPr>
        <w:t xml:space="preserve">Además, y en cuanto a la </w:t>
      </w:r>
      <w:r>
        <w:rPr>
          <w:b/>
          <w:szCs w:val="24"/>
          <w:highlight w:val="yellow"/>
        </w:rPr>
        <w:t>cláusula de imputación de pagos</w:t>
      </w:r>
      <w:r>
        <w:rPr>
          <w:szCs w:val="24"/>
          <w:highlight w:val="yellow"/>
        </w:rPr>
        <w:t xml:space="preserve">, en cualquier caso, regula la imputación de los pagos aplicando el sistema legal previsto en el Código Civil (en concreto, en </w:t>
      </w:r>
      <w:r>
        <w:rPr>
          <w:b/>
          <w:szCs w:val="24"/>
          <w:highlight w:val="yellow"/>
        </w:rPr>
        <w:t>los</w:t>
      </w:r>
      <w:r>
        <w:rPr>
          <w:szCs w:val="24"/>
          <w:highlight w:val="yellow"/>
        </w:rPr>
        <w:t xml:space="preserve"> </w:t>
      </w:r>
      <w:r>
        <w:rPr>
          <w:b/>
          <w:szCs w:val="24"/>
          <w:highlight w:val="yellow"/>
        </w:rPr>
        <w:t>arts. 1173 y 1174 del CC</w:t>
      </w:r>
      <w:r>
        <w:rPr>
          <w:szCs w:val="24"/>
          <w:highlight w:val="yellow"/>
        </w:rPr>
        <w:t xml:space="preserve">). Igualmente, se debe tener en cuenta que no es una cláusula reguladora del sistema de amortización del crédito, sino única y exclusivamente de imputación de los pagos realizados por el adherente, por lo que no se le puede reprochar a SPYMP la falta de claridad en la regulación de extremos que son ajenos a la misma. En ese sentido, véase </w:t>
      </w:r>
      <w:r>
        <w:rPr>
          <w:b/>
          <w:szCs w:val="24"/>
          <w:highlight w:val="yellow"/>
        </w:rPr>
        <w:t>sentencia núm. 120/2021 del Juzgado de lo Mercantil núm. 14 de Madrid, de fecha 16 de junio, FD 6º</w:t>
      </w:r>
      <w:r>
        <w:rPr>
          <w:szCs w:val="24"/>
          <w:highlight w:val="yellow"/>
        </w:rPr>
        <w:t>.</w:t>
      </w:r>
    </w:p>
    <w:p w14:paraId="6D6EFB86" w14:textId="77777777" w:rsidR="00091F0E" w:rsidRDefault="00091F0E" w:rsidP="00091F0E">
      <w:pPr>
        <w:pStyle w:val="FWNL1"/>
        <w:numPr>
          <w:ilvl w:val="0"/>
          <w:numId w:val="0"/>
        </w:numPr>
        <w:tabs>
          <w:tab w:val="left" w:pos="708"/>
        </w:tabs>
        <w:spacing w:after="0" w:line="360" w:lineRule="auto"/>
        <w:rPr>
          <w:rFonts w:eastAsia="Calibri"/>
          <w:szCs w:val="24"/>
          <w:highlight w:val="yellow"/>
          <w:lang w:eastAsia="es-ES"/>
        </w:rPr>
      </w:pPr>
    </w:p>
    <w:p w14:paraId="55B438CB" w14:textId="77777777" w:rsidR="00091F0E" w:rsidRDefault="00091F0E" w:rsidP="00091F0E">
      <w:pPr>
        <w:pStyle w:val="FWNL1"/>
        <w:numPr>
          <w:ilvl w:val="0"/>
          <w:numId w:val="0"/>
        </w:numPr>
        <w:tabs>
          <w:tab w:val="left" w:pos="708"/>
        </w:tabs>
        <w:spacing w:after="0" w:line="360" w:lineRule="auto"/>
        <w:rPr>
          <w:rFonts w:eastAsia="Calibri"/>
          <w:szCs w:val="24"/>
          <w:highlight w:val="yellow"/>
          <w:lang w:eastAsia="es-ES"/>
        </w:rPr>
      </w:pPr>
      <w:r>
        <w:rPr>
          <w:rFonts w:eastAsia="Calibri"/>
          <w:szCs w:val="24"/>
          <w:highlight w:val="yellow"/>
          <w:lang w:eastAsia="es-ES"/>
        </w:rPr>
        <w:t>Todo lo expuesto no lleva sino a afirmar que, en el presente caso, se encuentra superado, también, el control de transparencia.</w:t>
      </w:r>
    </w:p>
    <w:p w14:paraId="7DF399FC" w14:textId="77777777" w:rsidR="00091F0E" w:rsidRDefault="00091F0E" w:rsidP="00091F0E">
      <w:pPr>
        <w:pStyle w:val="FWNL1"/>
        <w:numPr>
          <w:ilvl w:val="0"/>
          <w:numId w:val="0"/>
        </w:numPr>
        <w:tabs>
          <w:tab w:val="left" w:pos="708"/>
        </w:tabs>
        <w:spacing w:after="0" w:line="360" w:lineRule="auto"/>
        <w:rPr>
          <w:szCs w:val="24"/>
          <w:highlight w:val="yellow"/>
        </w:rPr>
      </w:pPr>
    </w:p>
    <w:p w14:paraId="05675B60" w14:textId="77777777" w:rsidR="00091F0E" w:rsidRDefault="00091F0E" w:rsidP="00091F0E">
      <w:pPr>
        <w:pStyle w:val="FWNL1"/>
        <w:numPr>
          <w:ilvl w:val="0"/>
          <w:numId w:val="35"/>
        </w:numPr>
        <w:tabs>
          <w:tab w:val="left" w:pos="708"/>
        </w:tabs>
        <w:spacing w:after="0" w:line="360" w:lineRule="auto"/>
        <w:rPr>
          <w:rFonts w:eastAsia="Calibri"/>
          <w:szCs w:val="24"/>
          <w:highlight w:val="yellow"/>
        </w:rPr>
      </w:pPr>
      <w:r>
        <w:rPr>
          <w:szCs w:val="24"/>
          <w:highlight w:val="yellow"/>
        </w:rPr>
        <w:t xml:space="preserve">Se trata de un </w:t>
      </w:r>
      <w:r>
        <w:rPr>
          <w:rFonts w:eastAsia="Calibri"/>
          <w:szCs w:val="24"/>
          <w:highlight w:val="yellow"/>
          <w:lang w:eastAsia="es-ES"/>
        </w:rPr>
        <w:t>procedimiento sencillo;</w:t>
      </w:r>
      <w:r>
        <w:rPr>
          <w:rFonts w:eastAsia="Calibri"/>
          <w:szCs w:val="24"/>
          <w:highlight w:val="yellow"/>
        </w:rPr>
        <w:t xml:space="preserve"> </w:t>
      </w:r>
    </w:p>
    <w:p w14:paraId="69292B0B" w14:textId="77777777" w:rsidR="00091F0E" w:rsidRDefault="00091F0E" w:rsidP="00091F0E">
      <w:pPr>
        <w:pStyle w:val="FWNL1"/>
        <w:numPr>
          <w:ilvl w:val="0"/>
          <w:numId w:val="35"/>
        </w:numPr>
        <w:tabs>
          <w:tab w:val="left" w:pos="708"/>
        </w:tabs>
        <w:spacing w:after="0" w:line="360" w:lineRule="auto"/>
        <w:rPr>
          <w:rFonts w:eastAsia="Calibri"/>
          <w:szCs w:val="24"/>
          <w:highlight w:val="yellow"/>
        </w:rPr>
      </w:pPr>
      <w:r>
        <w:rPr>
          <w:rFonts w:eastAsia="Calibri"/>
          <w:szCs w:val="24"/>
          <w:highlight w:val="yellow"/>
        </w:rPr>
        <w:t xml:space="preserve">Permite entender fácilmente las nuevas condiciones en la </w:t>
      </w:r>
      <w:r>
        <w:rPr>
          <w:szCs w:val="24"/>
          <w:highlight w:val="yellow"/>
        </w:rPr>
        <w:t>modalidad de pago (cuota y porcentaje de pago mínimo,</w:t>
      </w:r>
      <w:r>
        <w:rPr>
          <w:rFonts w:eastAsia="Calibri"/>
          <w:szCs w:val="24"/>
          <w:highlight w:val="yellow"/>
        </w:rPr>
        <w:t xml:space="preserve"> que se hará si así se desea por el Cliente) y las consecuencias económicas que se anudan al aplazamiento del pago escogido; advirtiendo, </w:t>
      </w:r>
      <w:r>
        <w:rPr>
          <w:szCs w:val="24"/>
          <w:highlight w:val="yellow"/>
        </w:rPr>
        <w:t xml:space="preserve">para el caso de que el Cliente haya elegido mantener la forma de pago anterior y esta sea del 2,5% del saldo dispuesto o bien directamente haya elegido esta modalidad de pago aun a pesar de no tenerlo con anterioridad, de la modalidad de pago seleccionada del mínimo al 2,5% del saldo dispuesto e informándole de </w:t>
      </w:r>
      <w:r>
        <w:rPr>
          <w:szCs w:val="24"/>
          <w:highlight w:val="yellow"/>
        </w:rPr>
        <w:lastRenderedPageBreak/>
        <w:t xml:space="preserve">las consecuencias que se derivaran de escogerse dicha opción de pago e incluso recomendándole optar por cuotas mensuales más elevadas que conlleven una mayor amortización de la deuda o, en su caso, por una modalidad de pago distinta y; </w:t>
      </w:r>
    </w:p>
    <w:p w14:paraId="6B653589" w14:textId="77777777" w:rsidR="00091F0E" w:rsidRDefault="00091F0E" w:rsidP="00091F0E">
      <w:pPr>
        <w:pStyle w:val="FWNL1"/>
        <w:numPr>
          <w:ilvl w:val="0"/>
          <w:numId w:val="35"/>
        </w:numPr>
        <w:tabs>
          <w:tab w:val="left" w:pos="708"/>
        </w:tabs>
        <w:spacing w:after="0" w:line="360" w:lineRule="auto"/>
        <w:rPr>
          <w:rFonts w:eastAsia="Calibri"/>
          <w:szCs w:val="24"/>
          <w:highlight w:val="yellow"/>
        </w:rPr>
      </w:pPr>
      <w:r>
        <w:rPr>
          <w:szCs w:val="24"/>
          <w:highlight w:val="yellow"/>
        </w:rPr>
        <w:t xml:space="preserve">No introduciéndose de </w:t>
      </w:r>
      <w:r>
        <w:rPr>
          <w:rFonts w:eastAsia="Calibri"/>
          <w:szCs w:val="24"/>
          <w:highlight w:val="yellow"/>
        </w:rPr>
        <w:t>forma sorpresiva en el contrato, pues se pasa por un proceso de firma extenso con innumerables ejemplos y simuladores</w:t>
      </w:r>
    </w:p>
    <w:p w14:paraId="24C3C23B" w14:textId="77777777" w:rsidR="00091F0E" w:rsidRDefault="00091F0E" w:rsidP="00091F0E">
      <w:pPr>
        <w:pStyle w:val="FWNL1"/>
        <w:numPr>
          <w:ilvl w:val="0"/>
          <w:numId w:val="0"/>
        </w:numPr>
        <w:tabs>
          <w:tab w:val="left" w:pos="708"/>
        </w:tabs>
        <w:spacing w:after="0" w:line="360" w:lineRule="auto"/>
        <w:rPr>
          <w:szCs w:val="24"/>
          <w:highlight w:val="yellow"/>
        </w:rPr>
      </w:pPr>
    </w:p>
    <w:p w14:paraId="04FF15D9" w14:textId="77777777" w:rsidR="00091F0E" w:rsidRDefault="00091F0E" w:rsidP="00091F0E">
      <w:pPr>
        <w:pStyle w:val="FWNL1"/>
        <w:numPr>
          <w:ilvl w:val="0"/>
          <w:numId w:val="0"/>
        </w:numPr>
        <w:tabs>
          <w:tab w:val="left" w:pos="708"/>
        </w:tabs>
        <w:spacing w:after="0" w:line="360" w:lineRule="auto"/>
        <w:rPr>
          <w:szCs w:val="24"/>
        </w:rPr>
      </w:pPr>
      <w:r>
        <w:rPr>
          <w:szCs w:val="24"/>
          <w:highlight w:val="yellow"/>
        </w:rPr>
        <w:t>Por consiguiente, con toda esta información, no cabe duda alguna de que la parte demandante fue plenamente consciente de la carga económica y jurídica del contrato firmado.</w:t>
      </w:r>
      <w:r>
        <w:rPr>
          <w:szCs w:val="24"/>
        </w:rPr>
        <w:t xml:space="preserve"> </w:t>
      </w:r>
    </w:p>
    <w:p w14:paraId="6DA86FEC" w14:textId="77777777" w:rsidR="00E5210E" w:rsidRPr="00091F0E" w:rsidRDefault="00E5210E" w:rsidP="007E4C4E">
      <w:pPr>
        <w:spacing w:line="360" w:lineRule="auto"/>
        <w:jc w:val="both"/>
        <w:rPr>
          <w:sz w:val="24"/>
          <w:szCs w:val="24"/>
        </w:rPr>
      </w:pPr>
    </w:p>
    <w:p w14:paraId="71DAA34C" w14:textId="77777777" w:rsidR="002E3329" w:rsidRPr="006E0907" w:rsidRDefault="00237DA9" w:rsidP="007E4C4E">
      <w:pPr>
        <w:spacing w:line="360" w:lineRule="auto"/>
        <w:jc w:val="both"/>
        <w:rPr>
          <w:sz w:val="24"/>
          <w:szCs w:val="24"/>
          <w:lang w:val="es-ES_tradnl"/>
        </w:rPr>
      </w:pPr>
      <w:r w:rsidRPr="006E0907">
        <w:rPr>
          <w:sz w:val="24"/>
          <w:szCs w:val="24"/>
          <w:lang w:val="es-ES_tradnl"/>
        </w:rPr>
        <w:t xml:space="preserve">A los anteriores hechos resultan </w:t>
      </w:r>
      <w:r w:rsidR="00CE3AEB" w:rsidRPr="006E0907">
        <w:rPr>
          <w:sz w:val="24"/>
          <w:szCs w:val="24"/>
          <w:lang w:val="es-ES_tradnl"/>
        </w:rPr>
        <w:t>de aplicación</w:t>
      </w:r>
      <w:r w:rsidRPr="006E0907">
        <w:rPr>
          <w:sz w:val="24"/>
          <w:szCs w:val="24"/>
          <w:lang w:val="es-ES_tradnl"/>
        </w:rPr>
        <w:t xml:space="preserve"> los siguientes</w:t>
      </w:r>
      <w:r w:rsidR="002E3329" w:rsidRPr="006E0907">
        <w:rPr>
          <w:sz w:val="24"/>
          <w:szCs w:val="24"/>
          <w:lang w:val="es-ES_tradnl"/>
        </w:rPr>
        <w:t>,</w:t>
      </w:r>
    </w:p>
    <w:p w14:paraId="6BB79078" w14:textId="77777777" w:rsidR="002E3329" w:rsidRPr="006E0907" w:rsidRDefault="002E3329" w:rsidP="007E4C4E">
      <w:pPr>
        <w:spacing w:line="360" w:lineRule="auto"/>
        <w:jc w:val="both"/>
        <w:rPr>
          <w:sz w:val="24"/>
          <w:szCs w:val="24"/>
          <w:lang w:val="es-ES_tradnl"/>
        </w:rPr>
      </w:pPr>
    </w:p>
    <w:p w14:paraId="7C2E4127" w14:textId="77777777" w:rsidR="002E3329" w:rsidRPr="006E0907" w:rsidRDefault="002E3329" w:rsidP="007E4C4E">
      <w:pPr>
        <w:spacing w:line="360" w:lineRule="auto"/>
        <w:jc w:val="both"/>
        <w:rPr>
          <w:sz w:val="24"/>
          <w:szCs w:val="24"/>
          <w:lang w:val="es-ES_tradnl"/>
        </w:rPr>
      </w:pPr>
    </w:p>
    <w:p w14:paraId="15867539" w14:textId="77777777" w:rsidR="002E3329" w:rsidRPr="006E0907" w:rsidRDefault="002E3329" w:rsidP="007E4C4E">
      <w:pPr>
        <w:spacing w:line="360" w:lineRule="auto"/>
        <w:jc w:val="center"/>
        <w:rPr>
          <w:b/>
          <w:sz w:val="24"/>
          <w:szCs w:val="24"/>
          <w:lang w:val="es-ES_tradnl"/>
        </w:rPr>
      </w:pPr>
      <w:r w:rsidRPr="006E0907">
        <w:rPr>
          <w:b/>
          <w:sz w:val="24"/>
          <w:szCs w:val="24"/>
          <w:lang w:val="es-ES_tradnl"/>
        </w:rPr>
        <w:t>FUNDAMENTOS DE DERECHO</w:t>
      </w:r>
    </w:p>
    <w:p w14:paraId="624BCF84" w14:textId="77777777" w:rsidR="002E3329" w:rsidRPr="006E0907" w:rsidRDefault="002E3329" w:rsidP="007E4C4E">
      <w:pPr>
        <w:spacing w:line="360" w:lineRule="auto"/>
        <w:jc w:val="center"/>
        <w:rPr>
          <w:b/>
          <w:sz w:val="24"/>
          <w:szCs w:val="24"/>
          <w:lang w:val="es-ES_tradnl"/>
        </w:rPr>
      </w:pPr>
    </w:p>
    <w:p w14:paraId="1164E38E" w14:textId="77777777" w:rsidR="002E3329" w:rsidRPr="006E0907" w:rsidRDefault="002E3329" w:rsidP="007E4C4E">
      <w:pPr>
        <w:spacing w:line="360" w:lineRule="auto"/>
        <w:jc w:val="center"/>
        <w:rPr>
          <w:b/>
          <w:sz w:val="24"/>
          <w:szCs w:val="24"/>
          <w:lang w:val="es-ES_tradnl"/>
        </w:rPr>
      </w:pPr>
    </w:p>
    <w:p w14:paraId="667A87F0" w14:textId="77777777" w:rsidR="002E3329" w:rsidRPr="006E0907" w:rsidRDefault="002E3329" w:rsidP="002032E0">
      <w:pPr>
        <w:pStyle w:val="Prrafodelista"/>
        <w:numPr>
          <w:ilvl w:val="0"/>
          <w:numId w:val="5"/>
        </w:numPr>
        <w:spacing w:line="360" w:lineRule="auto"/>
        <w:jc w:val="both"/>
        <w:rPr>
          <w:b/>
          <w:sz w:val="24"/>
          <w:szCs w:val="24"/>
          <w:lang w:val="es-ES_tradnl"/>
        </w:rPr>
      </w:pPr>
      <w:r w:rsidRPr="006E0907">
        <w:rPr>
          <w:b/>
          <w:sz w:val="24"/>
          <w:szCs w:val="24"/>
          <w:lang w:val="es-ES_tradnl"/>
        </w:rPr>
        <w:t>FORMALES</w:t>
      </w:r>
    </w:p>
    <w:p w14:paraId="05BDFBBA" w14:textId="77777777" w:rsidR="00177F3C" w:rsidRPr="006E0907" w:rsidRDefault="00177F3C" w:rsidP="007E4C4E">
      <w:pPr>
        <w:spacing w:line="360" w:lineRule="auto"/>
        <w:jc w:val="both"/>
        <w:rPr>
          <w:b/>
          <w:sz w:val="24"/>
          <w:szCs w:val="24"/>
          <w:lang w:val="es-ES_tradnl"/>
        </w:rPr>
      </w:pPr>
    </w:p>
    <w:p w14:paraId="646EB382" w14:textId="77777777" w:rsidR="007D3B60" w:rsidRPr="006E0907" w:rsidRDefault="007D3B60" w:rsidP="007E4C4E">
      <w:pPr>
        <w:spacing w:line="360" w:lineRule="auto"/>
        <w:jc w:val="both"/>
        <w:rPr>
          <w:b/>
          <w:sz w:val="24"/>
          <w:szCs w:val="24"/>
          <w:lang w:val="es-ES_tradnl"/>
        </w:rPr>
      </w:pPr>
    </w:p>
    <w:p w14:paraId="05E97120" w14:textId="77777777" w:rsidR="00240F85" w:rsidRPr="006E0907" w:rsidRDefault="00656F04" w:rsidP="007E4C4E">
      <w:pPr>
        <w:spacing w:line="360" w:lineRule="auto"/>
        <w:jc w:val="both"/>
        <w:rPr>
          <w:sz w:val="24"/>
          <w:szCs w:val="24"/>
          <w:lang w:val="es-ES_tradnl"/>
        </w:rPr>
      </w:pPr>
      <w:r w:rsidRPr="006E0907">
        <w:rPr>
          <w:sz w:val="24"/>
          <w:szCs w:val="24"/>
          <w:lang w:val="es-ES_tradnl"/>
        </w:rPr>
        <w:t>Mostramos conformidad con los del escri</w:t>
      </w:r>
      <w:r w:rsidR="00240F85" w:rsidRPr="006E0907">
        <w:rPr>
          <w:sz w:val="24"/>
          <w:szCs w:val="24"/>
          <w:lang w:val="es-ES_tradnl"/>
        </w:rPr>
        <w:t>to de demanda, a excepción de los que a continuación se señalan:</w:t>
      </w:r>
    </w:p>
    <w:p w14:paraId="67A58581" w14:textId="77777777" w:rsidR="00240F85" w:rsidRPr="006E0907" w:rsidRDefault="00240F85" w:rsidP="007E4C4E">
      <w:pPr>
        <w:spacing w:line="360" w:lineRule="auto"/>
        <w:jc w:val="both"/>
        <w:rPr>
          <w:sz w:val="24"/>
          <w:szCs w:val="24"/>
          <w:lang w:val="es-ES_tradnl"/>
        </w:rPr>
      </w:pPr>
    </w:p>
    <w:p w14:paraId="53FF9E7F" w14:textId="6254CA86" w:rsidR="00C41726" w:rsidRPr="006E0907" w:rsidRDefault="00C41726" w:rsidP="00C41726">
      <w:pPr>
        <w:spacing w:line="360" w:lineRule="auto"/>
        <w:jc w:val="both"/>
        <w:rPr>
          <w:color w:val="auto"/>
          <w:sz w:val="24"/>
          <w:szCs w:val="24"/>
          <w:lang w:val="es-ES_tradnl"/>
        </w:rPr>
      </w:pPr>
      <w:r w:rsidRPr="006E0907">
        <w:rPr>
          <w:b/>
          <w:sz w:val="24"/>
          <w:szCs w:val="24"/>
          <w:u w:val="single"/>
          <w:lang w:val="es-ES_tradnl"/>
        </w:rPr>
        <w:t xml:space="preserve">EXCEPCIÓN PROCESAL </w:t>
      </w:r>
      <w:r w:rsidRPr="006E0907">
        <w:rPr>
          <w:b/>
          <w:sz w:val="24"/>
          <w:szCs w:val="24"/>
          <w:lang w:val="es-ES_tradnl"/>
        </w:rPr>
        <w:t>–</w:t>
      </w:r>
      <w:r w:rsidRPr="006E0907">
        <w:rPr>
          <w:color w:val="auto"/>
          <w:sz w:val="24"/>
          <w:szCs w:val="24"/>
          <w:lang w:val="es-ES_tradnl"/>
        </w:rPr>
        <w:t xml:space="preserve"> </w:t>
      </w:r>
      <w:r w:rsidRPr="006E0907">
        <w:rPr>
          <w:b/>
          <w:color w:val="auto"/>
          <w:sz w:val="24"/>
          <w:szCs w:val="24"/>
          <w:lang w:val="es-ES_tradnl"/>
        </w:rPr>
        <w:t>DEFECTO LEGAL EN EL MODO DE PROPONER LA DEMANDA: DE LA DETERMINACIÓN DE LA CUANTÍA EN EL JUICIO ORDINARIO POR RAZÓN DE LA MATERIA</w:t>
      </w:r>
      <w:r w:rsidRPr="006E0907">
        <w:rPr>
          <w:b/>
          <w:sz w:val="24"/>
          <w:szCs w:val="24"/>
          <w:lang w:val="es-ES_tradnl"/>
        </w:rPr>
        <w:t>.</w:t>
      </w:r>
    </w:p>
    <w:p w14:paraId="107058EA" w14:textId="77777777" w:rsidR="00C41726" w:rsidRPr="006E0907" w:rsidRDefault="00C41726" w:rsidP="00C41726">
      <w:pPr>
        <w:spacing w:line="360" w:lineRule="auto"/>
        <w:jc w:val="both"/>
        <w:rPr>
          <w:sz w:val="24"/>
          <w:szCs w:val="24"/>
          <w:highlight w:val="yellow"/>
          <w:lang w:val="es-ES_tradnl"/>
        </w:rPr>
      </w:pPr>
    </w:p>
    <w:p w14:paraId="410FB644" w14:textId="41EF5EF2" w:rsidR="00C41726" w:rsidRPr="006E0907" w:rsidRDefault="002B7180" w:rsidP="00C41726">
      <w:pPr>
        <w:spacing w:line="360" w:lineRule="auto"/>
        <w:jc w:val="both"/>
        <w:rPr>
          <w:color w:val="auto"/>
          <w:sz w:val="24"/>
          <w:szCs w:val="24"/>
          <w:lang w:val="es-ES_tradnl"/>
        </w:rPr>
      </w:pPr>
      <w:r>
        <w:rPr>
          <w:b/>
          <w:sz w:val="24"/>
          <w:szCs w:val="24"/>
          <w:lang w:val="es-ES_tradnl"/>
        </w:rPr>
        <w:t>L</w:t>
      </w:r>
      <w:r w:rsidR="00C41726" w:rsidRPr="006E0907">
        <w:rPr>
          <w:b/>
          <w:color w:val="auto"/>
          <w:sz w:val="24"/>
          <w:szCs w:val="24"/>
          <w:lang w:val="es-ES_tradnl"/>
        </w:rPr>
        <w:t xml:space="preserve">a cuantía del procedimiento debe quedar fijada en </w:t>
      </w:r>
      <w:r w:rsidR="00ED64E5">
        <w:rPr>
          <w:b/>
          <w:color w:val="auto"/>
          <w:sz w:val="24"/>
          <w:szCs w:val="24"/>
          <w:highlight w:val="yellow"/>
          <w:lang w:val="es-ES_tradnl"/>
        </w:rPr>
        <w:fldChar w:fldCharType="begin"/>
      </w:r>
      <w:r w:rsidR="00ED64E5">
        <w:rPr>
          <w:b/>
          <w:color w:val="auto"/>
          <w:sz w:val="24"/>
          <w:szCs w:val="24"/>
          <w:highlight w:val="yellow"/>
          <w:lang w:val="es-ES_tradnl"/>
        </w:rPr>
        <w:instrText>persovalores_personalizable1233</w:instrText>
      </w:r>
      <w:r w:rsidR="00ED64E5">
        <w:rPr>
          <w:b/>
          <w:color w:val="auto"/>
          <w:sz w:val="24"/>
          <w:szCs w:val="24"/>
          <w:highlight w:val="yellow"/>
          <w:lang w:val="es-ES_tradnl"/>
        </w:rPr>
        <w:fldChar w:fldCharType="separate"/>
      </w:r>
      <w:r w:rsidR="00ED64E5">
        <w:rPr>
          <w:b/>
          <w:noProof/>
          <w:color w:val="auto"/>
          <w:sz w:val="24"/>
          <w:szCs w:val="24"/>
          <w:highlight w:val="yellow"/>
          <w:lang w:val="es-ES_tradnl"/>
        </w:rPr>
        <w:t>«BANKINTER_CONSUMER_IMPORTE_CUANTÍA_DEL_P»</w:t>
      </w:r>
      <w:r w:rsidR="00ED64E5">
        <w:rPr>
          <w:b/>
          <w:color w:val="auto"/>
          <w:sz w:val="24"/>
          <w:szCs w:val="24"/>
          <w:highlight w:val="yellow"/>
          <w:lang w:val="es-ES_tradnl"/>
        </w:rPr>
        <w:fldChar w:fldCharType="end"/>
      </w:r>
      <w:r w:rsidR="00C41726" w:rsidRPr="006E0907">
        <w:rPr>
          <w:b/>
          <w:color w:val="auto"/>
          <w:sz w:val="24"/>
          <w:szCs w:val="24"/>
          <w:lang w:val="es-ES_tradnl"/>
        </w:rPr>
        <w:t>€</w:t>
      </w:r>
      <w:r w:rsidR="00C41726" w:rsidRPr="006E0907">
        <w:rPr>
          <w:color w:val="auto"/>
          <w:sz w:val="24"/>
          <w:szCs w:val="24"/>
          <w:lang w:val="es-ES_tradnl"/>
        </w:rPr>
        <w:t xml:space="preserve">. </w:t>
      </w:r>
    </w:p>
    <w:p w14:paraId="12D01D75" w14:textId="77777777" w:rsidR="00C41726" w:rsidRPr="006E0907" w:rsidRDefault="00C41726" w:rsidP="00C41726">
      <w:pPr>
        <w:spacing w:line="360" w:lineRule="auto"/>
        <w:jc w:val="both"/>
        <w:rPr>
          <w:sz w:val="24"/>
          <w:szCs w:val="24"/>
          <w:lang w:val="es-ES_tradnl"/>
        </w:rPr>
      </w:pPr>
    </w:p>
    <w:p w14:paraId="5506C14F" w14:textId="77777777" w:rsidR="00C41726" w:rsidRPr="006E0907" w:rsidRDefault="00C41726" w:rsidP="00C41726">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Esta representación entiende que es obligación del demandante expresar justificadamente en su escrito inicial la cuantía de la demanda, de acuerdo con lo previsto en </w:t>
      </w:r>
      <w:r w:rsidRPr="006E0907">
        <w:rPr>
          <w:rFonts w:ascii="Times New Roman" w:hAnsi="Times New Roman" w:cs="Times New Roman"/>
          <w:b/>
          <w:sz w:val="24"/>
          <w:szCs w:val="24"/>
          <w:lang w:val="es-ES_tradnl"/>
        </w:rPr>
        <w:t>los arts. 219, 251, 252.2ª, 253 de la LEC</w:t>
      </w:r>
      <w:r w:rsidRPr="006E0907">
        <w:rPr>
          <w:rFonts w:ascii="Times New Roman" w:hAnsi="Times New Roman" w:cs="Times New Roman"/>
          <w:sz w:val="24"/>
          <w:szCs w:val="24"/>
          <w:lang w:val="es-ES_tradnl"/>
        </w:rPr>
        <w:t xml:space="preserve">, </w:t>
      </w:r>
      <w:r w:rsidRPr="006E0907">
        <w:rPr>
          <w:rFonts w:ascii="Times New Roman" w:hAnsi="Times New Roman" w:cs="Times New Roman"/>
          <w:b/>
          <w:sz w:val="24"/>
          <w:szCs w:val="24"/>
          <w:lang w:val="es-ES_tradnl"/>
        </w:rPr>
        <w:t xml:space="preserve">y ello no para establecer la clase de juicio a </w:t>
      </w:r>
      <w:r w:rsidRPr="002B7180">
        <w:rPr>
          <w:rFonts w:ascii="Times New Roman" w:hAnsi="Times New Roman" w:cs="Times New Roman"/>
          <w:b/>
          <w:sz w:val="24"/>
          <w:szCs w:val="24"/>
          <w:lang w:val="es-ES_tradnl"/>
        </w:rPr>
        <w:t>seguir</w:t>
      </w:r>
      <w:r w:rsidRPr="002B7180">
        <w:rPr>
          <w:rFonts w:ascii="Times New Roman" w:hAnsi="Times New Roman" w:cs="Times New Roman"/>
          <w:sz w:val="24"/>
          <w:szCs w:val="24"/>
          <w:lang w:val="es-ES_tradnl"/>
        </w:rPr>
        <w:t xml:space="preserve">, puesto que esta parte no discrepa en que el Procedimiento </w:t>
      </w:r>
      <w:r w:rsidRPr="002B7180">
        <w:rPr>
          <w:rFonts w:ascii="Times New Roman" w:hAnsi="Times New Roman" w:cs="Times New Roman"/>
          <w:sz w:val="24"/>
          <w:szCs w:val="24"/>
          <w:lang w:val="es-ES_tradnl"/>
        </w:rPr>
        <w:lastRenderedPageBreak/>
        <w:t>correcto a seguir sea el Ordinario por razón de la materia, sino porque en dichos artículos se establecen obligaciones y prohibiciones en este sentido</w:t>
      </w:r>
      <w:r w:rsidRPr="006E0907">
        <w:rPr>
          <w:rFonts w:ascii="Times New Roman" w:hAnsi="Times New Roman" w:cs="Times New Roman"/>
          <w:sz w:val="24"/>
          <w:szCs w:val="24"/>
          <w:lang w:val="es-ES_tradnl"/>
        </w:rPr>
        <w:t>.</w:t>
      </w:r>
    </w:p>
    <w:p w14:paraId="7F32C930" w14:textId="77777777" w:rsidR="00C41726" w:rsidRPr="006E0907" w:rsidRDefault="00C41726" w:rsidP="00C41726">
      <w:pPr>
        <w:pStyle w:val="Sinespaciado"/>
        <w:spacing w:line="360" w:lineRule="auto"/>
        <w:rPr>
          <w:rFonts w:ascii="Times New Roman" w:hAnsi="Times New Roman" w:cs="Times New Roman"/>
          <w:sz w:val="24"/>
          <w:szCs w:val="24"/>
          <w:lang w:val="es-ES_tradnl"/>
        </w:rPr>
      </w:pPr>
    </w:p>
    <w:p w14:paraId="5A5D404E" w14:textId="77777777" w:rsidR="00C41726" w:rsidRPr="002B7180" w:rsidRDefault="00C41726" w:rsidP="00C41726">
      <w:pPr>
        <w:pStyle w:val="Sinespaciado"/>
        <w:spacing w:line="360" w:lineRule="auto"/>
        <w:rPr>
          <w:rFonts w:ascii="Times New Roman" w:hAnsi="Times New Roman" w:cs="Times New Roman"/>
          <w:sz w:val="24"/>
          <w:szCs w:val="24"/>
          <w:lang w:val="es-ES_tradnl"/>
        </w:rPr>
      </w:pPr>
      <w:r w:rsidRPr="002B7180">
        <w:rPr>
          <w:rFonts w:ascii="Times New Roman" w:hAnsi="Times New Roman" w:cs="Times New Roman"/>
          <w:sz w:val="24"/>
          <w:szCs w:val="24"/>
          <w:lang w:val="es-ES_tradnl"/>
        </w:rPr>
        <w:t xml:space="preserve">No podemos perder de vista que la parte actora ejercita dos acciones, por un lado, la nulidad del contrato de tarjeta de crédito, y por otro la reclamación de cantidades derivada de dicha relación contractual. </w:t>
      </w:r>
    </w:p>
    <w:p w14:paraId="4678D291" w14:textId="77777777" w:rsidR="00C41726" w:rsidRPr="002B7180" w:rsidRDefault="00C41726" w:rsidP="00C41726">
      <w:pPr>
        <w:pStyle w:val="Sinespaciado"/>
        <w:spacing w:line="360" w:lineRule="auto"/>
        <w:rPr>
          <w:rFonts w:ascii="Times New Roman" w:hAnsi="Times New Roman" w:cs="Times New Roman"/>
          <w:sz w:val="24"/>
          <w:szCs w:val="24"/>
          <w:lang w:val="es-ES_tradnl"/>
        </w:rPr>
      </w:pPr>
    </w:p>
    <w:p w14:paraId="2432E389" w14:textId="77777777" w:rsidR="00C41726" w:rsidRPr="002B7180" w:rsidRDefault="00C41726" w:rsidP="00C41726">
      <w:pPr>
        <w:pStyle w:val="Sinespaciado"/>
        <w:spacing w:line="360" w:lineRule="auto"/>
        <w:rPr>
          <w:rFonts w:ascii="Times New Roman" w:hAnsi="Times New Roman" w:cs="Times New Roman"/>
          <w:szCs w:val="24"/>
          <w:lang w:val="es-ES_tradnl"/>
        </w:rPr>
      </w:pPr>
      <w:r w:rsidRPr="002B7180">
        <w:rPr>
          <w:rFonts w:ascii="Times New Roman" w:hAnsi="Times New Roman" w:cs="Times New Roman"/>
          <w:sz w:val="24"/>
          <w:szCs w:val="24"/>
          <w:lang w:val="es-ES_tradnl"/>
        </w:rPr>
        <w:t xml:space="preserve">A tales efectos, resulta de aplicación el </w:t>
      </w:r>
      <w:r w:rsidRPr="002B7180">
        <w:rPr>
          <w:rFonts w:ascii="Times New Roman" w:hAnsi="Times New Roman" w:cs="Times New Roman"/>
          <w:b/>
          <w:sz w:val="24"/>
          <w:szCs w:val="24"/>
          <w:lang w:val="es-ES_tradnl"/>
        </w:rPr>
        <w:t>artículo 252.2º de la LEC</w:t>
      </w:r>
      <w:r w:rsidRPr="002B7180">
        <w:rPr>
          <w:rFonts w:ascii="Times New Roman" w:hAnsi="Times New Roman" w:cs="Times New Roman"/>
          <w:sz w:val="24"/>
          <w:szCs w:val="24"/>
          <w:lang w:val="es-ES_tradnl"/>
        </w:rPr>
        <w:t xml:space="preserve"> que dispone “</w:t>
      </w:r>
      <w:r w:rsidRPr="002B7180">
        <w:rPr>
          <w:rFonts w:ascii="Times New Roman" w:hAnsi="Times New Roman" w:cs="Times New Roman"/>
          <w:i/>
          <w:szCs w:val="24"/>
          <w:lang w:val="es-ES_tradnl"/>
        </w:rPr>
        <w:t xml:space="preserve">Si </w:t>
      </w:r>
      <w:r w:rsidRPr="002B7180">
        <w:rPr>
          <w:rFonts w:ascii="Times New Roman" w:hAnsi="Times New Roman" w:cs="Times New Roman"/>
          <w:b/>
          <w:i/>
          <w:szCs w:val="24"/>
          <w:lang w:val="es-ES_tradnl"/>
        </w:rPr>
        <w:t>las acciones acumuladas</w:t>
      </w:r>
      <w:r w:rsidRPr="002B7180">
        <w:rPr>
          <w:rFonts w:ascii="Times New Roman" w:hAnsi="Times New Roman" w:cs="Times New Roman"/>
          <w:i/>
          <w:szCs w:val="24"/>
          <w:lang w:val="es-ES_tradnl"/>
        </w:rPr>
        <w:t xml:space="preserve"> </w:t>
      </w:r>
      <w:r w:rsidRPr="002B7180">
        <w:rPr>
          <w:rFonts w:ascii="Times New Roman" w:hAnsi="Times New Roman" w:cs="Times New Roman"/>
          <w:b/>
          <w:i/>
          <w:szCs w:val="24"/>
          <w:lang w:val="es-ES_tradnl"/>
        </w:rPr>
        <w:t>provienen del mismo título</w:t>
      </w:r>
      <w:r w:rsidRPr="002B7180">
        <w:rPr>
          <w:rFonts w:ascii="Times New Roman" w:hAnsi="Times New Roman" w:cs="Times New Roman"/>
          <w:i/>
          <w:szCs w:val="24"/>
          <w:lang w:val="es-ES_tradnl"/>
        </w:rPr>
        <w:t xml:space="preserve">, </w:t>
      </w:r>
      <w:r w:rsidRPr="002B7180">
        <w:rPr>
          <w:rFonts w:ascii="Times New Roman" w:hAnsi="Times New Roman" w:cs="Times New Roman"/>
          <w:b/>
          <w:i/>
          <w:szCs w:val="24"/>
          <w:lang w:val="es-ES_tradnl"/>
        </w:rPr>
        <w:t>la cuantía vendrá determinada por la suma del valor de todas las acciones acumuladas</w:t>
      </w:r>
      <w:r w:rsidRPr="002B7180">
        <w:rPr>
          <w:rFonts w:ascii="Times New Roman" w:hAnsi="Times New Roman" w:cs="Times New Roman"/>
          <w:i/>
          <w:szCs w:val="24"/>
          <w:lang w:val="es-ES_tradnl"/>
        </w:rPr>
        <w:t xml:space="preserve">. </w:t>
      </w:r>
      <w:r w:rsidRPr="002B7180">
        <w:rPr>
          <w:rFonts w:ascii="Times New Roman" w:hAnsi="Times New Roman" w:cs="Times New Roman"/>
          <w:b/>
          <w:i/>
          <w:szCs w:val="24"/>
          <w:u w:val="single"/>
          <w:lang w:val="es-ES_tradnl"/>
        </w:rPr>
        <w:t>Pero si el importe de cualquiera de las acciones no fuera cierto y líquido, solo se tomará en cuenta el valor de las acciones cuyo importe si lo fuera</w:t>
      </w:r>
      <w:r w:rsidRPr="002B7180">
        <w:rPr>
          <w:rFonts w:ascii="Times New Roman" w:hAnsi="Times New Roman" w:cs="Times New Roman"/>
          <w:szCs w:val="24"/>
          <w:lang w:val="es-ES_tradnl"/>
        </w:rPr>
        <w:t>”.</w:t>
      </w:r>
    </w:p>
    <w:p w14:paraId="4F4FD6F6" w14:textId="77777777" w:rsidR="00C41726" w:rsidRPr="002B7180" w:rsidRDefault="00C41726" w:rsidP="00C41726">
      <w:pPr>
        <w:pStyle w:val="Sinespaciado"/>
        <w:spacing w:line="360" w:lineRule="auto"/>
        <w:rPr>
          <w:rFonts w:ascii="Times New Roman" w:hAnsi="Times New Roman" w:cs="Times New Roman"/>
          <w:sz w:val="24"/>
          <w:szCs w:val="24"/>
          <w:lang w:val="es-ES_tradnl"/>
        </w:rPr>
      </w:pPr>
    </w:p>
    <w:p w14:paraId="44F66D30" w14:textId="77777777" w:rsidR="00C41726" w:rsidRPr="002B7180" w:rsidRDefault="00C41726" w:rsidP="00C41726">
      <w:pPr>
        <w:pStyle w:val="Sinespaciado"/>
        <w:spacing w:line="360" w:lineRule="auto"/>
        <w:rPr>
          <w:rFonts w:ascii="Times New Roman" w:hAnsi="Times New Roman" w:cs="Times New Roman"/>
          <w:szCs w:val="24"/>
          <w:lang w:val="es-ES_tradnl"/>
        </w:rPr>
      </w:pPr>
      <w:r w:rsidRPr="002B7180">
        <w:rPr>
          <w:rFonts w:ascii="Times New Roman" w:hAnsi="Times New Roman" w:cs="Times New Roman"/>
          <w:sz w:val="24"/>
          <w:szCs w:val="24"/>
          <w:lang w:val="es-ES_tradnl"/>
        </w:rPr>
        <w:t xml:space="preserve">Respecto a la primera acción ejercitada, es decir, nulidad del contrato de crédito </w:t>
      </w:r>
      <w:proofErr w:type="spellStart"/>
      <w:r w:rsidRPr="002B7180">
        <w:rPr>
          <w:rFonts w:ascii="Times New Roman" w:hAnsi="Times New Roman" w:cs="Times New Roman"/>
          <w:i/>
          <w:sz w:val="24"/>
          <w:szCs w:val="24"/>
          <w:lang w:val="es-ES_tradnl"/>
        </w:rPr>
        <w:t>revolving</w:t>
      </w:r>
      <w:proofErr w:type="spellEnd"/>
      <w:r w:rsidRPr="002B7180">
        <w:rPr>
          <w:rFonts w:ascii="Times New Roman" w:hAnsi="Times New Roman" w:cs="Times New Roman"/>
          <w:sz w:val="24"/>
          <w:szCs w:val="24"/>
          <w:lang w:val="es-ES_tradnl"/>
        </w:rPr>
        <w:t xml:space="preserve">, se aplica la regla del </w:t>
      </w:r>
      <w:r w:rsidRPr="002B7180">
        <w:rPr>
          <w:rFonts w:ascii="Times New Roman" w:hAnsi="Times New Roman" w:cs="Times New Roman"/>
          <w:b/>
          <w:sz w:val="24"/>
          <w:szCs w:val="24"/>
          <w:lang w:val="es-ES_tradnl"/>
        </w:rPr>
        <w:t>artículo 251.8 de la LEC</w:t>
      </w:r>
      <w:r w:rsidRPr="002B7180">
        <w:rPr>
          <w:rFonts w:ascii="Times New Roman" w:hAnsi="Times New Roman" w:cs="Times New Roman"/>
          <w:sz w:val="24"/>
          <w:szCs w:val="24"/>
          <w:lang w:val="es-ES_tradnl"/>
        </w:rPr>
        <w:t xml:space="preserve"> que dispone: </w:t>
      </w:r>
      <w:r w:rsidRPr="002B7180">
        <w:rPr>
          <w:rFonts w:ascii="Times New Roman" w:hAnsi="Times New Roman" w:cs="Times New Roman"/>
          <w:szCs w:val="24"/>
          <w:lang w:val="es-ES_tradnl"/>
        </w:rPr>
        <w:t>“</w:t>
      </w:r>
      <w:r w:rsidRPr="002B7180">
        <w:rPr>
          <w:rFonts w:ascii="Times New Roman" w:hAnsi="Times New Roman" w:cs="Times New Roman"/>
          <w:i/>
          <w:szCs w:val="24"/>
          <w:lang w:val="es-ES_tradnl"/>
        </w:rPr>
        <w:t xml:space="preserve">En </w:t>
      </w:r>
      <w:r w:rsidRPr="002B7180">
        <w:rPr>
          <w:rFonts w:ascii="Times New Roman" w:hAnsi="Times New Roman" w:cs="Times New Roman"/>
          <w:b/>
          <w:i/>
          <w:szCs w:val="24"/>
          <w:u w:val="single"/>
          <w:lang w:val="es-ES_tradnl"/>
        </w:rPr>
        <w:t>los juicios que versen sobre la nulidad</w:t>
      </w:r>
      <w:r w:rsidRPr="002B7180">
        <w:rPr>
          <w:rFonts w:ascii="Times New Roman" w:hAnsi="Times New Roman" w:cs="Times New Roman"/>
          <w:i/>
          <w:szCs w:val="24"/>
          <w:lang w:val="es-ES_tradnl"/>
        </w:rPr>
        <w:t xml:space="preserve">, validez o eficacia de un título obligacional, </w:t>
      </w:r>
      <w:r w:rsidRPr="002B7180">
        <w:rPr>
          <w:rFonts w:ascii="Times New Roman" w:hAnsi="Times New Roman" w:cs="Times New Roman"/>
          <w:b/>
          <w:i/>
          <w:szCs w:val="24"/>
          <w:u w:val="single"/>
          <w:lang w:val="es-ES_tradnl"/>
        </w:rPr>
        <w:t>su valor se calculara por el total de lo debido</w:t>
      </w:r>
      <w:r w:rsidRPr="002B7180">
        <w:rPr>
          <w:rFonts w:ascii="Times New Roman" w:hAnsi="Times New Roman" w:cs="Times New Roman"/>
          <w:i/>
          <w:szCs w:val="24"/>
          <w:lang w:val="es-ES_tradnl"/>
        </w:rPr>
        <w:t xml:space="preserve">, </w:t>
      </w:r>
      <w:r w:rsidRPr="002B7180">
        <w:rPr>
          <w:rFonts w:ascii="Times New Roman" w:hAnsi="Times New Roman" w:cs="Times New Roman"/>
          <w:b/>
          <w:i/>
          <w:szCs w:val="24"/>
          <w:lang w:val="es-ES_tradnl"/>
        </w:rPr>
        <w:t>aunque sea pagadero a plazos</w:t>
      </w:r>
      <w:r w:rsidRPr="002B7180">
        <w:rPr>
          <w:rFonts w:ascii="Times New Roman" w:hAnsi="Times New Roman" w:cs="Times New Roman"/>
          <w:i/>
          <w:szCs w:val="24"/>
          <w:lang w:val="es-ES_tradnl"/>
        </w:rPr>
        <w:t>”.</w:t>
      </w:r>
    </w:p>
    <w:p w14:paraId="3CC7B1C4" w14:textId="77777777" w:rsidR="00C41726" w:rsidRPr="006E0907" w:rsidRDefault="00C41726" w:rsidP="00C41726">
      <w:pPr>
        <w:pStyle w:val="Sinespaciado"/>
        <w:spacing w:line="360" w:lineRule="auto"/>
        <w:rPr>
          <w:rFonts w:ascii="Times New Roman" w:hAnsi="Times New Roman" w:cs="Times New Roman"/>
          <w:color w:val="2E74B5" w:themeColor="accent1" w:themeShade="BF"/>
          <w:sz w:val="24"/>
          <w:szCs w:val="24"/>
          <w:lang w:val="es-ES_tradnl"/>
        </w:rPr>
      </w:pPr>
    </w:p>
    <w:p w14:paraId="53FB722F" w14:textId="77777777" w:rsidR="00C41726" w:rsidRPr="002B7180" w:rsidRDefault="00C41726" w:rsidP="00C41726">
      <w:pPr>
        <w:pStyle w:val="Sinespaciado"/>
        <w:spacing w:line="360" w:lineRule="auto"/>
        <w:rPr>
          <w:rFonts w:ascii="Times New Roman" w:hAnsi="Times New Roman" w:cs="Times New Roman"/>
          <w:sz w:val="24"/>
          <w:szCs w:val="24"/>
          <w:lang w:val="es-ES_tradnl"/>
        </w:rPr>
      </w:pPr>
      <w:r w:rsidRPr="002B7180">
        <w:rPr>
          <w:rFonts w:ascii="Times New Roman" w:hAnsi="Times New Roman" w:cs="Times New Roman"/>
          <w:sz w:val="24"/>
          <w:szCs w:val="24"/>
          <w:lang w:val="es-ES_tradnl"/>
        </w:rPr>
        <w:t xml:space="preserve">Así pues, no cabe duda de que la actuación de la parte actora vulnera principios y normas esenciales del procedimiento civil, siendo necesaria su determinación y ascendiendo dicha cuantía a la que resulta ser objeto de reclamación. </w:t>
      </w:r>
    </w:p>
    <w:p w14:paraId="705867F0" w14:textId="77777777" w:rsidR="00C41726" w:rsidRPr="006E0907" w:rsidRDefault="00C41726" w:rsidP="00C41726">
      <w:pPr>
        <w:pStyle w:val="Sinespaciado"/>
        <w:spacing w:line="360" w:lineRule="auto"/>
        <w:rPr>
          <w:rFonts w:ascii="Times New Roman" w:hAnsi="Times New Roman" w:cs="Times New Roman"/>
          <w:b/>
          <w:sz w:val="24"/>
          <w:szCs w:val="24"/>
          <w:u w:val="single"/>
          <w:lang w:val="es-ES_tradnl"/>
        </w:rPr>
      </w:pPr>
    </w:p>
    <w:p w14:paraId="0A984D7D" w14:textId="77777777" w:rsidR="00C41726" w:rsidRPr="006E0907" w:rsidRDefault="00C41726" w:rsidP="00C41726">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En ese sentido se ha pronunciado </w:t>
      </w:r>
      <w:r w:rsidRPr="006E0907">
        <w:rPr>
          <w:rFonts w:ascii="Times New Roman" w:hAnsi="Times New Roman" w:cs="Times New Roman"/>
          <w:b/>
          <w:sz w:val="24"/>
          <w:szCs w:val="24"/>
          <w:lang w:val="es-ES_tradnl"/>
        </w:rPr>
        <w:t>la</w:t>
      </w:r>
      <w:r w:rsidRPr="006E0907">
        <w:rPr>
          <w:rFonts w:ascii="Times New Roman" w:hAnsi="Times New Roman" w:cs="Times New Roman"/>
          <w:sz w:val="24"/>
          <w:szCs w:val="24"/>
          <w:lang w:val="es-ES_tradnl"/>
        </w:rPr>
        <w:t xml:space="preserve"> </w:t>
      </w:r>
      <w:r w:rsidRPr="006E0907">
        <w:rPr>
          <w:rFonts w:ascii="Times New Roman" w:hAnsi="Times New Roman" w:cs="Times New Roman"/>
          <w:b/>
          <w:sz w:val="24"/>
          <w:szCs w:val="24"/>
          <w:lang w:val="es-ES_tradnl"/>
        </w:rPr>
        <w:t>Audiencia Provincial de Alicante</w:t>
      </w:r>
      <w:r w:rsidRPr="006E0907">
        <w:rPr>
          <w:rFonts w:ascii="Times New Roman" w:hAnsi="Times New Roman" w:cs="Times New Roman"/>
          <w:sz w:val="24"/>
          <w:szCs w:val="24"/>
          <w:lang w:val="es-ES_tradnl"/>
        </w:rPr>
        <w:t>, reconociendo que en estos supuestos de nulidad de título, la cuantía debe fijarse en el importe de las consecuencias económicas derivadas de la nulidad que se pretende, eludiéndose de este modo, además, que una solicitud de indeterminación pueda servir de estrategia para obtener una posición económica más beneficiosa en el supuesto caso de condena en costas de la Entidad (</w:t>
      </w:r>
      <w:r w:rsidRPr="006E0907">
        <w:rPr>
          <w:rFonts w:ascii="Times New Roman" w:hAnsi="Times New Roman" w:cs="Times New Roman"/>
          <w:b/>
          <w:sz w:val="24"/>
          <w:szCs w:val="24"/>
          <w:lang w:val="es-ES_tradnl"/>
        </w:rPr>
        <w:t>Sentencia de la Audiencia Provincial de Alicante, de 19 de abril de 2018</w:t>
      </w:r>
      <w:r w:rsidRPr="006E0907">
        <w:rPr>
          <w:rFonts w:ascii="Times New Roman" w:hAnsi="Times New Roman" w:cs="Times New Roman"/>
          <w:sz w:val="24"/>
          <w:szCs w:val="24"/>
          <w:lang w:val="es-ES_tradnl"/>
        </w:rPr>
        <w:t xml:space="preserve">). Igualmente viene a reconocerlo </w:t>
      </w:r>
      <w:r w:rsidRPr="006E0907">
        <w:rPr>
          <w:rFonts w:ascii="Times New Roman" w:hAnsi="Times New Roman" w:cs="Times New Roman"/>
          <w:b/>
          <w:sz w:val="24"/>
          <w:szCs w:val="24"/>
          <w:lang w:val="es-ES_tradnl"/>
        </w:rPr>
        <w:t xml:space="preserve">el Juzgado de Primera Instancia </w:t>
      </w:r>
      <w:proofErr w:type="spellStart"/>
      <w:r w:rsidRPr="006E0907">
        <w:rPr>
          <w:rFonts w:ascii="Times New Roman" w:hAnsi="Times New Roman" w:cs="Times New Roman"/>
          <w:b/>
          <w:sz w:val="24"/>
          <w:szCs w:val="24"/>
          <w:lang w:val="es-ES_tradnl"/>
        </w:rPr>
        <w:t>nº</w:t>
      </w:r>
      <w:proofErr w:type="spellEnd"/>
      <w:r w:rsidRPr="006E0907">
        <w:rPr>
          <w:rFonts w:ascii="Times New Roman" w:hAnsi="Times New Roman" w:cs="Times New Roman"/>
          <w:b/>
          <w:sz w:val="24"/>
          <w:szCs w:val="24"/>
          <w:lang w:val="es-ES_tradnl"/>
        </w:rPr>
        <w:t xml:space="preserve"> 1 de Salamanca</w:t>
      </w:r>
      <w:r w:rsidRPr="006E0907">
        <w:rPr>
          <w:rFonts w:ascii="Times New Roman" w:hAnsi="Times New Roman" w:cs="Times New Roman"/>
          <w:sz w:val="24"/>
          <w:szCs w:val="24"/>
          <w:lang w:val="es-ES_tradnl"/>
        </w:rPr>
        <w:t>, determinando la cuantía del procedimiento en el importe reclamado por considerar que configura el objeto principal del procedimiento (</w:t>
      </w:r>
      <w:r w:rsidRPr="006E0907">
        <w:rPr>
          <w:rFonts w:ascii="Times New Roman" w:hAnsi="Times New Roman" w:cs="Times New Roman"/>
          <w:b/>
          <w:sz w:val="24"/>
          <w:szCs w:val="24"/>
          <w:lang w:val="es-ES_tradnl"/>
        </w:rPr>
        <w:t xml:space="preserve">sentencia núm. 32/2020, del Juzgado de Primera Instancia </w:t>
      </w:r>
      <w:proofErr w:type="spellStart"/>
      <w:r w:rsidRPr="006E0907">
        <w:rPr>
          <w:rFonts w:ascii="Times New Roman" w:hAnsi="Times New Roman" w:cs="Times New Roman"/>
          <w:b/>
          <w:sz w:val="24"/>
          <w:szCs w:val="24"/>
          <w:lang w:val="es-ES_tradnl"/>
        </w:rPr>
        <w:t>nº</w:t>
      </w:r>
      <w:proofErr w:type="spellEnd"/>
      <w:r w:rsidRPr="006E0907">
        <w:rPr>
          <w:rFonts w:ascii="Times New Roman" w:hAnsi="Times New Roman" w:cs="Times New Roman"/>
          <w:b/>
          <w:sz w:val="24"/>
          <w:szCs w:val="24"/>
          <w:lang w:val="es-ES_tradnl"/>
        </w:rPr>
        <w:t xml:space="preserve"> 1 de Salamanca, de 3 de febrero de 2020, FD 2º</w:t>
      </w:r>
      <w:r w:rsidRPr="006E0907">
        <w:rPr>
          <w:rFonts w:ascii="Times New Roman" w:hAnsi="Times New Roman" w:cs="Times New Roman"/>
          <w:sz w:val="24"/>
          <w:szCs w:val="24"/>
          <w:lang w:val="es-ES_tradnl"/>
        </w:rPr>
        <w:t>).</w:t>
      </w:r>
    </w:p>
    <w:p w14:paraId="0FE16C16" w14:textId="77777777" w:rsidR="00C41726" w:rsidRPr="006E0907" w:rsidRDefault="00C41726" w:rsidP="00C41726">
      <w:pPr>
        <w:pStyle w:val="Sinespaciado"/>
        <w:spacing w:line="360" w:lineRule="auto"/>
        <w:rPr>
          <w:rFonts w:ascii="Times New Roman" w:hAnsi="Times New Roman" w:cs="Times New Roman"/>
          <w:sz w:val="24"/>
          <w:szCs w:val="24"/>
          <w:lang w:val="es-ES_tradnl"/>
        </w:rPr>
      </w:pPr>
    </w:p>
    <w:p w14:paraId="55FC39E5" w14:textId="77777777" w:rsidR="00C41726" w:rsidRPr="002B7180" w:rsidRDefault="00C41726" w:rsidP="00C41726">
      <w:pPr>
        <w:pStyle w:val="Sinespaciado"/>
        <w:spacing w:line="360" w:lineRule="auto"/>
        <w:rPr>
          <w:rFonts w:ascii="Times New Roman" w:hAnsi="Times New Roman" w:cs="Times New Roman"/>
          <w:b/>
          <w:sz w:val="24"/>
          <w:szCs w:val="24"/>
          <w:lang w:val="es-ES_tradnl"/>
        </w:rPr>
      </w:pPr>
      <w:r w:rsidRPr="002B7180">
        <w:rPr>
          <w:rFonts w:ascii="Times New Roman" w:hAnsi="Times New Roman" w:cs="Times New Roman"/>
          <w:sz w:val="24"/>
          <w:szCs w:val="24"/>
          <w:lang w:val="es-ES_tradnl"/>
        </w:rPr>
        <w:lastRenderedPageBreak/>
        <w:t xml:space="preserve">De la misma manera, destaca el criterio seguido por el </w:t>
      </w:r>
      <w:r w:rsidRPr="002B7180">
        <w:rPr>
          <w:rFonts w:ascii="Times New Roman" w:hAnsi="Times New Roman" w:cs="Times New Roman"/>
          <w:b/>
          <w:sz w:val="24"/>
          <w:szCs w:val="24"/>
          <w:lang w:val="es-ES_tradnl"/>
        </w:rPr>
        <w:t>Juzgad</w:t>
      </w:r>
      <w:r w:rsidR="002B7180" w:rsidRPr="002B7180">
        <w:rPr>
          <w:rFonts w:ascii="Times New Roman" w:hAnsi="Times New Roman" w:cs="Times New Roman"/>
          <w:b/>
          <w:sz w:val="24"/>
          <w:szCs w:val="24"/>
          <w:lang w:val="es-ES_tradnl"/>
        </w:rPr>
        <w:t>o</w:t>
      </w:r>
      <w:r w:rsidRPr="002B7180">
        <w:rPr>
          <w:rFonts w:ascii="Times New Roman" w:hAnsi="Times New Roman" w:cs="Times New Roman"/>
          <w:b/>
          <w:sz w:val="24"/>
          <w:szCs w:val="24"/>
          <w:lang w:val="es-ES_tradnl"/>
        </w:rPr>
        <w:t xml:space="preserve"> de Primera Instancia núm. 60 de Madrid</w:t>
      </w:r>
      <w:r w:rsidRPr="002B7180">
        <w:rPr>
          <w:rFonts w:ascii="Times New Roman" w:hAnsi="Times New Roman" w:cs="Times New Roman"/>
          <w:sz w:val="24"/>
          <w:szCs w:val="24"/>
          <w:lang w:val="es-ES_tradnl"/>
        </w:rPr>
        <w:t xml:space="preserve"> (Auto de 11 de noviembre de 2021) y el </w:t>
      </w:r>
      <w:r w:rsidRPr="002B7180">
        <w:rPr>
          <w:rFonts w:ascii="Times New Roman" w:hAnsi="Times New Roman" w:cs="Times New Roman"/>
          <w:b/>
          <w:sz w:val="24"/>
          <w:szCs w:val="24"/>
          <w:lang w:val="es-ES_tradnl"/>
        </w:rPr>
        <w:t>Juzgado de Primera Instancia núm. 4 de Leganés</w:t>
      </w:r>
      <w:r w:rsidRPr="002B7180">
        <w:rPr>
          <w:rFonts w:ascii="Times New Roman" w:hAnsi="Times New Roman" w:cs="Times New Roman"/>
          <w:sz w:val="24"/>
          <w:szCs w:val="24"/>
          <w:lang w:val="es-ES_tradnl"/>
        </w:rPr>
        <w:t xml:space="preserve"> (Decreto de 20 de diciembre de 2021) que consideran de aplicación, en este ámbito, el artículo 252.2 y 251.8 de la Ley de Enjuiciamiento Civil.</w:t>
      </w:r>
    </w:p>
    <w:p w14:paraId="4845DEFB" w14:textId="77777777" w:rsidR="00C41726" w:rsidRPr="006E0907" w:rsidRDefault="00C41726" w:rsidP="00C41726">
      <w:pPr>
        <w:pStyle w:val="Sinespaciado"/>
        <w:spacing w:line="360" w:lineRule="auto"/>
        <w:rPr>
          <w:rFonts w:ascii="Times New Roman" w:hAnsi="Times New Roman" w:cs="Times New Roman"/>
          <w:b/>
          <w:sz w:val="24"/>
          <w:szCs w:val="24"/>
          <w:u w:val="single"/>
          <w:lang w:val="es-ES_tradnl"/>
        </w:rPr>
      </w:pPr>
    </w:p>
    <w:p w14:paraId="3B882664" w14:textId="6683BBEF" w:rsidR="00C41726" w:rsidRPr="006E0907" w:rsidRDefault="00C41726" w:rsidP="00C41726">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En el caso de autos, se solicita la nulidad del contrato de tarjeta de crédito formalizado entre la parte actora y mi mandante en fecha </w:t>
      </w:r>
      <w:r w:rsidR="00FF4813">
        <w:rPr>
          <w:rFonts w:ascii="Times New Roman" w:hAnsi="Times New Roman" w:cs="Times New Roman"/>
          <w:sz w:val="24"/>
          <w:szCs w:val="24"/>
          <w:highlight w:val="yellow"/>
          <w:lang w:val="es-ES_tradnl"/>
        </w:rPr>
        <w:fldChar w:fldCharType="begin"/>
      </w:r>
      <w:r w:rsidR="00FF4813">
        <w:rPr>
          <w:rFonts w:ascii="Times New Roman" w:hAnsi="Times New Roman" w:cs="Times New Roman"/>
          <w:sz w:val="24"/>
          <w:szCs w:val="24"/>
          <w:highlight w:val="yellow"/>
          <w:lang w:val="es-ES_tradnl"/>
        </w:rPr>
        <w:instrText>persovalores_personalizable1224</w:instrText>
      </w:r>
      <w:r w:rsidR="00FF4813">
        <w:rPr>
          <w:rFonts w:ascii="Times New Roman" w:hAnsi="Times New Roman" w:cs="Times New Roman"/>
          <w:sz w:val="24"/>
          <w:szCs w:val="24"/>
          <w:highlight w:val="yellow"/>
          <w:lang w:val="es-ES_tradnl"/>
        </w:rPr>
        <w:fldChar w:fldCharType="separate"/>
      </w:r>
      <w:r w:rsidR="00FF4813">
        <w:rPr>
          <w:rFonts w:ascii="Times New Roman" w:hAnsi="Times New Roman" w:cs="Times New Roman"/>
          <w:noProof/>
          <w:sz w:val="24"/>
          <w:szCs w:val="24"/>
          <w:highlight w:val="yellow"/>
          <w:lang w:val="es-ES_tradnl"/>
        </w:rPr>
        <w:t>«BANKINTER_CONSUMER_FECHA_DEL_CONTRATO»</w:t>
      </w:r>
      <w:r w:rsidR="00FF4813">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xml:space="preserve">, a la que se anuda la restitución de cantidades habidas entre las partes en virtud de dicho contrato. De este modo, y si atendemos al cuadro aportado </w:t>
      </w:r>
      <w:r w:rsidR="00BF5206">
        <w:rPr>
          <w:rFonts w:ascii="Times New Roman" w:hAnsi="Times New Roman" w:cs="Times New Roman"/>
          <w:sz w:val="24"/>
          <w:szCs w:val="24"/>
          <w:highlight w:val="yellow"/>
          <w:lang w:val="es-ES_tradnl"/>
        </w:rPr>
        <w:fldChar w:fldCharType="begin"/>
      </w:r>
      <w:r w:rsidR="007605B1">
        <w:rPr>
          <w:rFonts w:ascii="Times New Roman" w:hAnsi="Times New Roman" w:cs="Times New Roman"/>
          <w:sz w:val="24"/>
          <w:szCs w:val="24"/>
          <w:highlight w:val="yellow"/>
          <w:lang w:val="es-ES_tradnl"/>
        </w:rPr>
        <w:instrText>persovalores_personalizable1238</w:instrText>
      </w:r>
      <w:r w:rsidR="00BF5206">
        <w:rPr>
          <w:rFonts w:ascii="Times New Roman" w:hAnsi="Times New Roman" w:cs="Times New Roman"/>
          <w:sz w:val="24"/>
          <w:szCs w:val="24"/>
          <w:highlight w:val="yellow"/>
          <w:lang w:val="es-ES_tradnl"/>
        </w:rPr>
        <w:fldChar w:fldCharType="separate"/>
      </w:r>
      <w:r w:rsidR="00BF5206">
        <w:rPr>
          <w:rFonts w:ascii="Times New Roman" w:hAnsi="Times New Roman" w:cs="Times New Roman"/>
          <w:noProof/>
          <w:sz w:val="24"/>
          <w:szCs w:val="24"/>
          <w:highlight w:val="yellow"/>
          <w:lang w:val="es-ES_tradnl"/>
        </w:rPr>
        <w:t>«BANKINTER_CONSUMER_CUADRO_APORTADO»</w:t>
      </w:r>
      <w:r w:rsidR="00BF5206">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xml:space="preserve"> como </w:t>
      </w:r>
      <w:r w:rsidRPr="006E0907">
        <w:rPr>
          <w:rFonts w:ascii="Times New Roman" w:hAnsi="Times New Roman" w:cs="Times New Roman"/>
          <w:sz w:val="24"/>
          <w:szCs w:val="24"/>
          <w:u w:val="single"/>
          <w:lang w:val="es-ES_tradnl"/>
        </w:rPr>
        <w:t xml:space="preserve">DOCUMENTO NÚM. </w:t>
      </w:r>
      <w:r w:rsidR="007069A2">
        <w:rPr>
          <w:rFonts w:ascii="Times New Roman" w:hAnsi="Times New Roman" w:cs="Times New Roman"/>
          <w:sz w:val="24"/>
          <w:szCs w:val="24"/>
          <w:highlight w:val="yellow"/>
          <w:u w:val="single"/>
          <w:lang w:val="es-ES_tradnl"/>
        </w:rPr>
        <w:fldChar w:fldCharType="begin"/>
      </w:r>
      <w:r w:rsidR="000C3C98">
        <w:rPr>
          <w:rFonts w:ascii="Times New Roman" w:hAnsi="Times New Roman" w:cs="Times New Roman"/>
          <w:sz w:val="24"/>
          <w:szCs w:val="24"/>
          <w:highlight w:val="yellow"/>
          <w:u w:val="single"/>
          <w:lang w:val="es-ES_tradnl"/>
        </w:rPr>
        <w:instrText>persovalores_personalizable1236</w:instrText>
      </w:r>
      <w:r w:rsidR="007069A2">
        <w:rPr>
          <w:rFonts w:ascii="Times New Roman" w:hAnsi="Times New Roman" w:cs="Times New Roman"/>
          <w:sz w:val="24"/>
          <w:szCs w:val="24"/>
          <w:highlight w:val="yellow"/>
          <w:u w:val="single"/>
          <w:lang w:val="es-ES_tradnl"/>
        </w:rPr>
        <w:fldChar w:fldCharType="separate"/>
      </w:r>
      <w:r w:rsidR="007069A2">
        <w:rPr>
          <w:rFonts w:ascii="Times New Roman" w:hAnsi="Times New Roman" w:cs="Times New Roman"/>
          <w:noProof/>
          <w:sz w:val="24"/>
          <w:szCs w:val="24"/>
          <w:highlight w:val="yellow"/>
          <w:u w:val="single"/>
          <w:lang w:val="es-ES_tradnl"/>
        </w:rPr>
        <w:t>«BANKINTER_CONSUMER_Nº_CUADRO_DE_MOVIMIEN»</w:t>
      </w:r>
      <w:r w:rsidR="007069A2">
        <w:rPr>
          <w:rFonts w:ascii="Times New Roman" w:hAnsi="Times New Roman" w:cs="Times New Roman"/>
          <w:sz w:val="24"/>
          <w:szCs w:val="24"/>
          <w:highlight w:val="yellow"/>
          <w:u w:val="single"/>
          <w:lang w:val="es-ES_tradnl"/>
        </w:rPr>
        <w:fldChar w:fldCharType="end"/>
      </w:r>
      <w:r w:rsidRPr="006E0907">
        <w:rPr>
          <w:rFonts w:ascii="Times New Roman" w:hAnsi="Times New Roman" w:cs="Times New Roman"/>
          <w:sz w:val="24"/>
          <w:szCs w:val="24"/>
          <w:lang w:val="es-ES_tradnl"/>
        </w:rPr>
        <w:t xml:space="preserve">, la cuantía se puede determinar en </w:t>
      </w:r>
      <w:r w:rsidR="000C3C98">
        <w:rPr>
          <w:rFonts w:ascii="Times New Roman" w:hAnsi="Times New Roman" w:cs="Times New Roman"/>
          <w:sz w:val="24"/>
          <w:szCs w:val="24"/>
          <w:highlight w:val="yellow"/>
          <w:lang w:val="es-ES_tradnl"/>
        </w:rPr>
        <w:fldChar w:fldCharType="begin"/>
      </w:r>
      <w:r w:rsidR="000C3C98">
        <w:rPr>
          <w:rFonts w:ascii="Times New Roman" w:hAnsi="Times New Roman" w:cs="Times New Roman"/>
          <w:sz w:val="24"/>
          <w:szCs w:val="24"/>
          <w:highlight w:val="yellow"/>
          <w:lang w:val="es-ES_tradnl"/>
        </w:rPr>
        <w:instrText>persovalores_personalizable1233</w:instrText>
      </w:r>
      <w:r w:rsidR="000C3C98">
        <w:rPr>
          <w:rFonts w:ascii="Times New Roman" w:hAnsi="Times New Roman" w:cs="Times New Roman"/>
          <w:sz w:val="24"/>
          <w:szCs w:val="24"/>
          <w:highlight w:val="yellow"/>
          <w:lang w:val="es-ES_tradnl"/>
        </w:rPr>
        <w:fldChar w:fldCharType="separate"/>
      </w:r>
      <w:r w:rsidR="000C3C98">
        <w:rPr>
          <w:rFonts w:ascii="Times New Roman" w:hAnsi="Times New Roman" w:cs="Times New Roman"/>
          <w:noProof/>
          <w:sz w:val="24"/>
          <w:szCs w:val="24"/>
          <w:highlight w:val="yellow"/>
          <w:lang w:val="es-ES_tradnl"/>
        </w:rPr>
        <w:t>«BANKINTER_CONSUMER_IMPORTE_CUANTÍA_DEL_P»</w:t>
      </w:r>
      <w:r w:rsidR="000C3C98">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w:t>
      </w:r>
      <w:r w:rsidR="000C3C98">
        <w:rPr>
          <w:rFonts w:ascii="Times New Roman" w:hAnsi="Times New Roman" w:cs="Times New Roman"/>
          <w:sz w:val="24"/>
          <w:szCs w:val="24"/>
          <w:highlight w:val="yellow"/>
          <w:lang w:val="es-ES_tradnl"/>
        </w:rPr>
        <w:fldChar w:fldCharType="begin"/>
      </w:r>
      <w:r w:rsidR="000C3C98">
        <w:rPr>
          <w:rFonts w:ascii="Times New Roman" w:hAnsi="Times New Roman" w:cs="Times New Roman"/>
          <w:sz w:val="24"/>
          <w:szCs w:val="24"/>
          <w:highlight w:val="yellow"/>
          <w:lang w:val="es-ES_tradnl"/>
        </w:rPr>
        <w:instrText>persovalores_personalizable1230</w:instrText>
      </w:r>
      <w:r w:rsidR="000C3C98">
        <w:rPr>
          <w:rFonts w:ascii="Times New Roman" w:hAnsi="Times New Roman" w:cs="Times New Roman"/>
          <w:sz w:val="24"/>
          <w:szCs w:val="24"/>
          <w:highlight w:val="yellow"/>
          <w:lang w:val="es-ES_tradnl"/>
        </w:rPr>
        <w:fldChar w:fldCharType="separate"/>
      </w:r>
      <w:r w:rsidR="000C3C98">
        <w:rPr>
          <w:rFonts w:ascii="Times New Roman" w:hAnsi="Times New Roman" w:cs="Times New Roman"/>
          <w:noProof/>
          <w:sz w:val="24"/>
          <w:szCs w:val="24"/>
          <w:highlight w:val="yellow"/>
          <w:lang w:val="es-ES_tradnl"/>
        </w:rPr>
        <w:t>«BANKINTER_CONSUMER_TOTAL_PAGADO_HASTA_HO»</w:t>
      </w:r>
      <w:r w:rsidR="000C3C98">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xml:space="preserve">€ cantidad total pagada por el cliente - </w:t>
      </w:r>
      <w:r w:rsidR="000C3C98">
        <w:rPr>
          <w:rFonts w:ascii="Times New Roman" w:hAnsi="Times New Roman" w:cs="Times New Roman"/>
          <w:sz w:val="24"/>
          <w:szCs w:val="24"/>
          <w:highlight w:val="yellow"/>
          <w:lang w:val="es-ES_tradnl"/>
        </w:rPr>
        <w:fldChar w:fldCharType="begin"/>
      </w:r>
      <w:r w:rsidR="000C3C98">
        <w:rPr>
          <w:rFonts w:ascii="Times New Roman" w:hAnsi="Times New Roman" w:cs="Times New Roman"/>
          <w:sz w:val="24"/>
          <w:szCs w:val="24"/>
          <w:highlight w:val="yellow"/>
          <w:lang w:val="es-ES_tradnl"/>
        </w:rPr>
        <w:instrText>persovalores_personalizable1229</w:instrText>
      </w:r>
      <w:r w:rsidR="000C3C98">
        <w:rPr>
          <w:rFonts w:ascii="Times New Roman" w:hAnsi="Times New Roman" w:cs="Times New Roman"/>
          <w:sz w:val="24"/>
          <w:szCs w:val="24"/>
          <w:highlight w:val="yellow"/>
          <w:lang w:val="es-ES_tradnl"/>
        </w:rPr>
        <w:fldChar w:fldCharType="separate"/>
      </w:r>
      <w:r w:rsidR="000C3C98">
        <w:rPr>
          <w:rFonts w:ascii="Times New Roman" w:hAnsi="Times New Roman" w:cs="Times New Roman"/>
          <w:noProof/>
          <w:sz w:val="24"/>
          <w:szCs w:val="24"/>
          <w:highlight w:val="yellow"/>
          <w:lang w:val="es-ES_tradnl"/>
        </w:rPr>
        <w:t>«BANKINTER_CONSUMER_CAPITAL_DISPUESTO»</w:t>
      </w:r>
      <w:r w:rsidR="000C3C98">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xml:space="preserve">€ capital dispuesto). </w:t>
      </w:r>
    </w:p>
    <w:p w14:paraId="713590AF" w14:textId="77777777" w:rsidR="00C41726" w:rsidRPr="006E0907" w:rsidRDefault="00C41726" w:rsidP="00C41726">
      <w:pPr>
        <w:spacing w:line="360" w:lineRule="auto"/>
        <w:jc w:val="both"/>
        <w:rPr>
          <w:sz w:val="24"/>
          <w:szCs w:val="24"/>
          <w:lang w:val="es-ES_tradnl"/>
        </w:rPr>
      </w:pPr>
    </w:p>
    <w:p w14:paraId="2EFC78EB" w14:textId="77777777" w:rsidR="00C41726" w:rsidRPr="006E0907" w:rsidRDefault="00C41726" w:rsidP="00C41726">
      <w:pPr>
        <w:spacing w:line="360" w:lineRule="auto"/>
        <w:jc w:val="both"/>
        <w:rPr>
          <w:sz w:val="24"/>
          <w:szCs w:val="24"/>
          <w:lang w:val="es-ES_tradnl"/>
        </w:rPr>
      </w:pPr>
      <w:r w:rsidRPr="006E0907">
        <w:rPr>
          <w:sz w:val="24"/>
          <w:szCs w:val="24"/>
          <w:highlight w:val="magenta"/>
          <w:lang w:val="es-ES_tradnl"/>
        </w:rPr>
        <w:t xml:space="preserve"> (CUANTÍA DETERMINADA EN DEMANDA Y DECRETO, PERO ERRÓNEA)</w:t>
      </w:r>
    </w:p>
    <w:p w14:paraId="26B7A637" w14:textId="77777777" w:rsidR="00C41726" w:rsidRPr="006E0907" w:rsidRDefault="00C41726" w:rsidP="00C41726">
      <w:pPr>
        <w:spacing w:line="360" w:lineRule="auto"/>
        <w:jc w:val="both"/>
        <w:rPr>
          <w:sz w:val="24"/>
          <w:szCs w:val="24"/>
          <w:lang w:val="es-ES_tradnl"/>
        </w:rPr>
      </w:pPr>
      <w:r w:rsidRPr="006E0907">
        <w:rPr>
          <w:sz w:val="24"/>
          <w:szCs w:val="24"/>
          <w:lang w:val="es-ES_tradnl"/>
        </w:rPr>
        <w:t xml:space="preserve">Esta parte no muestra conformidad con los cálculos aportados de contrarios, cálculos que, como puede observarse, arrojan una cantidad errónea y que impugnamos desde este momento. </w:t>
      </w:r>
    </w:p>
    <w:p w14:paraId="6E705376" w14:textId="77777777" w:rsidR="00C41726" w:rsidRPr="006E0907" w:rsidRDefault="00C41726" w:rsidP="00C41726">
      <w:pPr>
        <w:spacing w:line="360" w:lineRule="auto"/>
        <w:jc w:val="both"/>
        <w:rPr>
          <w:sz w:val="24"/>
          <w:szCs w:val="24"/>
          <w:lang w:val="es-ES_tradnl"/>
        </w:rPr>
      </w:pPr>
    </w:p>
    <w:p w14:paraId="663EBAA5" w14:textId="0FBC37AF" w:rsidR="00C41726" w:rsidRPr="006E0907" w:rsidRDefault="00C41726" w:rsidP="00C41726">
      <w:pPr>
        <w:pStyle w:val="Sinespaciado"/>
        <w:spacing w:line="360" w:lineRule="auto"/>
        <w:rPr>
          <w:rFonts w:ascii="Times New Roman" w:hAnsi="Times New Roman" w:cs="Times New Roman"/>
          <w:sz w:val="24"/>
          <w:szCs w:val="24"/>
          <w:lang w:val="es-ES_tradnl"/>
        </w:rPr>
      </w:pPr>
      <w:r w:rsidRPr="006E0907">
        <w:rPr>
          <w:rFonts w:ascii="Times New Roman" w:eastAsia="Times New Roman" w:hAnsi="Times New Roman" w:cs="Times New Roman"/>
          <w:sz w:val="24"/>
          <w:szCs w:val="24"/>
          <w:lang w:val="es-ES_tradnl" w:eastAsia="es-ES"/>
        </w:rPr>
        <w:t xml:space="preserve">Nos remitimos al cuadro aportado como </w:t>
      </w:r>
      <w:r w:rsidRPr="006E0907">
        <w:rPr>
          <w:rFonts w:ascii="Times New Roman" w:hAnsi="Times New Roman" w:cs="Times New Roman"/>
          <w:sz w:val="24"/>
          <w:szCs w:val="24"/>
          <w:u w:val="single"/>
          <w:lang w:val="es-ES_tradnl"/>
        </w:rPr>
        <w:t xml:space="preserve">DOCUMENTO NÚM. </w:t>
      </w:r>
      <w:r w:rsidR="000C3C98">
        <w:rPr>
          <w:rFonts w:ascii="Times New Roman" w:hAnsi="Times New Roman" w:cs="Times New Roman"/>
          <w:sz w:val="24"/>
          <w:szCs w:val="24"/>
          <w:highlight w:val="yellow"/>
          <w:u w:val="single"/>
          <w:lang w:val="es-ES_tradnl"/>
        </w:rPr>
        <w:fldChar w:fldCharType="begin"/>
      </w:r>
      <w:r w:rsidR="000C3C98">
        <w:rPr>
          <w:rFonts w:ascii="Times New Roman" w:hAnsi="Times New Roman" w:cs="Times New Roman"/>
          <w:sz w:val="24"/>
          <w:szCs w:val="24"/>
          <w:highlight w:val="yellow"/>
          <w:u w:val="single"/>
          <w:lang w:val="es-ES_tradnl"/>
        </w:rPr>
        <w:instrText>persovalores_personalizable1236</w:instrText>
      </w:r>
      <w:r w:rsidR="000C3C98">
        <w:rPr>
          <w:rFonts w:ascii="Times New Roman" w:hAnsi="Times New Roman" w:cs="Times New Roman"/>
          <w:sz w:val="24"/>
          <w:szCs w:val="24"/>
          <w:highlight w:val="yellow"/>
          <w:u w:val="single"/>
          <w:lang w:val="es-ES_tradnl"/>
        </w:rPr>
        <w:fldChar w:fldCharType="separate"/>
      </w:r>
      <w:r w:rsidR="000C3C98">
        <w:rPr>
          <w:rFonts w:ascii="Times New Roman" w:hAnsi="Times New Roman" w:cs="Times New Roman"/>
          <w:noProof/>
          <w:sz w:val="24"/>
          <w:szCs w:val="24"/>
          <w:highlight w:val="yellow"/>
          <w:u w:val="single"/>
          <w:lang w:val="es-ES_tradnl"/>
        </w:rPr>
        <w:t>«BANKINTER_CONSUMER_Nº_CUADRO_DE_MOVIMIEN»</w:t>
      </w:r>
      <w:r w:rsidR="000C3C98">
        <w:rPr>
          <w:rFonts w:ascii="Times New Roman" w:hAnsi="Times New Roman" w:cs="Times New Roman"/>
          <w:sz w:val="24"/>
          <w:szCs w:val="24"/>
          <w:highlight w:val="yellow"/>
          <w:u w:val="single"/>
          <w:lang w:val="es-ES_tradnl"/>
        </w:rPr>
        <w:fldChar w:fldCharType="end"/>
      </w:r>
      <w:r w:rsidRPr="006E0907">
        <w:rPr>
          <w:rFonts w:ascii="Times New Roman" w:hAnsi="Times New Roman" w:cs="Times New Roman"/>
          <w:sz w:val="24"/>
          <w:szCs w:val="24"/>
          <w:u w:val="single"/>
          <w:lang w:val="es-ES_tradnl"/>
        </w:rPr>
        <w:t>,</w:t>
      </w:r>
      <w:r w:rsidRPr="006E0907">
        <w:rPr>
          <w:rFonts w:ascii="Times New Roman" w:hAnsi="Times New Roman" w:cs="Times New Roman"/>
          <w:sz w:val="24"/>
          <w:szCs w:val="24"/>
          <w:lang w:val="es-ES_tradnl"/>
        </w:rPr>
        <w:t xml:space="preserve"> </w:t>
      </w:r>
      <w:r w:rsidRPr="006E0907">
        <w:rPr>
          <w:rFonts w:ascii="Times New Roman" w:eastAsia="Times New Roman" w:hAnsi="Times New Roman" w:cs="Times New Roman"/>
          <w:sz w:val="24"/>
          <w:szCs w:val="24"/>
          <w:lang w:val="es-ES_tradnl" w:eastAsia="es-ES"/>
        </w:rPr>
        <w:t xml:space="preserve">en el cual se puede observar que la cantidad objeto de reclamación es </w:t>
      </w:r>
      <w:r w:rsidRPr="006E0907">
        <w:rPr>
          <w:rFonts w:ascii="Times New Roman" w:hAnsi="Times New Roman" w:cs="Times New Roman"/>
          <w:sz w:val="24"/>
          <w:szCs w:val="24"/>
          <w:lang w:val="es-ES_tradnl"/>
        </w:rPr>
        <w:t xml:space="preserve">de </w:t>
      </w:r>
      <w:r w:rsidR="00E35658">
        <w:rPr>
          <w:rFonts w:ascii="Times New Roman" w:hAnsi="Times New Roman" w:cs="Times New Roman"/>
          <w:sz w:val="24"/>
          <w:szCs w:val="24"/>
          <w:highlight w:val="yellow"/>
          <w:lang w:val="es-ES_tradnl"/>
        </w:rPr>
        <w:fldChar w:fldCharType="begin"/>
      </w:r>
      <w:r w:rsidR="00E35658">
        <w:rPr>
          <w:rFonts w:ascii="Times New Roman" w:hAnsi="Times New Roman" w:cs="Times New Roman"/>
          <w:sz w:val="24"/>
          <w:szCs w:val="24"/>
          <w:highlight w:val="yellow"/>
          <w:lang w:val="es-ES_tradnl"/>
        </w:rPr>
        <w:instrText>persovalores_personalizable1233</w:instrText>
      </w:r>
      <w:r w:rsidR="00E35658">
        <w:rPr>
          <w:rFonts w:ascii="Times New Roman" w:hAnsi="Times New Roman" w:cs="Times New Roman"/>
          <w:sz w:val="24"/>
          <w:szCs w:val="24"/>
          <w:highlight w:val="yellow"/>
          <w:lang w:val="es-ES_tradnl"/>
        </w:rPr>
        <w:fldChar w:fldCharType="separate"/>
      </w:r>
      <w:r w:rsidR="00E35658">
        <w:rPr>
          <w:rFonts w:ascii="Times New Roman" w:hAnsi="Times New Roman" w:cs="Times New Roman"/>
          <w:noProof/>
          <w:sz w:val="24"/>
          <w:szCs w:val="24"/>
          <w:highlight w:val="yellow"/>
          <w:lang w:val="es-ES_tradnl"/>
        </w:rPr>
        <w:t>«BANKINTER_CONSUMER_IMPORTE_CUANTÍA_DEL_P»</w:t>
      </w:r>
      <w:r w:rsidR="00E35658">
        <w:rPr>
          <w:rFonts w:ascii="Times New Roman" w:hAnsi="Times New Roman" w:cs="Times New Roman"/>
          <w:sz w:val="24"/>
          <w:szCs w:val="24"/>
          <w:highlight w:val="yellow"/>
          <w:lang w:val="es-ES_tradnl"/>
        </w:rPr>
        <w:fldChar w:fldCharType="end"/>
      </w:r>
      <w:r w:rsidRPr="006E0907">
        <w:rPr>
          <w:rFonts w:ascii="Times New Roman" w:eastAsia="Times New Roman" w:hAnsi="Times New Roman" w:cs="Times New Roman"/>
          <w:sz w:val="24"/>
          <w:szCs w:val="24"/>
          <w:lang w:val="es-ES_tradnl" w:eastAsia="es-ES"/>
        </w:rPr>
        <w:t xml:space="preserve">€ </w:t>
      </w:r>
      <w:r w:rsidRPr="006E0907">
        <w:rPr>
          <w:rFonts w:ascii="Times New Roman" w:hAnsi="Times New Roman" w:cs="Times New Roman"/>
          <w:sz w:val="24"/>
          <w:szCs w:val="24"/>
          <w:lang w:val="es-ES_tradnl"/>
        </w:rPr>
        <w:t>(</w:t>
      </w:r>
      <w:r w:rsidR="00E35658">
        <w:rPr>
          <w:rFonts w:ascii="Times New Roman" w:hAnsi="Times New Roman" w:cs="Times New Roman"/>
          <w:sz w:val="24"/>
          <w:szCs w:val="24"/>
          <w:highlight w:val="yellow"/>
          <w:lang w:val="es-ES_tradnl"/>
        </w:rPr>
        <w:fldChar w:fldCharType="begin"/>
      </w:r>
      <w:r w:rsidR="00E35658">
        <w:rPr>
          <w:rFonts w:ascii="Times New Roman" w:hAnsi="Times New Roman" w:cs="Times New Roman"/>
          <w:sz w:val="24"/>
          <w:szCs w:val="24"/>
          <w:highlight w:val="yellow"/>
          <w:lang w:val="es-ES_tradnl"/>
        </w:rPr>
        <w:instrText>persovalores_personalizable1230</w:instrText>
      </w:r>
      <w:r w:rsidR="00E35658">
        <w:rPr>
          <w:rFonts w:ascii="Times New Roman" w:hAnsi="Times New Roman" w:cs="Times New Roman"/>
          <w:sz w:val="24"/>
          <w:szCs w:val="24"/>
          <w:highlight w:val="yellow"/>
          <w:lang w:val="es-ES_tradnl"/>
        </w:rPr>
        <w:fldChar w:fldCharType="separate"/>
      </w:r>
      <w:r w:rsidR="00E35658">
        <w:rPr>
          <w:rFonts w:ascii="Times New Roman" w:hAnsi="Times New Roman" w:cs="Times New Roman"/>
          <w:noProof/>
          <w:sz w:val="24"/>
          <w:szCs w:val="24"/>
          <w:highlight w:val="yellow"/>
          <w:lang w:val="es-ES_tradnl"/>
        </w:rPr>
        <w:t>«BANKINTER_CONSUMER_TOTAL_PAGADO_HASTA_HO»</w:t>
      </w:r>
      <w:r w:rsidR="00E35658">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xml:space="preserve">€ cantidad total pagada por el cliente - </w:t>
      </w:r>
      <w:r w:rsidR="00E35658">
        <w:rPr>
          <w:rFonts w:ascii="Times New Roman" w:hAnsi="Times New Roman" w:cs="Times New Roman"/>
          <w:sz w:val="24"/>
          <w:szCs w:val="24"/>
          <w:highlight w:val="yellow"/>
          <w:lang w:val="es-ES_tradnl"/>
        </w:rPr>
        <w:fldChar w:fldCharType="begin"/>
      </w:r>
      <w:r w:rsidR="00E35658">
        <w:rPr>
          <w:rFonts w:ascii="Times New Roman" w:hAnsi="Times New Roman" w:cs="Times New Roman"/>
          <w:sz w:val="24"/>
          <w:szCs w:val="24"/>
          <w:highlight w:val="yellow"/>
          <w:lang w:val="es-ES_tradnl"/>
        </w:rPr>
        <w:instrText>persovalores_personalizable1229</w:instrText>
      </w:r>
      <w:r w:rsidR="00E35658">
        <w:rPr>
          <w:rFonts w:ascii="Times New Roman" w:hAnsi="Times New Roman" w:cs="Times New Roman"/>
          <w:sz w:val="24"/>
          <w:szCs w:val="24"/>
          <w:highlight w:val="yellow"/>
          <w:lang w:val="es-ES_tradnl"/>
        </w:rPr>
        <w:fldChar w:fldCharType="separate"/>
      </w:r>
      <w:r w:rsidR="00E35658">
        <w:rPr>
          <w:rFonts w:ascii="Times New Roman" w:hAnsi="Times New Roman" w:cs="Times New Roman"/>
          <w:noProof/>
          <w:sz w:val="24"/>
          <w:szCs w:val="24"/>
          <w:highlight w:val="yellow"/>
          <w:lang w:val="es-ES_tradnl"/>
        </w:rPr>
        <w:t>«BANKINTER_CONSUMER_CAPITAL_DISPUESTO»</w:t>
      </w:r>
      <w:r w:rsidR="00E35658">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xml:space="preserve">€ capital dispuesto). </w:t>
      </w:r>
    </w:p>
    <w:p w14:paraId="0F8B319F" w14:textId="77777777" w:rsidR="00051C56" w:rsidRDefault="00051C56" w:rsidP="007E4C4E">
      <w:pPr>
        <w:spacing w:line="360" w:lineRule="auto"/>
        <w:jc w:val="both"/>
        <w:rPr>
          <w:b/>
          <w:sz w:val="24"/>
          <w:szCs w:val="24"/>
          <w:lang w:val="es-ES_tradnl"/>
        </w:rPr>
      </w:pPr>
    </w:p>
    <w:p w14:paraId="69FB66E4" w14:textId="77777777" w:rsidR="005C7558" w:rsidRPr="006E0907" w:rsidRDefault="005C7558" w:rsidP="007E4C4E">
      <w:pPr>
        <w:spacing w:line="360" w:lineRule="auto"/>
        <w:jc w:val="both"/>
        <w:rPr>
          <w:b/>
          <w:sz w:val="24"/>
          <w:szCs w:val="24"/>
          <w:lang w:val="es-ES_tradnl"/>
        </w:rPr>
      </w:pPr>
    </w:p>
    <w:p w14:paraId="6CA739A1" w14:textId="77777777" w:rsidR="0043753E" w:rsidRPr="006E0907" w:rsidRDefault="0043753E" w:rsidP="002032E0">
      <w:pPr>
        <w:pStyle w:val="Prrafodelista"/>
        <w:numPr>
          <w:ilvl w:val="0"/>
          <w:numId w:val="5"/>
        </w:numPr>
        <w:spacing w:line="360" w:lineRule="auto"/>
        <w:jc w:val="both"/>
        <w:rPr>
          <w:b/>
          <w:sz w:val="24"/>
          <w:szCs w:val="24"/>
          <w:lang w:val="es-ES_tradnl"/>
        </w:rPr>
      </w:pPr>
      <w:r w:rsidRPr="006E0907">
        <w:rPr>
          <w:b/>
          <w:sz w:val="24"/>
          <w:szCs w:val="24"/>
          <w:lang w:val="es-ES_tradnl"/>
        </w:rPr>
        <w:t>MATERIALES</w:t>
      </w:r>
    </w:p>
    <w:p w14:paraId="665AB88B" w14:textId="77777777" w:rsidR="00237DA9" w:rsidRPr="006E0907" w:rsidRDefault="00237DA9" w:rsidP="007E4C4E">
      <w:pPr>
        <w:spacing w:line="360" w:lineRule="auto"/>
        <w:jc w:val="both"/>
        <w:rPr>
          <w:sz w:val="24"/>
          <w:szCs w:val="24"/>
          <w:lang w:val="es-ES_tradnl"/>
        </w:rPr>
      </w:pPr>
      <w:r w:rsidRPr="006E0907">
        <w:rPr>
          <w:sz w:val="24"/>
          <w:szCs w:val="24"/>
          <w:lang w:val="es-ES_tradnl"/>
        </w:rPr>
        <w:lastRenderedPageBreak/>
        <w:t xml:space="preserve"> </w:t>
      </w:r>
    </w:p>
    <w:p w14:paraId="41668B6E" w14:textId="5BB5B680" w:rsidR="00F34602" w:rsidRPr="006E0907" w:rsidRDefault="00F34602" w:rsidP="00924DD7">
      <w:pPr>
        <w:pStyle w:val="Prrafodelista"/>
        <w:spacing w:line="360" w:lineRule="auto"/>
        <w:ind w:left="1440"/>
        <w:jc w:val="both"/>
        <w:rPr>
          <w:b/>
          <w:color w:val="000000"/>
          <w:sz w:val="24"/>
          <w:szCs w:val="24"/>
          <w:lang w:val="es-ES_tradnl"/>
        </w:rPr>
      </w:pPr>
      <w:r w:rsidRPr="006E0907">
        <w:rPr>
          <w:b/>
          <w:sz w:val="24"/>
          <w:szCs w:val="24"/>
          <w:highlight w:val="yellow"/>
          <w:lang w:val="es-ES_tradnl"/>
        </w:rPr>
        <w:t>II.1.</w:t>
      </w:r>
      <w:r w:rsidRPr="006E0907">
        <w:rPr>
          <w:b/>
          <w:sz w:val="24"/>
          <w:szCs w:val="24"/>
          <w:lang w:val="es-ES_tradnl"/>
        </w:rPr>
        <w:t xml:space="preserve"> </w:t>
      </w:r>
      <w:r w:rsidRPr="006E0907">
        <w:rPr>
          <w:b/>
          <w:color w:val="000000"/>
          <w:sz w:val="24"/>
          <w:szCs w:val="24"/>
          <w:lang w:val="es-ES_tradnl"/>
        </w:rPr>
        <w:t xml:space="preserve">LA ACCIÓN DE REMOCIÓN DE EFECTOS O DE RESTITUCIÓN DE LAS VENTAJAS OBTENIDAS EN APLICACIÓN DE LAS CLÁUSULAS EVENTUALMENTE NULAS HA PRESCRITO EN ESTE CASO. </w:t>
      </w:r>
      <w:r w:rsidRPr="006E0907">
        <w:rPr>
          <w:b/>
          <w:color w:val="000000"/>
          <w:sz w:val="24"/>
          <w:szCs w:val="24"/>
          <w:highlight w:val="yellow"/>
          <w:lang w:val="es-ES_tradnl"/>
        </w:rPr>
        <w:t>/</w:t>
      </w:r>
      <w:r w:rsidRPr="006E0907">
        <w:rPr>
          <w:b/>
          <w:color w:val="000000"/>
          <w:sz w:val="24"/>
          <w:szCs w:val="24"/>
          <w:lang w:val="es-ES_tradnl"/>
        </w:rPr>
        <w:t xml:space="preserve"> NO DEBE ALCANZAR LA TOTALIDAD DE LA VIDA DEL CONTRATO, ESTANDO AFECTADOS POR LA PRESCRIPCIÓN LOS PAGOS ANTERIORES A </w:t>
      </w:r>
      <w:r w:rsidR="00E35658">
        <w:rPr>
          <w:b/>
          <w:color w:val="000000"/>
          <w:sz w:val="24"/>
          <w:szCs w:val="24"/>
          <w:highlight w:val="yellow"/>
          <w:lang w:val="es-ES_tradnl"/>
        </w:rPr>
        <w:fldChar w:fldCharType="begin"/>
      </w:r>
      <w:r w:rsidR="00E35658">
        <w:rPr>
          <w:b/>
          <w:color w:val="000000"/>
          <w:sz w:val="24"/>
          <w:szCs w:val="24"/>
          <w:highlight w:val="yellow"/>
          <w:lang w:val="es-ES_tradnl"/>
        </w:rPr>
        <w:instrText>persovalores_personalizable1226</w:instrText>
      </w:r>
      <w:r w:rsidR="00E35658">
        <w:rPr>
          <w:b/>
          <w:color w:val="000000"/>
          <w:sz w:val="24"/>
          <w:szCs w:val="24"/>
          <w:highlight w:val="yellow"/>
          <w:lang w:val="es-ES_tradnl"/>
        </w:rPr>
        <w:fldChar w:fldCharType="separate"/>
      </w:r>
      <w:r w:rsidR="00E35658">
        <w:rPr>
          <w:b/>
          <w:noProof/>
          <w:color w:val="000000"/>
          <w:sz w:val="24"/>
          <w:szCs w:val="24"/>
          <w:highlight w:val="yellow"/>
          <w:lang w:val="es-ES_tradnl"/>
        </w:rPr>
        <w:t>«BANKINTER_CONSUMER_FECHA_INICIO_DE_CÓMPU»</w:t>
      </w:r>
      <w:r w:rsidR="00E35658">
        <w:rPr>
          <w:b/>
          <w:color w:val="000000"/>
          <w:sz w:val="24"/>
          <w:szCs w:val="24"/>
          <w:highlight w:val="yellow"/>
          <w:lang w:val="es-ES_tradnl"/>
        </w:rPr>
        <w:fldChar w:fldCharType="end"/>
      </w:r>
      <w:r w:rsidRPr="006E0907">
        <w:rPr>
          <w:b/>
          <w:color w:val="000000"/>
          <w:sz w:val="24"/>
          <w:szCs w:val="24"/>
          <w:lang w:val="es-ES_tradnl"/>
        </w:rPr>
        <w:t>.</w:t>
      </w:r>
    </w:p>
    <w:p w14:paraId="15FFDA1F" w14:textId="77777777" w:rsidR="00F34602" w:rsidRPr="006E0907" w:rsidRDefault="00F34602" w:rsidP="00924DD7">
      <w:pPr>
        <w:pStyle w:val="Prrafodelista"/>
        <w:spacing w:line="360" w:lineRule="auto"/>
        <w:ind w:left="1440"/>
        <w:jc w:val="both"/>
        <w:rPr>
          <w:i/>
          <w:sz w:val="24"/>
          <w:szCs w:val="24"/>
          <w:lang w:val="es-ES_tradnl"/>
        </w:rPr>
      </w:pPr>
    </w:p>
    <w:p w14:paraId="135FA4F7" w14:textId="77777777" w:rsidR="00F34602" w:rsidRPr="006E0907" w:rsidRDefault="00F34602" w:rsidP="00D424FD">
      <w:pPr>
        <w:pStyle w:val="Prrafodelista"/>
        <w:numPr>
          <w:ilvl w:val="0"/>
          <w:numId w:val="20"/>
        </w:numPr>
        <w:spacing w:line="360" w:lineRule="auto"/>
        <w:ind w:hanging="720"/>
        <w:contextualSpacing w:val="0"/>
        <w:jc w:val="both"/>
        <w:rPr>
          <w:b/>
          <w:color w:val="000000"/>
          <w:sz w:val="24"/>
          <w:szCs w:val="24"/>
          <w:lang w:val="es-ES_tradnl"/>
        </w:rPr>
      </w:pPr>
      <w:r w:rsidRPr="006E0907">
        <w:rPr>
          <w:b/>
          <w:color w:val="000000"/>
          <w:sz w:val="24"/>
          <w:szCs w:val="24"/>
          <w:lang w:val="es-ES_tradnl"/>
        </w:rPr>
        <w:t xml:space="preserve">Introducción </w:t>
      </w:r>
    </w:p>
    <w:p w14:paraId="57485911" w14:textId="77777777" w:rsidR="00F34602" w:rsidRPr="006E0907" w:rsidRDefault="00F34602" w:rsidP="00924DD7">
      <w:pPr>
        <w:pStyle w:val="Prrafodelista"/>
        <w:spacing w:line="360" w:lineRule="auto"/>
        <w:ind w:left="567"/>
        <w:contextualSpacing w:val="0"/>
        <w:jc w:val="both"/>
        <w:rPr>
          <w:color w:val="000000"/>
          <w:sz w:val="24"/>
          <w:szCs w:val="24"/>
          <w:lang w:val="es-ES_tradnl"/>
        </w:rPr>
      </w:pPr>
    </w:p>
    <w:p w14:paraId="0D8DCA01"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Debe partirse del hecho de que la petición de contrario abarca dos acciones: una acción declarativa de nulidad del contrato de préstamo, a la cual se acumula una acción restitutoria que tiene por objeto remover los efectos económicos que ha tenido la aplicación del mismo en el consumidor. </w:t>
      </w:r>
    </w:p>
    <w:p w14:paraId="138B4043"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602D1125"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Dichas acciones, como se verá a continuación se rigen por diferentes criterios en materia de prescripción. Así, mientras se considera de manera uniforme que la acción declarativa de nulidad no estaría sujeta a ningún plazo de prescripción, la acción restitutoria, que tiene por objeto la remoción de los efectos (en este caso económicos) de la aplicación del contrato declarado nulo, sí sería prescriptible a la vista de nuestro Código Civil y la jurisprudencia en la materia.</w:t>
      </w:r>
    </w:p>
    <w:p w14:paraId="3BF7AB3B"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2770DAC4"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Sentado lo anterior, veremos que la acción restitutoria está sujeta al plazo de prescripción de 15 años o 5 años (tras la reforma de la </w:t>
      </w:r>
      <w:r w:rsidR="00000000">
        <w:fldChar w:fldCharType="begin"/>
      </w:r>
      <w:r w:rsidR="00000000" w:rsidRPr="003124B1">
        <w:rPr>
          <w:lang w:val="es-ES"/>
        </w:rPr>
        <w:instrText>HYPERLINK "javascript:Redirection('LE0000560108_Vigente.HTML')" \o "enlace"</w:instrText>
      </w:r>
      <w:r w:rsidR="00000000">
        <w:fldChar w:fldCharType="separate"/>
      </w:r>
      <w:r w:rsidRPr="006E0907">
        <w:rPr>
          <w:b/>
          <w:color w:val="000000"/>
          <w:sz w:val="24"/>
          <w:szCs w:val="24"/>
          <w:lang w:val="es-ES_tradnl"/>
        </w:rPr>
        <w:t>Ley 42/2015, de 5 de octubre</w:t>
      </w:r>
      <w:r w:rsidRPr="006E0907">
        <w:rPr>
          <w:rStyle w:val="Refdenotaalpie"/>
          <w:sz w:val="24"/>
          <w:szCs w:val="24"/>
          <w:lang w:val="es-ES_tradnl"/>
        </w:rPr>
        <w:footnoteReference w:id="1"/>
      </w:r>
      <w:r w:rsidR="00000000">
        <w:rPr>
          <w:rStyle w:val="Refdenotaalpie"/>
          <w:sz w:val="24"/>
          <w:szCs w:val="24"/>
          <w:lang w:val="es-ES_tradnl"/>
        </w:rPr>
        <w:fldChar w:fldCharType="end"/>
      </w:r>
      <w:r w:rsidRPr="006E0907">
        <w:rPr>
          <w:color w:val="000000"/>
          <w:sz w:val="24"/>
          <w:szCs w:val="24"/>
          <w:lang w:val="es-ES_tradnl"/>
        </w:rPr>
        <w:t xml:space="preserve">) previsto en </w:t>
      </w:r>
      <w:r w:rsidRPr="006E0907">
        <w:rPr>
          <w:b/>
          <w:color w:val="000000"/>
          <w:sz w:val="24"/>
          <w:szCs w:val="24"/>
          <w:lang w:val="es-ES_tradnl"/>
        </w:rPr>
        <w:t>el artículo 1964 CC</w:t>
      </w:r>
      <w:r w:rsidRPr="006E0907">
        <w:rPr>
          <w:color w:val="000000"/>
          <w:sz w:val="24"/>
          <w:szCs w:val="24"/>
          <w:lang w:val="es-ES_tradnl"/>
        </w:rPr>
        <w:t xml:space="preserve">, plazo que cumple con los criterios de seguridad jurídica, equivalencia y equidad que exige el TJUE. Veremos igualmente que el </w:t>
      </w:r>
      <w:proofErr w:type="spellStart"/>
      <w:r w:rsidRPr="006E0907">
        <w:rPr>
          <w:i/>
          <w:iCs/>
          <w:color w:val="000000"/>
          <w:sz w:val="24"/>
          <w:szCs w:val="24"/>
          <w:lang w:val="es-ES_tradnl"/>
        </w:rPr>
        <w:t>dies</w:t>
      </w:r>
      <w:proofErr w:type="spellEnd"/>
      <w:r w:rsidRPr="006E0907">
        <w:rPr>
          <w:i/>
          <w:iCs/>
          <w:color w:val="000000"/>
          <w:sz w:val="24"/>
          <w:szCs w:val="24"/>
          <w:lang w:val="es-ES_tradnl"/>
        </w:rPr>
        <w:t xml:space="preserve"> a quo</w:t>
      </w:r>
      <w:r w:rsidRPr="006E0907">
        <w:rPr>
          <w:color w:val="000000"/>
          <w:sz w:val="24"/>
          <w:szCs w:val="24"/>
          <w:lang w:val="es-ES_tradnl"/>
        </w:rPr>
        <w:t xml:space="preserve"> para computar el referido plazo de prescripción se debe fijar en la fecha de pago.</w:t>
      </w:r>
    </w:p>
    <w:p w14:paraId="7D85D95A"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 </w:t>
      </w:r>
    </w:p>
    <w:p w14:paraId="12F04982" w14:textId="0913F04E"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Aplicando lo anterior al presente supuesto, esta parte acreditará que la acción restitutoria debe quedar limitada en cuanto a su eficacia a la reclamación de los pagos realizados </w:t>
      </w:r>
      <w:r w:rsidRPr="006E0907">
        <w:rPr>
          <w:color w:val="000000"/>
          <w:sz w:val="24"/>
          <w:szCs w:val="24"/>
          <w:lang w:val="es-ES_tradnl"/>
        </w:rPr>
        <w:lastRenderedPageBreak/>
        <w:t xml:space="preserve">después de </w:t>
      </w:r>
      <w:r w:rsidR="00573ADE">
        <w:rPr>
          <w:color w:val="000000"/>
          <w:sz w:val="24"/>
          <w:szCs w:val="24"/>
          <w:highlight w:val="yellow"/>
          <w:lang w:val="es-ES_tradnl"/>
        </w:rPr>
        <w:fldChar w:fldCharType="begin"/>
      </w:r>
      <w:r w:rsidR="00573ADE">
        <w:rPr>
          <w:color w:val="000000"/>
          <w:sz w:val="24"/>
          <w:szCs w:val="24"/>
          <w:highlight w:val="yellow"/>
          <w:lang w:val="es-ES_tradnl"/>
        </w:rPr>
        <w:instrText>persovalores_personalizable1226</w:instrText>
      </w:r>
      <w:r w:rsidR="00573ADE">
        <w:rPr>
          <w:color w:val="000000"/>
          <w:sz w:val="24"/>
          <w:szCs w:val="24"/>
          <w:highlight w:val="yellow"/>
          <w:lang w:val="es-ES_tradnl"/>
        </w:rPr>
        <w:fldChar w:fldCharType="separate"/>
      </w:r>
      <w:r w:rsidR="00573ADE">
        <w:rPr>
          <w:noProof/>
          <w:color w:val="000000"/>
          <w:sz w:val="24"/>
          <w:szCs w:val="24"/>
          <w:highlight w:val="yellow"/>
          <w:lang w:val="es-ES_tradnl"/>
        </w:rPr>
        <w:t>«BANKINTER_CONSUMER_FECHA_INICIO_DE_CÓMPU»</w:t>
      </w:r>
      <w:r w:rsidR="00573ADE">
        <w:rPr>
          <w:color w:val="000000"/>
          <w:sz w:val="24"/>
          <w:szCs w:val="24"/>
          <w:highlight w:val="yellow"/>
          <w:lang w:val="es-ES_tradnl"/>
        </w:rPr>
        <w:fldChar w:fldCharType="end"/>
      </w:r>
      <w:r w:rsidRPr="006E0907">
        <w:rPr>
          <w:color w:val="000000"/>
          <w:sz w:val="24"/>
          <w:szCs w:val="24"/>
          <w:lang w:val="es-ES_tradnl"/>
        </w:rPr>
        <w:t>, fecha a la que alcanza la prescripción que consideramos aplicable.</w:t>
      </w:r>
    </w:p>
    <w:p w14:paraId="2740C4CA"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7ACA3493" w14:textId="77777777" w:rsidR="00F34602" w:rsidRPr="006E0907" w:rsidRDefault="00F34602" w:rsidP="00D424FD">
      <w:pPr>
        <w:pStyle w:val="Prrafodelista"/>
        <w:keepNext/>
        <w:numPr>
          <w:ilvl w:val="0"/>
          <w:numId w:val="20"/>
        </w:numPr>
        <w:spacing w:line="360" w:lineRule="auto"/>
        <w:ind w:left="567" w:hanging="567"/>
        <w:contextualSpacing w:val="0"/>
        <w:jc w:val="both"/>
        <w:rPr>
          <w:color w:val="000000"/>
          <w:sz w:val="24"/>
          <w:szCs w:val="24"/>
          <w:lang w:val="es-ES_tradnl"/>
        </w:rPr>
      </w:pPr>
      <w:r w:rsidRPr="006E0907">
        <w:rPr>
          <w:b/>
          <w:color w:val="000000"/>
          <w:sz w:val="24"/>
          <w:szCs w:val="24"/>
          <w:lang w:val="es-ES_tradnl"/>
        </w:rPr>
        <w:t xml:space="preserve">La acción de remoción de efectos o restitutoria es una acción autónoma de la acción declarativa de </w:t>
      </w:r>
      <w:proofErr w:type="spellStart"/>
      <w:r w:rsidRPr="006E0907">
        <w:rPr>
          <w:b/>
          <w:color w:val="000000"/>
          <w:sz w:val="24"/>
          <w:szCs w:val="24"/>
          <w:lang w:val="es-ES_tradnl"/>
        </w:rPr>
        <w:t>abusividad</w:t>
      </w:r>
      <w:proofErr w:type="spellEnd"/>
      <w:r w:rsidRPr="006E0907">
        <w:rPr>
          <w:b/>
          <w:color w:val="000000"/>
          <w:sz w:val="24"/>
          <w:szCs w:val="24"/>
          <w:lang w:val="es-ES_tradnl"/>
        </w:rPr>
        <w:t xml:space="preserve">. </w:t>
      </w:r>
    </w:p>
    <w:p w14:paraId="3A4FD846"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2428CC6C"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La acción declarativa de nulidad y la acción de remoción de efectos o restitución de ventajas son dos acciones autónomas e independientes. Así, y si partimos del propio contenido de la </w:t>
      </w:r>
      <w:r w:rsidRPr="006E0907">
        <w:rPr>
          <w:b/>
          <w:color w:val="000000"/>
          <w:sz w:val="24"/>
          <w:szCs w:val="24"/>
          <w:lang w:val="es-ES_tradnl"/>
        </w:rPr>
        <w:t>Directiva 93/13 en su artículo 6, apartado 1</w:t>
      </w:r>
      <w:r w:rsidRPr="006E0907">
        <w:rPr>
          <w:color w:val="000000"/>
          <w:sz w:val="24"/>
          <w:szCs w:val="24"/>
          <w:lang w:val="es-ES_tradnl"/>
        </w:rPr>
        <w:t xml:space="preserve"> prevé que las cláusulas abusivas que figuren en un contrato celebrado entre un consumidor y un profesional “</w:t>
      </w:r>
      <w:r w:rsidRPr="006E0907">
        <w:rPr>
          <w:i/>
          <w:color w:val="000000"/>
          <w:sz w:val="24"/>
          <w:szCs w:val="24"/>
          <w:lang w:val="es-ES_tradnl"/>
        </w:rPr>
        <w:t xml:space="preserve">no vincularán al </w:t>
      </w:r>
      <w:r w:rsidRPr="006E0907">
        <w:rPr>
          <w:i/>
          <w:iCs/>
          <w:color w:val="000000"/>
          <w:sz w:val="24"/>
          <w:szCs w:val="24"/>
          <w:lang w:val="es-ES_tradnl"/>
        </w:rPr>
        <w:t>consumidor</w:t>
      </w:r>
      <w:r w:rsidRPr="006E0907">
        <w:rPr>
          <w:color w:val="000000"/>
          <w:sz w:val="24"/>
          <w:szCs w:val="24"/>
          <w:lang w:val="es-ES_tradnl"/>
        </w:rPr>
        <w:t>”. Al aplicar este principio de “no vinculación”, tanto las Directrices para la interpretación y aplicación de la Directiva 93/13 elaboradas por la Comisión Europea</w:t>
      </w:r>
      <w:r w:rsidRPr="006E0907">
        <w:rPr>
          <w:rStyle w:val="Refdenotaalpie"/>
          <w:color w:val="000000"/>
          <w:sz w:val="24"/>
          <w:szCs w:val="24"/>
          <w:lang w:val="es-ES_tradnl"/>
        </w:rPr>
        <w:footnoteReference w:id="2"/>
      </w:r>
      <w:r w:rsidRPr="006E0907">
        <w:rPr>
          <w:color w:val="000000"/>
          <w:sz w:val="24"/>
          <w:szCs w:val="24"/>
          <w:lang w:val="es-ES_tradnl"/>
        </w:rPr>
        <w:t xml:space="preserve"> (en adelante, </w:t>
      </w:r>
      <w:r w:rsidRPr="006E0907">
        <w:rPr>
          <w:b/>
          <w:color w:val="000000"/>
          <w:sz w:val="24"/>
          <w:szCs w:val="24"/>
          <w:lang w:val="es-ES_tradnl"/>
        </w:rPr>
        <w:t>Directrices de la Comisión</w:t>
      </w:r>
      <w:r w:rsidRPr="006E0907">
        <w:rPr>
          <w:color w:val="000000"/>
          <w:sz w:val="24"/>
          <w:szCs w:val="24"/>
          <w:lang w:val="es-ES_tradnl"/>
        </w:rPr>
        <w:t>) como el TJUE distinguen entre dos aspectos distintos: (i) la declaración de nulidad y (</w:t>
      </w:r>
      <w:proofErr w:type="spellStart"/>
      <w:r w:rsidRPr="006E0907">
        <w:rPr>
          <w:color w:val="000000"/>
          <w:sz w:val="24"/>
          <w:szCs w:val="24"/>
          <w:lang w:val="es-ES_tradnl"/>
        </w:rPr>
        <w:t>ii</w:t>
      </w:r>
      <w:proofErr w:type="spellEnd"/>
      <w:r w:rsidRPr="006E0907">
        <w:rPr>
          <w:color w:val="000000"/>
          <w:sz w:val="24"/>
          <w:szCs w:val="24"/>
          <w:lang w:val="es-ES_tradnl"/>
        </w:rPr>
        <w:t xml:space="preserve">) la remoción de los efectos que haya producido la cláusula nula, en el sentido de restitución de las ventajas obtenidas (y, en este caso, por obtener) en aplicación de dicha cláusula. </w:t>
      </w:r>
    </w:p>
    <w:p w14:paraId="79EC8334"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0172483F"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Respecto de la remoción de los efectos que se han producido en la relación contractual en aplicación de la cláusula declarada nula es automática o inherente a la propia declaración de nulidad o </w:t>
      </w:r>
      <w:proofErr w:type="spellStart"/>
      <w:r w:rsidRPr="006E0907">
        <w:rPr>
          <w:color w:val="000000"/>
          <w:sz w:val="24"/>
          <w:szCs w:val="24"/>
          <w:lang w:val="es-ES_tradnl"/>
        </w:rPr>
        <w:t>abusividad</w:t>
      </w:r>
      <w:proofErr w:type="spellEnd"/>
      <w:r w:rsidRPr="006E0907">
        <w:rPr>
          <w:color w:val="000000"/>
          <w:sz w:val="24"/>
          <w:szCs w:val="24"/>
          <w:lang w:val="es-ES_tradnl"/>
        </w:rPr>
        <w:t xml:space="preserve">, sino que </w:t>
      </w:r>
      <w:r w:rsidRPr="006E0907">
        <w:rPr>
          <w:color w:val="000000"/>
          <w:sz w:val="24"/>
          <w:szCs w:val="24"/>
          <w:u w:val="single"/>
          <w:lang w:val="es-ES_tradnl"/>
        </w:rPr>
        <w:t>responde a una acción autónoma y accesoria a la declarativa</w:t>
      </w:r>
      <w:r w:rsidRPr="006E0907">
        <w:rPr>
          <w:color w:val="000000"/>
          <w:sz w:val="24"/>
          <w:szCs w:val="24"/>
          <w:lang w:val="es-ES_tradnl"/>
        </w:rPr>
        <w:t xml:space="preserve">. </w:t>
      </w:r>
    </w:p>
    <w:p w14:paraId="184A5129"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7618552E"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Esta configuración del régimen de protección al consumidor que ejercita acciones individuales es plenamente conforme con la regulación de las acciones colectivas en esta misma materia, respecto de las que se ha publicado recientemente la </w:t>
      </w:r>
      <w:r w:rsidRPr="006E0907">
        <w:rPr>
          <w:b/>
          <w:color w:val="000000"/>
          <w:sz w:val="24"/>
          <w:szCs w:val="24"/>
          <w:lang w:val="es-ES_tradnl"/>
        </w:rPr>
        <w:t xml:space="preserve">Directiva (UE) 2020/2018 </w:t>
      </w:r>
      <w:r w:rsidRPr="006E0907">
        <w:rPr>
          <w:b/>
          <w:sz w:val="24"/>
          <w:szCs w:val="24"/>
          <w:lang w:val="es-ES_tradnl"/>
        </w:rPr>
        <w:t>del Parlamento Europeo y del Consejo de 25 de noviembre de 2020 relativa a las acciones de representación para la protección de los intereses colectivos de los consumidores y por la que se deroga la Directiva 2009/22/CEE</w:t>
      </w:r>
      <w:r w:rsidRPr="006E0907">
        <w:rPr>
          <w:sz w:val="24"/>
          <w:szCs w:val="24"/>
          <w:lang w:val="es-ES_tradnl"/>
        </w:rPr>
        <w:t xml:space="preserve"> (</w:t>
      </w:r>
      <w:r w:rsidRPr="006E0907">
        <w:rPr>
          <w:color w:val="000000"/>
          <w:sz w:val="24"/>
          <w:szCs w:val="24"/>
          <w:lang w:val="es-ES_tradnl"/>
        </w:rPr>
        <w:t xml:space="preserve">en adelante, </w:t>
      </w:r>
      <w:r w:rsidRPr="006E0907">
        <w:rPr>
          <w:b/>
          <w:bCs/>
          <w:sz w:val="24"/>
          <w:szCs w:val="24"/>
          <w:lang w:val="es-ES_tradnl"/>
        </w:rPr>
        <w:t>Directiva 2020/1828</w:t>
      </w:r>
      <w:r w:rsidRPr="006E0907">
        <w:rPr>
          <w:sz w:val="24"/>
          <w:szCs w:val="24"/>
          <w:lang w:val="es-ES_tradnl"/>
        </w:rPr>
        <w:t>)</w:t>
      </w:r>
      <w:r w:rsidRPr="006E0907">
        <w:rPr>
          <w:color w:val="000000"/>
          <w:sz w:val="24"/>
          <w:szCs w:val="24"/>
          <w:lang w:val="es-ES_tradnl"/>
        </w:rPr>
        <w:t xml:space="preserve">, en la que también se distingue entre la acción declarativa y la remoción de efectos mediante determinadas “medidas resarcitorias” que se clasifican en </w:t>
      </w:r>
      <w:r w:rsidRPr="006E0907">
        <w:rPr>
          <w:color w:val="000000"/>
          <w:sz w:val="24"/>
          <w:szCs w:val="24"/>
          <w:lang w:val="es-ES_tradnl"/>
        </w:rPr>
        <w:lastRenderedPageBreak/>
        <w:t>indemnización, reparación, sustitución, reducción de precio, resolución contractual o reembolso del precio pagado</w:t>
      </w:r>
      <w:r w:rsidRPr="006E0907">
        <w:rPr>
          <w:rStyle w:val="Refdenotaalpie"/>
          <w:color w:val="000000"/>
          <w:sz w:val="24"/>
          <w:szCs w:val="24"/>
          <w:lang w:val="es-ES_tradnl"/>
        </w:rPr>
        <w:footnoteReference w:id="3"/>
      </w:r>
      <w:r w:rsidRPr="006E0907">
        <w:rPr>
          <w:color w:val="000000"/>
          <w:sz w:val="24"/>
          <w:szCs w:val="24"/>
          <w:lang w:val="es-ES_tradnl"/>
        </w:rPr>
        <w:t xml:space="preserve">. </w:t>
      </w:r>
    </w:p>
    <w:p w14:paraId="7CBDAAA7"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5C717083" w14:textId="77777777" w:rsidR="0096411F" w:rsidRDefault="00F34602" w:rsidP="0096411F">
      <w:pPr>
        <w:pStyle w:val="Prrafodelista"/>
        <w:spacing w:line="360" w:lineRule="auto"/>
        <w:ind w:left="0"/>
        <w:jc w:val="both"/>
        <w:rPr>
          <w:color w:val="000000"/>
          <w:sz w:val="24"/>
          <w:szCs w:val="24"/>
          <w:lang w:val="es-ES_tradnl"/>
        </w:rPr>
      </w:pPr>
      <w:r w:rsidRPr="006E0907">
        <w:rPr>
          <w:color w:val="000000"/>
          <w:sz w:val="24"/>
          <w:szCs w:val="24"/>
          <w:lang w:val="es-ES_tradnl"/>
        </w:rPr>
        <w:t xml:space="preserve">Este carácter autónomo y accesorio de la acción de remoción de efectos ha sido confirmado por el TJUE tal y como se desprende de la </w:t>
      </w:r>
      <w:r w:rsidRPr="006E0907">
        <w:rPr>
          <w:b/>
          <w:color w:val="000000"/>
          <w:sz w:val="24"/>
          <w:szCs w:val="24"/>
          <w:lang w:val="es-ES_tradnl"/>
        </w:rPr>
        <w:t>STJUE de 16 de julio de 2020</w:t>
      </w:r>
      <w:r w:rsidRPr="006E0907">
        <w:rPr>
          <w:color w:val="000000"/>
          <w:sz w:val="24"/>
          <w:szCs w:val="24"/>
          <w:lang w:val="es-ES_tradnl"/>
        </w:rPr>
        <w:t xml:space="preserve"> en el asunto </w:t>
      </w:r>
      <w:proofErr w:type="spellStart"/>
      <w:r w:rsidRPr="006E0907">
        <w:rPr>
          <w:i/>
          <w:iCs/>
          <w:color w:val="000000"/>
          <w:sz w:val="24"/>
          <w:szCs w:val="24"/>
          <w:lang w:val="es-ES_tradnl"/>
        </w:rPr>
        <w:t>Caixabank</w:t>
      </w:r>
      <w:proofErr w:type="spellEnd"/>
      <w:r w:rsidRPr="006E0907">
        <w:rPr>
          <w:rStyle w:val="Refdenotaalpie"/>
          <w:color w:val="000000"/>
          <w:sz w:val="24"/>
          <w:szCs w:val="24"/>
          <w:lang w:val="es-ES_tradnl"/>
        </w:rPr>
        <w:footnoteReference w:id="4"/>
      </w:r>
      <w:r w:rsidRPr="006E0907">
        <w:rPr>
          <w:i/>
          <w:iCs/>
          <w:color w:val="000000"/>
          <w:sz w:val="24"/>
          <w:szCs w:val="24"/>
          <w:lang w:val="es-ES_tradnl"/>
        </w:rPr>
        <w:t xml:space="preserve"> </w:t>
      </w:r>
      <w:r w:rsidRPr="006E0907">
        <w:rPr>
          <w:color w:val="000000"/>
          <w:sz w:val="24"/>
          <w:szCs w:val="24"/>
          <w:lang w:val="es-ES_tradnl"/>
        </w:rPr>
        <w:t xml:space="preserve">(en adelante, </w:t>
      </w:r>
      <w:r w:rsidRPr="006E0907">
        <w:rPr>
          <w:b/>
          <w:bCs/>
          <w:color w:val="000000"/>
          <w:sz w:val="24"/>
          <w:szCs w:val="24"/>
          <w:lang w:val="es-ES_tradnl"/>
        </w:rPr>
        <w:t xml:space="preserve">STJUE </w:t>
      </w:r>
      <w:proofErr w:type="spellStart"/>
      <w:r w:rsidRPr="006E0907">
        <w:rPr>
          <w:b/>
          <w:bCs/>
          <w:i/>
          <w:iCs/>
          <w:color w:val="000000"/>
          <w:sz w:val="24"/>
          <w:szCs w:val="24"/>
          <w:lang w:val="es-ES_tradnl"/>
        </w:rPr>
        <w:t>Caixabank</w:t>
      </w:r>
      <w:proofErr w:type="spellEnd"/>
      <w:r w:rsidRPr="006E0907">
        <w:rPr>
          <w:color w:val="000000"/>
          <w:sz w:val="24"/>
          <w:szCs w:val="24"/>
          <w:lang w:val="es-ES_tradnl"/>
        </w:rPr>
        <w:t>)</w:t>
      </w:r>
      <w:r w:rsidRPr="006E0907">
        <w:rPr>
          <w:b/>
          <w:bCs/>
          <w:i/>
          <w:iCs/>
          <w:color w:val="000000"/>
          <w:sz w:val="24"/>
          <w:szCs w:val="24"/>
          <w:lang w:val="es-ES_tradnl"/>
        </w:rPr>
        <w:t xml:space="preserve"> </w:t>
      </w:r>
      <w:r w:rsidRPr="006E0907">
        <w:rPr>
          <w:color w:val="000000"/>
          <w:sz w:val="24"/>
          <w:szCs w:val="24"/>
          <w:lang w:val="es-ES_tradnl"/>
        </w:rPr>
        <w:t xml:space="preserve">o la más reciente </w:t>
      </w:r>
      <w:r w:rsidRPr="006E0907">
        <w:rPr>
          <w:b/>
          <w:color w:val="000000"/>
          <w:sz w:val="24"/>
          <w:szCs w:val="24"/>
          <w:lang w:val="es-ES_tradnl"/>
        </w:rPr>
        <w:t>STJUE de 10 de junio de 2021</w:t>
      </w:r>
      <w:r w:rsidRPr="006E0907">
        <w:rPr>
          <w:color w:val="000000"/>
          <w:sz w:val="24"/>
          <w:szCs w:val="24"/>
          <w:lang w:val="es-ES_tradnl"/>
        </w:rPr>
        <w:t xml:space="preserve"> en el asunto </w:t>
      </w:r>
      <w:r w:rsidRPr="006E0907">
        <w:rPr>
          <w:i/>
          <w:iCs/>
          <w:color w:val="000000"/>
          <w:sz w:val="24"/>
          <w:szCs w:val="24"/>
          <w:lang w:val="es-ES_tradnl"/>
        </w:rPr>
        <w:t xml:space="preserve">BNP </w:t>
      </w:r>
      <w:proofErr w:type="spellStart"/>
      <w:r w:rsidRPr="006E0907">
        <w:rPr>
          <w:i/>
          <w:iCs/>
          <w:color w:val="000000"/>
          <w:sz w:val="24"/>
          <w:szCs w:val="24"/>
          <w:lang w:val="es-ES_tradnl"/>
        </w:rPr>
        <w:t>Paribas</w:t>
      </w:r>
      <w:proofErr w:type="spellEnd"/>
      <w:r w:rsidRPr="006E0907">
        <w:rPr>
          <w:i/>
          <w:iCs/>
          <w:color w:val="000000"/>
          <w:sz w:val="24"/>
          <w:szCs w:val="24"/>
          <w:lang w:val="es-ES_tradnl"/>
        </w:rPr>
        <w:t xml:space="preserve"> </w:t>
      </w:r>
      <w:r w:rsidRPr="006E0907">
        <w:rPr>
          <w:color w:val="000000"/>
          <w:sz w:val="24"/>
          <w:szCs w:val="24"/>
          <w:lang w:val="es-ES_tradnl"/>
        </w:rPr>
        <w:t xml:space="preserve">(en adelante, </w:t>
      </w:r>
      <w:r w:rsidRPr="006E0907">
        <w:rPr>
          <w:b/>
          <w:bCs/>
          <w:color w:val="000000"/>
          <w:sz w:val="24"/>
          <w:szCs w:val="24"/>
          <w:lang w:val="es-ES_tradnl"/>
        </w:rPr>
        <w:t xml:space="preserve">STJUE </w:t>
      </w:r>
      <w:r w:rsidRPr="006E0907">
        <w:rPr>
          <w:b/>
          <w:bCs/>
          <w:i/>
          <w:iCs/>
          <w:color w:val="000000"/>
          <w:sz w:val="24"/>
          <w:szCs w:val="24"/>
          <w:lang w:val="es-ES_tradnl"/>
        </w:rPr>
        <w:t xml:space="preserve">BNP </w:t>
      </w:r>
      <w:proofErr w:type="spellStart"/>
      <w:r w:rsidRPr="006E0907">
        <w:rPr>
          <w:b/>
          <w:bCs/>
          <w:i/>
          <w:iCs/>
          <w:color w:val="000000"/>
          <w:sz w:val="24"/>
          <w:szCs w:val="24"/>
          <w:lang w:val="es-ES_tradnl"/>
        </w:rPr>
        <w:t>Paribas</w:t>
      </w:r>
      <w:proofErr w:type="spellEnd"/>
      <w:r w:rsidRPr="006E0907">
        <w:rPr>
          <w:color w:val="000000"/>
          <w:sz w:val="24"/>
          <w:szCs w:val="24"/>
          <w:lang w:val="es-ES_tradnl"/>
        </w:rPr>
        <w:t>)</w:t>
      </w:r>
      <w:r w:rsidRPr="006E0907">
        <w:rPr>
          <w:rStyle w:val="Refdenotaalpie"/>
          <w:color w:val="000000"/>
          <w:sz w:val="24"/>
          <w:szCs w:val="24"/>
          <w:lang w:val="es-ES_tradnl"/>
        </w:rPr>
        <w:footnoteReference w:id="5"/>
      </w:r>
      <w:r w:rsidRPr="006E0907">
        <w:rPr>
          <w:color w:val="000000"/>
          <w:sz w:val="24"/>
          <w:szCs w:val="24"/>
          <w:lang w:val="es-ES_tradnl"/>
        </w:rPr>
        <w:t xml:space="preserve">, </w:t>
      </w:r>
      <w:r w:rsidR="0096411F">
        <w:rPr>
          <w:color w:val="000000"/>
          <w:sz w:val="24"/>
          <w:szCs w:val="24"/>
          <w:lang w:val="es-ES_tradnl"/>
        </w:rPr>
        <w:t xml:space="preserve">o en la más reciente </w:t>
      </w:r>
      <w:r w:rsidR="0096411F">
        <w:rPr>
          <w:b/>
          <w:color w:val="000000"/>
          <w:sz w:val="24"/>
          <w:szCs w:val="24"/>
          <w:lang w:val="es-ES_tradnl"/>
        </w:rPr>
        <w:t>STJUE de 8 de septiembre de 2022</w:t>
      </w:r>
      <w:r w:rsidR="0096411F">
        <w:rPr>
          <w:color w:val="000000"/>
          <w:sz w:val="24"/>
          <w:szCs w:val="24"/>
          <w:lang w:val="es-ES_tradnl"/>
        </w:rPr>
        <w:t xml:space="preserve"> en los asuntos acumulados C-80/21 a C-82/21 (en adelante, </w:t>
      </w:r>
      <w:r w:rsidR="0096411F">
        <w:rPr>
          <w:b/>
          <w:color w:val="000000"/>
          <w:sz w:val="24"/>
          <w:szCs w:val="24"/>
          <w:lang w:val="es-ES_tradnl"/>
        </w:rPr>
        <w:t>STJUE de 8 de septiembre de 2022</w:t>
      </w:r>
      <w:r w:rsidR="0096411F">
        <w:rPr>
          <w:color w:val="000000"/>
          <w:sz w:val="24"/>
          <w:szCs w:val="24"/>
          <w:lang w:val="es-ES_tradnl"/>
        </w:rPr>
        <w:t>), donde se establece el carácter autónomo de dichas acciones:</w:t>
      </w:r>
    </w:p>
    <w:p w14:paraId="06F63912" w14:textId="77777777" w:rsidR="0096411F" w:rsidRDefault="0096411F" w:rsidP="0096411F">
      <w:pPr>
        <w:autoSpaceDE w:val="0"/>
        <w:autoSpaceDN w:val="0"/>
        <w:adjustRightInd w:val="0"/>
        <w:rPr>
          <w:rFonts w:eastAsiaTheme="minorHAnsi"/>
          <w:color w:val="auto"/>
          <w:sz w:val="24"/>
          <w:szCs w:val="24"/>
          <w:lang w:eastAsia="en-US"/>
        </w:rPr>
      </w:pPr>
    </w:p>
    <w:p w14:paraId="2EF81519" w14:textId="77777777" w:rsidR="0096411F" w:rsidRDefault="0096411F" w:rsidP="0096411F">
      <w:pPr>
        <w:pStyle w:val="Prrafodelista"/>
        <w:spacing w:line="360" w:lineRule="auto"/>
        <w:ind w:left="708"/>
        <w:jc w:val="both"/>
        <w:rPr>
          <w:i/>
          <w:color w:val="000000"/>
          <w:szCs w:val="24"/>
          <w:lang w:val="es-ES_tradnl"/>
        </w:rPr>
      </w:pPr>
      <w:r>
        <w:rPr>
          <w:i/>
          <w:color w:val="000000"/>
          <w:szCs w:val="24"/>
          <w:lang w:val="es-ES_tradnl"/>
        </w:rPr>
        <w:t xml:space="preserve">90 Si bien el Tribunal de Justicia ha considerado que una acción ejercitada por un consumidor para que se declare el carácter abusivo de una cláusula incluida en un contrato celebrado entre este y un profesional no puede estar sujeta a ningún plazo de prescripción (véase, en este sentido, la sentencia de 10 de junio de 2021, BNP </w:t>
      </w:r>
      <w:proofErr w:type="spellStart"/>
      <w:r>
        <w:rPr>
          <w:i/>
          <w:color w:val="000000"/>
          <w:szCs w:val="24"/>
          <w:lang w:val="es-ES_tradnl"/>
        </w:rPr>
        <w:t>Paribas</w:t>
      </w:r>
      <w:proofErr w:type="spellEnd"/>
      <w:r>
        <w:rPr>
          <w:i/>
          <w:color w:val="000000"/>
          <w:szCs w:val="24"/>
          <w:lang w:val="es-ES_tradnl"/>
        </w:rPr>
        <w:t xml:space="preserve"> Personal </w:t>
      </w:r>
      <w:proofErr w:type="spellStart"/>
      <w:r>
        <w:rPr>
          <w:i/>
          <w:color w:val="000000"/>
          <w:szCs w:val="24"/>
          <w:lang w:val="es-ES_tradnl"/>
        </w:rPr>
        <w:t>Finance</w:t>
      </w:r>
      <w:proofErr w:type="spellEnd"/>
      <w:r>
        <w:rPr>
          <w:i/>
          <w:color w:val="000000"/>
          <w:szCs w:val="24"/>
          <w:lang w:val="es-ES_tradnl"/>
        </w:rPr>
        <w:t>, C</w:t>
      </w:r>
      <w:r>
        <w:rPr>
          <w:i/>
          <w:color w:val="000000"/>
          <w:szCs w:val="24"/>
          <w:lang w:val="es-ES_tradnl"/>
        </w:rPr>
        <w:noBreakHyphen/>
        <w:t>776/19 a C</w:t>
      </w:r>
      <w:r>
        <w:rPr>
          <w:i/>
          <w:color w:val="000000"/>
          <w:szCs w:val="24"/>
          <w:lang w:val="es-ES_tradnl"/>
        </w:rPr>
        <w:noBreakHyphen/>
        <w:t xml:space="preserve">782/19, EU:C:2021:470, apartado 38 y jurisprudencia citada), también ha precisado que los artículos 6, apartado 1, y 7, apartado 1, de la Directiva 93/13 no se oponen a una normativa nacional que sujeta a un plazo de prescripción la acción de tal consumidor dirigida a hacer valer los efectos restitutorios de esa declaración, siempre que se respeten los principios de equivalencia y de efectividad (véase, en este sentido, la sentencia de 10 de junio de 2021, BNP </w:t>
      </w:r>
      <w:proofErr w:type="spellStart"/>
      <w:r>
        <w:rPr>
          <w:i/>
          <w:color w:val="000000"/>
          <w:szCs w:val="24"/>
          <w:lang w:val="es-ES_tradnl"/>
        </w:rPr>
        <w:t>Paribas</w:t>
      </w:r>
      <w:proofErr w:type="spellEnd"/>
      <w:r>
        <w:rPr>
          <w:i/>
          <w:color w:val="000000"/>
          <w:szCs w:val="24"/>
          <w:lang w:val="es-ES_tradnl"/>
        </w:rPr>
        <w:t xml:space="preserve"> Personal </w:t>
      </w:r>
      <w:proofErr w:type="spellStart"/>
      <w:r>
        <w:rPr>
          <w:i/>
          <w:color w:val="000000"/>
          <w:szCs w:val="24"/>
          <w:lang w:val="es-ES_tradnl"/>
        </w:rPr>
        <w:t>Finance</w:t>
      </w:r>
      <w:proofErr w:type="spellEnd"/>
      <w:r>
        <w:rPr>
          <w:i/>
          <w:color w:val="000000"/>
          <w:szCs w:val="24"/>
          <w:lang w:val="es-ES_tradnl"/>
        </w:rPr>
        <w:t>, C</w:t>
      </w:r>
      <w:r>
        <w:rPr>
          <w:i/>
          <w:color w:val="000000"/>
          <w:szCs w:val="24"/>
          <w:lang w:val="es-ES_tradnl"/>
        </w:rPr>
        <w:noBreakHyphen/>
        <w:t>776/19 a C</w:t>
      </w:r>
      <w:r>
        <w:rPr>
          <w:i/>
          <w:color w:val="000000"/>
          <w:szCs w:val="24"/>
          <w:lang w:val="es-ES_tradnl"/>
        </w:rPr>
        <w:noBreakHyphen/>
        <w:t xml:space="preserve">782/19, EU:C:2021:470, apartado 39 y jurisprudencia citada). </w:t>
      </w:r>
    </w:p>
    <w:p w14:paraId="1046C04F" w14:textId="7E4E2457" w:rsidR="00F34602" w:rsidRPr="006E0907" w:rsidRDefault="00F34602" w:rsidP="00924DD7">
      <w:pPr>
        <w:pStyle w:val="Prrafodelista"/>
        <w:spacing w:line="360" w:lineRule="auto"/>
        <w:ind w:left="0"/>
        <w:contextualSpacing w:val="0"/>
        <w:jc w:val="both"/>
        <w:rPr>
          <w:color w:val="000000"/>
          <w:sz w:val="24"/>
          <w:szCs w:val="24"/>
          <w:lang w:val="es-ES_tradnl"/>
        </w:rPr>
      </w:pPr>
    </w:p>
    <w:p w14:paraId="054C520C"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La distinción entre ambas acciones se refleja también en el régimen nacional en materia de acciones colectivas en defensa de los consumidores. La normativa nacional, respecto de los efectos producidos por una cláusula abusiva, prevé la posibilidad de ejercitar, como acciones accesorias y, por tanto, autónomas, las acciones de devolución de cantidades y de indemnización de daños y perjuicios</w:t>
      </w:r>
      <w:r w:rsidRPr="006E0907">
        <w:rPr>
          <w:rStyle w:val="Refdenotaalpie"/>
          <w:color w:val="000000"/>
          <w:sz w:val="24"/>
          <w:szCs w:val="24"/>
          <w:lang w:val="es-ES_tradnl"/>
        </w:rPr>
        <w:footnoteReference w:id="6"/>
      </w:r>
      <w:r w:rsidRPr="006E0907">
        <w:rPr>
          <w:color w:val="000000"/>
          <w:sz w:val="24"/>
          <w:szCs w:val="24"/>
          <w:lang w:val="es-ES_tradnl"/>
        </w:rPr>
        <w:t xml:space="preserve">. </w:t>
      </w:r>
    </w:p>
    <w:p w14:paraId="44F271BA"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2401BBC6"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De igual forma, la jurisprudencia es unánime al entender que la acción declarativa y la acción restitutoria se configuran como acciones autónomas y sujetas a diferentes criterios </w:t>
      </w:r>
      <w:r w:rsidRPr="006E0907">
        <w:rPr>
          <w:color w:val="000000"/>
          <w:sz w:val="24"/>
          <w:szCs w:val="24"/>
          <w:lang w:val="es-ES_tradnl"/>
        </w:rPr>
        <w:lastRenderedPageBreak/>
        <w:t xml:space="preserve">de prescripción. Así lo ha zanjado el </w:t>
      </w:r>
      <w:r w:rsidRPr="006E0907">
        <w:rPr>
          <w:b/>
          <w:color w:val="000000"/>
          <w:sz w:val="24"/>
          <w:szCs w:val="24"/>
          <w:lang w:val="es-ES_tradnl"/>
        </w:rPr>
        <w:t>Tribunal Supremo en el en el Auto de 22 de julio de 2021 dictado por el Pleno de la Sala Civil del Tribunal Supremo</w:t>
      </w:r>
      <w:r w:rsidRPr="006E0907">
        <w:rPr>
          <w:color w:val="000000"/>
          <w:sz w:val="24"/>
          <w:szCs w:val="24"/>
          <w:lang w:val="es-ES_tradnl"/>
        </w:rPr>
        <w:t xml:space="preserve"> donde se acuerda formular una cuestión prejudicial en relación con el régimen de prescripción aplicable a la acción restitutoria en reclamaciones de gastos hipotecarios (en adelante, el </w:t>
      </w:r>
      <w:r w:rsidRPr="006E0907">
        <w:rPr>
          <w:b/>
          <w:bCs/>
          <w:color w:val="000000"/>
          <w:sz w:val="24"/>
          <w:szCs w:val="24"/>
          <w:lang w:val="es-ES_tradnl"/>
        </w:rPr>
        <w:t>ATS de 22 de julio de 2021</w:t>
      </w:r>
      <w:r w:rsidRPr="006E0907">
        <w:rPr>
          <w:color w:val="000000"/>
          <w:sz w:val="24"/>
          <w:szCs w:val="24"/>
          <w:lang w:val="es-ES_tradnl"/>
        </w:rPr>
        <w:t xml:space="preserve">). A pesar de referirse otra materia litigiosa (no siendo aplicables a este caso como luego analizaremos las concretas valoraciones sobre el </w:t>
      </w:r>
      <w:proofErr w:type="spellStart"/>
      <w:r w:rsidRPr="006E0907">
        <w:rPr>
          <w:i/>
          <w:iCs/>
          <w:color w:val="000000"/>
          <w:sz w:val="24"/>
          <w:szCs w:val="24"/>
          <w:lang w:val="es-ES_tradnl"/>
        </w:rPr>
        <w:t>dies</w:t>
      </w:r>
      <w:proofErr w:type="spellEnd"/>
      <w:r w:rsidRPr="006E0907">
        <w:rPr>
          <w:i/>
          <w:iCs/>
          <w:color w:val="000000"/>
          <w:sz w:val="24"/>
          <w:szCs w:val="24"/>
          <w:lang w:val="es-ES_tradnl"/>
        </w:rPr>
        <w:t xml:space="preserve"> a quo</w:t>
      </w:r>
      <w:r w:rsidRPr="006E0907">
        <w:rPr>
          <w:color w:val="000000"/>
          <w:sz w:val="24"/>
          <w:szCs w:val="24"/>
          <w:lang w:val="es-ES_tradnl"/>
        </w:rPr>
        <w:t>), el Auto contiene apreciaciones generales trasladables ya que, siguiendo la jurisprudencia del TJUE, concluye definitivamente que la acción de restitución de las prestaciones realizadas en ejecución de la cláusula declarada nula es una acción accesoria pero autónoma que tiene su propio régimen de prescripción:</w:t>
      </w:r>
    </w:p>
    <w:p w14:paraId="718D4E2E"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54FD1DD7" w14:textId="77777777" w:rsidR="00F34602" w:rsidRPr="003C1473" w:rsidRDefault="00F34602" w:rsidP="00924DD7">
      <w:pPr>
        <w:pStyle w:val="Prrafodelista"/>
        <w:spacing w:line="360" w:lineRule="auto"/>
        <w:ind w:left="567"/>
        <w:contextualSpacing w:val="0"/>
        <w:jc w:val="both"/>
        <w:rPr>
          <w:color w:val="000000"/>
          <w:szCs w:val="24"/>
          <w:lang w:val="es-ES_tradnl"/>
        </w:rPr>
      </w:pPr>
      <w:r w:rsidRPr="003C1473">
        <w:rPr>
          <w:color w:val="000000"/>
          <w:szCs w:val="24"/>
          <w:lang w:val="es-ES_tradnl"/>
        </w:rPr>
        <w:t>“</w:t>
      </w:r>
      <w:r w:rsidRPr="003C1473">
        <w:rPr>
          <w:i/>
          <w:iCs/>
          <w:color w:val="000000"/>
          <w:szCs w:val="24"/>
          <w:lang w:val="es-ES_tradnl"/>
        </w:rPr>
        <w:t xml:space="preserve">En efecto, en la sentencia de 27 de febrero de 1964 y en la más reciente sentencia 747/2010, de 30 de diciembre, hemos distinguido entre la acción de declaración de nulidad absoluta del contrato, que hemos considerado imprescriptible, y </w:t>
      </w:r>
      <w:r w:rsidRPr="003C1473">
        <w:rPr>
          <w:bCs/>
          <w:i/>
          <w:iCs/>
          <w:color w:val="000000"/>
          <w:szCs w:val="24"/>
          <w:u w:val="single"/>
          <w:lang w:val="es-ES_tradnl"/>
        </w:rPr>
        <w:t>la acción de restitución de las prestaciones realizadas en ejecución del contrato nulo, a la que hemos aplicado el régimen de prescripción de las acciones personales</w:t>
      </w:r>
      <w:r w:rsidRPr="003C1473">
        <w:rPr>
          <w:color w:val="000000"/>
          <w:szCs w:val="24"/>
          <w:lang w:val="es-ES_tradnl"/>
        </w:rPr>
        <w:t>” (p.9)</w:t>
      </w:r>
    </w:p>
    <w:p w14:paraId="0D6EA6F0" w14:textId="77777777" w:rsidR="00F34602" w:rsidRPr="006E0907" w:rsidRDefault="00F34602" w:rsidP="00924DD7">
      <w:pPr>
        <w:pStyle w:val="Prrafodelista"/>
        <w:spacing w:line="360" w:lineRule="auto"/>
        <w:ind w:left="567"/>
        <w:contextualSpacing w:val="0"/>
        <w:jc w:val="both"/>
        <w:rPr>
          <w:color w:val="000000"/>
          <w:sz w:val="24"/>
          <w:szCs w:val="24"/>
          <w:lang w:val="es-ES_tradnl"/>
        </w:rPr>
      </w:pPr>
    </w:p>
    <w:p w14:paraId="6906F2E4"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En el mismo sentido se pronuncian los órganos inferiores. Por ejemplo, las </w:t>
      </w:r>
      <w:r w:rsidRPr="006E0907">
        <w:rPr>
          <w:b/>
          <w:color w:val="000000"/>
          <w:sz w:val="24"/>
          <w:szCs w:val="24"/>
          <w:lang w:val="es-ES_tradnl"/>
        </w:rPr>
        <w:t>sentencias núm. 1828/2020, de 10 de septiembre de 2020, y 2548/2020, de 1 de diciembre de 2020, de la Audiencia Provincial de Barcelona (Sección 15ª)</w:t>
      </w:r>
      <w:r w:rsidRPr="006E0907">
        <w:rPr>
          <w:rStyle w:val="Refdenotaalpie"/>
          <w:b/>
          <w:color w:val="000000"/>
          <w:sz w:val="24"/>
          <w:szCs w:val="24"/>
          <w:lang w:val="es-ES_tradnl"/>
        </w:rPr>
        <w:footnoteReference w:id="7"/>
      </w:r>
      <w:r w:rsidRPr="006E0907">
        <w:rPr>
          <w:b/>
          <w:color w:val="000000"/>
          <w:sz w:val="24"/>
          <w:szCs w:val="24"/>
          <w:lang w:val="es-ES_tradnl"/>
        </w:rPr>
        <w:t>; o la Sentencia de la Audiencia Provincial de Madrid (Sección 28ª), núm. 1098/2020, de 11 de junio de 2020</w:t>
      </w:r>
      <w:r w:rsidRPr="006E0907">
        <w:rPr>
          <w:rStyle w:val="Refdenotaalpie"/>
          <w:color w:val="000000"/>
          <w:sz w:val="24"/>
          <w:szCs w:val="24"/>
          <w:lang w:val="es-ES_tradnl"/>
        </w:rPr>
        <w:footnoteReference w:id="8"/>
      </w:r>
      <w:r w:rsidRPr="006E0907">
        <w:rPr>
          <w:color w:val="000000"/>
          <w:sz w:val="24"/>
          <w:szCs w:val="24"/>
          <w:lang w:val="es-ES_tradnl"/>
        </w:rPr>
        <w:t xml:space="preserve">. Igualmente relevante, por su carácter reciente y por ir referido a la misma materia </w:t>
      </w:r>
      <w:r w:rsidRPr="006E0907">
        <w:rPr>
          <w:i/>
          <w:iCs/>
          <w:color w:val="000000"/>
          <w:sz w:val="24"/>
          <w:szCs w:val="24"/>
          <w:lang w:val="es-ES_tradnl"/>
        </w:rPr>
        <w:t>(“</w:t>
      </w:r>
      <w:proofErr w:type="spellStart"/>
      <w:r w:rsidRPr="006E0907">
        <w:rPr>
          <w:i/>
          <w:iCs/>
          <w:color w:val="000000"/>
          <w:sz w:val="24"/>
          <w:szCs w:val="24"/>
          <w:lang w:val="es-ES_tradnl"/>
        </w:rPr>
        <w:t>revolving</w:t>
      </w:r>
      <w:proofErr w:type="spellEnd"/>
      <w:r w:rsidRPr="006E0907">
        <w:rPr>
          <w:i/>
          <w:iCs/>
          <w:color w:val="000000"/>
          <w:sz w:val="24"/>
          <w:szCs w:val="24"/>
          <w:lang w:val="es-ES_tradnl"/>
        </w:rPr>
        <w:t xml:space="preserve">”) </w:t>
      </w:r>
      <w:r w:rsidRPr="006E0907">
        <w:rPr>
          <w:color w:val="000000"/>
          <w:sz w:val="24"/>
          <w:szCs w:val="24"/>
          <w:lang w:val="es-ES_tradnl"/>
        </w:rPr>
        <w:t xml:space="preserve">sobre la que versa esta causa, tenemos la </w:t>
      </w:r>
      <w:r w:rsidRPr="006E0907">
        <w:rPr>
          <w:b/>
          <w:color w:val="000000"/>
          <w:sz w:val="24"/>
          <w:szCs w:val="24"/>
          <w:lang w:val="es-ES_tradnl"/>
        </w:rPr>
        <w:t xml:space="preserve">Sentencia del Juzgado de Primera Instancia nº25 de Sevilla de 26 de abril de 2021 </w:t>
      </w:r>
      <w:r w:rsidRPr="006E0907">
        <w:rPr>
          <w:color w:val="000000"/>
          <w:sz w:val="24"/>
          <w:szCs w:val="24"/>
          <w:lang w:val="es-ES_tradnl"/>
        </w:rPr>
        <w:t>que con cita a diferentes Audiencias Provinciales distingue entre acciones autónomas y entre plazos de prescripción propios para la acción restitutoria.</w:t>
      </w:r>
    </w:p>
    <w:p w14:paraId="43BEC74F"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08F0F014"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Prueba evidente de este carácter autónomo es que existen múltiples procedimientos en los que únicamente se ejercita la acción declarativa, bien porque en esos casos la cláusula contractual no ha resultado de aplicación en la práctica de modo que no hay efectos que </w:t>
      </w:r>
      <w:r w:rsidRPr="006E0907">
        <w:rPr>
          <w:color w:val="000000"/>
          <w:sz w:val="24"/>
          <w:szCs w:val="24"/>
          <w:lang w:val="es-ES_tradnl"/>
        </w:rPr>
        <w:lastRenderedPageBreak/>
        <w:t xml:space="preserve">remover (es el caso, por ejemplo, de la cláusula de vencimiento anticipado o de intereses de demora cuando no ha habido impagos), bien porque los consumidores han optado por solicitar la remoción de los efectos en un procedimiento separado (como ha sucedido de manera habitual respecto de la cláusula atributiva de determinados gastos a cargo del prestatario). Ejemplo de ello es la </w:t>
      </w:r>
      <w:r w:rsidRPr="006E0907">
        <w:rPr>
          <w:b/>
          <w:color w:val="000000"/>
          <w:sz w:val="24"/>
          <w:szCs w:val="24"/>
          <w:lang w:val="es-ES_tradnl"/>
        </w:rPr>
        <w:t xml:space="preserve">Sentencia del Tribunal Supremo </w:t>
      </w:r>
      <w:proofErr w:type="spellStart"/>
      <w:r w:rsidRPr="006E0907">
        <w:rPr>
          <w:b/>
          <w:color w:val="000000"/>
          <w:sz w:val="24"/>
          <w:szCs w:val="24"/>
          <w:lang w:val="es-ES_tradnl"/>
        </w:rPr>
        <w:t>nº</w:t>
      </w:r>
      <w:proofErr w:type="spellEnd"/>
      <w:r w:rsidRPr="006E0907">
        <w:rPr>
          <w:b/>
          <w:color w:val="000000"/>
          <w:sz w:val="24"/>
          <w:szCs w:val="24"/>
          <w:lang w:val="es-ES_tradnl"/>
        </w:rPr>
        <w:t xml:space="preserve"> 38/2015, de 24 de mayo</w:t>
      </w:r>
      <w:r w:rsidRPr="006E0907">
        <w:rPr>
          <w:color w:val="000000"/>
          <w:sz w:val="24"/>
          <w:szCs w:val="24"/>
          <w:lang w:val="es-ES_tradnl"/>
        </w:rPr>
        <w:t>, que se abstuvo de condenar a la devolución de las cantidades cobradas tras declarar la nulidad de una cláusula suelo por no haber sido formulada una pretensión de tales características, considerando así que la restitución no es un efecto natural o consustancial de la nulidad en normativa de consumo, sino que se trata de una acción de condena distinta e independiente que debe ser ejercitada por el demandante expresamente.</w:t>
      </w:r>
    </w:p>
    <w:p w14:paraId="1E36E298"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3A9FA4F4" w14:textId="77777777" w:rsidR="00F34602" w:rsidRPr="006E0907" w:rsidRDefault="00F34602" w:rsidP="00D424FD">
      <w:pPr>
        <w:pStyle w:val="Prrafodelista"/>
        <w:keepNext/>
        <w:numPr>
          <w:ilvl w:val="0"/>
          <w:numId w:val="20"/>
        </w:numPr>
        <w:spacing w:line="360" w:lineRule="auto"/>
        <w:ind w:left="567" w:hanging="567"/>
        <w:contextualSpacing w:val="0"/>
        <w:jc w:val="both"/>
        <w:rPr>
          <w:color w:val="000000"/>
          <w:sz w:val="24"/>
          <w:szCs w:val="24"/>
          <w:lang w:val="es-ES_tradnl"/>
        </w:rPr>
      </w:pPr>
      <w:r w:rsidRPr="006E0907">
        <w:rPr>
          <w:b/>
          <w:color w:val="000000"/>
          <w:sz w:val="24"/>
          <w:szCs w:val="24"/>
          <w:lang w:val="es-ES_tradnl"/>
        </w:rPr>
        <w:t xml:space="preserve">Sujeción de la acción de restitución a prescripción. Especial consideración a las acciones restitutorias relacionadas con préstamos </w:t>
      </w:r>
      <w:proofErr w:type="spellStart"/>
      <w:r w:rsidRPr="006E0907">
        <w:rPr>
          <w:b/>
          <w:i/>
          <w:color w:val="000000"/>
          <w:sz w:val="24"/>
          <w:szCs w:val="24"/>
          <w:lang w:val="es-ES_tradnl"/>
        </w:rPr>
        <w:t>revolving</w:t>
      </w:r>
      <w:proofErr w:type="spellEnd"/>
      <w:r w:rsidRPr="006E0907">
        <w:rPr>
          <w:b/>
          <w:color w:val="000000"/>
          <w:sz w:val="24"/>
          <w:szCs w:val="24"/>
          <w:lang w:val="es-ES_tradnl"/>
        </w:rPr>
        <w:t xml:space="preserve"> sea en el ámbito de la </w:t>
      </w:r>
      <w:proofErr w:type="spellStart"/>
      <w:r w:rsidRPr="006E0907">
        <w:rPr>
          <w:b/>
          <w:color w:val="000000"/>
          <w:sz w:val="24"/>
          <w:szCs w:val="24"/>
          <w:lang w:val="es-ES_tradnl"/>
        </w:rPr>
        <w:t>abusividad</w:t>
      </w:r>
      <w:proofErr w:type="spellEnd"/>
      <w:r w:rsidRPr="006E0907">
        <w:rPr>
          <w:b/>
          <w:color w:val="000000"/>
          <w:sz w:val="24"/>
          <w:szCs w:val="24"/>
          <w:lang w:val="es-ES_tradnl"/>
        </w:rPr>
        <w:t xml:space="preserve"> o de la usura. </w:t>
      </w:r>
    </w:p>
    <w:p w14:paraId="19880646"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126578E9"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El carácter autónomo de las acciones declarativas y restitutorias conlleva, entre otras cosas, que cada una esté sujeta a un régimen de prescripción diferente. </w:t>
      </w:r>
    </w:p>
    <w:p w14:paraId="59DC2F13"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6F06E116"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Tomando como referencia la normativa comunitaria en relación con la declaración de </w:t>
      </w:r>
      <w:proofErr w:type="spellStart"/>
      <w:r w:rsidRPr="006E0907">
        <w:rPr>
          <w:color w:val="000000"/>
          <w:sz w:val="24"/>
          <w:szCs w:val="24"/>
          <w:lang w:val="es-ES_tradnl"/>
        </w:rPr>
        <w:t>abusividad</w:t>
      </w:r>
      <w:proofErr w:type="spellEnd"/>
      <w:r w:rsidRPr="006E0907">
        <w:rPr>
          <w:color w:val="000000"/>
          <w:sz w:val="24"/>
          <w:szCs w:val="24"/>
          <w:lang w:val="es-ES_tradnl"/>
        </w:rPr>
        <w:t xml:space="preserve"> (nulidad en todo caso), las Directrices de la Comisión indican que la concurrencia de plazos de prescripción aplicables</w:t>
      </w:r>
      <w:r w:rsidRPr="006E0907">
        <w:rPr>
          <w:rStyle w:val="Refdenotaalpie"/>
          <w:color w:val="000000"/>
          <w:sz w:val="24"/>
          <w:szCs w:val="24"/>
          <w:lang w:val="es-ES_tradnl"/>
        </w:rPr>
        <w:footnoteReference w:id="9"/>
      </w:r>
      <w:r w:rsidRPr="006E0907">
        <w:rPr>
          <w:color w:val="000000"/>
          <w:sz w:val="24"/>
          <w:szCs w:val="24"/>
          <w:lang w:val="es-ES_tradnl"/>
        </w:rPr>
        <w:t xml:space="preserve"> no puede impedir a los consumidores (i) solicitar a un profesional que elimine una cláusula abusiva de un contrato, (</w:t>
      </w:r>
      <w:proofErr w:type="spellStart"/>
      <w:r w:rsidRPr="006E0907">
        <w:rPr>
          <w:color w:val="000000"/>
          <w:sz w:val="24"/>
          <w:szCs w:val="24"/>
          <w:lang w:val="es-ES_tradnl"/>
        </w:rPr>
        <w:t>ii</w:t>
      </w:r>
      <w:proofErr w:type="spellEnd"/>
      <w:r w:rsidRPr="006E0907">
        <w:rPr>
          <w:color w:val="000000"/>
          <w:sz w:val="24"/>
          <w:szCs w:val="24"/>
          <w:lang w:val="es-ES_tradnl"/>
        </w:rPr>
        <w:t>) pedir que una cláusula del contrato se declare inválida en sede judicial u (</w:t>
      </w:r>
      <w:proofErr w:type="spellStart"/>
      <w:r w:rsidRPr="006E0907">
        <w:rPr>
          <w:color w:val="000000"/>
          <w:sz w:val="24"/>
          <w:szCs w:val="24"/>
          <w:lang w:val="es-ES_tradnl"/>
        </w:rPr>
        <w:t>iii</w:t>
      </w:r>
      <w:proofErr w:type="spellEnd"/>
      <w:r w:rsidRPr="006E0907">
        <w:rPr>
          <w:color w:val="000000"/>
          <w:sz w:val="24"/>
          <w:szCs w:val="24"/>
          <w:lang w:val="es-ES_tradnl"/>
        </w:rPr>
        <w:t xml:space="preserve">) oponerse a demandas de profesionales de reclamación de cantidades basadas en cláusulas abusivas. </w:t>
      </w:r>
    </w:p>
    <w:p w14:paraId="7B4A0F38"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6336C244"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El TJUE entiende igualmente que el carácter abusivo de una cláusula debe poder oponerse o invocarse, en principio, en cualquier momento, de manera que la acción declarativa de </w:t>
      </w:r>
      <w:proofErr w:type="spellStart"/>
      <w:r w:rsidRPr="006E0907">
        <w:rPr>
          <w:color w:val="000000"/>
          <w:sz w:val="24"/>
          <w:szCs w:val="24"/>
          <w:lang w:val="es-ES_tradnl"/>
        </w:rPr>
        <w:t>abusividad</w:t>
      </w:r>
      <w:proofErr w:type="spellEnd"/>
      <w:r w:rsidRPr="006E0907">
        <w:rPr>
          <w:color w:val="000000"/>
          <w:sz w:val="24"/>
          <w:szCs w:val="24"/>
          <w:lang w:val="es-ES_tradnl"/>
        </w:rPr>
        <w:t xml:space="preserve"> de la cláusula no estaría sujeta a plazo de prescripción. Sirva de ejemplo la </w:t>
      </w:r>
      <w:r w:rsidRPr="006E0907">
        <w:rPr>
          <w:b/>
          <w:color w:val="000000"/>
          <w:sz w:val="24"/>
          <w:szCs w:val="24"/>
          <w:lang w:val="es-ES_tradnl"/>
        </w:rPr>
        <w:t xml:space="preserve">STJUE </w:t>
      </w:r>
      <w:r w:rsidRPr="006E0907">
        <w:rPr>
          <w:b/>
          <w:i/>
          <w:iCs/>
          <w:color w:val="000000"/>
          <w:sz w:val="24"/>
          <w:szCs w:val="24"/>
          <w:lang w:val="es-ES_tradnl"/>
        </w:rPr>
        <w:t xml:space="preserve">BNP </w:t>
      </w:r>
      <w:proofErr w:type="spellStart"/>
      <w:r w:rsidRPr="006E0907">
        <w:rPr>
          <w:b/>
          <w:i/>
          <w:iCs/>
          <w:color w:val="000000"/>
          <w:sz w:val="24"/>
          <w:szCs w:val="24"/>
          <w:lang w:val="es-ES_tradnl"/>
        </w:rPr>
        <w:t>Paribas</w:t>
      </w:r>
      <w:proofErr w:type="spellEnd"/>
      <w:r w:rsidRPr="006E0907">
        <w:rPr>
          <w:rStyle w:val="Refdenotaalpie"/>
          <w:color w:val="000000"/>
          <w:sz w:val="24"/>
          <w:szCs w:val="24"/>
          <w:lang w:val="es-ES_tradnl"/>
        </w:rPr>
        <w:footnoteReference w:id="10"/>
      </w:r>
      <w:r w:rsidRPr="006E0907">
        <w:rPr>
          <w:color w:val="000000"/>
          <w:sz w:val="24"/>
          <w:szCs w:val="24"/>
          <w:lang w:val="es-ES_tradnl"/>
        </w:rPr>
        <w:t>:</w:t>
      </w:r>
    </w:p>
    <w:p w14:paraId="705F8CB7"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1CA641A4" w14:textId="77777777" w:rsidR="00F34602" w:rsidRPr="003C1473" w:rsidRDefault="00F34602" w:rsidP="00924DD7">
      <w:pPr>
        <w:pStyle w:val="Prrafodelista"/>
        <w:spacing w:line="360" w:lineRule="auto"/>
        <w:ind w:left="567"/>
        <w:contextualSpacing w:val="0"/>
        <w:jc w:val="both"/>
        <w:rPr>
          <w:color w:val="000000"/>
          <w:szCs w:val="24"/>
          <w:lang w:val="es-ES_tradnl"/>
        </w:rPr>
      </w:pPr>
      <w:r w:rsidRPr="003C1473">
        <w:rPr>
          <w:color w:val="000000"/>
          <w:szCs w:val="24"/>
          <w:lang w:val="es-ES_tradnl"/>
        </w:rPr>
        <w:t xml:space="preserve">“(…) </w:t>
      </w:r>
      <w:r w:rsidRPr="003C1473">
        <w:rPr>
          <w:i/>
          <w:iCs/>
          <w:color w:val="000000"/>
          <w:szCs w:val="24"/>
          <w:lang w:val="es-ES_tradnl"/>
        </w:rPr>
        <w:t xml:space="preserve">para garantizar una protección efectiva de los derechos que la Directiva 93/13 confiere al consumidor, este debe poder invocar en todo momento el carácter abusivo de una cláusula </w:t>
      </w:r>
      <w:r w:rsidRPr="003C1473">
        <w:rPr>
          <w:i/>
          <w:iCs/>
          <w:color w:val="000000"/>
          <w:szCs w:val="24"/>
          <w:lang w:val="es-ES_tradnl"/>
        </w:rPr>
        <w:lastRenderedPageBreak/>
        <w:t xml:space="preserve">contractual no solo como medio de defensa, sino también a efectos de que el juez declare el carácter abusivo de una cláusula contractual, de modo que </w:t>
      </w:r>
      <w:r w:rsidRPr="003C1473">
        <w:rPr>
          <w:b/>
          <w:bCs/>
          <w:i/>
          <w:iCs/>
          <w:color w:val="000000"/>
          <w:szCs w:val="24"/>
          <w:u w:val="single"/>
          <w:lang w:val="es-ES_tradnl"/>
        </w:rPr>
        <w:t>una acción ejercitada por el consumidor para que se declare el carácter abusivo de una cláusula incluida en un contrato celebrado entre un profesional y un consumidor no puede estar sujeta a ningún plazo de prescripción</w:t>
      </w:r>
      <w:r w:rsidRPr="003C1473">
        <w:rPr>
          <w:color w:val="000000"/>
          <w:szCs w:val="24"/>
          <w:lang w:val="es-ES_tradnl"/>
        </w:rPr>
        <w:t>”.</w:t>
      </w:r>
    </w:p>
    <w:p w14:paraId="3130FF7B"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bookmarkStart w:id="0" w:name="_Ref77330329"/>
    </w:p>
    <w:p w14:paraId="3FC5CF6D"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Sin embargo, respecto de la acción de remoción de efectos o restitución, las Directrices de la Comisión y el TJUE han señalado que esta acción autónoma, en aplicación de las exigencias del </w:t>
      </w:r>
      <w:r w:rsidRPr="006E0907">
        <w:rPr>
          <w:color w:val="000000"/>
          <w:sz w:val="24"/>
          <w:szCs w:val="24"/>
          <w:u w:val="single"/>
          <w:lang w:val="es-ES_tradnl"/>
        </w:rPr>
        <w:t>principio de seguridad jurídica,</w:t>
      </w:r>
      <w:r w:rsidRPr="006E0907">
        <w:rPr>
          <w:color w:val="000000"/>
          <w:sz w:val="24"/>
          <w:szCs w:val="24"/>
          <w:lang w:val="es-ES_tradnl"/>
        </w:rPr>
        <w:t xml:space="preserve"> está sometida a los plazos de prescripción previstos en los ordenamientos nacionales para las acciones ejercitadas con base en el Derecho nacional que sean similares a la vista de </w:t>
      </w:r>
      <w:r w:rsidRPr="006E0907">
        <w:rPr>
          <w:sz w:val="24"/>
          <w:szCs w:val="24"/>
          <w:lang w:val="es-ES_tradnl"/>
        </w:rPr>
        <w:t xml:space="preserve">su </w:t>
      </w:r>
      <w:r w:rsidRPr="006E0907">
        <w:rPr>
          <w:color w:val="000000"/>
          <w:sz w:val="24"/>
          <w:szCs w:val="24"/>
          <w:lang w:val="es-ES_tradnl"/>
        </w:rPr>
        <w:t>objeto</w:t>
      </w:r>
      <w:r w:rsidRPr="006E0907">
        <w:rPr>
          <w:sz w:val="24"/>
          <w:szCs w:val="24"/>
          <w:lang w:val="es-ES_tradnl"/>
        </w:rPr>
        <w:t>, causa y elementos esenciales</w:t>
      </w:r>
      <w:r w:rsidRPr="006E0907">
        <w:rPr>
          <w:color w:val="000000"/>
          <w:sz w:val="24"/>
          <w:szCs w:val="24"/>
          <w:lang w:val="es-ES_tradnl"/>
        </w:rPr>
        <w:t xml:space="preserve"> o que protejan derechos similares conferidos por el ordenamiento interno</w:t>
      </w:r>
      <w:r w:rsidRPr="006E0907">
        <w:rPr>
          <w:rStyle w:val="Refdenotaalpie"/>
          <w:color w:val="000000"/>
          <w:sz w:val="24"/>
          <w:szCs w:val="24"/>
          <w:lang w:val="es-ES_tradnl"/>
        </w:rPr>
        <w:footnoteReference w:id="11"/>
      </w:r>
      <w:r w:rsidRPr="006E0907">
        <w:rPr>
          <w:color w:val="000000"/>
          <w:sz w:val="24"/>
          <w:szCs w:val="24"/>
          <w:lang w:val="es-ES_tradnl"/>
        </w:rPr>
        <w:t>.</w:t>
      </w:r>
      <w:bookmarkEnd w:id="0"/>
    </w:p>
    <w:p w14:paraId="54F14A16"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47B4092E" w14:textId="5D5DCFC2" w:rsidR="00F34602" w:rsidRPr="006E0907" w:rsidRDefault="00F34602" w:rsidP="00FA33A3">
      <w:pPr>
        <w:spacing w:line="360" w:lineRule="auto"/>
        <w:jc w:val="both"/>
        <w:rPr>
          <w:sz w:val="24"/>
          <w:szCs w:val="24"/>
          <w:lang w:val="es-ES_tradnl"/>
        </w:rPr>
      </w:pPr>
      <w:bookmarkStart w:id="1" w:name="_Ref74758751"/>
      <w:r w:rsidRPr="006E0907">
        <w:rPr>
          <w:sz w:val="24"/>
          <w:szCs w:val="24"/>
          <w:lang w:val="es-ES_tradnl"/>
        </w:rPr>
        <w:t>De hecho, el TJUE ha analizado ya esta cuestión en diversas resoluciones (</w:t>
      </w:r>
      <w:r w:rsidRPr="006E0907">
        <w:rPr>
          <w:b/>
          <w:sz w:val="24"/>
          <w:szCs w:val="24"/>
          <w:lang w:val="es-ES_tradnl"/>
        </w:rPr>
        <w:t xml:space="preserve">STJUE de 9 de julio de 2020, asunto </w:t>
      </w:r>
      <w:r w:rsidRPr="006E0907">
        <w:rPr>
          <w:b/>
          <w:i/>
          <w:iCs/>
          <w:sz w:val="24"/>
          <w:szCs w:val="24"/>
          <w:lang w:val="es-ES_tradnl"/>
        </w:rPr>
        <w:t>Ibercaja</w:t>
      </w:r>
      <w:r w:rsidRPr="006E0907">
        <w:rPr>
          <w:rStyle w:val="Refdenotaalpie"/>
          <w:i/>
          <w:iCs/>
          <w:sz w:val="24"/>
          <w:szCs w:val="24"/>
          <w:lang w:val="es-ES_tradnl"/>
        </w:rPr>
        <w:footnoteReference w:id="12"/>
      </w:r>
      <w:r w:rsidRPr="006E0907">
        <w:rPr>
          <w:i/>
          <w:iCs/>
          <w:sz w:val="24"/>
          <w:szCs w:val="24"/>
          <w:lang w:val="es-ES_tradnl"/>
        </w:rPr>
        <w:t xml:space="preserve"> </w:t>
      </w:r>
      <w:r w:rsidRPr="006E0907">
        <w:rPr>
          <w:sz w:val="24"/>
          <w:szCs w:val="24"/>
          <w:lang w:val="es-ES_tradnl"/>
        </w:rPr>
        <w:t xml:space="preserve">o </w:t>
      </w:r>
      <w:r w:rsidRPr="006E0907">
        <w:rPr>
          <w:b/>
          <w:sz w:val="24"/>
          <w:szCs w:val="24"/>
          <w:lang w:val="es-ES_tradnl"/>
        </w:rPr>
        <w:t xml:space="preserve">STJUE </w:t>
      </w:r>
      <w:proofErr w:type="spellStart"/>
      <w:r w:rsidRPr="006E0907">
        <w:rPr>
          <w:b/>
          <w:i/>
          <w:sz w:val="24"/>
          <w:szCs w:val="24"/>
          <w:lang w:val="es-ES_tradnl"/>
        </w:rPr>
        <w:t>Caixabank</w:t>
      </w:r>
      <w:proofErr w:type="spellEnd"/>
      <w:r w:rsidRPr="006E0907">
        <w:rPr>
          <w:rStyle w:val="Refdenotaalpie"/>
          <w:sz w:val="24"/>
          <w:szCs w:val="24"/>
          <w:lang w:val="es-ES_tradnl"/>
        </w:rPr>
        <w:footnoteReference w:id="13"/>
      </w:r>
      <w:r w:rsidR="00C93CCC">
        <w:rPr>
          <w:b/>
          <w:i/>
          <w:sz w:val="24"/>
          <w:szCs w:val="24"/>
          <w:lang w:val="es-ES_tradnl"/>
        </w:rPr>
        <w:t xml:space="preserve"> </w:t>
      </w:r>
      <w:r w:rsidR="00C93CCC">
        <w:rPr>
          <w:b/>
          <w:sz w:val="24"/>
          <w:szCs w:val="24"/>
          <w:lang w:val="es-ES_tradnl"/>
        </w:rPr>
        <w:t>o STJUE de 8 de septiembre de 2022</w:t>
      </w:r>
      <w:r w:rsidR="00C93CCC">
        <w:rPr>
          <w:rStyle w:val="Refdenotaalpie"/>
          <w:sz w:val="24"/>
          <w:szCs w:val="24"/>
          <w:lang w:val="es-ES_tradnl"/>
        </w:rPr>
        <w:footnoteReference w:id="14"/>
      </w:r>
      <w:r w:rsidR="00C93CCC">
        <w:rPr>
          <w:i/>
          <w:sz w:val="24"/>
          <w:szCs w:val="24"/>
          <w:lang w:val="es-ES_tradnl"/>
        </w:rPr>
        <w:t>)</w:t>
      </w:r>
      <w:r w:rsidR="00C93CCC">
        <w:rPr>
          <w:rFonts w:eastAsiaTheme="minorHAnsi"/>
          <w:color w:val="auto"/>
          <w:sz w:val="24"/>
          <w:szCs w:val="24"/>
        </w:rPr>
        <w:t xml:space="preserve"> </w:t>
      </w:r>
      <w:r w:rsidRPr="006E0907">
        <w:rPr>
          <w:sz w:val="24"/>
          <w:szCs w:val="24"/>
          <w:lang w:val="es-ES_tradnl"/>
        </w:rPr>
        <w:t>y ha declarado conforme con la protección de los consumidores la aplicación de esta institución a la restitución de las ventajas obtenidas como consecuencia de una cláusula abusiva, siempre que el cómputo del plazo cumpla determinadas características</w:t>
      </w:r>
      <w:bookmarkEnd w:id="1"/>
      <w:r w:rsidRPr="006E0907">
        <w:rPr>
          <w:sz w:val="24"/>
          <w:szCs w:val="24"/>
          <w:lang w:val="es-ES_tradnl"/>
        </w:rPr>
        <w:t>.</w:t>
      </w:r>
    </w:p>
    <w:p w14:paraId="0EBC6E6A"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6DE48B3B"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La sujeción de la acción restitutoria a un plazo de prescripción también se deprende del Derecho nacional. Como ya hemos indicado, el fundamento de la </w:t>
      </w:r>
      <w:proofErr w:type="spellStart"/>
      <w:r w:rsidRPr="006E0907">
        <w:rPr>
          <w:color w:val="000000"/>
          <w:sz w:val="24"/>
          <w:szCs w:val="24"/>
          <w:lang w:val="es-ES_tradnl"/>
        </w:rPr>
        <w:t>prescriptibilidad</w:t>
      </w:r>
      <w:proofErr w:type="spellEnd"/>
      <w:r w:rsidRPr="006E0907">
        <w:rPr>
          <w:color w:val="000000"/>
          <w:sz w:val="24"/>
          <w:szCs w:val="24"/>
          <w:lang w:val="es-ES_tradnl"/>
        </w:rPr>
        <w:t xml:space="preserve"> de la acción restitutoria radica en la seguridad jurídica y buena fe, en la necesidad de dar fijeza a las relaciones jurídicas y evitar la incertidumbre. Como ya indicó la STC 147/1986, de 25 de noviembre, invocando directamente el </w:t>
      </w:r>
      <w:r w:rsidRPr="006E0907">
        <w:rPr>
          <w:b/>
          <w:color w:val="000000"/>
          <w:sz w:val="24"/>
          <w:szCs w:val="24"/>
          <w:lang w:val="es-ES_tradnl"/>
        </w:rPr>
        <w:t>artículo 9.3 CE</w:t>
      </w:r>
      <w:r w:rsidRPr="006E0907">
        <w:rPr>
          <w:color w:val="000000"/>
          <w:sz w:val="24"/>
          <w:szCs w:val="24"/>
          <w:lang w:val="es-ES_tradnl"/>
        </w:rPr>
        <w:t xml:space="preserve"> que consagra el principio de la seguridad jurídica, </w:t>
      </w:r>
      <w:r w:rsidRPr="003C1473">
        <w:rPr>
          <w:color w:val="000000"/>
          <w:szCs w:val="24"/>
          <w:lang w:val="es-ES_tradnl"/>
        </w:rPr>
        <w:t>“</w:t>
      </w:r>
      <w:r w:rsidRPr="003C1473">
        <w:rPr>
          <w:i/>
          <w:iCs/>
          <w:color w:val="000000"/>
          <w:szCs w:val="24"/>
          <w:lang w:val="es-ES_tradnl"/>
        </w:rPr>
        <w:t>en el seno de la institución de la prescripción existe un equilibrio entre las exigencias de la seguridad jurídica y las de la justicia material (…)-, que a veces ha de ceder para dar paso a aquélla y permitir un adecuado desenvolvimiento del tráfico jurídico</w:t>
      </w:r>
      <w:r w:rsidRPr="003C1473">
        <w:rPr>
          <w:color w:val="000000"/>
          <w:szCs w:val="24"/>
          <w:lang w:val="es-ES_tradnl"/>
        </w:rPr>
        <w:t>”</w:t>
      </w:r>
      <w:r w:rsidRPr="006E0907">
        <w:rPr>
          <w:color w:val="000000"/>
          <w:sz w:val="24"/>
          <w:szCs w:val="24"/>
          <w:lang w:val="es-ES_tradnl"/>
        </w:rPr>
        <w:t>. Por ello, la prescripción debe ser objeto de interpretación y aplicación restrictiva ya que no se asienta en fundamentos de justicia intrínseca sino en la necesidad de limitar el ejercicio de los derechos en aras al principio de seguridad jurídica (</w:t>
      </w:r>
      <w:r w:rsidRPr="006E0907">
        <w:rPr>
          <w:b/>
          <w:color w:val="000000"/>
          <w:sz w:val="24"/>
          <w:szCs w:val="24"/>
          <w:lang w:val="es-ES_tradnl"/>
        </w:rPr>
        <w:t>SSTS de 27 de mayo de 1997 y 29 de octubre de 2003</w:t>
      </w:r>
      <w:r w:rsidRPr="006E0907">
        <w:rPr>
          <w:color w:val="000000"/>
          <w:sz w:val="24"/>
          <w:szCs w:val="24"/>
          <w:lang w:val="es-ES_tradnl"/>
        </w:rPr>
        <w:t xml:space="preserve">, entre otras muchas). </w:t>
      </w:r>
    </w:p>
    <w:p w14:paraId="73BE5582"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67E35ED3"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La jurisprudencia ha venido confirmando el carácter prescriptible de la acción de restitución. Como ya indicábamos más arriba, el </w:t>
      </w:r>
      <w:r w:rsidRPr="006E0907">
        <w:rPr>
          <w:b/>
          <w:color w:val="000000"/>
          <w:sz w:val="24"/>
          <w:szCs w:val="24"/>
          <w:lang w:val="es-ES_tradnl"/>
        </w:rPr>
        <w:t>ATS de 22 de julio de 2021</w:t>
      </w:r>
      <w:r w:rsidRPr="006E0907">
        <w:rPr>
          <w:color w:val="000000"/>
          <w:sz w:val="24"/>
          <w:szCs w:val="24"/>
          <w:lang w:val="es-ES_tradnl"/>
        </w:rPr>
        <w:t xml:space="preserve"> pone fin a cualquier duda sobre esta cuestión al dejar claro en su </w:t>
      </w:r>
      <w:r w:rsidRPr="006E0907">
        <w:rPr>
          <w:b/>
          <w:color w:val="000000"/>
          <w:sz w:val="24"/>
          <w:szCs w:val="24"/>
          <w:lang w:val="es-ES_tradnl"/>
        </w:rPr>
        <w:t>párrafo 10</w:t>
      </w:r>
      <w:r w:rsidRPr="006E0907">
        <w:rPr>
          <w:color w:val="000000"/>
          <w:sz w:val="24"/>
          <w:szCs w:val="24"/>
          <w:lang w:val="es-ES_tradnl"/>
        </w:rPr>
        <w:t xml:space="preserve"> que </w:t>
      </w:r>
      <w:r w:rsidRPr="003C1473">
        <w:rPr>
          <w:color w:val="000000"/>
          <w:szCs w:val="24"/>
          <w:lang w:val="es-ES_tradnl"/>
        </w:rPr>
        <w:t>“</w:t>
      </w:r>
      <w:r w:rsidRPr="003C1473">
        <w:rPr>
          <w:i/>
          <w:iCs/>
          <w:color w:val="000000"/>
          <w:szCs w:val="24"/>
          <w:lang w:val="es-ES_tradnl"/>
        </w:rPr>
        <w:t>la aplicación de un plazo de prescripción a la acción de restitución de lo pagado por el consumidor en aplicación de una cláusula abusiva no solo es conforme con el principio de seguridad jurídica, que constituye uno de los principios rectores del Derecho de la UE, sino que además no vulnera el principio de equivalencia</w:t>
      </w:r>
      <w:r w:rsidRPr="003C1473">
        <w:rPr>
          <w:color w:val="000000"/>
          <w:szCs w:val="24"/>
          <w:lang w:val="es-ES_tradnl"/>
        </w:rPr>
        <w:t>”</w:t>
      </w:r>
      <w:r w:rsidRPr="006E0907">
        <w:rPr>
          <w:color w:val="000000"/>
          <w:sz w:val="24"/>
          <w:szCs w:val="24"/>
          <w:lang w:val="es-ES_tradnl"/>
        </w:rPr>
        <w:t>.</w:t>
      </w:r>
    </w:p>
    <w:p w14:paraId="18B9B592" w14:textId="77777777" w:rsidR="00F34602" w:rsidRDefault="00F34602" w:rsidP="00924DD7">
      <w:pPr>
        <w:pStyle w:val="Prrafodelista"/>
        <w:spacing w:line="360" w:lineRule="auto"/>
        <w:ind w:left="0"/>
        <w:contextualSpacing w:val="0"/>
        <w:jc w:val="both"/>
        <w:rPr>
          <w:color w:val="000000"/>
          <w:sz w:val="24"/>
          <w:szCs w:val="24"/>
          <w:lang w:val="es-ES_tradnl"/>
        </w:rPr>
      </w:pPr>
    </w:p>
    <w:p w14:paraId="55645690" w14:textId="77777777" w:rsidR="00DB45E5" w:rsidRDefault="00DB45E5" w:rsidP="00DB45E5">
      <w:pPr>
        <w:pStyle w:val="Prrafodelista"/>
        <w:spacing w:line="360" w:lineRule="auto"/>
        <w:ind w:left="0"/>
        <w:jc w:val="both"/>
        <w:rPr>
          <w:color w:val="000000"/>
          <w:sz w:val="24"/>
          <w:szCs w:val="24"/>
          <w:lang w:val="es-ES_tradnl"/>
        </w:rPr>
      </w:pPr>
      <w:r>
        <w:rPr>
          <w:color w:val="000000"/>
          <w:sz w:val="24"/>
          <w:szCs w:val="24"/>
          <w:lang w:val="es-ES_tradnl"/>
        </w:rPr>
        <w:t xml:space="preserve">O la </w:t>
      </w:r>
      <w:r>
        <w:rPr>
          <w:b/>
          <w:color w:val="000000"/>
          <w:sz w:val="24"/>
          <w:szCs w:val="24"/>
          <w:lang w:val="es-ES_tradnl"/>
        </w:rPr>
        <w:t>STJUE de 8 de septiembre de 2022, ap. 90 y 91</w:t>
      </w:r>
      <w:r>
        <w:rPr>
          <w:color w:val="000000"/>
          <w:sz w:val="24"/>
          <w:szCs w:val="24"/>
          <w:lang w:val="es-ES_tradnl"/>
        </w:rPr>
        <w:t>:</w:t>
      </w:r>
    </w:p>
    <w:p w14:paraId="0559C329" w14:textId="77777777" w:rsidR="00DB45E5" w:rsidRDefault="00DB45E5" w:rsidP="00DB45E5">
      <w:pPr>
        <w:pStyle w:val="Prrafodelista"/>
        <w:spacing w:line="360" w:lineRule="auto"/>
        <w:ind w:left="0"/>
        <w:jc w:val="both"/>
        <w:rPr>
          <w:color w:val="000000"/>
          <w:sz w:val="24"/>
          <w:szCs w:val="24"/>
          <w:lang w:val="es-ES_tradnl"/>
        </w:rPr>
      </w:pPr>
    </w:p>
    <w:p w14:paraId="5FA09E23" w14:textId="77777777" w:rsidR="00DB45E5" w:rsidRDefault="00DB45E5" w:rsidP="00DB45E5">
      <w:pPr>
        <w:autoSpaceDE w:val="0"/>
        <w:autoSpaceDN w:val="0"/>
        <w:adjustRightInd w:val="0"/>
        <w:spacing w:line="360" w:lineRule="auto"/>
        <w:ind w:left="709"/>
        <w:jc w:val="both"/>
        <w:rPr>
          <w:i/>
          <w:lang w:val="es-ES_tradnl" w:eastAsia="en-US"/>
        </w:rPr>
      </w:pPr>
      <w:r>
        <w:rPr>
          <w:i/>
          <w:lang w:val="es-ES_tradnl" w:eastAsia="en-US"/>
        </w:rPr>
        <w:t xml:space="preserve">90 Si bien el Tribunal de Justicia ha considerado que una acción ejercitada por un consumidor para que se declare el carácter abusivo de una cláusula incluida en un contrato celebrado entre este y un profesional no puede estar sujeta a ningún plazo de prescripción (véase, en este sentido, la sentencia de 10 de junio de 2021, BNP </w:t>
      </w:r>
      <w:proofErr w:type="spellStart"/>
      <w:r>
        <w:rPr>
          <w:i/>
          <w:lang w:val="es-ES_tradnl" w:eastAsia="en-US"/>
        </w:rPr>
        <w:t>Paribas</w:t>
      </w:r>
      <w:proofErr w:type="spellEnd"/>
      <w:r>
        <w:rPr>
          <w:i/>
          <w:lang w:val="es-ES_tradnl" w:eastAsia="en-US"/>
        </w:rPr>
        <w:t xml:space="preserve"> Personal </w:t>
      </w:r>
      <w:proofErr w:type="spellStart"/>
      <w:r>
        <w:rPr>
          <w:i/>
          <w:lang w:val="es-ES_tradnl" w:eastAsia="en-US"/>
        </w:rPr>
        <w:t>Finance</w:t>
      </w:r>
      <w:proofErr w:type="spellEnd"/>
      <w:r>
        <w:rPr>
          <w:i/>
          <w:lang w:val="es-ES_tradnl" w:eastAsia="en-US"/>
        </w:rPr>
        <w:t>, C</w:t>
      </w:r>
      <w:r>
        <w:rPr>
          <w:i/>
          <w:lang w:val="es-ES_tradnl" w:eastAsia="en-US"/>
        </w:rPr>
        <w:noBreakHyphen/>
        <w:t>776/19 a C</w:t>
      </w:r>
      <w:r>
        <w:rPr>
          <w:i/>
          <w:lang w:val="es-ES_tradnl" w:eastAsia="en-US"/>
        </w:rPr>
        <w:noBreakHyphen/>
        <w:t xml:space="preserve">782/19, EU:C:2021:470, apartado 38 y jurisprudencia citada), también ha precisado que los artículos 6, apartado 1, y 7, apartado 1, de la Directiva 93/13 </w:t>
      </w:r>
      <w:r>
        <w:rPr>
          <w:i/>
          <w:u w:val="single"/>
          <w:lang w:val="es-ES_tradnl" w:eastAsia="en-US"/>
        </w:rPr>
        <w:t>no se oponen a una normativa nacional que sujeta a un plazo de prescripción la acción de tal consumidor dirigida a hacer valer los efectos restitutorios de esa declaración, siempre que se respeten los principios de equivalencia y de efectividad</w:t>
      </w:r>
      <w:r>
        <w:rPr>
          <w:i/>
          <w:lang w:val="es-ES_tradnl" w:eastAsia="en-US"/>
        </w:rPr>
        <w:t xml:space="preserve"> (véase, en este sentido, la sentencia de 10 de junio de 2021, BNP </w:t>
      </w:r>
      <w:proofErr w:type="spellStart"/>
      <w:r>
        <w:rPr>
          <w:i/>
          <w:lang w:val="es-ES_tradnl" w:eastAsia="en-US"/>
        </w:rPr>
        <w:t>Paribas</w:t>
      </w:r>
      <w:proofErr w:type="spellEnd"/>
      <w:r>
        <w:rPr>
          <w:i/>
          <w:lang w:val="es-ES_tradnl" w:eastAsia="en-US"/>
        </w:rPr>
        <w:t xml:space="preserve"> Personal </w:t>
      </w:r>
      <w:proofErr w:type="spellStart"/>
      <w:r>
        <w:rPr>
          <w:i/>
          <w:lang w:val="es-ES_tradnl" w:eastAsia="en-US"/>
        </w:rPr>
        <w:t>Finance</w:t>
      </w:r>
      <w:proofErr w:type="spellEnd"/>
      <w:r>
        <w:rPr>
          <w:i/>
          <w:lang w:val="es-ES_tradnl" w:eastAsia="en-US"/>
        </w:rPr>
        <w:t>, C</w:t>
      </w:r>
      <w:r>
        <w:rPr>
          <w:i/>
          <w:lang w:val="es-ES_tradnl" w:eastAsia="en-US"/>
        </w:rPr>
        <w:noBreakHyphen/>
        <w:t>776/19 a C</w:t>
      </w:r>
      <w:r>
        <w:rPr>
          <w:i/>
          <w:lang w:val="es-ES_tradnl" w:eastAsia="en-US"/>
        </w:rPr>
        <w:noBreakHyphen/>
        <w:t>782/19, EU:C:2021:470, apartado 39 y jurisprudencia citada).</w:t>
      </w:r>
    </w:p>
    <w:p w14:paraId="2FDF7EEE" w14:textId="77777777" w:rsidR="00DB45E5" w:rsidRDefault="00DB45E5" w:rsidP="00DB45E5">
      <w:pPr>
        <w:autoSpaceDE w:val="0"/>
        <w:autoSpaceDN w:val="0"/>
        <w:adjustRightInd w:val="0"/>
        <w:spacing w:line="360" w:lineRule="auto"/>
        <w:ind w:left="709"/>
        <w:jc w:val="both"/>
        <w:rPr>
          <w:i/>
          <w:lang w:val="es-ES_tradnl" w:eastAsia="en-US"/>
        </w:rPr>
      </w:pPr>
    </w:p>
    <w:p w14:paraId="2C153E9D" w14:textId="77777777" w:rsidR="00DB45E5" w:rsidRDefault="00DB45E5" w:rsidP="00DB45E5">
      <w:pPr>
        <w:pStyle w:val="Prrafodelista"/>
        <w:spacing w:line="360" w:lineRule="auto"/>
        <w:ind w:left="709"/>
        <w:jc w:val="both"/>
        <w:rPr>
          <w:i/>
          <w:color w:val="000000"/>
          <w:lang w:val="es-ES_tradnl"/>
        </w:rPr>
      </w:pPr>
      <w:r>
        <w:rPr>
          <w:i/>
          <w:color w:val="000000"/>
          <w:lang w:val="es-ES_tradnl"/>
        </w:rPr>
        <w:t xml:space="preserve">91 Por consiguiente, procede considerar que </w:t>
      </w:r>
      <w:r>
        <w:rPr>
          <w:i/>
          <w:color w:val="000000"/>
          <w:u w:val="single"/>
          <w:lang w:val="es-ES_tradnl"/>
        </w:rPr>
        <w:t>la oposición de un plazo de prescripción a las acciones de carácter restitutorio, ejercitadas por consumidores con el fin de hacer valer derechos que les confiere la Directiva 93/13, no es, en sí misma, contraria al principio de efectividad,</w:t>
      </w:r>
      <w:r>
        <w:rPr>
          <w:i/>
          <w:color w:val="000000"/>
          <w:lang w:val="es-ES_tradnl"/>
        </w:rPr>
        <w:t xml:space="preserve"> siempre que su aplicación no haga imposible en la práctica o excesivamente difícil el ejercicio de los derechos conferidos por dicha Directiva (sentencia de 10 de junio de 2021, BNP </w:t>
      </w:r>
      <w:proofErr w:type="spellStart"/>
      <w:r>
        <w:rPr>
          <w:i/>
          <w:color w:val="000000"/>
          <w:lang w:val="es-ES_tradnl"/>
        </w:rPr>
        <w:t>Paribas</w:t>
      </w:r>
      <w:proofErr w:type="spellEnd"/>
      <w:r>
        <w:rPr>
          <w:i/>
          <w:color w:val="000000"/>
          <w:lang w:val="es-ES_tradnl"/>
        </w:rPr>
        <w:t xml:space="preserve"> Personal </w:t>
      </w:r>
      <w:proofErr w:type="spellStart"/>
      <w:r>
        <w:rPr>
          <w:i/>
          <w:color w:val="000000"/>
          <w:lang w:val="es-ES_tradnl"/>
        </w:rPr>
        <w:t>Finance</w:t>
      </w:r>
      <w:proofErr w:type="spellEnd"/>
      <w:r>
        <w:rPr>
          <w:i/>
          <w:color w:val="000000"/>
          <w:lang w:val="es-ES_tradnl"/>
        </w:rPr>
        <w:t>, C</w:t>
      </w:r>
      <w:r>
        <w:rPr>
          <w:i/>
          <w:color w:val="000000"/>
          <w:lang w:val="es-ES_tradnl"/>
        </w:rPr>
        <w:noBreakHyphen/>
        <w:t>776/19 a C</w:t>
      </w:r>
      <w:r>
        <w:rPr>
          <w:i/>
          <w:color w:val="000000"/>
          <w:lang w:val="es-ES_tradnl"/>
        </w:rPr>
        <w:noBreakHyphen/>
        <w:t>782/19,EU:C:2021:470, apartado 40 y jurisprudencia citada).</w:t>
      </w:r>
    </w:p>
    <w:p w14:paraId="710DA9C0" w14:textId="77777777" w:rsidR="00DB45E5" w:rsidRPr="006E0907" w:rsidRDefault="00DB45E5" w:rsidP="00924DD7">
      <w:pPr>
        <w:pStyle w:val="Prrafodelista"/>
        <w:spacing w:line="360" w:lineRule="auto"/>
        <w:ind w:left="0"/>
        <w:contextualSpacing w:val="0"/>
        <w:jc w:val="both"/>
        <w:rPr>
          <w:color w:val="000000"/>
          <w:sz w:val="24"/>
          <w:szCs w:val="24"/>
          <w:lang w:val="es-ES_tradnl"/>
        </w:rPr>
      </w:pPr>
    </w:p>
    <w:p w14:paraId="2777719D"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En idéntico sentido se pronuncia la </w:t>
      </w:r>
      <w:r w:rsidRPr="006E0907">
        <w:rPr>
          <w:b/>
          <w:color w:val="000000"/>
          <w:sz w:val="24"/>
          <w:szCs w:val="24"/>
          <w:lang w:val="es-ES_tradnl"/>
        </w:rPr>
        <w:t xml:space="preserve">Sentencia de la Audiencia Provincial de Madrid </w:t>
      </w:r>
      <w:proofErr w:type="spellStart"/>
      <w:r w:rsidRPr="006E0907">
        <w:rPr>
          <w:b/>
          <w:color w:val="000000"/>
          <w:sz w:val="24"/>
          <w:szCs w:val="24"/>
          <w:lang w:val="es-ES_tradnl"/>
        </w:rPr>
        <w:t>nº</w:t>
      </w:r>
      <w:proofErr w:type="spellEnd"/>
      <w:r w:rsidRPr="006E0907">
        <w:rPr>
          <w:b/>
          <w:color w:val="000000"/>
          <w:sz w:val="24"/>
          <w:szCs w:val="24"/>
          <w:lang w:val="es-ES_tradnl"/>
        </w:rPr>
        <w:t xml:space="preserve"> 2473/2020, de 23 de noviembre</w:t>
      </w:r>
      <w:r w:rsidRPr="006E0907">
        <w:rPr>
          <w:color w:val="000000"/>
          <w:sz w:val="24"/>
          <w:szCs w:val="24"/>
          <w:lang w:val="es-ES_tradnl"/>
        </w:rPr>
        <w:t xml:space="preserve"> dispuso que “</w:t>
      </w:r>
      <w:r w:rsidRPr="003C1473">
        <w:rPr>
          <w:i/>
          <w:iCs/>
          <w:color w:val="000000"/>
          <w:szCs w:val="24"/>
          <w:lang w:val="es-ES_tradnl"/>
        </w:rPr>
        <w:t>La existencia de un plazo de prescripción no supone una limitación de los derechos de los consumidores que vulnere la Directiva 93/13/CEE. Ya se ha explicado la postura del Tribunal de Justicia de la Unión Europea. Por tanto, no cabe sostener que la mera existencia de un plazo de prescripción para la recuperación de las cantidades abonadas es contraria al Derecho de la Unión, ni mucho menos que solo se consagre una protección efectiva del consumidor si las acciones tuitivas en su favor están sujetas a regímenes de imprescriptibilidad</w:t>
      </w:r>
      <w:r w:rsidRPr="006E0907">
        <w:rPr>
          <w:color w:val="000000"/>
          <w:sz w:val="24"/>
          <w:szCs w:val="24"/>
          <w:lang w:val="es-ES_tradnl"/>
        </w:rPr>
        <w:t xml:space="preserve">”. Con más claridad si cabe se pronuncia la </w:t>
      </w:r>
      <w:r w:rsidRPr="006E0907">
        <w:rPr>
          <w:b/>
          <w:color w:val="000000"/>
          <w:sz w:val="24"/>
          <w:szCs w:val="24"/>
          <w:lang w:val="es-ES_tradnl"/>
        </w:rPr>
        <w:t xml:space="preserve">Sentencia de la Audiencia Provincial de Valencia </w:t>
      </w:r>
      <w:proofErr w:type="spellStart"/>
      <w:r w:rsidRPr="006E0907">
        <w:rPr>
          <w:b/>
          <w:color w:val="000000"/>
          <w:sz w:val="24"/>
          <w:szCs w:val="24"/>
          <w:lang w:val="es-ES_tradnl"/>
        </w:rPr>
        <w:t>nº</w:t>
      </w:r>
      <w:proofErr w:type="spellEnd"/>
      <w:r w:rsidRPr="006E0907">
        <w:rPr>
          <w:b/>
          <w:color w:val="000000"/>
          <w:sz w:val="24"/>
          <w:szCs w:val="24"/>
          <w:lang w:val="es-ES_tradnl"/>
        </w:rPr>
        <w:t xml:space="preserve"> 1332/2020, de 24 de noviembre</w:t>
      </w:r>
      <w:r w:rsidRPr="006E0907">
        <w:rPr>
          <w:color w:val="000000"/>
          <w:sz w:val="24"/>
          <w:szCs w:val="24"/>
          <w:lang w:val="es-ES_tradnl"/>
        </w:rPr>
        <w:t>:</w:t>
      </w:r>
    </w:p>
    <w:p w14:paraId="2C4E6A21"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574A4283" w14:textId="77777777" w:rsidR="00F34602" w:rsidRPr="003C1473" w:rsidRDefault="00F34602" w:rsidP="00924DD7">
      <w:pPr>
        <w:pStyle w:val="Prrafodelista"/>
        <w:spacing w:line="360" w:lineRule="auto"/>
        <w:ind w:left="567"/>
        <w:contextualSpacing w:val="0"/>
        <w:jc w:val="both"/>
        <w:rPr>
          <w:i/>
          <w:iCs/>
          <w:color w:val="000000"/>
          <w:szCs w:val="24"/>
          <w:lang w:val="es-ES_tradnl"/>
        </w:rPr>
      </w:pPr>
      <w:r w:rsidRPr="003C1473">
        <w:rPr>
          <w:color w:val="000000"/>
          <w:szCs w:val="24"/>
          <w:lang w:val="es-ES_tradnl"/>
        </w:rPr>
        <w:t xml:space="preserve">“(…) </w:t>
      </w:r>
      <w:r w:rsidRPr="003C1473">
        <w:rPr>
          <w:i/>
          <w:iCs/>
          <w:color w:val="000000"/>
          <w:szCs w:val="24"/>
          <w:lang w:val="es-ES_tradnl"/>
        </w:rPr>
        <w:t xml:space="preserve">cabe señalar que esta Sección 9ª fijó su criterio respecto a la prescripción, en casos análogos, singularmente desde la Sentencia </w:t>
      </w:r>
      <w:proofErr w:type="spellStart"/>
      <w:r w:rsidRPr="003C1473">
        <w:rPr>
          <w:i/>
          <w:iCs/>
          <w:color w:val="000000"/>
          <w:szCs w:val="24"/>
          <w:lang w:val="es-ES_tradnl"/>
        </w:rPr>
        <w:t>nº</w:t>
      </w:r>
      <w:proofErr w:type="spellEnd"/>
      <w:r w:rsidRPr="003C1473">
        <w:rPr>
          <w:i/>
          <w:iCs/>
          <w:color w:val="000000"/>
          <w:szCs w:val="24"/>
          <w:lang w:val="es-ES_tradnl"/>
        </w:rPr>
        <w:t xml:space="preserve"> 66/2018, de 1 de febrero. En síntesis, en dicha resolución se examinaron tres cuestiones:</w:t>
      </w:r>
    </w:p>
    <w:p w14:paraId="56E68337" w14:textId="77777777" w:rsidR="00F34602" w:rsidRPr="003C1473" w:rsidRDefault="00F34602" w:rsidP="00924DD7">
      <w:pPr>
        <w:pStyle w:val="Prrafodelista"/>
        <w:spacing w:line="360" w:lineRule="auto"/>
        <w:ind w:left="567"/>
        <w:contextualSpacing w:val="0"/>
        <w:jc w:val="both"/>
        <w:rPr>
          <w:i/>
          <w:iCs/>
          <w:color w:val="000000"/>
          <w:szCs w:val="24"/>
          <w:lang w:val="es-ES_tradnl"/>
        </w:rPr>
      </w:pPr>
      <w:r w:rsidRPr="003C1473">
        <w:rPr>
          <w:i/>
          <w:iCs/>
          <w:color w:val="000000"/>
          <w:szCs w:val="24"/>
          <w:lang w:val="es-ES_tradnl"/>
        </w:rPr>
        <w:t xml:space="preserve">1. </w:t>
      </w:r>
      <w:r w:rsidRPr="003C1473">
        <w:rPr>
          <w:b/>
          <w:bCs/>
          <w:i/>
          <w:iCs/>
          <w:color w:val="000000"/>
          <w:szCs w:val="24"/>
          <w:u w:val="single"/>
          <w:lang w:val="es-ES_tradnl"/>
        </w:rPr>
        <w:t>La distinción entre la acción declarativa de nulidad, imprescriptible, y la acción de restitución, sujeta a prescripción</w:t>
      </w:r>
      <w:r w:rsidRPr="003C1473">
        <w:rPr>
          <w:i/>
          <w:iCs/>
          <w:color w:val="000000"/>
          <w:szCs w:val="24"/>
          <w:lang w:val="es-ES_tradnl"/>
        </w:rPr>
        <w:t xml:space="preserve">. Señala así la indicada Sentencia </w:t>
      </w:r>
      <w:proofErr w:type="spellStart"/>
      <w:r w:rsidRPr="003C1473">
        <w:rPr>
          <w:i/>
          <w:iCs/>
          <w:color w:val="000000"/>
          <w:szCs w:val="24"/>
          <w:lang w:val="es-ES_tradnl"/>
        </w:rPr>
        <w:t>nº</w:t>
      </w:r>
      <w:proofErr w:type="spellEnd"/>
      <w:r w:rsidRPr="003C1473">
        <w:rPr>
          <w:i/>
          <w:iCs/>
          <w:color w:val="000000"/>
          <w:szCs w:val="24"/>
          <w:lang w:val="es-ES_tradnl"/>
        </w:rPr>
        <w:t xml:space="preserve"> 66/2018: “[…] En cambio</w:t>
      </w:r>
      <w:r w:rsidRPr="003C1473">
        <w:rPr>
          <w:b/>
          <w:bCs/>
          <w:i/>
          <w:iCs/>
          <w:color w:val="000000"/>
          <w:szCs w:val="24"/>
          <w:u w:val="single"/>
          <w:lang w:val="es-ES_tradnl"/>
        </w:rPr>
        <w:t>, la acción de restitución, que persigue un pronunciamiento de condena, sí está sujeta a plazo para su ejercicio, y la razón fundamental de ello es la necesidad de otorgar certidumbre a las relaciones jurídicas</w:t>
      </w:r>
      <w:r w:rsidRPr="003C1473">
        <w:rPr>
          <w:i/>
          <w:iCs/>
          <w:color w:val="000000"/>
          <w:szCs w:val="24"/>
          <w:lang w:val="es-ES_tradnl"/>
        </w:rPr>
        <w:t xml:space="preserve">. </w:t>
      </w:r>
      <w:r w:rsidRPr="003C1473">
        <w:rPr>
          <w:color w:val="000000"/>
          <w:szCs w:val="24"/>
          <w:lang w:val="es-ES_tradnl"/>
        </w:rPr>
        <w:t>(…)</w:t>
      </w:r>
    </w:p>
    <w:p w14:paraId="6444B6D6" w14:textId="77777777" w:rsidR="00F34602" w:rsidRPr="003C1473" w:rsidRDefault="00F34602" w:rsidP="00924DD7">
      <w:pPr>
        <w:pStyle w:val="Prrafodelista"/>
        <w:spacing w:line="360" w:lineRule="auto"/>
        <w:ind w:left="567"/>
        <w:contextualSpacing w:val="0"/>
        <w:jc w:val="both"/>
        <w:rPr>
          <w:i/>
          <w:iCs/>
          <w:color w:val="000000"/>
          <w:szCs w:val="24"/>
          <w:lang w:val="es-ES_tradnl"/>
        </w:rPr>
      </w:pPr>
      <w:r w:rsidRPr="003C1473">
        <w:rPr>
          <w:color w:val="000000"/>
          <w:szCs w:val="24"/>
          <w:lang w:val="es-ES_tradnl"/>
        </w:rPr>
        <w:t>(…)</w:t>
      </w:r>
      <w:r w:rsidRPr="003C1473">
        <w:rPr>
          <w:i/>
          <w:iCs/>
          <w:color w:val="000000"/>
          <w:szCs w:val="24"/>
          <w:lang w:val="es-ES_tradnl"/>
        </w:rPr>
        <w:t xml:space="preserve"> A partir de ello, y con referencia a la doctrina científica y a la jurisprudencia (en particular Sentencia del Tribunal Supremo de 27 de febrero de 1964), la mencionada Sentencia de esta Sección, de fecha 1 de febrero de 2018, concluye: “Es decir, y en resumen, para la citada Sentencia del Tribunal Supremo, uno, "los derechos y las acciones, de cualquier clase que sean" se extinguen por la prescripción, pues así lo establece el art. 1930, párrafo segundo, CC, y, por tanto, también prescribe el derecho a exigir la restitución; dos, cuando el Código regula los efectos de la nulidad de los contratos no declara la </w:t>
      </w:r>
      <w:proofErr w:type="spellStart"/>
      <w:r w:rsidRPr="003C1473">
        <w:rPr>
          <w:i/>
          <w:iCs/>
          <w:color w:val="000000"/>
          <w:szCs w:val="24"/>
          <w:lang w:val="es-ES_tradnl"/>
        </w:rPr>
        <w:t>imprescriptiblidad</w:t>
      </w:r>
      <w:proofErr w:type="spellEnd"/>
      <w:r w:rsidRPr="003C1473">
        <w:rPr>
          <w:i/>
          <w:iCs/>
          <w:color w:val="000000"/>
          <w:szCs w:val="24"/>
          <w:lang w:val="es-ES_tradnl"/>
        </w:rPr>
        <w:t xml:space="preserve"> de las acciones; y tres, entre las acciones que el Código declara imprescriptibles en el art. 1265 CC no se encuentra la acción de restitución”.</w:t>
      </w:r>
    </w:p>
    <w:p w14:paraId="3B271220" w14:textId="77777777" w:rsidR="00F34602" w:rsidRPr="006E0907" w:rsidRDefault="00F34602" w:rsidP="00924DD7">
      <w:pPr>
        <w:pStyle w:val="Prrafodelista"/>
        <w:spacing w:line="360" w:lineRule="auto"/>
        <w:ind w:left="0"/>
        <w:jc w:val="both"/>
        <w:rPr>
          <w:sz w:val="24"/>
          <w:szCs w:val="24"/>
          <w:lang w:val="es-ES_tradnl"/>
        </w:rPr>
      </w:pPr>
    </w:p>
    <w:p w14:paraId="43A344DB" w14:textId="77777777" w:rsidR="00796293" w:rsidRDefault="00796293" w:rsidP="00796293">
      <w:pPr>
        <w:pStyle w:val="Prrafodelista"/>
        <w:spacing w:line="360" w:lineRule="auto"/>
        <w:ind w:left="0"/>
        <w:jc w:val="both"/>
        <w:rPr>
          <w:sz w:val="24"/>
          <w:szCs w:val="24"/>
          <w:lang w:val="es-ES_tradnl"/>
        </w:rPr>
      </w:pPr>
      <w:r>
        <w:rPr>
          <w:sz w:val="24"/>
          <w:szCs w:val="24"/>
          <w:lang w:val="es-ES_tradnl"/>
        </w:rPr>
        <w:t xml:space="preserve">No debemos ocultar en este punto, que en relación con el tipo de contrato al que se refiere la demanda </w:t>
      </w:r>
      <w:r>
        <w:rPr>
          <w:i/>
          <w:iCs/>
          <w:sz w:val="24"/>
          <w:szCs w:val="24"/>
          <w:lang w:val="es-ES_tradnl"/>
        </w:rPr>
        <w:t xml:space="preserve">“préstamo </w:t>
      </w:r>
      <w:proofErr w:type="spellStart"/>
      <w:r>
        <w:rPr>
          <w:i/>
          <w:iCs/>
          <w:sz w:val="24"/>
          <w:szCs w:val="24"/>
          <w:lang w:val="es-ES_tradnl"/>
        </w:rPr>
        <w:t>revolving</w:t>
      </w:r>
      <w:proofErr w:type="spellEnd"/>
      <w:r>
        <w:rPr>
          <w:i/>
          <w:iCs/>
          <w:sz w:val="24"/>
          <w:szCs w:val="24"/>
          <w:lang w:val="es-ES_tradnl"/>
        </w:rPr>
        <w:t xml:space="preserve">” </w:t>
      </w:r>
      <w:r>
        <w:rPr>
          <w:sz w:val="24"/>
          <w:szCs w:val="24"/>
          <w:lang w:val="es-ES_tradnl"/>
        </w:rPr>
        <w:t xml:space="preserve">ha existido debate acerca de la existencia o no de un plazo de prescripción en relación con la acción restitutoria cuando la causa de nulidad invocada era la usura al amparo de lo previsto en la Ley de Represión de la Usura de 23 de julio de 1908. Así, y al amparo de la previsión contenida en el artículo 3 de la mencionada Ley de 1908, algunos órganos judiciales venían considerando que la restitución de prestaciones era una consecuencia necesaria de la declaración de nulidad, sin posible modulación de la eficacia restitutoria por efecto de la prescripción. Sin embargo cualquier posible debate al respecto queda a nuestro juicio resuelto en favor de un régimen para la usura idéntico que para el resto de supuestos de nulidad tras el dictado de la </w:t>
      </w:r>
      <w:r>
        <w:rPr>
          <w:b/>
          <w:sz w:val="24"/>
          <w:szCs w:val="24"/>
          <w:lang w:val="es-ES_tradnl"/>
        </w:rPr>
        <w:t>STJUE de 8 de septiembre de 2022</w:t>
      </w:r>
      <w:r>
        <w:rPr>
          <w:sz w:val="24"/>
          <w:szCs w:val="24"/>
          <w:lang w:val="es-ES_tradnl"/>
        </w:rPr>
        <w:t>.</w:t>
      </w:r>
    </w:p>
    <w:p w14:paraId="44143B66" w14:textId="7B60DFAC" w:rsidR="00796293" w:rsidRDefault="00796293">
      <w:pPr>
        <w:spacing w:after="160" w:line="259" w:lineRule="auto"/>
        <w:rPr>
          <w:color w:val="auto"/>
          <w:sz w:val="24"/>
          <w:szCs w:val="24"/>
          <w:lang w:val="es-ES_tradnl" w:eastAsia="en-US"/>
        </w:rPr>
      </w:pPr>
      <w:r>
        <w:rPr>
          <w:sz w:val="24"/>
          <w:szCs w:val="24"/>
          <w:lang w:val="es-ES_tradnl"/>
        </w:rPr>
        <w:br w:type="page"/>
      </w:r>
    </w:p>
    <w:p w14:paraId="4E71BD79" w14:textId="77777777" w:rsidR="00F34602" w:rsidRPr="006E0907" w:rsidRDefault="00F34602" w:rsidP="00924DD7">
      <w:pPr>
        <w:pStyle w:val="Prrafodelista"/>
        <w:spacing w:line="360" w:lineRule="auto"/>
        <w:ind w:left="0"/>
        <w:jc w:val="both"/>
        <w:rPr>
          <w:sz w:val="24"/>
          <w:szCs w:val="24"/>
          <w:lang w:val="es-ES_tradnl"/>
        </w:rPr>
      </w:pPr>
    </w:p>
    <w:p w14:paraId="57378AA0" w14:textId="77777777" w:rsidR="00F34602" w:rsidRPr="006E0907" w:rsidRDefault="00F34602" w:rsidP="00924DD7">
      <w:pPr>
        <w:pStyle w:val="Prrafodelista"/>
        <w:spacing w:line="360" w:lineRule="auto"/>
        <w:ind w:left="0"/>
        <w:jc w:val="both"/>
        <w:rPr>
          <w:sz w:val="24"/>
          <w:szCs w:val="24"/>
          <w:lang w:val="es-ES_tradnl"/>
        </w:rPr>
      </w:pPr>
      <w:r w:rsidRPr="006E0907">
        <w:rPr>
          <w:sz w:val="24"/>
          <w:szCs w:val="24"/>
          <w:lang w:val="es-ES_tradnl"/>
        </w:rPr>
        <w:t xml:space="preserve">Adicionalmente, </w:t>
      </w:r>
      <w:r w:rsidRPr="006E0907">
        <w:rPr>
          <w:b/>
          <w:sz w:val="24"/>
          <w:szCs w:val="24"/>
          <w:lang w:val="es-ES_tradnl"/>
        </w:rPr>
        <w:t>el artículo 3 de la Ley de Represión de la Usura de 1908</w:t>
      </w:r>
      <w:r w:rsidRPr="006E0907">
        <w:rPr>
          <w:sz w:val="24"/>
          <w:szCs w:val="24"/>
          <w:lang w:val="es-ES_tradnl"/>
        </w:rPr>
        <w:t>, no establece sino una consecuencia propia de la nulidad de un contrato, (restitución de prestaciones) que no es exclusiva de este concreto supuesto de la usura sino común a casos de nulidad absoluta (1303 CC) lo que no implica por tanto que la acción restitutoria no pueda (de hecho debe por razones de seguridad jurídica) estar sometida a plazos de prescripción</w:t>
      </w:r>
      <w:r w:rsidRPr="006E0907">
        <w:rPr>
          <w:rStyle w:val="Refdenotaalpie"/>
          <w:sz w:val="24"/>
          <w:szCs w:val="24"/>
          <w:lang w:val="es-ES_tradnl"/>
        </w:rPr>
        <w:footnoteReference w:id="15"/>
      </w:r>
      <w:r w:rsidRPr="006E0907">
        <w:rPr>
          <w:sz w:val="24"/>
          <w:szCs w:val="24"/>
          <w:lang w:val="es-ES_tradnl"/>
        </w:rPr>
        <w:t>.</w:t>
      </w:r>
    </w:p>
    <w:p w14:paraId="61590B47" w14:textId="77777777" w:rsidR="00F34602" w:rsidRPr="006E0907" w:rsidRDefault="00F34602" w:rsidP="00924DD7">
      <w:pPr>
        <w:pStyle w:val="Prrafodelista"/>
        <w:spacing w:line="360" w:lineRule="auto"/>
        <w:ind w:left="0"/>
        <w:jc w:val="both"/>
        <w:rPr>
          <w:sz w:val="24"/>
          <w:szCs w:val="24"/>
          <w:lang w:val="es-ES_tradnl"/>
        </w:rPr>
      </w:pPr>
    </w:p>
    <w:p w14:paraId="30129968"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sz w:val="24"/>
          <w:szCs w:val="24"/>
          <w:lang w:val="es-ES_tradnl"/>
        </w:rPr>
        <w:t xml:space="preserve">Por tanto, </w:t>
      </w:r>
      <w:r w:rsidRPr="006E0907">
        <w:rPr>
          <w:color w:val="000000"/>
          <w:sz w:val="24"/>
          <w:szCs w:val="24"/>
          <w:lang w:val="es-ES_tradnl"/>
        </w:rPr>
        <w:t>resulta claro que la acción de restitución de ventajas obtenidas indebidamente, cualquiera que sea el fundamento de la nulidad absoluta (por emplear los términos de las Directrices de la Comisión) está sujeta a prescripción. Procede entonces pasar a analizar el régimen de esa prescripción, concretamente, el plazo aplicable y el cómputo de dicho plazo.</w:t>
      </w:r>
    </w:p>
    <w:p w14:paraId="5493F2DD"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4AD8D815" w14:textId="77777777" w:rsidR="00F34602" w:rsidRPr="006E0907" w:rsidRDefault="00F34602" w:rsidP="00D424FD">
      <w:pPr>
        <w:pStyle w:val="Prrafodelista"/>
        <w:keepNext/>
        <w:numPr>
          <w:ilvl w:val="0"/>
          <w:numId w:val="20"/>
        </w:numPr>
        <w:spacing w:line="360" w:lineRule="auto"/>
        <w:ind w:left="567" w:hanging="567"/>
        <w:contextualSpacing w:val="0"/>
        <w:jc w:val="both"/>
        <w:rPr>
          <w:b/>
          <w:color w:val="000000"/>
          <w:sz w:val="24"/>
          <w:szCs w:val="24"/>
          <w:lang w:val="es-ES_tradnl"/>
        </w:rPr>
      </w:pPr>
      <w:r w:rsidRPr="006E0907">
        <w:rPr>
          <w:b/>
          <w:color w:val="000000"/>
          <w:sz w:val="24"/>
          <w:szCs w:val="24"/>
          <w:lang w:val="es-ES_tradnl"/>
        </w:rPr>
        <w:t>Aplicación del régimen de prescripción del artículo 1964 CC a la acción restitutoria. Respeto de los principios de equivalencia y efectividad</w:t>
      </w:r>
    </w:p>
    <w:p w14:paraId="7BE688A0" w14:textId="77777777" w:rsidR="00F34602" w:rsidRPr="006E0907" w:rsidRDefault="00F34602" w:rsidP="00924DD7">
      <w:pPr>
        <w:pStyle w:val="Prrafodelista"/>
        <w:keepNext/>
        <w:spacing w:line="360" w:lineRule="auto"/>
        <w:ind w:left="0"/>
        <w:contextualSpacing w:val="0"/>
        <w:jc w:val="both"/>
        <w:rPr>
          <w:color w:val="000000"/>
          <w:sz w:val="24"/>
          <w:szCs w:val="24"/>
          <w:lang w:val="es-ES_tradnl"/>
        </w:rPr>
      </w:pPr>
    </w:p>
    <w:p w14:paraId="56144AA6" w14:textId="77777777" w:rsidR="00F34602" w:rsidRPr="006E0907" w:rsidRDefault="00F34602" w:rsidP="00924DD7">
      <w:pPr>
        <w:pStyle w:val="Prrafodelista"/>
        <w:keepNext/>
        <w:spacing w:line="360" w:lineRule="auto"/>
        <w:ind w:left="0"/>
        <w:contextualSpacing w:val="0"/>
        <w:jc w:val="both"/>
        <w:rPr>
          <w:color w:val="000000"/>
          <w:sz w:val="24"/>
          <w:szCs w:val="24"/>
          <w:lang w:val="es-ES_tradnl"/>
        </w:rPr>
      </w:pPr>
      <w:r w:rsidRPr="006E0907">
        <w:rPr>
          <w:color w:val="000000"/>
          <w:sz w:val="24"/>
          <w:szCs w:val="24"/>
          <w:lang w:val="es-ES_tradnl"/>
        </w:rPr>
        <w:t>La Directiva 93/13 no establece un plazo de prescripción para la acción restitutoria por lo que deben aplicarse los plazos existentes en Derecho nacional, siempre que dichos plazos respeten los principios de efectividad y de equivalencia</w:t>
      </w:r>
      <w:r w:rsidRPr="006E0907">
        <w:rPr>
          <w:rStyle w:val="Refdenotaalpie"/>
          <w:rFonts w:eastAsia="Calibri"/>
          <w:sz w:val="24"/>
          <w:szCs w:val="24"/>
          <w:lang w:val="es-ES_tradnl"/>
        </w:rPr>
        <w:footnoteReference w:id="16"/>
      </w:r>
      <w:r w:rsidRPr="006E0907">
        <w:rPr>
          <w:color w:val="000000"/>
          <w:sz w:val="24"/>
          <w:szCs w:val="24"/>
          <w:lang w:val="es-ES_tradnl"/>
        </w:rPr>
        <w:t xml:space="preserve">. </w:t>
      </w:r>
    </w:p>
    <w:p w14:paraId="5A31EF3F" w14:textId="77777777" w:rsidR="00F34602" w:rsidRPr="006E0907" w:rsidRDefault="00F34602" w:rsidP="00924DD7">
      <w:pPr>
        <w:pStyle w:val="Prrafodelista"/>
        <w:keepNext/>
        <w:spacing w:line="360" w:lineRule="auto"/>
        <w:ind w:left="0"/>
        <w:contextualSpacing w:val="0"/>
        <w:jc w:val="both"/>
        <w:rPr>
          <w:color w:val="000000"/>
          <w:sz w:val="24"/>
          <w:szCs w:val="24"/>
          <w:lang w:val="es-ES_tradnl"/>
        </w:rPr>
      </w:pPr>
    </w:p>
    <w:p w14:paraId="48B4310F"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El Derecho nacional remite al </w:t>
      </w:r>
      <w:r w:rsidRPr="006E0907">
        <w:rPr>
          <w:b/>
          <w:color w:val="000000"/>
          <w:sz w:val="24"/>
          <w:szCs w:val="24"/>
          <w:lang w:val="es-ES_tradnl"/>
        </w:rPr>
        <w:t>artículo 1964.2 CC</w:t>
      </w:r>
      <w:r w:rsidRPr="006E0907">
        <w:rPr>
          <w:color w:val="000000"/>
          <w:sz w:val="24"/>
          <w:szCs w:val="24"/>
          <w:lang w:val="es-ES_tradnl"/>
        </w:rPr>
        <w:t xml:space="preserve"> que establece un plazo general de prescripción de 5 años para aquellas acciones que no tienen un plazo específico, como es el caso de la acción restitutoria derivada de la normativa de consumidores. Veremos que el régimen de prescripción previsto en dicho precepto se ajusta plenamente a los principios de efectividad y de equivalencia, cuyo cumplimiento exige el TJUE para entender que se trata de un régimen razonable.</w:t>
      </w:r>
    </w:p>
    <w:p w14:paraId="43CAD8E0"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57EEEDB4" w14:textId="77777777" w:rsidR="00F34602" w:rsidRPr="006E0907" w:rsidRDefault="00F34602" w:rsidP="00D424FD">
      <w:pPr>
        <w:pStyle w:val="Prrafodelista"/>
        <w:numPr>
          <w:ilvl w:val="0"/>
          <w:numId w:val="22"/>
        </w:numPr>
        <w:spacing w:line="360" w:lineRule="auto"/>
        <w:ind w:left="1134" w:hanging="567"/>
        <w:contextualSpacing w:val="0"/>
        <w:jc w:val="both"/>
        <w:rPr>
          <w:b/>
          <w:color w:val="000000"/>
          <w:sz w:val="24"/>
          <w:szCs w:val="24"/>
          <w:lang w:val="es-ES_tradnl"/>
        </w:rPr>
      </w:pPr>
      <w:r w:rsidRPr="006E0907">
        <w:rPr>
          <w:b/>
          <w:color w:val="000000"/>
          <w:sz w:val="24"/>
          <w:szCs w:val="24"/>
          <w:lang w:val="es-ES_tradnl"/>
        </w:rPr>
        <w:t>Derecho nacional aplicable: 1964 CC</w:t>
      </w:r>
    </w:p>
    <w:p w14:paraId="0421F48D"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25AF76C1" w14:textId="77777777" w:rsidR="00F34602" w:rsidRPr="006E0907" w:rsidRDefault="00F34602" w:rsidP="00924DD7">
      <w:pPr>
        <w:pStyle w:val="Prrafodelista"/>
        <w:spacing w:line="360" w:lineRule="auto"/>
        <w:ind w:left="0"/>
        <w:contextualSpacing w:val="0"/>
        <w:jc w:val="both"/>
        <w:rPr>
          <w:i/>
          <w:color w:val="000000"/>
          <w:sz w:val="24"/>
          <w:szCs w:val="24"/>
          <w:lang w:val="es-ES_tradnl"/>
        </w:rPr>
      </w:pPr>
      <w:r w:rsidRPr="006E0907">
        <w:rPr>
          <w:color w:val="000000"/>
          <w:sz w:val="24"/>
          <w:szCs w:val="24"/>
          <w:lang w:val="es-ES_tradnl"/>
        </w:rPr>
        <w:lastRenderedPageBreak/>
        <w:t xml:space="preserve">Ni la Directiva 93/13 ni su normativa de transposición al ordenamiento español (LCGC y LGDCU) prevén regulación alguna acerca del régimen de prescripción aplicable a la acción restitución. Por tanto, resulta de aplicación el plazo común para las acciones personales previsto en </w:t>
      </w:r>
      <w:r w:rsidRPr="006E0907">
        <w:rPr>
          <w:b/>
          <w:color w:val="000000"/>
          <w:sz w:val="24"/>
          <w:szCs w:val="24"/>
          <w:lang w:val="es-ES_tradnl"/>
        </w:rPr>
        <w:t xml:space="preserve">el artículo </w:t>
      </w:r>
      <w:r w:rsidRPr="006E0907">
        <w:rPr>
          <w:b/>
          <w:sz w:val="24"/>
          <w:szCs w:val="24"/>
          <w:lang w:val="es-ES_tradnl"/>
        </w:rPr>
        <w:t>1964.2 CC</w:t>
      </w:r>
      <w:r w:rsidRPr="006E0907">
        <w:rPr>
          <w:sz w:val="24"/>
          <w:szCs w:val="24"/>
          <w:lang w:val="es-ES_tradnl"/>
        </w:rPr>
        <w:t>:</w:t>
      </w:r>
    </w:p>
    <w:p w14:paraId="576B8010" w14:textId="77777777" w:rsidR="00F34602" w:rsidRPr="006E0907" w:rsidRDefault="00F34602" w:rsidP="00924DD7">
      <w:pPr>
        <w:pStyle w:val="Prrafodelista"/>
        <w:spacing w:line="360" w:lineRule="auto"/>
        <w:ind w:left="567"/>
        <w:contextualSpacing w:val="0"/>
        <w:jc w:val="both"/>
        <w:rPr>
          <w:iCs/>
          <w:color w:val="000000"/>
          <w:sz w:val="24"/>
          <w:szCs w:val="24"/>
          <w:lang w:val="es-ES_tradnl"/>
        </w:rPr>
      </w:pPr>
    </w:p>
    <w:p w14:paraId="521CB742" w14:textId="77777777" w:rsidR="00F34602" w:rsidRPr="003C1473" w:rsidRDefault="00F34602" w:rsidP="00924DD7">
      <w:pPr>
        <w:pStyle w:val="Prrafodelista"/>
        <w:spacing w:line="360" w:lineRule="auto"/>
        <w:ind w:left="567"/>
        <w:contextualSpacing w:val="0"/>
        <w:jc w:val="both"/>
        <w:rPr>
          <w:iCs/>
          <w:color w:val="000000"/>
          <w:szCs w:val="24"/>
          <w:lang w:val="es-ES_tradnl"/>
        </w:rPr>
      </w:pPr>
      <w:r w:rsidRPr="003C1473">
        <w:rPr>
          <w:iCs/>
          <w:color w:val="000000"/>
          <w:szCs w:val="24"/>
          <w:lang w:val="es-ES_tradnl"/>
        </w:rPr>
        <w:t>“</w:t>
      </w:r>
      <w:r w:rsidRPr="003C1473">
        <w:rPr>
          <w:i/>
          <w:color w:val="000000"/>
          <w:szCs w:val="24"/>
          <w:lang w:val="es-ES_tradnl"/>
        </w:rPr>
        <w:t>2. Las acciones personales que no tengan plazo especial prescriben a los cinco años desde que pueda exigirse el cumplimiento de la obligación. En las obligaciones continuadas de hacer o no hacer, el plazo comenzará cada vez que se incumplan.</w:t>
      </w:r>
      <w:r w:rsidRPr="003C1473">
        <w:rPr>
          <w:iCs/>
          <w:color w:val="000000"/>
          <w:szCs w:val="24"/>
          <w:lang w:val="es-ES_tradnl"/>
        </w:rPr>
        <w:t>”</w:t>
      </w:r>
    </w:p>
    <w:p w14:paraId="32AF49D3" w14:textId="77777777" w:rsidR="00F34602" w:rsidRPr="006E0907" w:rsidRDefault="00F34602" w:rsidP="00924DD7">
      <w:pPr>
        <w:pStyle w:val="Prrafodelista"/>
        <w:spacing w:line="360" w:lineRule="auto"/>
        <w:ind w:left="0"/>
        <w:contextualSpacing w:val="0"/>
        <w:jc w:val="both"/>
        <w:rPr>
          <w:iCs/>
          <w:color w:val="000000"/>
          <w:sz w:val="24"/>
          <w:szCs w:val="24"/>
          <w:lang w:val="es-ES_tradnl"/>
        </w:rPr>
      </w:pPr>
    </w:p>
    <w:p w14:paraId="09AFFE3F" w14:textId="77777777" w:rsidR="00F34602" w:rsidRPr="006E0907" w:rsidRDefault="00F34602" w:rsidP="00924DD7">
      <w:pPr>
        <w:pStyle w:val="Prrafodelista"/>
        <w:spacing w:line="360" w:lineRule="auto"/>
        <w:ind w:left="0"/>
        <w:contextualSpacing w:val="0"/>
        <w:jc w:val="both"/>
        <w:rPr>
          <w:iCs/>
          <w:color w:val="000000"/>
          <w:sz w:val="24"/>
          <w:szCs w:val="24"/>
          <w:lang w:val="es-ES_tradnl"/>
        </w:rPr>
      </w:pPr>
      <w:r w:rsidRPr="006E0907">
        <w:rPr>
          <w:iCs/>
          <w:color w:val="000000"/>
          <w:sz w:val="24"/>
          <w:szCs w:val="24"/>
          <w:lang w:val="es-ES_tradnl"/>
        </w:rPr>
        <w:t xml:space="preserve">La jurisprudencia ha venido considerando que la acción restitutoria fundada en la normativa de </w:t>
      </w:r>
      <w:r w:rsidRPr="006E0907">
        <w:rPr>
          <w:color w:val="000000"/>
          <w:sz w:val="24"/>
          <w:szCs w:val="24"/>
          <w:lang w:val="es-ES_tradnl"/>
        </w:rPr>
        <w:t>consumidores</w:t>
      </w:r>
      <w:r w:rsidRPr="006E0907">
        <w:rPr>
          <w:iCs/>
          <w:color w:val="000000"/>
          <w:sz w:val="24"/>
          <w:szCs w:val="24"/>
          <w:lang w:val="es-ES_tradnl"/>
        </w:rPr>
        <w:t xml:space="preserve"> está sujeta al plazo de prescripción </w:t>
      </w:r>
      <w:r w:rsidRPr="006E0907">
        <w:rPr>
          <w:b/>
          <w:iCs/>
          <w:color w:val="000000"/>
          <w:sz w:val="24"/>
          <w:szCs w:val="24"/>
          <w:lang w:val="es-ES_tradnl"/>
        </w:rPr>
        <w:t>del artículo 1964.2 CC</w:t>
      </w:r>
      <w:r w:rsidRPr="006E0907">
        <w:rPr>
          <w:iCs/>
          <w:color w:val="000000"/>
          <w:sz w:val="24"/>
          <w:szCs w:val="24"/>
          <w:lang w:val="es-ES_tradnl"/>
        </w:rPr>
        <w:t xml:space="preserve">. </w:t>
      </w:r>
    </w:p>
    <w:p w14:paraId="3FB95B27" w14:textId="77777777" w:rsidR="00F34602" w:rsidRPr="006E0907" w:rsidRDefault="00F34602" w:rsidP="00924DD7">
      <w:pPr>
        <w:pStyle w:val="Prrafodelista"/>
        <w:spacing w:line="360" w:lineRule="auto"/>
        <w:ind w:left="0"/>
        <w:contextualSpacing w:val="0"/>
        <w:jc w:val="both"/>
        <w:rPr>
          <w:iCs/>
          <w:color w:val="000000"/>
          <w:sz w:val="24"/>
          <w:szCs w:val="24"/>
          <w:lang w:val="es-ES_tradnl"/>
        </w:rPr>
      </w:pPr>
    </w:p>
    <w:p w14:paraId="44EABDB6"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iCs/>
          <w:color w:val="000000"/>
          <w:sz w:val="24"/>
          <w:szCs w:val="24"/>
          <w:lang w:val="es-ES_tradnl"/>
        </w:rPr>
        <w:t xml:space="preserve">Así lo </w:t>
      </w:r>
      <w:r w:rsidRPr="006E0907">
        <w:rPr>
          <w:color w:val="000000"/>
          <w:sz w:val="24"/>
          <w:szCs w:val="24"/>
          <w:lang w:val="es-ES_tradnl"/>
        </w:rPr>
        <w:t>establece de forma definitiva</w:t>
      </w:r>
      <w:r w:rsidRPr="006E0907">
        <w:rPr>
          <w:sz w:val="24"/>
          <w:szCs w:val="24"/>
          <w:lang w:val="es-ES_tradnl"/>
        </w:rPr>
        <w:t xml:space="preserve"> el </w:t>
      </w:r>
      <w:r w:rsidRPr="006E0907">
        <w:rPr>
          <w:b/>
          <w:sz w:val="24"/>
          <w:szCs w:val="24"/>
          <w:lang w:val="es-ES_tradnl"/>
        </w:rPr>
        <w:t>ATS de 22 de julio de 2021</w:t>
      </w:r>
      <w:r w:rsidRPr="006E0907">
        <w:rPr>
          <w:sz w:val="24"/>
          <w:szCs w:val="24"/>
          <w:lang w:val="es-ES_tradnl"/>
        </w:rPr>
        <w:t>, confirmando lo que ya venían estableciendo las Audiencias Provinciales y el TJUE, esto es, que dicho plazo no es contrario a la Directiva 93/13. Citamos</w:t>
      </w:r>
      <w:r w:rsidRPr="006E0907">
        <w:rPr>
          <w:iCs/>
          <w:color w:val="000000"/>
          <w:sz w:val="24"/>
          <w:szCs w:val="24"/>
          <w:lang w:val="es-ES_tradnl"/>
        </w:rPr>
        <w:t xml:space="preserve">, por ejemplo, la ya mencionada </w:t>
      </w:r>
      <w:r w:rsidRPr="006E0907">
        <w:rPr>
          <w:b/>
          <w:color w:val="000000"/>
          <w:sz w:val="24"/>
          <w:szCs w:val="24"/>
          <w:lang w:val="es-ES_tradnl"/>
        </w:rPr>
        <w:t xml:space="preserve">Sentencia de la Audiencia Provincial de Valencia </w:t>
      </w:r>
      <w:proofErr w:type="spellStart"/>
      <w:r w:rsidRPr="006E0907">
        <w:rPr>
          <w:b/>
          <w:color w:val="000000"/>
          <w:sz w:val="24"/>
          <w:szCs w:val="24"/>
          <w:lang w:val="es-ES_tradnl"/>
        </w:rPr>
        <w:t>nº</w:t>
      </w:r>
      <w:proofErr w:type="spellEnd"/>
      <w:r w:rsidRPr="006E0907">
        <w:rPr>
          <w:b/>
          <w:color w:val="000000"/>
          <w:sz w:val="24"/>
          <w:szCs w:val="24"/>
          <w:lang w:val="es-ES_tradnl"/>
        </w:rPr>
        <w:t xml:space="preserve"> 1332/2020, de 24 de noviembre</w:t>
      </w:r>
      <w:r w:rsidRPr="006E0907">
        <w:rPr>
          <w:color w:val="000000"/>
          <w:sz w:val="24"/>
          <w:szCs w:val="24"/>
          <w:lang w:val="es-ES_tradnl"/>
        </w:rPr>
        <w:t>:</w:t>
      </w:r>
    </w:p>
    <w:p w14:paraId="7C7CC116" w14:textId="77777777" w:rsidR="00F34602" w:rsidRPr="006E0907" w:rsidRDefault="00F34602" w:rsidP="00924DD7">
      <w:pPr>
        <w:pStyle w:val="Prrafodelista"/>
        <w:spacing w:line="360" w:lineRule="auto"/>
        <w:ind w:left="0"/>
        <w:contextualSpacing w:val="0"/>
        <w:jc w:val="both"/>
        <w:rPr>
          <w:iCs/>
          <w:color w:val="000000"/>
          <w:sz w:val="24"/>
          <w:szCs w:val="24"/>
          <w:lang w:val="es-ES_tradnl"/>
        </w:rPr>
      </w:pPr>
    </w:p>
    <w:p w14:paraId="59085E41" w14:textId="77777777" w:rsidR="00F34602" w:rsidRPr="003C1473" w:rsidRDefault="00F34602" w:rsidP="00924DD7">
      <w:pPr>
        <w:pStyle w:val="Prrafodelista"/>
        <w:spacing w:line="360" w:lineRule="auto"/>
        <w:ind w:left="567"/>
        <w:jc w:val="both"/>
        <w:rPr>
          <w:i/>
          <w:iCs/>
          <w:color w:val="000000"/>
          <w:szCs w:val="24"/>
          <w:lang w:val="es-ES_tradnl"/>
        </w:rPr>
      </w:pPr>
      <w:r w:rsidRPr="006E0907">
        <w:rPr>
          <w:color w:val="000000"/>
          <w:sz w:val="24"/>
          <w:szCs w:val="24"/>
          <w:lang w:val="es-ES_tradnl"/>
        </w:rPr>
        <w:t>“</w:t>
      </w:r>
      <w:r w:rsidRPr="003C1473">
        <w:rPr>
          <w:i/>
          <w:iCs/>
          <w:color w:val="000000"/>
          <w:szCs w:val="24"/>
          <w:lang w:val="es-ES_tradnl"/>
        </w:rPr>
        <w:t xml:space="preserve">2. El plazo de prescripción. </w:t>
      </w:r>
      <w:r w:rsidRPr="003C1473">
        <w:rPr>
          <w:color w:val="000000"/>
          <w:szCs w:val="24"/>
          <w:lang w:val="es-ES_tradnl"/>
        </w:rPr>
        <w:t>(…)</w:t>
      </w:r>
      <w:r w:rsidRPr="003C1473">
        <w:rPr>
          <w:i/>
          <w:iCs/>
          <w:color w:val="000000"/>
          <w:szCs w:val="24"/>
          <w:lang w:val="es-ES_tradnl"/>
        </w:rPr>
        <w:t xml:space="preserve"> </w:t>
      </w:r>
      <w:r w:rsidRPr="003C1473">
        <w:rPr>
          <w:i/>
          <w:iCs/>
          <w:color w:val="000000"/>
          <w:szCs w:val="24"/>
          <w:u w:val="single"/>
          <w:lang w:val="es-ES_tradnl"/>
        </w:rPr>
        <w:t>La Ley de Condiciones Generales de la Contratación no establece un plazo de prescripción de la acción de restitución; por ello, al no tener señalado un plazo expreso para su ejercicio debe aplicarse el plazo general previsto para las acciones personales que no tengan señalado plazo especial (ex - art. 1964, CC )</w:t>
      </w:r>
      <w:r w:rsidRPr="003C1473">
        <w:rPr>
          <w:i/>
          <w:iCs/>
          <w:color w:val="000000"/>
          <w:szCs w:val="24"/>
          <w:lang w:val="es-ES_tradnl"/>
        </w:rPr>
        <w:t xml:space="preserve"> </w:t>
      </w:r>
    </w:p>
    <w:p w14:paraId="3114C7CB" w14:textId="77777777" w:rsidR="00F34602" w:rsidRPr="003C1473" w:rsidRDefault="00F34602" w:rsidP="00924DD7">
      <w:pPr>
        <w:pStyle w:val="Prrafodelista"/>
        <w:spacing w:line="360" w:lineRule="auto"/>
        <w:ind w:left="567"/>
        <w:jc w:val="both"/>
        <w:rPr>
          <w:i/>
          <w:iCs/>
          <w:color w:val="000000"/>
          <w:szCs w:val="24"/>
          <w:lang w:val="es-ES_tradnl"/>
        </w:rPr>
      </w:pPr>
    </w:p>
    <w:p w14:paraId="05418AF8" w14:textId="77777777" w:rsidR="00F34602" w:rsidRPr="003C1473" w:rsidRDefault="00F34602" w:rsidP="00924DD7">
      <w:pPr>
        <w:pStyle w:val="Prrafodelista"/>
        <w:spacing w:line="360" w:lineRule="auto"/>
        <w:ind w:left="567"/>
        <w:jc w:val="both"/>
        <w:rPr>
          <w:color w:val="000000"/>
          <w:szCs w:val="24"/>
          <w:lang w:val="es-ES_tradnl"/>
        </w:rPr>
      </w:pPr>
      <w:r w:rsidRPr="003C1473">
        <w:rPr>
          <w:color w:val="000000"/>
          <w:szCs w:val="24"/>
          <w:lang w:val="es-ES_tradnl"/>
        </w:rPr>
        <w:t xml:space="preserve">(…) </w:t>
      </w:r>
    </w:p>
    <w:p w14:paraId="3E7D05DD" w14:textId="77777777" w:rsidR="00F34602" w:rsidRPr="003C1473" w:rsidRDefault="00F34602" w:rsidP="00924DD7">
      <w:pPr>
        <w:pStyle w:val="Prrafodelista"/>
        <w:spacing w:line="360" w:lineRule="auto"/>
        <w:ind w:left="567"/>
        <w:jc w:val="both"/>
        <w:rPr>
          <w:color w:val="000000"/>
          <w:szCs w:val="24"/>
          <w:lang w:val="es-ES_tradnl"/>
        </w:rPr>
      </w:pPr>
    </w:p>
    <w:p w14:paraId="5D56CAD9" w14:textId="77777777" w:rsidR="00F34602" w:rsidRPr="003C1473" w:rsidRDefault="00F34602" w:rsidP="00924DD7">
      <w:pPr>
        <w:pStyle w:val="Prrafodelista"/>
        <w:spacing w:line="360" w:lineRule="auto"/>
        <w:ind w:left="567"/>
        <w:jc w:val="both"/>
        <w:rPr>
          <w:b/>
          <w:bCs/>
          <w:color w:val="000000"/>
          <w:szCs w:val="24"/>
          <w:lang w:val="es-ES_tradnl"/>
        </w:rPr>
      </w:pPr>
      <w:r w:rsidRPr="003C1473">
        <w:rPr>
          <w:color w:val="000000"/>
          <w:szCs w:val="24"/>
          <w:lang w:val="es-ES_tradnl"/>
        </w:rPr>
        <w:t xml:space="preserve">(…) </w:t>
      </w:r>
      <w:r w:rsidRPr="003C1473">
        <w:rPr>
          <w:i/>
          <w:iCs/>
          <w:color w:val="000000"/>
          <w:szCs w:val="24"/>
          <w:lang w:val="es-ES_tradnl"/>
        </w:rPr>
        <w:t xml:space="preserve">A la luz de lo expuesto, y a efectos del presente caso, </w:t>
      </w:r>
      <w:r w:rsidRPr="003C1473">
        <w:rPr>
          <w:b/>
          <w:i/>
          <w:iCs/>
          <w:color w:val="000000"/>
          <w:szCs w:val="24"/>
          <w:lang w:val="es-ES_tradnl"/>
        </w:rPr>
        <w:t xml:space="preserve">el plazo de quince años no es menos favorable que el aplicable a acciones similares de derecho interno (artículo 1964 del Código Civil). </w:t>
      </w:r>
      <w:r w:rsidRPr="003C1473">
        <w:rPr>
          <w:b/>
          <w:i/>
          <w:iCs/>
          <w:color w:val="000000"/>
          <w:szCs w:val="24"/>
          <w:u w:val="single"/>
          <w:lang w:val="es-ES_tradnl"/>
        </w:rPr>
        <w:t>Atendiendo a su propia extensión, a su cómputo no desde la celebración del contrato sino desde que se efectúan los concretos pagos</w:t>
      </w:r>
      <w:r w:rsidRPr="003C1473">
        <w:rPr>
          <w:b/>
          <w:i/>
          <w:iCs/>
          <w:color w:val="000000"/>
          <w:szCs w:val="24"/>
          <w:lang w:val="es-ES_tradnl"/>
        </w:rPr>
        <w:t xml:space="preserve">, y a la propia posibilidad de interrupción mediante reclamación extrajudicial (artículo 1973 del Código Civil), </w:t>
      </w:r>
      <w:r w:rsidRPr="003C1473">
        <w:rPr>
          <w:b/>
          <w:i/>
          <w:iCs/>
          <w:color w:val="000000"/>
          <w:szCs w:val="24"/>
          <w:u w:val="single"/>
          <w:lang w:val="es-ES_tradnl"/>
        </w:rPr>
        <w:t>puede considerarse materialmente suficiente para permitir que el consumidor prepare e interponga un recurso efectivo, de modo que, en la práctica, no hace excesivamente difícil el ejercicio del derecho del consumidor a solicitar tal restitución</w:t>
      </w:r>
      <w:r w:rsidRPr="003C1473">
        <w:rPr>
          <w:i/>
          <w:iCs/>
          <w:color w:val="000000"/>
          <w:szCs w:val="24"/>
          <w:lang w:val="es-ES_tradnl"/>
        </w:rPr>
        <w:t>.</w:t>
      </w:r>
      <w:r w:rsidRPr="003C1473">
        <w:rPr>
          <w:color w:val="000000"/>
          <w:szCs w:val="24"/>
          <w:lang w:val="es-ES_tradnl"/>
        </w:rPr>
        <w:t>”</w:t>
      </w:r>
    </w:p>
    <w:p w14:paraId="65B0BF52" w14:textId="77777777" w:rsidR="00F34602" w:rsidRPr="006E0907" w:rsidRDefault="00F34602" w:rsidP="00924DD7">
      <w:pPr>
        <w:pStyle w:val="Prrafodelista"/>
        <w:spacing w:line="360" w:lineRule="auto"/>
        <w:ind w:left="153"/>
        <w:rPr>
          <w:iCs/>
          <w:color w:val="000000"/>
          <w:sz w:val="24"/>
          <w:szCs w:val="24"/>
          <w:lang w:val="es-ES_tradnl"/>
        </w:rPr>
      </w:pPr>
    </w:p>
    <w:p w14:paraId="48A89A7C" w14:textId="77777777" w:rsidR="00F34602" w:rsidRPr="006E0907" w:rsidRDefault="00F34602" w:rsidP="00924DD7">
      <w:pPr>
        <w:pStyle w:val="Prrafodelista"/>
        <w:spacing w:line="360" w:lineRule="auto"/>
        <w:ind w:left="0"/>
        <w:jc w:val="both"/>
        <w:rPr>
          <w:bCs/>
          <w:i/>
          <w:iCs/>
          <w:color w:val="000000"/>
          <w:sz w:val="24"/>
          <w:szCs w:val="24"/>
          <w:lang w:val="es-ES_tradnl"/>
        </w:rPr>
      </w:pPr>
      <w:r w:rsidRPr="006E0907">
        <w:rPr>
          <w:iCs/>
          <w:color w:val="000000"/>
          <w:sz w:val="24"/>
          <w:szCs w:val="24"/>
          <w:lang w:val="es-ES_tradnl"/>
        </w:rPr>
        <w:t xml:space="preserve">En idéntico sentido se pronuncia la </w:t>
      </w:r>
      <w:r w:rsidRPr="006E0907">
        <w:rPr>
          <w:b/>
          <w:iCs/>
          <w:color w:val="000000"/>
          <w:sz w:val="24"/>
          <w:szCs w:val="24"/>
          <w:lang w:val="es-ES_tradnl"/>
        </w:rPr>
        <w:t xml:space="preserve">Sentencia de la Audiencia Provincial de A Coruña </w:t>
      </w:r>
      <w:proofErr w:type="spellStart"/>
      <w:r w:rsidRPr="006E0907">
        <w:rPr>
          <w:b/>
          <w:iCs/>
          <w:color w:val="000000"/>
          <w:sz w:val="24"/>
          <w:szCs w:val="24"/>
          <w:lang w:val="es-ES_tradnl"/>
        </w:rPr>
        <w:t>nº</w:t>
      </w:r>
      <w:proofErr w:type="spellEnd"/>
      <w:r w:rsidRPr="006E0907">
        <w:rPr>
          <w:b/>
          <w:iCs/>
          <w:color w:val="000000"/>
          <w:sz w:val="24"/>
          <w:szCs w:val="24"/>
          <w:lang w:val="es-ES_tradnl"/>
        </w:rPr>
        <w:t xml:space="preserve"> 447/2020, de 19 de noviembre</w:t>
      </w:r>
      <w:r w:rsidRPr="006E0907">
        <w:rPr>
          <w:iCs/>
          <w:color w:val="000000"/>
          <w:sz w:val="24"/>
          <w:szCs w:val="24"/>
          <w:lang w:val="es-ES_tradnl"/>
        </w:rPr>
        <w:t>, al indicar que “</w:t>
      </w:r>
      <w:r w:rsidRPr="003C1473">
        <w:rPr>
          <w:i/>
          <w:iCs/>
          <w:color w:val="000000"/>
          <w:szCs w:val="24"/>
          <w:lang w:val="es-ES_tradnl"/>
        </w:rPr>
        <w:t>mantenemos que la acción de remoción o reembolso del consumidor está sometida al plazo prescriptivo del artículo 1964 del Código civil, previsto para las acciones personales que no tengan señalado término especial de prescripción</w:t>
      </w:r>
      <w:r w:rsidRPr="006E0907">
        <w:rPr>
          <w:color w:val="000000"/>
          <w:sz w:val="24"/>
          <w:szCs w:val="24"/>
          <w:lang w:val="es-ES_tradnl"/>
        </w:rPr>
        <w:t xml:space="preserve">”; la </w:t>
      </w:r>
      <w:r w:rsidRPr="006E0907">
        <w:rPr>
          <w:b/>
          <w:color w:val="000000"/>
          <w:sz w:val="24"/>
          <w:szCs w:val="24"/>
          <w:lang w:val="es-ES_tradnl"/>
        </w:rPr>
        <w:t xml:space="preserve">Sentencia </w:t>
      </w:r>
      <w:r w:rsidRPr="006E0907">
        <w:rPr>
          <w:b/>
          <w:color w:val="000000"/>
          <w:sz w:val="24"/>
          <w:szCs w:val="24"/>
          <w:lang w:val="es-ES_tradnl"/>
        </w:rPr>
        <w:lastRenderedPageBreak/>
        <w:t xml:space="preserve">de la Audiencia Provincial de Murcia </w:t>
      </w:r>
      <w:proofErr w:type="spellStart"/>
      <w:r w:rsidRPr="006E0907">
        <w:rPr>
          <w:b/>
          <w:color w:val="000000"/>
          <w:sz w:val="24"/>
          <w:szCs w:val="24"/>
          <w:lang w:val="es-ES_tradnl"/>
        </w:rPr>
        <w:t>nº</w:t>
      </w:r>
      <w:proofErr w:type="spellEnd"/>
      <w:r w:rsidRPr="006E0907">
        <w:rPr>
          <w:b/>
          <w:color w:val="000000"/>
          <w:sz w:val="24"/>
          <w:szCs w:val="24"/>
          <w:lang w:val="es-ES_tradnl"/>
        </w:rPr>
        <w:t xml:space="preserve"> 721/2020, de 3 de septiembre</w:t>
      </w:r>
      <w:r w:rsidRPr="006E0907">
        <w:rPr>
          <w:color w:val="000000"/>
          <w:sz w:val="24"/>
          <w:szCs w:val="24"/>
          <w:lang w:val="es-ES_tradnl"/>
        </w:rPr>
        <w:t xml:space="preserve">; la </w:t>
      </w:r>
      <w:r w:rsidRPr="006E0907">
        <w:rPr>
          <w:b/>
          <w:color w:val="000000"/>
          <w:sz w:val="24"/>
          <w:szCs w:val="24"/>
          <w:lang w:val="es-ES_tradnl"/>
        </w:rPr>
        <w:t xml:space="preserve">Sentencia de la Audiencia Provincial de Palencia </w:t>
      </w:r>
      <w:proofErr w:type="spellStart"/>
      <w:r w:rsidRPr="006E0907">
        <w:rPr>
          <w:b/>
          <w:color w:val="000000"/>
          <w:sz w:val="24"/>
          <w:szCs w:val="24"/>
          <w:lang w:val="es-ES_tradnl"/>
        </w:rPr>
        <w:t>nº</w:t>
      </w:r>
      <w:proofErr w:type="spellEnd"/>
      <w:r w:rsidRPr="006E0907">
        <w:rPr>
          <w:b/>
          <w:color w:val="000000"/>
          <w:sz w:val="24"/>
          <w:szCs w:val="24"/>
          <w:lang w:val="es-ES_tradnl"/>
        </w:rPr>
        <w:t xml:space="preserve"> 207/2020, de 2 de julio</w:t>
      </w:r>
      <w:r w:rsidRPr="006E0907">
        <w:rPr>
          <w:color w:val="000000"/>
          <w:sz w:val="24"/>
          <w:szCs w:val="24"/>
          <w:lang w:val="es-ES_tradnl"/>
        </w:rPr>
        <w:t>, que indica que “</w:t>
      </w:r>
      <w:r w:rsidRPr="003C1473">
        <w:rPr>
          <w:bCs/>
          <w:i/>
          <w:color w:val="000000"/>
          <w:szCs w:val="24"/>
          <w:lang w:val="es-ES_tradnl"/>
        </w:rPr>
        <w:t>la prescripción de la acción restitutoria no resulta contraria al artículo 6. 1º de la Directiva 93/13, siempre que el plazo de prescripción resulte “razonable”; como ocurre en nuestro Derecho con los plazos de prescripción de las acciones personales (artículo 1964 del Código Civil)</w:t>
      </w:r>
      <w:r w:rsidRPr="006E0907">
        <w:rPr>
          <w:bCs/>
          <w:iCs/>
          <w:color w:val="000000"/>
          <w:sz w:val="24"/>
          <w:szCs w:val="24"/>
          <w:lang w:val="es-ES_tradnl"/>
        </w:rPr>
        <w:t xml:space="preserve">”; o la </w:t>
      </w:r>
      <w:r w:rsidRPr="006E0907">
        <w:rPr>
          <w:b/>
          <w:bCs/>
          <w:iCs/>
          <w:color w:val="000000"/>
          <w:sz w:val="24"/>
          <w:szCs w:val="24"/>
          <w:lang w:val="es-ES_tradnl"/>
        </w:rPr>
        <w:t>Sentencia de 26 de junio de 2020 de la Audiencia Provincial de Palma de Mallorca (Secc. 5ª)</w:t>
      </w:r>
      <w:r w:rsidRPr="006E0907">
        <w:rPr>
          <w:bCs/>
          <w:iCs/>
          <w:color w:val="000000"/>
          <w:sz w:val="24"/>
          <w:szCs w:val="24"/>
          <w:lang w:val="es-ES_tradnl"/>
        </w:rPr>
        <w:t>.</w:t>
      </w:r>
    </w:p>
    <w:p w14:paraId="073B5DE4" w14:textId="77777777" w:rsidR="00F34602" w:rsidRPr="006E0907" w:rsidRDefault="00F34602" w:rsidP="00924DD7">
      <w:pPr>
        <w:pStyle w:val="Prrafodelista"/>
        <w:spacing w:line="360" w:lineRule="auto"/>
        <w:ind w:left="0"/>
        <w:jc w:val="both"/>
        <w:rPr>
          <w:bCs/>
          <w:iCs/>
          <w:color w:val="000000"/>
          <w:sz w:val="24"/>
          <w:szCs w:val="24"/>
          <w:lang w:val="es-ES_tradnl"/>
        </w:rPr>
      </w:pPr>
    </w:p>
    <w:p w14:paraId="0B8DBB50" w14:textId="77777777" w:rsidR="00F34602" w:rsidRPr="006E0907" w:rsidRDefault="00F34602" w:rsidP="00924DD7">
      <w:pPr>
        <w:pStyle w:val="Prrafodelista"/>
        <w:spacing w:line="360" w:lineRule="auto"/>
        <w:ind w:left="0"/>
        <w:contextualSpacing w:val="0"/>
        <w:jc w:val="both"/>
        <w:rPr>
          <w:sz w:val="24"/>
          <w:szCs w:val="24"/>
          <w:lang w:val="es-ES_tradnl"/>
        </w:rPr>
      </w:pPr>
      <w:r w:rsidRPr="006E0907">
        <w:rPr>
          <w:iCs/>
          <w:color w:val="000000"/>
          <w:sz w:val="24"/>
          <w:szCs w:val="24"/>
          <w:lang w:val="es-ES_tradnl"/>
        </w:rPr>
        <w:t xml:space="preserve">Por su parte, la </w:t>
      </w:r>
      <w:r w:rsidRPr="006E0907">
        <w:rPr>
          <w:b/>
          <w:iCs/>
          <w:color w:val="000000"/>
          <w:sz w:val="24"/>
          <w:szCs w:val="24"/>
          <w:lang w:val="es-ES_tradnl"/>
        </w:rPr>
        <w:t xml:space="preserve">STJUE </w:t>
      </w:r>
      <w:proofErr w:type="spellStart"/>
      <w:r w:rsidRPr="006E0907">
        <w:rPr>
          <w:b/>
          <w:i/>
          <w:color w:val="000000"/>
          <w:sz w:val="24"/>
          <w:szCs w:val="24"/>
          <w:lang w:val="es-ES_tradnl"/>
        </w:rPr>
        <w:t>Caixabank</w:t>
      </w:r>
      <w:proofErr w:type="spellEnd"/>
      <w:r w:rsidRPr="006E0907">
        <w:rPr>
          <w:i/>
          <w:color w:val="000000"/>
          <w:sz w:val="24"/>
          <w:szCs w:val="24"/>
          <w:lang w:val="es-ES_tradnl"/>
        </w:rPr>
        <w:t xml:space="preserve"> </w:t>
      </w:r>
      <w:r w:rsidRPr="006E0907">
        <w:rPr>
          <w:iCs/>
          <w:color w:val="000000"/>
          <w:sz w:val="24"/>
          <w:szCs w:val="24"/>
          <w:lang w:val="es-ES_tradnl"/>
        </w:rPr>
        <w:t xml:space="preserve">ha declarado </w:t>
      </w:r>
      <w:r w:rsidRPr="006E0907">
        <w:rPr>
          <w:color w:val="000000"/>
          <w:sz w:val="24"/>
          <w:szCs w:val="24"/>
          <w:lang w:val="es-ES_tradnl"/>
        </w:rPr>
        <w:t xml:space="preserve">adecuada la aplicación del plazo </w:t>
      </w:r>
      <w:r w:rsidRPr="006E0907">
        <w:rPr>
          <w:b/>
          <w:color w:val="000000"/>
          <w:sz w:val="24"/>
          <w:szCs w:val="24"/>
          <w:lang w:val="es-ES_tradnl"/>
        </w:rPr>
        <w:t>del artículo 1964 CC</w:t>
      </w:r>
      <w:r w:rsidRPr="006E0907">
        <w:rPr>
          <w:color w:val="000000"/>
          <w:sz w:val="24"/>
          <w:szCs w:val="24"/>
          <w:lang w:val="es-ES_tradnl"/>
        </w:rPr>
        <w:t xml:space="preserve"> a los efectos restitutorios derivados de una declaración de nulidad por </w:t>
      </w:r>
      <w:proofErr w:type="spellStart"/>
      <w:r w:rsidRPr="006E0907">
        <w:rPr>
          <w:color w:val="000000"/>
          <w:sz w:val="24"/>
          <w:szCs w:val="24"/>
          <w:lang w:val="es-ES_tradnl"/>
        </w:rPr>
        <w:t>abusividad</w:t>
      </w:r>
      <w:proofErr w:type="spellEnd"/>
      <w:r w:rsidRPr="006E0907">
        <w:rPr>
          <w:color w:val="000000"/>
          <w:sz w:val="24"/>
          <w:szCs w:val="24"/>
          <w:lang w:val="es-ES_tradnl"/>
        </w:rPr>
        <w:t>, siempre y cuando el cómputo del plazo cumpla determinadas características que, veremos a continuación, concurren en este caso</w:t>
      </w:r>
      <w:r w:rsidRPr="006E0907">
        <w:rPr>
          <w:rStyle w:val="Refdenotaalpie"/>
          <w:sz w:val="24"/>
          <w:szCs w:val="24"/>
          <w:lang w:val="es-ES_tradnl"/>
        </w:rPr>
        <w:footnoteReference w:id="17"/>
      </w:r>
      <w:r w:rsidRPr="006E0907">
        <w:rPr>
          <w:sz w:val="24"/>
          <w:szCs w:val="24"/>
          <w:lang w:val="es-ES_tradnl"/>
        </w:rPr>
        <w:t>.</w:t>
      </w:r>
    </w:p>
    <w:p w14:paraId="5933EFEC" w14:textId="77777777" w:rsidR="00F34602" w:rsidRPr="006E0907" w:rsidRDefault="00F34602" w:rsidP="00924DD7">
      <w:pPr>
        <w:pStyle w:val="Prrafodelista"/>
        <w:spacing w:line="360" w:lineRule="auto"/>
        <w:ind w:left="0"/>
        <w:contextualSpacing w:val="0"/>
        <w:jc w:val="both"/>
        <w:rPr>
          <w:iCs/>
          <w:color w:val="000000"/>
          <w:sz w:val="24"/>
          <w:szCs w:val="24"/>
          <w:lang w:val="es-ES_tradnl"/>
        </w:rPr>
      </w:pPr>
    </w:p>
    <w:p w14:paraId="38881643" w14:textId="77777777" w:rsidR="00F34602" w:rsidRPr="006E0907" w:rsidRDefault="00F34602" w:rsidP="00924DD7">
      <w:pPr>
        <w:pStyle w:val="Prrafodelista"/>
        <w:spacing w:line="360" w:lineRule="auto"/>
        <w:ind w:left="0"/>
        <w:contextualSpacing w:val="0"/>
        <w:jc w:val="both"/>
        <w:rPr>
          <w:iCs/>
          <w:color w:val="000000"/>
          <w:sz w:val="24"/>
          <w:szCs w:val="24"/>
          <w:lang w:val="es-ES_tradnl"/>
        </w:rPr>
      </w:pPr>
      <w:r w:rsidRPr="006E0907">
        <w:rPr>
          <w:iCs/>
          <w:color w:val="000000"/>
          <w:sz w:val="24"/>
          <w:szCs w:val="24"/>
          <w:lang w:val="es-ES_tradnl"/>
        </w:rPr>
        <w:t xml:space="preserve">Finalmente, en el </w:t>
      </w:r>
      <w:r w:rsidRPr="006E0907">
        <w:rPr>
          <w:b/>
          <w:iCs/>
          <w:color w:val="000000"/>
          <w:sz w:val="24"/>
          <w:szCs w:val="24"/>
          <w:lang w:val="es-ES_tradnl"/>
        </w:rPr>
        <w:t>ATS de 22 de julio de 2021, el Tribunal Supremo</w:t>
      </w:r>
      <w:r w:rsidRPr="006E0907">
        <w:rPr>
          <w:iCs/>
          <w:color w:val="000000"/>
          <w:sz w:val="24"/>
          <w:szCs w:val="24"/>
          <w:lang w:val="es-ES_tradnl"/>
        </w:rPr>
        <w:t xml:space="preserve"> también concluye que la prescripción aplicable a la acción restitutoria derivada de la declaración de nulidad se rige por el artículo 1964 CC. </w:t>
      </w:r>
    </w:p>
    <w:p w14:paraId="57CAE6E6" w14:textId="77777777" w:rsidR="00F34602" w:rsidRPr="006E0907" w:rsidRDefault="00F34602" w:rsidP="00924DD7">
      <w:pPr>
        <w:pStyle w:val="Prrafodelista"/>
        <w:spacing w:line="360" w:lineRule="auto"/>
        <w:ind w:left="0"/>
        <w:contextualSpacing w:val="0"/>
        <w:jc w:val="both"/>
        <w:rPr>
          <w:iCs/>
          <w:color w:val="000000"/>
          <w:sz w:val="24"/>
          <w:szCs w:val="24"/>
          <w:lang w:val="es-ES_tradnl"/>
        </w:rPr>
      </w:pPr>
    </w:p>
    <w:p w14:paraId="1E08E83D"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En definitiva, ni el Derecho nacional, ni el Derecho de la Unión contienen ninguna previsión que permita inaplicar en este caso el plazo de prescripción previsto en el </w:t>
      </w:r>
      <w:r w:rsidRPr="006E0907">
        <w:rPr>
          <w:b/>
          <w:color w:val="000000"/>
          <w:sz w:val="24"/>
          <w:szCs w:val="24"/>
          <w:lang w:val="es-ES_tradnl"/>
        </w:rPr>
        <w:t>artículo 1964 CC</w:t>
      </w:r>
      <w:r w:rsidRPr="006E0907">
        <w:rPr>
          <w:color w:val="000000"/>
          <w:sz w:val="24"/>
          <w:szCs w:val="24"/>
          <w:lang w:val="es-ES_tradnl"/>
        </w:rPr>
        <w:t xml:space="preserve"> a los efectos restitutorios derivados de la eventual declaración de nulidad de un contrato de préstamo </w:t>
      </w:r>
      <w:proofErr w:type="spellStart"/>
      <w:r w:rsidRPr="006E0907">
        <w:rPr>
          <w:i/>
          <w:color w:val="000000"/>
          <w:sz w:val="24"/>
          <w:szCs w:val="24"/>
          <w:lang w:val="es-ES_tradnl"/>
        </w:rPr>
        <w:t>revolving</w:t>
      </w:r>
      <w:proofErr w:type="spellEnd"/>
      <w:r w:rsidRPr="006E0907">
        <w:rPr>
          <w:color w:val="000000"/>
          <w:sz w:val="24"/>
          <w:szCs w:val="24"/>
          <w:lang w:val="es-ES_tradnl"/>
        </w:rPr>
        <w:t>.</w:t>
      </w:r>
    </w:p>
    <w:p w14:paraId="56C2281A"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71895345" w14:textId="77777777" w:rsidR="00F34602" w:rsidRPr="006E0907" w:rsidRDefault="00F34602" w:rsidP="00D424FD">
      <w:pPr>
        <w:pStyle w:val="Prrafodelista"/>
        <w:numPr>
          <w:ilvl w:val="0"/>
          <w:numId w:val="22"/>
        </w:numPr>
        <w:spacing w:line="360" w:lineRule="auto"/>
        <w:ind w:left="1134" w:hanging="567"/>
        <w:contextualSpacing w:val="0"/>
        <w:jc w:val="both"/>
        <w:rPr>
          <w:b/>
          <w:color w:val="000000"/>
          <w:sz w:val="24"/>
          <w:szCs w:val="24"/>
          <w:lang w:val="es-ES_tradnl"/>
        </w:rPr>
      </w:pPr>
      <w:r w:rsidRPr="006E0907">
        <w:rPr>
          <w:b/>
          <w:color w:val="000000"/>
          <w:sz w:val="24"/>
          <w:szCs w:val="24"/>
          <w:lang w:val="es-ES_tradnl"/>
        </w:rPr>
        <w:t>La aplicación del artículo 1964</w:t>
      </w:r>
      <w:r w:rsidRPr="006E0907">
        <w:rPr>
          <w:rStyle w:val="Refdenotaalpie"/>
          <w:b/>
          <w:color w:val="000000"/>
          <w:sz w:val="24"/>
          <w:szCs w:val="24"/>
          <w:lang w:val="es-ES_tradnl"/>
        </w:rPr>
        <w:footnoteReference w:id="18"/>
      </w:r>
      <w:r w:rsidRPr="006E0907">
        <w:rPr>
          <w:b/>
          <w:color w:val="000000"/>
          <w:sz w:val="24"/>
          <w:szCs w:val="24"/>
          <w:lang w:val="es-ES_tradnl"/>
        </w:rPr>
        <w:t xml:space="preserve"> respeta los principios de equivalencia y efectividad</w:t>
      </w:r>
    </w:p>
    <w:p w14:paraId="5CB798D8" w14:textId="77777777" w:rsidR="00F34602" w:rsidRPr="006E0907" w:rsidRDefault="00F34602" w:rsidP="00924DD7">
      <w:pPr>
        <w:pStyle w:val="Prrafodelista"/>
        <w:spacing w:line="360" w:lineRule="auto"/>
        <w:ind w:left="567"/>
        <w:contextualSpacing w:val="0"/>
        <w:jc w:val="both"/>
        <w:rPr>
          <w:color w:val="000000"/>
          <w:sz w:val="24"/>
          <w:szCs w:val="24"/>
          <w:lang w:val="es-ES_tradnl"/>
        </w:rPr>
      </w:pPr>
    </w:p>
    <w:p w14:paraId="0A6F8837"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En un apartado anterior hemos reproducido la posición del TJUE en lo que respecta a la prescripción de la acción restitutoria, posición que puede resumirse en que sí es posible dicha prescripción siempre que respete el principio de equivalencia y efectividad.</w:t>
      </w:r>
    </w:p>
    <w:p w14:paraId="73C94F1D"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0CED0107"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En primer lugar, la aplicación del plazo de prescripción del artículo 1.964 CC a la acción restitutoria derivada de la normativa de consumidores resulta no solo consistente sino necesaria para respetar el </w:t>
      </w:r>
      <w:r w:rsidRPr="006E0907">
        <w:rPr>
          <w:color w:val="000000"/>
          <w:sz w:val="24"/>
          <w:szCs w:val="24"/>
          <w:u w:val="single"/>
          <w:lang w:val="es-ES_tradnl"/>
        </w:rPr>
        <w:t>principio de equivalencia</w:t>
      </w:r>
      <w:r w:rsidRPr="006E0907">
        <w:rPr>
          <w:color w:val="000000"/>
          <w:sz w:val="24"/>
          <w:szCs w:val="24"/>
          <w:lang w:val="es-ES_tradnl"/>
        </w:rPr>
        <w:t xml:space="preserve">. Y ello porque en el Derecho nacional </w:t>
      </w:r>
      <w:r w:rsidRPr="006E0907">
        <w:rPr>
          <w:color w:val="000000"/>
          <w:sz w:val="24"/>
          <w:szCs w:val="24"/>
          <w:lang w:val="es-ES_tradnl"/>
        </w:rPr>
        <w:lastRenderedPageBreak/>
        <w:t xml:space="preserve">nos encontramos con que la restitución de las ventajas (o prestaciones) derivadas de otras acciones que persiguen fines similares están sujetas a plazo (de caducidad o prescripción). </w:t>
      </w:r>
    </w:p>
    <w:p w14:paraId="7B4D15D3"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574B26E7"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A título de ejemplo:</w:t>
      </w:r>
    </w:p>
    <w:p w14:paraId="79205171"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67E160F9" w14:textId="77777777" w:rsidR="00F34602" w:rsidRPr="006E0907" w:rsidRDefault="00F34602" w:rsidP="00D424FD">
      <w:pPr>
        <w:pStyle w:val="Prrafodelista"/>
        <w:numPr>
          <w:ilvl w:val="1"/>
          <w:numId w:val="21"/>
        </w:numPr>
        <w:spacing w:line="360" w:lineRule="auto"/>
        <w:ind w:left="1134" w:hanging="567"/>
        <w:contextualSpacing w:val="0"/>
        <w:jc w:val="both"/>
        <w:rPr>
          <w:color w:val="000000"/>
          <w:sz w:val="24"/>
          <w:szCs w:val="24"/>
          <w:lang w:val="es-ES_tradnl"/>
        </w:rPr>
      </w:pPr>
      <w:r w:rsidRPr="006E0907">
        <w:rPr>
          <w:color w:val="000000"/>
          <w:sz w:val="24"/>
          <w:szCs w:val="24"/>
          <w:lang w:val="es-ES_tradnl"/>
        </w:rPr>
        <w:t>La acción de daños y perjuicios del artículo 1101 CC, derivado del incumplimiento de obligaciones, está sujeta al plazo de prescripción del artículo 1964.2 CC. Es importante destacar que la acción de remoción de efectos o de restitución de ventajas es similar a la acción del artículo 1101 CC pues esta última también “</w:t>
      </w:r>
      <w:r w:rsidRPr="006E0907">
        <w:rPr>
          <w:i/>
          <w:color w:val="000000"/>
          <w:sz w:val="24"/>
          <w:szCs w:val="24"/>
          <w:lang w:val="es-ES_tradnl"/>
        </w:rPr>
        <w:t>persigue reequilibrar la economía del consumidor tras el daño patrimonial sufrido por causa del incumplimiento del deber de información</w:t>
      </w:r>
      <w:r w:rsidRPr="006E0907">
        <w:rPr>
          <w:color w:val="000000"/>
          <w:sz w:val="24"/>
          <w:szCs w:val="24"/>
          <w:lang w:val="es-ES_tradnl"/>
        </w:rPr>
        <w:t>”</w:t>
      </w:r>
      <w:r w:rsidRPr="006E0907">
        <w:rPr>
          <w:rStyle w:val="Refdenotaalpie"/>
          <w:color w:val="000000"/>
          <w:sz w:val="24"/>
          <w:szCs w:val="24"/>
          <w:lang w:val="es-ES_tradnl"/>
        </w:rPr>
        <w:t xml:space="preserve"> </w:t>
      </w:r>
      <w:r w:rsidRPr="006E0907">
        <w:rPr>
          <w:rStyle w:val="Refdenotaalpie"/>
          <w:color w:val="000000"/>
          <w:sz w:val="24"/>
          <w:szCs w:val="24"/>
          <w:lang w:val="es-ES_tradnl"/>
        </w:rPr>
        <w:footnoteReference w:id="19"/>
      </w:r>
      <w:r w:rsidRPr="006E0907">
        <w:rPr>
          <w:color w:val="000000"/>
          <w:sz w:val="24"/>
          <w:szCs w:val="24"/>
          <w:lang w:val="es-ES_tradnl"/>
        </w:rPr>
        <w:t>, quedando el contrato en vigor.</w:t>
      </w:r>
    </w:p>
    <w:p w14:paraId="03BAC7C4" w14:textId="77777777" w:rsidR="00F34602" w:rsidRPr="006E0907" w:rsidRDefault="00F34602" w:rsidP="00D424FD">
      <w:pPr>
        <w:pStyle w:val="Prrafodelista"/>
        <w:numPr>
          <w:ilvl w:val="1"/>
          <w:numId w:val="21"/>
        </w:numPr>
        <w:spacing w:line="360" w:lineRule="auto"/>
        <w:ind w:left="1134" w:hanging="567"/>
        <w:contextualSpacing w:val="0"/>
        <w:jc w:val="both"/>
        <w:rPr>
          <w:color w:val="000000"/>
          <w:sz w:val="24"/>
          <w:szCs w:val="24"/>
          <w:lang w:val="es-ES_tradnl"/>
        </w:rPr>
      </w:pPr>
      <w:r w:rsidRPr="006E0907">
        <w:rPr>
          <w:color w:val="000000"/>
          <w:sz w:val="24"/>
          <w:szCs w:val="24"/>
          <w:lang w:val="es-ES_tradnl"/>
        </w:rPr>
        <w:t xml:space="preserve">Con carácter general, las obligaciones personales de todo tipo que no tengan un plazo de prescripción específico fijado legalmente están también sujetas al plazo de 5 años del artículo 1964.2 CC. </w:t>
      </w:r>
    </w:p>
    <w:p w14:paraId="2F8E616D" w14:textId="77777777" w:rsidR="00F34602" w:rsidRPr="006E0907" w:rsidRDefault="00F34602" w:rsidP="00D424FD">
      <w:pPr>
        <w:pStyle w:val="Prrafodelista"/>
        <w:numPr>
          <w:ilvl w:val="1"/>
          <w:numId w:val="21"/>
        </w:numPr>
        <w:spacing w:line="360" w:lineRule="auto"/>
        <w:ind w:left="1134" w:hanging="567"/>
        <w:contextualSpacing w:val="0"/>
        <w:jc w:val="both"/>
        <w:rPr>
          <w:color w:val="000000"/>
          <w:sz w:val="24"/>
          <w:szCs w:val="24"/>
          <w:lang w:val="es-ES_tradnl"/>
        </w:rPr>
      </w:pPr>
      <w:r w:rsidRPr="006E0907">
        <w:rPr>
          <w:color w:val="000000"/>
          <w:sz w:val="24"/>
          <w:szCs w:val="24"/>
          <w:lang w:val="es-ES_tradnl"/>
        </w:rPr>
        <w:t>La acción de indemnización derivada de la responsabilidad extracontractual (artículo 1902 CC) está sujeta también a un plazo de prescripción, más restrictivo si cabe, ya que el artículo 1968 CC prevé un plazo de un año.</w:t>
      </w:r>
    </w:p>
    <w:p w14:paraId="043C676C" w14:textId="77777777" w:rsidR="00F34602" w:rsidRPr="006E0907" w:rsidRDefault="00F34602" w:rsidP="00D424FD">
      <w:pPr>
        <w:pStyle w:val="Prrafodelista"/>
        <w:numPr>
          <w:ilvl w:val="1"/>
          <w:numId w:val="21"/>
        </w:numPr>
        <w:spacing w:line="360" w:lineRule="auto"/>
        <w:ind w:left="1134" w:hanging="567"/>
        <w:contextualSpacing w:val="0"/>
        <w:jc w:val="both"/>
        <w:rPr>
          <w:color w:val="000000"/>
          <w:sz w:val="24"/>
          <w:szCs w:val="24"/>
          <w:lang w:val="es-ES_tradnl"/>
        </w:rPr>
      </w:pPr>
      <w:r w:rsidRPr="006E0907">
        <w:rPr>
          <w:color w:val="000000"/>
          <w:sz w:val="24"/>
          <w:szCs w:val="24"/>
          <w:lang w:val="es-ES_tradnl"/>
        </w:rPr>
        <w:t xml:space="preserve">Por último resulta altamente ilustrativo atender a los plazos para ejercitar acciones que buscan dejar sin efecto contratos en su integridad, por ser un supuesto si cabe más grave que el perseguido por la declaración de </w:t>
      </w:r>
      <w:proofErr w:type="spellStart"/>
      <w:r w:rsidRPr="006E0907">
        <w:rPr>
          <w:color w:val="000000"/>
          <w:sz w:val="24"/>
          <w:szCs w:val="24"/>
          <w:lang w:val="es-ES_tradnl"/>
        </w:rPr>
        <w:t>abusividad</w:t>
      </w:r>
      <w:proofErr w:type="spellEnd"/>
      <w:r w:rsidRPr="006E0907">
        <w:rPr>
          <w:color w:val="000000"/>
          <w:sz w:val="24"/>
          <w:szCs w:val="24"/>
          <w:lang w:val="es-ES_tradnl"/>
        </w:rPr>
        <w:t xml:space="preserve"> (donde se pretende dejar sin efectos determinadas cláusulas, perviviendo el resto de clausulado no abusivo). Estas reclamaciones, que llevan aparejada su consiguiente remoción de efectos (a diferencia de la nulidad por </w:t>
      </w:r>
      <w:proofErr w:type="spellStart"/>
      <w:r w:rsidRPr="006E0907">
        <w:rPr>
          <w:color w:val="000000"/>
          <w:sz w:val="24"/>
          <w:szCs w:val="24"/>
          <w:lang w:val="es-ES_tradnl"/>
        </w:rPr>
        <w:t>abusividad</w:t>
      </w:r>
      <w:proofErr w:type="spellEnd"/>
      <w:r w:rsidRPr="006E0907">
        <w:rPr>
          <w:color w:val="000000"/>
          <w:sz w:val="24"/>
          <w:szCs w:val="24"/>
          <w:lang w:val="es-ES_tradnl"/>
        </w:rPr>
        <w:t xml:space="preserve"> donde dicha remoción no es automática y necesita el ejercicio de una acción separada) están sujetas a plazos mucho más estrictos que los que analizamos en este caso.</w:t>
      </w:r>
    </w:p>
    <w:p w14:paraId="1C583F07" w14:textId="77777777" w:rsidR="00F34602" w:rsidRPr="006E0907" w:rsidRDefault="00F34602" w:rsidP="00924DD7">
      <w:pPr>
        <w:pStyle w:val="Prrafodelista"/>
        <w:spacing w:line="360" w:lineRule="auto"/>
        <w:ind w:left="1134"/>
        <w:contextualSpacing w:val="0"/>
        <w:jc w:val="both"/>
        <w:rPr>
          <w:color w:val="000000"/>
          <w:sz w:val="24"/>
          <w:szCs w:val="24"/>
          <w:lang w:val="es-ES_tradnl"/>
        </w:rPr>
      </w:pPr>
    </w:p>
    <w:p w14:paraId="0076AA24" w14:textId="77777777" w:rsidR="00F34602" w:rsidRPr="006E0907" w:rsidRDefault="00F34602" w:rsidP="00924DD7">
      <w:pPr>
        <w:pStyle w:val="Prrafodelista"/>
        <w:spacing w:line="360" w:lineRule="auto"/>
        <w:ind w:left="1134"/>
        <w:contextualSpacing w:val="0"/>
        <w:jc w:val="both"/>
        <w:rPr>
          <w:color w:val="000000"/>
          <w:sz w:val="24"/>
          <w:szCs w:val="24"/>
          <w:lang w:val="es-ES_tradnl"/>
        </w:rPr>
      </w:pPr>
      <w:r w:rsidRPr="006E0907">
        <w:rPr>
          <w:color w:val="000000"/>
          <w:sz w:val="24"/>
          <w:szCs w:val="24"/>
          <w:lang w:val="es-ES_tradnl"/>
        </w:rPr>
        <w:t xml:space="preserve">Por ejemplo, la acción pauliana </w:t>
      </w:r>
      <w:r w:rsidRPr="006E0907">
        <w:rPr>
          <w:i/>
          <w:iCs/>
          <w:color w:val="000000"/>
          <w:sz w:val="24"/>
          <w:szCs w:val="24"/>
          <w:lang w:val="es-ES_tradnl"/>
        </w:rPr>
        <w:t xml:space="preserve">ex </w:t>
      </w:r>
      <w:r w:rsidRPr="006E0907">
        <w:rPr>
          <w:color w:val="000000"/>
          <w:sz w:val="24"/>
          <w:szCs w:val="24"/>
          <w:lang w:val="es-ES_tradnl"/>
        </w:rPr>
        <w:t xml:space="preserve">artículo 1111 CC (que busca la revocación de actos realizados en fraude de acreedores) o la acción rescisoria del artículo 1291 CC (que busca dejar sin efecto contratos en su totalidad) están sujetas a un plazo de caducidad de 4 años desde que se pudo ejercitar la acción de </w:t>
      </w:r>
      <w:r w:rsidRPr="006E0907">
        <w:rPr>
          <w:color w:val="000000"/>
          <w:sz w:val="24"/>
          <w:szCs w:val="24"/>
          <w:lang w:val="es-ES_tradnl"/>
        </w:rPr>
        <w:lastRenderedPageBreak/>
        <w:t xml:space="preserve">conformidad con el artículo 1299 CC. Al mismo plazo de caducidad de 4 años se sujeta la acción de nulidad de los contratos por intimidación, violencia, error, dolo o falsedad en la causa </w:t>
      </w:r>
      <w:r w:rsidRPr="006E0907">
        <w:rPr>
          <w:i/>
          <w:iCs/>
          <w:color w:val="000000"/>
          <w:sz w:val="24"/>
          <w:szCs w:val="24"/>
          <w:lang w:val="es-ES_tradnl"/>
        </w:rPr>
        <w:t xml:space="preserve">ex </w:t>
      </w:r>
      <w:r w:rsidRPr="006E0907">
        <w:rPr>
          <w:color w:val="000000"/>
          <w:sz w:val="24"/>
          <w:szCs w:val="24"/>
          <w:lang w:val="es-ES_tradnl"/>
        </w:rPr>
        <w:t xml:space="preserve">artículo 1301 CC y su consiguiente remoción de efectos de conformidad con el artículo 1303 CC. </w:t>
      </w:r>
    </w:p>
    <w:p w14:paraId="6369DC33" w14:textId="77777777" w:rsidR="00F34602" w:rsidRPr="006E0907" w:rsidRDefault="00F34602" w:rsidP="00924DD7">
      <w:pPr>
        <w:pStyle w:val="Prrafodelista"/>
        <w:spacing w:line="360" w:lineRule="auto"/>
        <w:ind w:left="1134"/>
        <w:contextualSpacing w:val="0"/>
        <w:jc w:val="both"/>
        <w:rPr>
          <w:color w:val="000000"/>
          <w:sz w:val="24"/>
          <w:szCs w:val="24"/>
          <w:lang w:val="es-ES_tradnl"/>
        </w:rPr>
      </w:pPr>
    </w:p>
    <w:p w14:paraId="6F318869" w14:textId="77777777" w:rsidR="00F34602" w:rsidRPr="006E0907" w:rsidRDefault="00F34602" w:rsidP="00924DD7">
      <w:pPr>
        <w:pStyle w:val="Prrafodelista"/>
        <w:spacing w:line="360" w:lineRule="auto"/>
        <w:ind w:left="1134"/>
        <w:contextualSpacing w:val="0"/>
        <w:jc w:val="both"/>
        <w:rPr>
          <w:color w:val="000000"/>
          <w:sz w:val="24"/>
          <w:szCs w:val="24"/>
          <w:lang w:val="es-ES_tradnl"/>
        </w:rPr>
      </w:pPr>
      <w:r w:rsidRPr="006E0907">
        <w:rPr>
          <w:color w:val="000000"/>
          <w:sz w:val="24"/>
          <w:szCs w:val="24"/>
          <w:lang w:val="es-ES_tradnl"/>
        </w:rPr>
        <w:t>Recordemos que el plazo de caducidad que aplica a estas acciones que persiguen dejar sin efecto la totalidad el contrato no es susceptible de interrupción, de ahí que sea especialmente relevante a efectos de valorar el cumplimiento del principio de equivalencia en este caso.</w:t>
      </w:r>
    </w:p>
    <w:p w14:paraId="5A4B216C" w14:textId="77777777" w:rsidR="00F34602" w:rsidRPr="006E0907" w:rsidRDefault="00F34602" w:rsidP="00924DD7">
      <w:pPr>
        <w:pStyle w:val="Prrafodelista"/>
        <w:spacing w:line="360" w:lineRule="auto"/>
        <w:ind w:left="567"/>
        <w:contextualSpacing w:val="0"/>
        <w:jc w:val="both"/>
        <w:rPr>
          <w:color w:val="000000"/>
          <w:sz w:val="24"/>
          <w:szCs w:val="24"/>
          <w:lang w:val="es-ES_tradnl"/>
        </w:rPr>
      </w:pPr>
    </w:p>
    <w:p w14:paraId="0F4E210D"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Las anteriores acciones protegen los mismos derechos que la acción restitutoria derivada de la declaración de </w:t>
      </w:r>
      <w:proofErr w:type="spellStart"/>
      <w:r w:rsidRPr="006E0907">
        <w:rPr>
          <w:color w:val="000000"/>
          <w:sz w:val="24"/>
          <w:szCs w:val="24"/>
          <w:lang w:val="es-ES_tradnl"/>
        </w:rPr>
        <w:t>abusividad</w:t>
      </w:r>
      <w:proofErr w:type="spellEnd"/>
      <w:r w:rsidRPr="006E0907">
        <w:rPr>
          <w:color w:val="000000"/>
          <w:sz w:val="24"/>
          <w:szCs w:val="24"/>
          <w:lang w:val="es-ES_tradnl"/>
        </w:rPr>
        <w:t xml:space="preserve">/nulidad y, desde el punto de vista de la causa, objeto y elementos esenciales de dichas acciones, nos encontramos con que son similares a la acción de remoción de efectos o de restitución de ventajas que nos ocupa. Por tanto, es evidente que la acción restitutoria derivada de la declaración de </w:t>
      </w:r>
      <w:proofErr w:type="spellStart"/>
      <w:r w:rsidRPr="006E0907">
        <w:rPr>
          <w:color w:val="000000"/>
          <w:sz w:val="24"/>
          <w:szCs w:val="24"/>
          <w:lang w:val="es-ES_tradnl"/>
        </w:rPr>
        <w:t>abusividad</w:t>
      </w:r>
      <w:proofErr w:type="spellEnd"/>
      <w:r w:rsidRPr="006E0907">
        <w:rPr>
          <w:color w:val="000000"/>
          <w:sz w:val="24"/>
          <w:szCs w:val="24"/>
          <w:lang w:val="es-ES_tradnl"/>
        </w:rPr>
        <w:t xml:space="preserve">, cuando se ejercita con base en la Directiva 93/13, no puede estar sujeta a un tratamiento no equivalente y debe estar también sometida a plazo. </w:t>
      </w:r>
    </w:p>
    <w:p w14:paraId="4356AA04"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6EC5416E" w14:textId="77777777" w:rsidR="00F34602" w:rsidRPr="006E0907" w:rsidRDefault="00F34602" w:rsidP="00924DD7">
      <w:pPr>
        <w:pStyle w:val="Prrafodelista"/>
        <w:spacing w:line="360" w:lineRule="auto"/>
        <w:ind w:left="0"/>
        <w:jc w:val="both"/>
        <w:rPr>
          <w:i/>
          <w:color w:val="000000"/>
          <w:sz w:val="24"/>
          <w:szCs w:val="24"/>
          <w:lang w:val="es-ES_tradnl"/>
        </w:rPr>
      </w:pPr>
      <w:r w:rsidRPr="006E0907">
        <w:rPr>
          <w:color w:val="000000"/>
          <w:sz w:val="24"/>
          <w:szCs w:val="24"/>
          <w:lang w:val="es-ES_tradnl"/>
        </w:rPr>
        <w:t xml:space="preserve">Al respecto, la ya mencionada </w:t>
      </w:r>
      <w:r w:rsidRPr="006E0907">
        <w:rPr>
          <w:b/>
          <w:color w:val="000000"/>
          <w:sz w:val="24"/>
          <w:szCs w:val="24"/>
          <w:lang w:val="es-ES_tradnl"/>
        </w:rPr>
        <w:t xml:space="preserve">Sentencia </w:t>
      </w:r>
      <w:proofErr w:type="spellStart"/>
      <w:r w:rsidRPr="006E0907">
        <w:rPr>
          <w:b/>
          <w:color w:val="000000"/>
          <w:sz w:val="24"/>
          <w:szCs w:val="24"/>
          <w:lang w:val="es-ES_tradnl"/>
        </w:rPr>
        <w:t>nº</w:t>
      </w:r>
      <w:proofErr w:type="spellEnd"/>
      <w:r w:rsidRPr="006E0907">
        <w:rPr>
          <w:b/>
          <w:color w:val="000000"/>
          <w:sz w:val="24"/>
          <w:szCs w:val="24"/>
          <w:lang w:val="es-ES_tradnl"/>
        </w:rPr>
        <w:t xml:space="preserve"> 447/2020 de la Audiencia Provincial de A Coruña (Secc. 4ª), de 19 de noviembre</w:t>
      </w:r>
      <w:r w:rsidRPr="006E0907">
        <w:rPr>
          <w:color w:val="000000"/>
          <w:sz w:val="24"/>
          <w:szCs w:val="24"/>
          <w:lang w:val="es-ES_tradnl"/>
        </w:rPr>
        <w:t>, considera que la aplicación del artículo 1964 CC respeta el principio de equivalencia ya que “</w:t>
      </w:r>
      <w:r w:rsidRPr="003C1473">
        <w:rPr>
          <w:i/>
          <w:color w:val="000000"/>
          <w:szCs w:val="24"/>
          <w:lang w:val="es-ES_tradnl"/>
        </w:rPr>
        <w:t>no es dudoso que la norma no confiere a los consumidores, en este contexto, un trato menos favorable que el de otras aplicables a situaciones similares. De hecho, en las disposiciones generales del Código civil no existen plazos más extensos de prescripción de acciones de naturaleza personal que el que contempla el artículo 1964</w:t>
      </w:r>
      <w:r w:rsidRPr="006E0907">
        <w:rPr>
          <w:iCs/>
          <w:color w:val="000000"/>
          <w:sz w:val="24"/>
          <w:szCs w:val="24"/>
          <w:lang w:val="es-ES_tradnl"/>
        </w:rPr>
        <w:t>”.</w:t>
      </w:r>
    </w:p>
    <w:p w14:paraId="206BFAF8" w14:textId="77777777" w:rsidR="00F34602" w:rsidRPr="006E0907" w:rsidRDefault="00F34602" w:rsidP="00924DD7">
      <w:pPr>
        <w:pStyle w:val="Prrafodelista"/>
        <w:spacing w:line="360" w:lineRule="auto"/>
        <w:ind w:left="0"/>
        <w:jc w:val="both"/>
        <w:rPr>
          <w:i/>
          <w:color w:val="000000"/>
          <w:sz w:val="24"/>
          <w:szCs w:val="24"/>
          <w:lang w:val="es-ES_tradnl"/>
        </w:rPr>
      </w:pPr>
    </w:p>
    <w:p w14:paraId="6987C60C"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Enlazando con el </w:t>
      </w:r>
      <w:r w:rsidRPr="006E0907">
        <w:rPr>
          <w:color w:val="000000"/>
          <w:sz w:val="24"/>
          <w:szCs w:val="24"/>
          <w:u w:val="single"/>
          <w:lang w:val="es-ES_tradnl"/>
        </w:rPr>
        <w:t>principio de efectividad</w:t>
      </w:r>
      <w:r w:rsidRPr="006E0907">
        <w:rPr>
          <w:color w:val="000000"/>
          <w:sz w:val="24"/>
          <w:szCs w:val="24"/>
          <w:lang w:val="es-ES_tradnl"/>
        </w:rPr>
        <w:t xml:space="preserve">, que pasamos a analizar a continuación, dicha sentencia considera que la aplicación del artículo 1964 CC respeta igualmente ese principio a la vista de la extensión del plazo previsto (15 o 5 años, con las particularidades que se verán a continuación). La </w:t>
      </w:r>
      <w:r w:rsidRPr="006E0907">
        <w:rPr>
          <w:b/>
          <w:color w:val="000000"/>
          <w:sz w:val="24"/>
          <w:szCs w:val="24"/>
          <w:lang w:val="es-ES_tradnl"/>
        </w:rPr>
        <w:t xml:space="preserve">Sentencia </w:t>
      </w:r>
      <w:proofErr w:type="spellStart"/>
      <w:r w:rsidRPr="006E0907">
        <w:rPr>
          <w:b/>
          <w:color w:val="000000"/>
          <w:sz w:val="24"/>
          <w:szCs w:val="24"/>
          <w:lang w:val="es-ES_tradnl"/>
        </w:rPr>
        <w:t>nº</w:t>
      </w:r>
      <w:proofErr w:type="spellEnd"/>
      <w:r w:rsidRPr="006E0907">
        <w:rPr>
          <w:b/>
          <w:color w:val="000000"/>
          <w:sz w:val="24"/>
          <w:szCs w:val="24"/>
          <w:lang w:val="es-ES_tradnl"/>
        </w:rPr>
        <w:t xml:space="preserve"> 2473/2020 de la Audiencia Provincial de Madrid (Secc. 28ª Refuerzo), de 23 de noviembre</w:t>
      </w:r>
      <w:r w:rsidRPr="006E0907">
        <w:rPr>
          <w:color w:val="000000"/>
          <w:sz w:val="24"/>
          <w:szCs w:val="24"/>
          <w:lang w:val="es-ES_tradnl"/>
        </w:rPr>
        <w:t>, también considera que el principio de efectividad no se ve afectado por la aplicación de dicho precepto ya que “</w:t>
      </w:r>
      <w:r w:rsidRPr="003C1473">
        <w:rPr>
          <w:i/>
          <w:iCs/>
          <w:color w:val="000000"/>
          <w:szCs w:val="24"/>
          <w:lang w:val="es-ES_tradnl"/>
        </w:rPr>
        <w:t>debe tenerse en cuenta, en el caso del Ordenamiento jurídico español, que la extensión temporal del plazo de prescripción establecido legalmente es suficientemente amplio como para habilitar la posibilidad real de autotutela de los derechos del consumidor, mediante el ejercicio de acciones judiciales para su defensa</w:t>
      </w:r>
      <w:r w:rsidRPr="006E0907">
        <w:rPr>
          <w:color w:val="000000"/>
          <w:sz w:val="24"/>
          <w:szCs w:val="24"/>
          <w:lang w:val="es-ES_tradnl"/>
        </w:rPr>
        <w:t xml:space="preserve">”. </w:t>
      </w:r>
    </w:p>
    <w:p w14:paraId="18C59EEA"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706E47B4" w14:textId="77777777" w:rsidR="00F34602" w:rsidRPr="006E0907" w:rsidRDefault="00F34602" w:rsidP="00924DD7">
      <w:pPr>
        <w:pStyle w:val="Prrafodelista"/>
        <w:spacing w:line="360" w:lineRule="auto"/>
        <w:ind w:left="0"/>
        <w:contextualSpacing w:val="0"/>
        <w:jc w:val="both"/>
        <w:rPr>
          <w:sz w:val="24"/>
          <w:szCs w:val="24"/>
          <w:lang w:val="es-ES_tradnl"/>
        </w:rPr>
      </w:pPr>
      <w:r w:rsidRPr="006E0907">
        <w:rPr>
          <w:color w:val="000000"/>
          <w:sz w:val="24"/>
          <w:szCs w:val="24"/>
          <w:lang w:val="es-ES_tradnl"/>
        </w:rPr>
        <w:t xml:space="preserve">Efectivamente, el TJUE considera que la clave para entender que el principio de efectividad se respeta es garantizar que el plazo de prescripción aplicado </w:t>
      </w:r>
      <w:r w:rsidRPr="00F01BD8">
        <w:rPr>
          <w:color w:val="000000"/>
          <w:szCs w:val="24"/>
          <w:lang w:val="es-ES_tradnl"/>
        </w:rPr>
        <w:t>“</w:t>
      </w:r>
      <w:r w:rsidRPr="00F01BD8">
        <w:rPr>
          <w:i/>
          <w:iCs/>
          <w:color w:val="000000"/>
          <w:szCs w:val="24"/>
          <w:lang w:val="es-ES_tradnl"/>
        </w:rPr>
        <w:t>no haga imposible en la práctica o excesivamente difícil el ejercicio de los derechos conferidos en dicha Directiva</w:t>
      </w:r>
      <w:r w:rsidRPr="00F01BD8">
        <w:rPr>
          <w:color w:val="000000"/>
          <w:szCs w:val="24"/>
          <w:lang w:val="es-ES_tradnl"/>
        </w:rPr>
        <w:t>”</w:t>
      </w:r>
      <w:r w:rsidRPr="006E0907">
        <w:rPr>
          <w:rStyle w:val="Refdenotaalpie"/>
          <w:color w:val="000000"/>
          <w:sz w:val="24"/>
          <w:szCs w:val="24"/>
          <w:lang w:val="es-ES_tradnl"/>
        </w:rPr>
        <w:footnoteReference w:id="20"/>
      </w:r>
      <w:r w:rsidRPr="006E0907">
        <w:rPr>
          <w:color w:val="000000"/>
          <w:sz w:val="24"/>
          <w:szCs w:val="24"/>
          <w:lang w:val="es-ES_tradnl"/>
        </w:rPr>
        <w:t xml:space="preserve">. El TJUE ha tenido la oportunidad de analizar el plazo de 5 años </w:t>
      </w:r>
      <w:r w:rsidRPr="006E0907">
        <w:rPr>
          <w:i/>
          <w:sz w:val="24"/>
          <w:szCs w:val="24"/>
          <w:lang w:val="es-ES_tradnl"/>
        </w:rPr>
        <w:t xml:space="preserve">ex </w:t>
      </w:r>
      <w:r w:rsidRPr="006E0907">
        <w:rPr>
          <w:sz w:val="24"/>
          <w:szCs w:val="24"/>
          <w:lang w:val="es-ES_tradnl"/>
        </w:rPr>
        <w:t xml:space="preserve">artículo 1964 CC y ha determinado que su duración respeta el principio de efectividad. Lo ha hecho en la STJUE </w:t>
      </w:r>
      <w:proofErr w:type="spellStart"/>
      <w:r w:rsidRPr="006E0907">
        <w:rPr>
          <w:i/>
          <w:sz w:val="24"/>
          <w:szCs w:val="24"/>
          <w:lang w:val="es-ES_tradnl"/>
        </w:rPr>
        <w:t>Caixabank</w:t>
      </w:r>
      <w:proofErr w:type="spellEnd"/>
      <w:r w:rsidRPr="006E0907">
        <w:rPr>
          <w:sz w:val="24"/>
          <w:szCs w:val="24"/>
          <w:lang w:val="es-ES_tradnl"/>
        </w:rPr>
        <w:t>, recordando que en otros asuntos ya se habían declarado conformes plazos de prescripción de tres y dos años</w:t>
      </w:r>
      <w:r w:rsidRPr="006E0907">
        <w:rPr>
          <w:rStyle w:val="Refdenotaalpie"/>
          <w:sz w:val="24"/>
          <w:szCs w:val="24"/>
          <w:lang w:val="es-ES_tradnl"/>
        </w:rPr>
        <w:footnoteReference w:id="21"/>
      </w:r>
      <w:r w:rsidRPr="006E0907">
        <w:rPr>
          <w:sz w:val="24"/>
          <w:szCs w:val="24"/>
          <w:lang w:val="es-ES_tradnl"/>
        </w:rPr>
        <w:t>. Si bien dicha resolución se dictó en relación con cláusula diferente (imputación de gastos de constitución de hipoteca), las conclusiones son plenamente trasladables en tanto que nos encontramos con el ejercicio de una acción restitutoria de igual naturaleza ligada a un producto bancario.</w:t>
      </w:r>
    </w:p>
    <w:p w14:paraId="73FB1F19" w14:textId="77777777" w:rsidR="00F34602" w:rsidRDefault="00F34602" w:rsidP="00924DD7">
      <w:pPr>
        <w:pStyle w:val="Prrafodelista"/>
        <w:spacing w:line="360" w:lineRule="auto"/>
        <w:ind w:left="0"/>
        <w:contextualSpacing w:val="0"/>
        <w:jc w:val="both"/>
        <w:rPr>
          <w:color w:val="000000"/>
          <w:sz w:val="24"/>
          <w:szCs w:val="24"/>
          <w:lang w:val="es-ES_tradnl"/>
        </w:rPr>
      </w:pPr>
    </w:p>
    <w:p w14:paraId="23D85B00" w14:textId="77777777" w:rsidR="006B6735" w:rsidRDefault="006B6735" w:rsidP="006B6735">
      <w:pPr>
        <w:pStyle w:val="Prrafodelista"/>
        <w:spacing w:line="360" w:lineRule="auto"/>
        <w:ind w:left="0"/>
        <w:jc w:val="both"/>
        <w:rPr>
          <w:sz w:val="24"/>
          <w:szCs w:val="24"/>
          <w:lang w:val="es-ES_tradnl"/>
        </w:rPr>
      </w:pPr>
      <w:r>
        <w:rPr>
          <w:sz w:val="24"/>
          <w:szCs w:val="24"/>
          <w:lang w:val="es-ES_tradnl"/>
        </w:rPr>
        <w:t xml:space="preserve">Además, cualquier duda al respecto queda al margen tras la </w:t>
      </w:r>
      <w:r>
        <w:rPr>
          <w:b/>
          <w:sz w:val="24"/>
          <w:szCs w:val="24"/>
          <w:lang w:val="es-ES_tradnl"/>
        </w:rPr>
        <w:t>STJUE de 8 de septiembre de 2022, donde en el apartado 92</w:t>
      </w:r>
      <w:r>
        <w:rPr>
          <w:sz w:val="24"/>
          <w:szCs w:val="24"/>
          <w:lang w:val="es-ES_tradnl"/>
        </w:rPr>
        <w:t xml:space="preserve"> se vuelve a reiterar, en este caso aplicado a un contrato de crédito hipotecario, que:</w:t>
      </w:r>
    </w:p>
    <w:p w14:paraId="3E27E205" w14:textId="77777777" w:rsidR="006B6735" w:rsidRDefault="006B6735" w:rsidP="006B6735">
      <w:pPr>
        <w:pStyle w:val="Prrafodelista"/>
        <w:spacing w:line="360" w:lineRule="auto"/>
        <w:ind w:left="708"/>
        <w:jc w:val="both"/>
        <w:rPr>
          <w:lang w:val="es-ES_tradnl"/>
        </w:rPr>
      </w:pPr>
    </w:p>
    <w:p w14:paraId="1B16BD8C" w14:textId="77777777" w:rsidR="006B6735" w:rsidRDefault="006B6735" w:rsidP="006B6735">
      <w:pPr>
        <w:pStyle w:val="NormalWeb"/>
        <w:shd w:val="clear" w:color="auto" w:fill="FFFFFF"/>
        <w:spacing w:before="0" w:beforeAutospacing="0" w:after="0" w:afterAutospacing="0" w:line="360" w:lineRule="auto"/>
        <w:ind w:left="708"/>
        <w:jc w:val="both"/>
        <w:rPr>
          <w:rStyle w:val="nfasis"/>
          <w:color w:val="000000"/>
          <w:sz w:val="20"/>
          <w:szCs w:val="20"/>
        </w:rPr>
      </w:pPr>
      <w:r>
        <w:rPr>
          <w:rStyle w:val="nfasis"/>
          <w:color w:val="000000"/>
          <w:sz w:val="20"/>
          <w:szCs w:val="20"/>
        </w:rPr>
        <w:t>“ […] </w:t>
      </w:r>
      <w:r>
        <w:rPr>
          <w:rStyle w:val="Textoennegrita"/>
          <w:i/>
          <w:iCs/>
        </w:rPr>
        <w:t>procede señalar que el Tribunal de Justicia ya ha tenido ocasión de pronunciarse sobre la compatibilidad con el principio de efectividad de plazos de prescripción inferiores al controvertido en el litigio principal, de duraciones de tres y cinco años</w:t>
      </w:r>
      <w:r>
        <w:rPr>
          <w:rStyle w:val="nfasis"/>
          <w:color w:val="000000"/>
          <w:sz w:val="20"/>
          <w:szCs w:val="20"/>
        </w:rPr>
        <w:t xml:space="preserve">, que se opusieron a acciones dirigidas a hacer valer los efectos restitutorios de una declaración del carácter abusivo de una cláusula contractual. A condición de que se establezcan y conozcan con antelación, dichos plazos son, en principio, suficientes para permitir que el consumidor interesado prepare e interponga un recurso efectivo. Por lo tanto, </w:t>
      </w:r>
      <w:r>
        <w:rPr>
          <w:rStyle w:val="nfasis"/>
          <w:b/>
          <w:color w:val="000000"/>
          <w:sz w:val="20"/>
          <w:szCs w:val="20"/>
        </w:rPr>
        <w:t>plazos de prescripción de tres a cinco años </w:t>
      </w:r>
      <w:r>
        <w:rPr>
          <w:rStyle w:val="Textoennegrita"/>
          <w:i/>
          <w:iCs/>
        </w:rPr>
        <w:t>no son, en sí mismos, incompatibles con el principio de efectividad </w:t>
      </w:r>
      <w:r>
        <w:rPr>
          <w:rStyle w:val="nfasis"/>
          <w:color w:val="000000"/>
          <w:sz w:val="20"/>
          <w:szCs w:val="20"/>
        </w:rPr>
        <w:t xml:space="preserve">(sentencia de 10 de junio de 2021, BNP </w:t>
      </w:r>
      <w:proofErr w:type="spellStart"/>
      <w:r>
        <w:rPr>
          <w:rStyle w:val="nfasis"/>
          <w:color w:val="000000"/>
          <w:sz w:val="20"/>
          <w:szCs w:val="20"/>
        </w:rPr>
        <w:t>Paribas</w:t>
      </w:r>
      <w:proofErr w:type="spellEnd"/>
      <w:r>
        <w:rPr>
          <w:rStyle w:val="nfasis"/>
          <w:color w:val="000000"/>
          <w:sz w:val="20"/>
          <w:szCs w:val="20"/>
        </w:rPr>
        <w:t xml:space="preserve"> Personal </w:t>
      </w:r>
      <w:proofErr w:type="spellStart"/>
      <w:r>
        <w:rPr>
          <w:rStyle w:val="nfasis"/>
          <w:color w:val="000000"/>
          <w:sz w:val="20"/>
          <w:szCs w:val="20"/>
        </w:rPr>
        <w:t>Finance</w:t>
      </w:r>
      <w:proofErr w:type="spellEnd"/>
      <w:r>
        <w:rPr>
          <w:rStyle w:val="nfasis"/>
          <w:color w:val="000000"/>
          <w:sz w:val="20"/>
          <w:szCs w:val="20"/>
        </w:rPr>
        <w:t>, C</w:t>
      </w:r>
      <w:r>
        <w:rPr>
          <w:rStyle w:val="nfasis"/>
          <w:color w:val="000000"/>
          <w:sz w:val="20"/>
          <w:szCs w:val="20"/>
        </w:rPr>
        <w:noBreakHyphen/>
        <w:t>776/19 a C</w:t>
      </w:r>
      <w:r>
        <w:rPr>
          <w:rStyle w:val="nfasis"/>
          <w:color w:val="000000"/>
          <w:sz w:val="20"/>
          <w:szCs w:val="20"/>
        </w:rPr>
        <w:noBreakHyphen/>
        <w:t>782/19, EU:C:2021:470, apartado 41 y jurisprudencia citada).</w:t>
      </w:r>
    </w:p>
    <w:p w14:paraId="34D5AA0D" w14:textId="77777777" w:rsidR="006B6735" w:rsidRPr="006B6735" w:rsidRDefault="006B6735" w:rsidP="00924DD7">
      <w:pPr>
        <w:pStyle w:val="Prrafodelista"/>
        <w:spacing w:line="360" w:lineRule="auto"/>
        <w:ind w:left="0"/>
        <w:contextualSpacing w:val="0"/>
        <w:jc w:val="both"/>
        <w:rPr>
          <w:color w:val="000000"/>
          <w:sz w:val="24"/>
          <w:szCs w:val="24"/>
          <w:lang w:val="es-ES"/>
        </w:rPr>
      </w:pPr>
    </w:p>
    <w:p w14:paraId="03E4FBD8" w14:textId="77777777" w:rsidR="00F34602" w:rsidRPr="006E0907" w:rsidRDefault="00F34602" w:rsidP="00924DD7">
      <w:pPr>
        <w:pStyle w:val="Prrafodelista"/>
        <w:spacing w:line="360" w:lineRule="auto"/>
        <w:ind w:left="0"/>
        <w:contextualSpacing w:val="0"/>
        <w:jc w:val="both"/>
        <w:rPr>
          <w:sz w:val="24"/>
          <w:szCs w:val="24"/>
          <w:lang w:val="es-ES_tradnl"/>
        </w:rPr>
      </w:pPr>
      <w:r w:rsidRPr="006E0907">
        <w:rPr>
          <w:sz w:val="24"/>
          <w:szCs w:val="24"/>
          <w:lang w:val="es-ES_tradnl"/>
        </w:rPr>
        <w:t xml:space="preserve">No existe, por tanto, ninguna duda sobre la conformidad del artículo 1964.2 CC y, en particular, el plazo de prescripción de 5 años a la acción restitutoria aquí analizada, con los principios de equivalencia y efectividad. </w:t>
      </w:r>
    </w:p>
    <w:p w14:paraId="029E4764" w14:textId="677DF292" w:rsidR="00710765" w:rsidRDefault="00710765">
      <w:pPr>
        <w:spacing w:after="160" w:line="259" w:lineRule="auto"/>
        <w:rPr>
          <w:sz w:val="24"/>
          <w:szCs w:val="24"/>
          <w:lang w:val="es-ES_tradnl" w:eastAsia="en-US"/>
        </w:rPr>
      </w:pPr>
      <w:r>
        <w:rPr>
          <w:sz w:val="24"/>
          <w:szCs w:val="24"/>
          <w:lang w:val="es-ES_tradnl"/>
        </w:rPr>
        <w:br w:type="page"/>
      </w:r>
    </w:p>
    <w:p w14:paraId="65CFAB18"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0D258A78" w14:textId="77777777" w:rsidR="00F34602" w:rsidRPr="006E0907" w:rsidRDefault="00F34602" w:rsidP="00D424FD">
      <w:pPr>
        <w:pStyle w:val="Prrafodelista"/>
        <w:numPr>
          <w:ilvl w:val="0"/>
          <w:numId w:val="20"/>
        </w:numPr>
        <w:spacing w:line="360" w:lineRule="auto"/>
        <w:ind w:left="567" w:hanging="578"/>
        <w:contextualSpacing w:val="0"/>
        <w:jc w:val="both"/>
        <w:rPr>
          <w:b/>
          <w:color w:val="000000"/>
          <w:sz w:val="24"/>
          <w:szCs w:val="24"/>
          <w:lang w:val="es-ES_tradnl"/>
        </w:rPr>
      </w:pPr>
      <w:r w:rsidRPr="006E0907">
        <w:rPr>
          <w:b/>
          <w:color w:val="000000"/>
          <w:sz w:val="24"/>
          <w:szCs w:val="24"/>
          <w:lang w:val="es-ES_tradnl"/>
        </w:rPr>
        <w:t>Cómputo del plazo aplicable</w:t>
      </w:r>
    </w:p>
    <w:p w14:paraId="743DC77A" w14:textId="77777777" w:rsidR="00F34602" w:rsidRPr="006E0907" w:rsidRDefault="00F34602" w:rsidP="00924DD7">
      <w:pPr>
        <w:pStyle w:val="Prrafodelista"/>
        <w:spacing w:line="360" w:lineRule="auto"/>
        <w:ind w:left="567"/>
        <w:contextualSpacing w:val="0"/>
        <w:jc w:val="both"/>
        <w:rPr>
          <w:bCs/>
          <w:color w:val="000000"/>
          <w:sz w:val="24"/>
          <w:szCs w:val="24"/>
          <w:lang w:val="es-ES_tradnl"/>
        </w:rPr>
      </w:pPr>
    </w:p>
    <w:p w14:paraId="011A98C3" w14:textId="77777777" w:rsidR="00F34602" w:rsidRPr="006E0907" w:rsidRDefault="00F34602" w:rsidP="00924DD7">
      <w:pPr>
        <w:pStyle w:val="Prrafodelista"/>
        <w:spacing w:line="360" w:lineRule="auto"/>
        <w:ind w:left="0"/>
        <w:contextualSpacing w:val="0"/>
        <w:jc w:val="both"/>
        <w:rPr>
          <w:bCs/>
          <w:color w:val="000000"/>
          <w:sz w:val="24"/>
          <w:szCs w:val="24"/>
          <w:lang w:val="es-ES_tradnl"/>
        </w:rPr>
      </w:pPr>
      <w:r w:rsidRPr="006E0907">
        <w:rPr>
          <w:bCs/>
          <w:color w:val="000000"/>
          <w:sz w:val="24"/>
          <w:szCs w:val="24"/>
          <w:lang w:val="es-ES_tradnl"/>
        </w:rPr>
        <w:t xml:space="preserve">De cara a la correcta aplicación del artículo 1964.2 CC es necesario abordar el régimen transitorio de la Ley 42/2015 y cómo afecta al cómputo del plazo, así como los criterios para fijar el </w:t>
      </w:r>
      <w:proofErr w:type="spellStart"/>
      <w:r w:rsidRPr="006E0907">
        <w:rPr>
          <w:bCs/>
          <w:i/>
          <w:iCs/>
          <w:color w:val="000000"/>
          <w:sz w:val="24"/>
          <w:szCs w:val="24"/>
          <w:lang w:val="es-ES_tradnl"/>
        </w:rPr>
        <w:t>dies</w:t>
      </w:r>
      <w:proofErr w:type="spellEnd"/>
      <w:r w:rsidRPr="006E0907">
        <w:rPr>
          <w:bCs/>
          <w:i/>
          <w:iCs/>
          <w:color w:val="000000"/>
          <w:sz w:val="24"/>
          <w:szCs w:val="24"/>
          <w:lang w:val="es-ES_tradnl"/>
        </w:rPr>
        <w:t xml:space="preserve"> a quo</w:t>
      </w:r>
      <w:r w:rsidRPr="006E0907">
        <w:rPr>
          <w:bCs/>
          <w:color w:val="000000"/>
          <w:sz w:val="24"/>
          <w:szCs w:val="24"/>
          <w:lang w:val="es-ES_tradnl"/>
        </w:rPr>
        <w:t>.</w:t>
      </w:r>
    </w:p>
    <w:p w14:paraId="7463285C" w14:textId="77777777" w:rsidR="00F34602" w:rsidRPr="006E0907" w:rsidRDefault="00F34602" w:rsidP="00924DD7">
      <w:pPr>
        <w:pStyle w:val="Prrafodelista"/>
        <w:spacing w:line="360" w:lineRule="auto"/>
        <w:ind w:left="0"/>
        <w:contextualSpacing w:val="0"/>
        <w:jc w:val="both"/>
        <w:rPr>
          <w:bCs/>
          <w:color w:val="000000"/>
          <w:sz w:val="24"/>
          <w:szCs w:val="24"/>
          <w:lang w:val="es-ES_tradnl"/>
        </w:rPr>
      </w:pPr>
    </w:p>
    <w:p w14:paraId="1B10421E" w14:textId="77777777" w:rsidR="00F34602" w:rsidRPr="006E0907" w:rsidRDefault="00F34602" w:rsidP="00D424FD">
      <w:pPr>
        <w:pStyle w:val="Prrafodelista"/>
        <w:numPr>
          <w:ilvl w:val="0"/>
          <w:numId w:val="23"/>
        </w:numPr>
        <w:spacing w:line="360" w:lineRule="auto"/>
        <w:ind w:left="1134" w:hanging="567"/>
        <w:contextualSpacing w:val="0"/>
        <w:jc w:val="both"/>
        <w:rPr>
          <w:b/>
          <w:color w:val="000000"/>
          <w:sz w:val="24"/>
          <w:szCs w:val="24"/>
          <w:lang w:val="es-ES_tradnl"/>
        </w:rPr>
      </w:pPr>
      <w:r w:rsidRPr="006E0907">
        <w:rPr>
          <w:b/>
          <w:color w:val="000000"/>
          <w:sz w:val="24"/>
          <w:szCs w:val="24"/>
          <w:lang w:val="es-ES_tradnl"/>
        </w:rPr>
        <w:t>Correcta aplicación del régimen transitorio relativo a la modificación operada en el artículo 1964 CC</w:t>
      </w:r>
    </w:p>
    <w:p w14:paraId="59C53F1B" w14:textId="77777777" w:rsidR="00F34602" w:rsidRPr="006E0907" w:rsidRDefault="00F34602" w:rsidP="00924DD7">
      <w:pPr>
        <w:pStyle w:val="Prrafodelista"/>
        <w:spacing w:line="360" w:lineRule="auto"/>
        <w:ind w:left="567"/>
        <w:contextualSpacing w:val="0"/>
        <w:jc w:val="both"/>
        <w:rPr>
          <w:color w:val="000000"/>
          <w:sz w:val="24"/>
          <w:szCs w:val="24"/>
          <w:lang w:val="es-ES_tradnl"/>
        </w:rPr>
      </w:pPr>
    </w:p>
    <w:p w14:paraId="7F12D036"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La Ley 42/2015, mediante su Disposición final primera, reformó el </w:t>
      </w:r>
      <w:r w:rsidR="00000000">
        <w:fldChar w:fldCharType="begin"/>
      </w:r>
      <w:r w:rsidR="00000000" w:rsidRPr="003124B1">
        <w:rPr>
          <w:lang w:val="es-ES"/>
        </w:rPr>
        <w:instrText>HYPERLINK "javascript:Redirection('LE0000013389_Vigente.HTML" \l "I4363')" \o "enlace"</w:instrText>
      </w:r>
      <w:r w:rsidR="00000000">
        <w:fldChar w:fldCharType="separate"/>
      </w:r>
      <w:r w:rsidRPr="006E0907">
        <w:rPr>
          <w:color w:val="000000"/>
          <w:sz w:val="24"/>
          <w:szCs w:val="24"/>
          <w:lang w:val="es-ES_tradnl"/>
        </w:rPr>
        <w:t>artículo 1964 CC</w:t>
      </w:r>
      <w:r w:rsidR="00000000">
        <w:rPr>
          <w:color w:val="000000"/>
          <w:sz w:val="24"/>
          <w:szCs w:val="24"/>
          <w:lang w:val="es-ES_tradnl"/>
        </w:rPr>
        <w:fldChar w:fldCharType="end"/>
      </w:r>
      <w:r w:rsidRPr="006E0907">
        <w:rPr>
          <w:color w:val="000000"/>
          <w:sz w:val="24"/>
          <w:szCs w:val="24"/>
          <w:lang w:val="es-ES_tradnl"/>
        </w:rPr>
        <w:t xml:space="preserve"> en el sentido de reducir de 15 a 5 años el plazo de prescripción de las acciones personales. </w:t>
      </w:r>
    </w:p>
    <w:p w14:paraId="0FCAACEB"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6D586C3D"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Para </w:t>
      </w:r>
      <w:r w:rsidRPr="006E0907">
        <w:rPr>
          <w:sz w:val="24"/>
          <w:szCs w:val="24"/>
          <w:lang w:val="es-ES_tradnl"/>
        </w:rPr>
        <w:t>las</w:t>
      </w:r>
      <w:r w:rsidRPr="006E0907">
        <w:rPr>
          <w:color w:val="000000"/>
          <w:sz w:val="24"/>
          <w:szCs w:val="24"/>
          <w:lang w:val="es-ES_tradnl"/>
        </w:rPr>
        <w:t xml:space="preserve"> acciones nacidas con anterioridad, la propia Ley previó un </w:t>
      </w:r>
      <w:r w:rsidRPr="006E0907">
        <w:rPr>
          <w:sz w:val="24"/>
          <w:szCs w:val="24"/>
          <w:lang w:val="es-ES_tradnl"/>
        </w:rPr>
        <w:t>sistema</w:t>
      </w:r>
      <w:r w:rsidRPr="006E0907">
        <w:rPr>
          <w:color w:val="000000"/>
          <w:sz w:val="24"/>
          <w:szCs w:val="24"/>
          <w:lang w:val="es-ES_tradnl"/>
        </w:rPr>
        <w:t xml:space="preserve"> transitorio en los siguientes términos:</w:t>
      </w:r>
    </w:p>
    <w:p w14:paraId="743D5B31"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70E04A87" w14:textId="77777777" w:rsidR="00F34602" w:rsidRPr="00F01BD8" w:rsidRDefault="00F34602" w:rsidP="00924DD7">
      <w:pPr>
        <w:pStyle w:val="Prrafodelista"/>
        <w:spacing w:line="360" w:lineRule="auto"/>
        <w:ind w:left="567"/>
        <w:contextualSpacing w:val="0"/>
        <w:jc w:val="both"/>
        <w:rPr>
          <w:i/>
          <w:color w:val="000000"/>
          <w:szCs w:val="24"/>
          <w:lang w:val="es-ES_tradnl"/>
        </w:rPr>
      </w:pPr>
      <w:r w:rsidRPr="006E0907">
        <w:rPr>
          <w:color w:val="000000"/>
          <w:sz w:val="24"/>
          <w:szCs w:val="24"/>
          <w:lang w:val="es-ES_tradnl"/>
        </w:rPr>
        <w:t>“</w:t>
      </w:r>
      <w:r w:rsidRPr="00F01BD8">
        <w:rPr>
          <w:i/>
          <w:color w:val="000000"/>
          <w:szCs w:val="24"/>
          <w:lang w:val="es-ES_tradnl"/>
        </w:rPr>
        <w:t>Disposición transitoria quinta. Régimen de prescripción aplicable a las relaciones ya existentes.</w:t>
      </w:r>
    </w:p>
    <w:p w14:paraId="67981440" w14:textId="77777777" w:rsidR="00F34602" w:rsidRPr="006E0907" w:rsidRDefault="00F34602" w:rsidP="00924DD7">
      <w:pPr>
        <w:pStyle w:val="Prrafodelista"/>
        <w:spacing w:line="360" w:lineRule="auto"/>
        <w:ind w:left="567"/>
        <w:contextualSpacing w:val="0"/>
        <w:jc w:val="both"/>
        <w:rPr>
          <w:color w:val="000000"/>
          <w:sz w:val="24"/>
          <w:szCs w:val="24"/>
          <w:lang w:val="es-ES_tradnl"/>
        </w:rPr>
      </w:pPr>
      <w:r w:rsidRPr="00F01BD8">
        <w:rPr>
          <w:i/>
          <w:color w:val="000000"/>
          <w:szCs w:val="24"/>
          <w:lang w:val="es-ES_tradnl"/>
        </w:rPr>
        <w:t>El tiempo de prescripción de las acciones personales que no tengan señalado término especial de prescripción, nacidas antes de la fecha de entrada en vigor de esta Ley, se regirá por lo dispuesto en el artículo 1939 del Código Civil</w:t>
      </w:r>
      <w:r w:rsidRPr="00F01BD8">
        <w:rPr>
          <w:color w:val="000000"/>
          <w:szCs w:val="24"/>
          <w:lang w:val="es-ES_tradnl"/>
        </w:rPr>
        <w:t>.</w:t>
      </w:r>
      <w:r w:rsidRPr="006E0907">
        <w:rPr>
          <w:color w:val="000000"/>
          <w:sz w:val="24"/>
          <w:szCs w:val="24"/>
          <w:lang w:val="es-ES_tradnl"/>
        </w:rPr>
        <w:t>”</w:t>
      </w:r>
    </w:p>
    <w:p w14:paraId="504DDB27"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55DD4354"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A su vez, el </w:t>
      </w:r>
      <w:r w:rsidR="00000000">
        <w:fldChar w:fldCharType="begin"/>
      </w:r>
      <w:r w:rsidR="00000000" w:rsidRPr="003124B1">
        <w:rPr>
          <w:lang w:val="es-ES"/>
        </w:rPr>
        <w:instrText>HYPERLINK "javascript:Redirection('LE0000013389_Vigente.HTML" \l "I2095')" \o "enlace"</w:instrText>
      </w:r>
      <w:r w:rsidR="00000000">
        <w:fldChar w:fldCharType="separate"/>
      </w:r>
      <w:r w:rsidRPr="006E0907">
        <w:rPr>
          <w:color w:val="000000"/>
          <w:sz w:val="24"/>
          <w:szCs w:val="24"/>
          <w:lang w:val="es-ES_tradnl"/>
        </w:rPr>
        <w:t>artículo 1939 CC</w:t>
      </w:r>
      <w:r w:rsidR="00000000">
        <w:rPr>
          <w:color w:val="000000"/>
          <w:sz w:val="24"/>
          <w:szCs w:val="24"/>
          <w:lang w:val="es-ES_tradnl"/>
        </w:rPr>
        <w:fldChar w:fldCharType="end"/>
      </w:r>
      <w:r w:rsidRPr="006E0907">
        <w:rPr>
          <w:color w:val="000000"/>
          <w:sz w:val="24"/>
          <w:szCs w:val="24"/>
          <w:lang w:val="es-ES_tradnl"/>
        </w:rPr>
        <w:t> dispone:</w:t>
      </w:r>
    </w:p>
    <w:p w14:paraId="246CD764" w14:textId="77777777" w:rsidR="00F34602" w:rsidRPr="006E0907" w:rsidRDefault="00F34602" w:rsidP="00924DD7">
      <w:pPr>
        <w:pStyle w:val="Prrafodelista"/>
        <w:spacing w:line="360" w:lineRule="auto"/>
        <w:ind w:left="567"/>
        <w:contextualSpacing w:val="0"/>
        <w:jc w:val="both"/>
        <w:rPr>
          <w:color w:val="000000"/>
          <w:sz w:val="24"/>
          <w:szCs w:val="24"/>
          <w:lang w:val="es-ES_tradnl"/>
        </w:rPr>
      </w:pPr>
    </w:p>
    <w:p w14:paraId="7E8FE40D" w14:textId="77777777" w:rsidR="00F34602" w:rsidRPr="00F01BD8" w:rsidRDefault="00F34602" w:rsidP="00924DD7">
      <w:pPr>
        <w:pStyle w:val="Prrafodelista"/>
        <w:spacing w:line="360" w:lineRule="auto"/>
        <w:ind w:left="567"/>
        <w:contextualSpacing w:val="0"/>
        <w:jc w:val="both"/>
        <w:rPr>
          <w:color w:val="000000"/>
          <w:szCs w:val="24"/>
          <w:lang w:val="es-ES_tradnl"/>
        </w:rPr>
      </w:pPr>
      <w:r w:rsidRPr="00F01BD8">
        <w:rPr>
          <w:color w:val="000000"/>
          <w:szCs w:val="24"/>
          <w:lang w:val="es-ES_tradnl"/>
        </w:rPr>
        <w:t>“</w:t>
      </w:r>
      <w:r w:rsidRPr="00F01BD8">
        <w:rPr>
          <w:b/>
          <w:bCs/>
          <w:i/>
          <w:color w:val="000000"/>
          <w:szCs w:val="24"/>
          <w:u w:val="single"/>
          <w:lang w:val="es-ES_tradnl"/>
        </w:rPr>
        <w:t>La prescripción comenzada</w:t>
      </w:r>
      <w:r w:rsidRPr="00F01BD8">
        <w:rPr>
          <w:i/>
          <w:color w:val="000000"/>
          <w:szCs w:val="24"/>
          <w:lang w:val="es-ES_tradnl"/>
        </w:rPr>
        <w:t xml:space="preserve"> antes de la publicación de este Código se regirá por las leyes anteriores al mismo; pero si desde que fuere puesto en observancia transcurriese todo el tiempo en él exigido para la prescripción, surtirá ésta su efecto, aunque por dichas leyes anteriores se requiriese mayor lapso de tiempo</w:t>
      </w:r>
      <w:r w:rsidRPr="00F01BD8">
        <w:rPr>
          <w:color w:val="000000"/>
          <w:szCs w:val="24"/>
          <w:lang w:val="es-ES_tradnl"/>
        </w:rPr>
        <w:t>.”</w:t>
      </w:r>
    </w:p>
    <w:p w14:paraId="712CC6EC"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5DD843D8"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El Tribunal Supremo ya ha tenido ocasión de interpretar este régimen transitorio en su </w:t>
      </w:r>
      <w:r w:rsidRPr="006E0907">
        <w:rPr>
          <w:b/>
          <w:color w:val="000000"/>
          <w:sz w:val="24"/>
          <w:szCs w:val="24"/>
          <w:lang w:val="es-ES_tradnl"/>
        </w:rPr>
        <w:t>sentencia núm. 29/2020, de 20 de enero de 2020</w:t>
      </w:r>
      <w:r w:rsidRPr="006E0907">
        <w:rPr>
          <w:rStyle w:val="Refdenotaalpie"/>
          <w:color w:val="000000"/>
          <w:sz w:val="24"/>
          <w:szCs w:val="24"/>
          <w:lang w:val="es-ES_tradnl"/>
        </w:rPr>
        <w:footnoteReference w:id="22"/>
      </w:r>
      <w:r w:rsidRPr="006E0907">
        <w:rPr>
          <w:color w:val="000000"/>
          <w:sz w:val="24"/>
          <w:szCs w:val="24"/>
          <w:lang w:val="es-ES_tradnl"/>
        </w:rPr>
        <w:t xml:space="preserve"> y ha señalado que el anterior </w:t>
      </w:r>
      <w:r w:rsidRPr="006E0907">
        <w:rPr>
          <w:sz w:val="24"/>
          <w:szCs w:val="24"/>
          <w:lang w:val="es-ES_tradnl"/>
        </w:rPr>
        <w:t>precepto</w:t>
      </w:r>
      <w:r w:rsidRPr="006E0907">
        <w:rPr>
          <w:color w:val="000000"/>
          <w:sz w:val="24"/>
          <w:szCs w:val="24"/>
          <w:lang w:val="es-ES_tradnl"/>
        </w:rPr>
        <w:t xml:space="preserve"> establece una regla general (que la prescripción se rige por la ley vigente en la fecha en que se inicia el plazo prescriptivo, por lo que la ley nueva no se aplica a las </w:t>
      </w:r>
      <w:r w:rsidRPr="006E0907">
        <w:rPr>
          <w:sz w:val="24"/>
          <w:szCs w:val="24"/>
          <w:lang w:val="es-ES_tradnl"/>
        </w:rPr>
        <w:t>prescripciones</w:t>
      </w:r>
      <w:r w:rsidRPr="006E0907">
        <w:rPr>
          <w:color w:val="000000"/>
          <w:sz w:val="24"/>
          <w:szCs w:val="24"/>
          <w:lang w:val="es-ES_tradnl"/>
        </w:rPr>
        <w:t xml:space="preserve"> que estaban en curso a su entrada en vigor); y una excepción (la prescripción se entiende </w:t>
      </w:r>
      <w:r w:rsidRPr="006E0907">
        <w:rPr>
          <w:color w:val="000000"/>
          <w:sz w:val="24"/>
          <w:szCs w:val="24"/>
          <w:lang w:val="es-ES_tradnl"/>
        </w:rPr>
        <w:lastRenderedPageBreak/>
        <w:t>consumada si la ley nueva acorta el plazo de prescripción anteriormente previsto y dicho nuevo plazo transcurre por entero tras la puesta en vigor de la ley nueva).</w:t>
      </w:r>
    </w:p>
    <w:p w14:paraId="07168FFF"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079ECB49"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Asumiendo que no existen actos que interrumpan el cómputo del plazo de prescripción, existirían las siguientes situaciones en función de cuándo se inició la prescripción: </w:t>
      </w:r>
    </w:p>
    <w:p w14:paraId="71E951FC"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1EFB1FAB" w14:textId="77777777" w:rsidR="00F34602" w:rsidRPr="00F01BD8" w:rsidRDefault="00F34602" w:rsidP="00924DD7">
      <w:pPr>
        <w:pStyle w:val="Prrafodelista"/>
        <w:spacing w:line="360" w:lineRule="auto"/>
        <w:ind w:left="0"/>
        <w:contextualSpacing w:val="0"/>
        <w:jc w:val="both"/>
        <w:rPr>
          <w:color w:val="000000"/>
          <w:szCs w:val="24"/>
          <w:lang w:val="es-ES_tradnl"/>
        </w:rPr>
      </w:pPr>
      <w:r w:rsidRPr="00F01BD8">
        <w:rPr>
          <w:color w:val="000000"/>
          <w:szCs w:val="24"/>
          <w:lang w:val="es-ES_tradnl"/>
        </w:rPr>
        <w:t>“</w:t>
      </w:r>
      <w:r w:rsidRPr="00F01BD8">
        <w:rPr>
          <w:i/>
          <w:iCs/>
          <w:color w:val="000000"/>
          <w:szCs w:val="24"/>
          <w:lang w:val="es-ES_tradnl"/>
        </w:rPr>
        <w:t xml:space="preserve">teniendo en cuenta que la </w:t>
      </w:r>
      <w:r w:rsidRPr="00F01BD8">
        <w:rPr>
          <w:i/>
          <w:iCs/>
          <w:color w:val="000000"/>
          <w:szCs w:val="24"/>
          <w:u w:val="single"/>
          <w:lang w:val="es-ES_tradnl"/>
        </w:rPr>
        <w:t>prescripción iniciada</w:t>
      </w:r>
      <w:r w:rsidRPr="00F01BD8">
        <w:rPr>
          <w:i/>
          <w:iCs/>
          <w:color w:val="000000"/>
          <w:szCs w:val="24"/>
          <w:lang w:val="es-ES_tradnl"/>
        </w:rPr>
        <w:t xml:space="preserve"> antes de la referida entrada en vigor se regirá por el plazo anteriormente fijado (quince años), si bien, si desde dicha entrada en vigor transcurriese todo el plazo requerido por la nueva norma (cinco años) surtirá efecto la prescripción incluso aunque anteriormente hubiera un plazo de quince años:</w:t>
      </w:r>
    </w:p>
    <w:p w14:paraId="22FAA4FC" w14:textId="77777777" w:rsidR="00F34602" w:rsidRPr="00F01BD8" w:rsidRDefault="00F34602" w:rsidP="00924DD7">
      <w:pPr>
        <w:pStyle w:val="Prrafodelista"/>
        <w:spacing w:line="360" w:lineRule="auto"/>
        <w:ind w:left="567"/>
        <w:contextualSpacing w:val="0"/>
        <w:jc w:val="both"/>
        <w:rPr>
          <w:i/>
          <w:iCs/>
          <w:color w:val="000000"/>
          <w:szCs w:val="24"/>
          <w:lang w:val="es-ES_tradnl"/>
        </w:rPr>
      </w:pPr>
      <w:r w:rsidRPr="00F01BD8">
        <w:rPr>
          <w:i/>
          <w:iCs/>
          <w:color w:val="000000"/>
          <w:szCs w:val="24"/>
          <w:lang w:val="es-ES_tradnl"/>
        </w:rPr>
        <w:t xml:space="preserve">Relaciones jurídicas nacidas antes del 7 de octubre de 2000: estarían prescritas a la entrada en vigor de nueva Ley. </w:t>
      </w:r>
    </w:p>
    <w:p w14:paraId="0498246D" w14:textId="77777777" w:rsidR="00F34602" w:rsidRPr="00F01BD8" w:rsidRDefault="00F34602" w:rsidP="00924DD7">
      <w:pPr>
        <w:pStyle w:val="Prrafodelista"/>
        <w:spacing w:line="360" w:lineRule="auto"/>
        <w:ind w:left="567"/>
        <w:contextualSpacing w:val="0"/>
        <w:jc w:val="both"/>
        <w:rPr>
          <w:i/>
          <w:iCs/>
          <w:color w:val="000000"/>
          <w:szCs w:val="24"/>
          <w:lang w:val="es-ES_tradnl"/>
        </w:rPr>
      </w:pPr>
      <w:r w:rsidRPr="00F01BD8">
        <w:rPr>
          <w:i/>
          <w:iCs/>
          <w:color w:val="000000"/>
          <w:szCs w:val="24"/>
          <w:lang w:val="es-ES_tradnl"/>
        </w:rPr>
        <w:t>Relaciones jurídicas nacidas entre el 7 de octubre de 2000 y el 7 de octubre de 2005: se les aplica el plazo de 15 años previsto en la redacción original del art. 1964 CC.</w:t>
      </w:r>
    </w:p>
    <w:p w14:paraId="5BBA2B02" w14:textId="77777777" w:rsidR="00F34602" w:rsidRPr="00F01BD8" w:rsidRDefault="00F34602" w:rsidP="00924DD7">
      <w:pPr>
        <w:pStyle w:val="Prrafodelista"/>
        <w:spacing w:line="360" w:lineRule="auto"/>
        <w:ind w:left="567"/>
        <w:contextualSpacing w:val="0"/>
        <w:jc w:val="both"/>
        <w:rPr>
          <w:i/>
          <w:iCs/>
          <w:color w:val="000000"/>
          <w:szCs w:val="24"/>
          <w:lang w:val="es-ES_tradnl"/>
        </w:rPr>
      </w:pPr>
      <w:bookmarkStart w:id="2" w:name="_Ref77333687"/>
      <w:r w:rsidRPr="00F01BD8">
        <w:rPr>
          <w:i/>
          <w:iCs/>
          <w:color w:val="000000"/>
          <w:szCs w:val="24"/>
          <w:lang w:val="es-ES_tradnl"/>
        </w:rPr>
        <w:t>Relaciones jurídicas nacidas entre el 7 de octubre de 2005 y el 7 de octubre de 2015: en aplicación de la regla de transitoriedad del art. 1939 CC, no prescriben hasta el 7 de octubre de 2020.</w:t>
      </w:r>
      <w:bookmarkEnd w:id="2"/>
    </w:p>
    <w:p w14:paraId="1010DB86" w14:textId="77777777" w:rsidR="00F34602" w:rsidRPr="00F01BD8" w:rsidRDefault="00F34602" w:rsidP="00924DD7">
      <w:pPr>
        <w:pStyle w:val="Prrafodelista"/>
        <w:spacing w:line="360" w:lineRule="auto"/>
        <w:ind w:left="567"/>
        <w:contextualSpacing w:val="0"/>
        <w:jc w:val="both"/>
        <w:rPr>
          <w:i/>
          <w:iCs/>
          <w:color w:val="000000"/>
          <w:szCs w:val="24"/>
          <w:lang w:val="es-ES_tradnl"/>
        </w:rPr>
      </w:pPr>
      <w:bookmarkStart w:id="3" w:name="_Ref80261684"/>
      <w:r w:rsidRPr="00F01BD8">
        <w:rPr>
          <w:i/>
          <w:iCs/>
          <w:color w:val="000000"/>
          <w:szCs w:val="24"/>
          <w:lang w:val="es-ES_tradnl"/>
        </w:rPr>
        <w:t>Relaciones jurídicas nacidas después del 7 de octubre de 2015: se les aplica el nuevo plazo de cinco años, conforme a la vigente redacción del art. 1964 CC.</w:t>
      </w:r>
      <w:bookmarkEnd w:id="3"/>
    </w:p>
    <w:p w14:paraId="71C25774"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47A1EAB0"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A lo anterior debe realizarse dos matizaciones. En primer lugar, debemos entender por “relaciones jurídicas nacidas” el momento en que se inicia el plazo de prescripción, como se desprende del artículo 1939 CC y como el propio Tribunal Supremo indica en la resolución. En función de este momento variará el régimen aplicable. Así, si la prescripción quedó iniciada antes del 7 de octubre de 2015 y no se ha ejercitado la acción antes del 7 de octubre de 2020, la acción en cuestión habría prescrito.</w:t>
      </w:r>
    </w:p>
    <w:p w14:paraId="29B52AFF"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263F2FF0" w14:textId="77777777" w:rsidR="00F34602" w:rsidRPr="006E0907" w:rsidRDefault="00F34602" w:rsidP="00924DD7">
      <w:pPr>
        <w:pStyle w:val="Prrafodelista"/>
        <w:spacing w:line="360" w:lineRule="auto"/>
        <w:ind w:left="0"/>
        <w:contextualSpacing w:val="0"/>
        <w:jc w:val="both"/>
        <w:rPr>
          <w:sz w:val="24"/>
          <w:szCs w:val="24"/>
          <w:lang w:val="es-ES_tradnl"/>
        </w:rPr>
      </w:pPr>
      <w:r w:rsidRPr="006E0907">
        <w:rPr>
          <w:color w:val="000000"/>
          <w:sz w:val="24"/>
          <w:szCs w:val="24"/>
          <w:lang w:val="es-ES_tradnl"/>
        </w:rPr>
        <w:t xml:space="preserve">La segunda matización es que debe tenerse en cuenta la suspensión de plazos acordada con </w:t>
      </w:r>
      <w:r w:rsidRPr="006E0907">
        <w:rPr>
          <w:sz w:val="24"/>
          <w:szCs w:val="24"/>
          <w:lang w:val="es-ES_tradnl"/>
        </w:rPr>
        <w:t>ocasión del estado de alarma declarado como consecuencia del Covid-19, que entró en vigor el 14 de marzo de 2020</w:t>
      </w:r>
      <w:r w:rsidRPr="006E0907">
        <w:rPr>
          <w:rStyle w:val="Refdenotaalpie"/>
          <w:sz w:val="24"/>
          <w:szCs w:val="24"/>
          <w:lang w:val="es-ES_tradnl"/>
        </w:rPr>
        <w:footnoteReference w:id="23"/>
      </w:r>
      <w:r w:rsidRPr="006E0907">
        <w:rPr>
          <w:sz w:val="24"/>
          <w:szCs w:val="24"/>
          <w:lang w:val="es-ES_tradnl"/>
        </w:rPr>
        <w:t xml:space="preserve"> y finalizó el 4 de junio de 2020</w:t>
      </w:r>
      <w:r w:rsidRPr="006E0907">
        <w:rPr>
          <w:rStyle w:val="Refdenotaalpie"/>
          <w:sz w:val="24"/>
          <w:szCs w:val="24"/>
          <w:lang w:val="es-ES_tradnl"/>
        </w:rPr>
        <w:footnoteReference w:id="24"/>
      </w:r>
      <w:r w:rsidRPr="006E0907">
        <w:rPr>
          <w:sz w:val="24"/>
          <w:szCs w:val="24"/>
          <w:lang w:val="es-ES_tradnl"/>
        </w:rPr>
        <w:t xml:space="preserve">. Dicha suspensión ha operado durante 82 días naturales, por lo que, usando el ejemplo anterior, en lugar de </w:t>
      </w:r>
      <w:r w:rsidRPr="006E0907">
        <w:rPr>
          <w:sz w:val="24"/>
          <w:szCs w:val="24"/>
          <w:lang w:val="es-ES_tradnl"/>
        </w:rPr>
        <w:lastRenderedPageBreak/>
        <w:t>estar a la fecha de 7 de octubre 2020, el análisis debe extenderse al 28 de diciembre de 2020.</w:t>
      </w:r>
    </w:p>
    <w:p w14:paraId="4FFABA82"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60D1E544"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r w:rsidRPr="006E0907">
        <w:rPr>
          <w:color w:val="000000"/>
          <w:sz w:val="24"/>
          <w:szCs w:val="24"/>
          <w:lang w:val="es-ES_tradnl"/>
        </w:rPr>
        <w:t xml:space="preserve">La consideración conjunta del régimen transitorio y de la suspensión de plazos por el </w:t>
      </w:r>
      <w:r w:rsidRPr="006E0907">
        <w:rPr>
          <w:sz w:val="24"/>
          <w:szCs w:val="24"/>
          <w:lang w:val="es-ES_tradnl"/>
        </w:rPr>
        <w:t>estado</w:t>
      </w:r>
      <w:r w:rsidRPr="006E0907">
        <w:rPr>
          <w:color w:val="000000"/>
          <w:sz w:val="24"/>
          <w:szCs w:val="24"/>
          <w:lang w:val="es-ES_tradnl"/>
        </w:rPr>
        <w:t xml:space="preserve"> de alarma determina que, cuando el inicio del plazo de prescripción sea anterior al 7 de octubre de 2015, si la acción se ha ejercitado con posterioridad al 28 de diciembre de 2020 (5 años + 82 días), dicha acción necesariamente ha prescrito. En el caso de que el </w:t>
      </w:r>
      <w:proofErr w:type="spellStart"/>
      <w:r w:rsidRPr="006E0907">
        <w:rPr>
          <w:i/>
          <w:iCs/>
          <w:color w:val="000000"/>
          <w:sz w:val="24"/>
          <w:szCs w:val="24"/>
          <w:lang w:val="es-ES_tradnl"/>
        </w:rPr>
        <w:t>dies</w:t>
      </w:r>
      <w:proofErr w:type="spellEnd"/>
      <w:r w:rsidRPr="006E0907">
        <w:rPr>
          <w:i/>
          <w:iCs/>
          <w:color w:val="000000"/>
          <w:sz w:val="24"/>
          <w:szCs w:val="24"/>
          <w:lang w:val="es-ES_tradnl"/>
        </w:rPr>
        <w:t xml:space="preserve"> a quo</w:t>
      </w:r>
      <w:r w:rsidRPr="006E0907">
        <w:rPr>
          <w:color w:val="000000"/>
          <w:sz w:val="24"/>
          <w:szCs w:val="24"/>
          <w:lang w:val="es-ES_tradnl"/>
        </w:rPr>
        <w:t xml:space="preserve"> se fije con posterioridad al 7 de octubre de 2015, deberá computarse un plazo de 5 años (+ 82 días hasta 05/06/2020) desde ese concreto momento para determinar el momento de la prescripción.</w:t>
      </w:r>
    </w:p>
    <w:p w14:paraId="6F554BF3" w14:textId="77777777" w:rsidR="00F34602" w:rsidRPr="006E0907" w:rsidRDefault="00F34602" w:rsidP="00924DD7">
      <w:pPr>
        <w:pStyle w:val="Prrafodelista"/>
        <w:spacing w:line="360" w:lineRule="auto"/>
        <w:ind w:left="0"/>
        <w:contextualSpacing w:val="0"/>
        <w:jc w:val="both"/>
        <w:rPr>
          <w:color w:val="000000"/>
          <w:sz w:val="24"/>
          <w:szCs w:val="24"/>
          <w:lang w:val="es-ES_tradnl"/>
        </w:rPr>
      </w:pPr>
    </w:p>
    <w:p w14:paraId="364F98D9" w14:textId="77777777" w:rsidR="00F34602" w:rsidRPr="006E0907" w:rsidRDefault="00F34602" w:rsidP="00D424FD">
      <w:pPr>
        <w:pStyle w:val="Prrafodelista"/>
        <w:numPr>
          <w:ilvl w:val="0"/>
          <w:numId w:val="23"/>
        </w:numPr>
        <w:spacing w:line="360" w:lineRule="auto"/>
        <w:ind w:left="1134" w:hanging="567"/>
        <w:contextualSpacing w:val="0"/>
        <w:jc w:val="both"/>
        <w:rPr>
          <w:b/>
          <w:color w:val="000000"/>
          <w:sz w:val="24"/>
          <w:szCs w:val="24"/>
          <w:lang w:val="es-ES_tradnl"/>
        </w:rPr>
      </w:pPr>
      <w:r w:rsidRPr="006E0907">
        <w:rPr>
          <w:b/>
          <w:color w:val="000000"/>
          <w:sz w:val="24"/>
          <w:szCs w:val="24"/>
          <w:lang w:val="es-ES_tradnl"/>
        </w:rPr>
        <w:t xml:space="preserve">Fijación del </w:t>
      </w:r>
      <w:proofErr w:type="spellStart"/>
      <w:r w:rsidRPr="006E0907">
        <w:rPr>
          <w:b/>
          <w:i/>
          <w:iCs/>
          <w:color w:val="000000"/>
          <w:sz w:val="24"/>
          <w:szCs w:val="24"/>
          <w:lang w:val="es-ES_tradnl"/>
        </w:rPr>
        <w:t>dies</w:t>
      </w:r>
      <w:proofErr w:type="spellEnd"/>
      <w:r w:rsidRPr="006E0907">
        <w:rPr>
          <w:b/>
          <w:i/>
          <w:iCs/>
          <w:color w:val="000000"/>
          <w:sz w:val="24"/>
          <w:szCs w:val="24"/>
          <w:lang w:val="es-ES_tradnl"/>
        </w:rPr>
        <w:t xml:space="preserve"> a quo </w:t>
      </w:r>
      <w:r w:rsidRPr="006E0907">
        <w:rPr>
          <w:b/>
          <w:color w:val="000000"/>
          <w:sz w:val="24"/>
          <w:szCs w:val="24"/>
          <w:lang w:val="es-ES_tradnl"/>
        </w:rPr>
        <w:t>o momento de inicio de la prescripción</w:t>
      </w:r>
    </w:p>
    <w:p w14:paraId="26A78224" w14:textId="77777777" w:rsidR="00F34602" w:rsidRPr="006E0907" w:rsidRDefault="00F34602" w:rsidP="00924DD7">
      <w:pPr>
        <w:pStyle w:val="Prrafodelista"/>
        <w:spacing w:line="360" w:lineRule="auto"/>
        <w:ind w:left="1134"/>
        <w:contextualSpacing w:val="0"/>
        <w:jc w:val="both"/>
        <w:rPr>
          <w:b/>
          <w:color w:val="000000"/>
          <w:sz w:val="24"/>
          <w:szCs w:val="24"/>
          <w:lang w:val="es-ES_tradnl"/>
        </w:rPr>
      </w:pPr>
    </w:p>
    <w:p w14:paraId="03387998" w14:textId="77777777" w:rsidR="00F34602" w:rsidRPr="006E0907" w:rsidRDefault="00F34602" w:rsidP="00924DD7">
      <w:pPr>
        <w:pStyle w:val="Prrafodelista"/>
        <w:spacing w:line="360" w:lineRule="auto"/>
        <w:ind w:left="0"/>
        <w:contextualSpacing w:val="0"/>
        <w:jc w:val="both"/>
        <w:rPr>
          <w:sz w:val="24"/>
          <w:szCs w:val="24"/>
          <w:lang w:val="es-ES_tradnl"/>
        </w:rPr>
      </w:pPr>
      <w:r w:rsidRPr="006E0907">
        <w:rPr>
          <w:sz w:val="24"/>
          <w:szCs w:val="24"/>
          <w:lang w:val="es-ES_tradnl"/>
        </w:rPr>
        <w:t xml:space="preserve">Entendido cómo computar el plazo del artículo 1964.2 CC, debemos pasar a analizar cómo se fija el momento de inicio del cómputo de la prescripción, esto es, el </w:t>
      </w:r>
      <w:proofErr w:type="spellStart"/>
      <w:r w:rsidRPr="006E0907">
        <w:rPr>
          <w:i/>
          <w:iCs/>
          <w:sz w:val="24"/>
          <w:szCs w:val="24"/>
          <w:lang w:val="es-ES_tradnl"/>
        </w:rPr>
        <w:t>dies</w:t>
      </w:r>
      <w:proofErr w:type="spellEnd"/>
      <w:r w:rsidRPr="006E0907">
        <w:rPr>
          <w:i/>
          <w:iCs/>
          <w:sz w:val="24"/>
          <w:szCs w:val="24"/>
          <w:lang w:val="es-ES_tradnl"/>
        </w:rPr>
        <w:t xml:space="preserve"> a quo.</w:t>
      </w:r>
      <w:r w:rsidRPr="006E0907">
        <w:rPr>
          <w:sz w:val="24"/>
          <w:szCs w:val="24"/>
          <w:lang w:val="es-ES_tradnl"/>
        </w:rPr>
        <w:t xml:space="preserve"> </w:t>
      </w:r>
    </w:p>
    <w:p w14:paraId="289D7FE1" w14:textId="77777777" w:rsidR="00F34602" w:rsidRPr="006E0907" w:rsidRDefault="00F34602" w:rsidP="00924DD7">
      <w:pPr>
        <w:pStyle w:val="Prrafodelista"/>
        <w:spacing w:line="360" w:lineRule="auto"/>
        <w:ind w:left="0"/>
        <w:contextualSpacing w:val="0"/>
        <w:jc w:val="both"/>
        <w:rPr>
          <w:sz w:val="24"/>
          <w:szCs w:val="24"/>
          <w:lang w:val="es-ES_tradnl"/>
        </w:rPr>
      </w:pPr>
    </w:p>
    <w:p w14:paraId="3D3FB568" w14:textId="77777777" w:rsidR="00F34602" w:rsidRPr="006E0907" w:rsidRDefault="00F34602" w:rsidP="00D424FD">
      <w:pPr>
        <w:pStyle w:val="Prrafodelista"/>
        <w:numPr>
          <w:ilvl w:val="0"/>
          <w:numId w:val="24"/>
        </w:numPr>
        <w:spacing w:line="360" w:lineRule="auto"/>
        <w:contextualSpacing w:val="0"/>
        <w:jc w:val="both"/>
        <w:rPr>
          <w:sz w:val="24"/>
          <w:szCs w:val="24"/>
          <w:lang w:val="es-ES_tradnl"/>
        </w:rPr>
      </w:pPr>
      <w:r w:rsidRPr="006E0907">
        <w:rPr>
          <w:sz w:val="24"/>
          <w:szCs w:val="24"/>
          <w:lang w:val="es-ES_tradnl"/>
        </w:rPr>
        <w:t xml:space="preserve">Como única posibilidad que consideramos acorde con la normativa, con la naturaleza del contrato, y que ha sido validada por diferentes sentencias, tenemos la fijación del </w:t>
      </w:r>
      <w:proofErr w:type="spellStart"/>
      <w:r w:rsidRPr="006E0907">
        <w:rPr>
          <w:sz w:val="24"/>
          <w:szCs w:val="24"/>
          <w:lang w:val="es-ES_tradnl"/>
        </w:rPr>
        <w:t>dies</w:t>
      </w:r>
      <w:proofErr w:type="spellEnd"/>
      <w:r w:rsidRPr="006E0907">
        <w:rPr>
          <w:sz w:val="24"/>
          <w:szCs w:val="24"/>
          <w:lang w:val="es-ES_tradnl"/>
        </w:rPr>
        <w:t xml:space="preserve"> a quo en la fecha de pago. Se funda esta posición en el hecho de que las prestaciones derivadas del contrato se van produciendo con periodicidad desde la firma del mismo, de manera que sin perjuicio de la no existencia de un límite temporal para cuestionar la nulidad del préstamo, sí existe sin embargo y en aras a la seguridad jurídica un límite en forma de plazo prescriptivo para obtener la restitución de esas prestaciones en forma de pagos periódicos y liquidación de intereses. </w:t>
      </w:r>
    </w:p>
    <w:p w14:paraId="501F1904" w14:textId="77777777" w:rsidR="00F34602" w:rsidRPr="006E0907" w:rsidRDefault="00F34602" w:rsidP="00924DD7">
      <w:pPr>
        <w:pStyle w:val="Prrafodelista"/>
        <w:spacing w:line="360" w:lineRule="auto"/>
        <w:ind w:left="927"/>
        <w:contextualSpacing w:val="0"/>
        <w:jc w:val="both"/>
        <w:rPr>
          <w:sz w:val="24"/>
          <w:szCs w:val="24"/>
          <w:lang w:val="es-ES_tradnl"/>
        </w:rPr>
      </w:pPr>
    </w:p>
    <w:p w14:paraId="540F9E2C" w14:textId="77777777" w:rsidR="00F34602" w:rsidRPr="006E0907" w:rsidRDefault="00F34602" w:rsidP="00924DD7">
      <w:pPr>
        <w:pStyle w:val="Prrafodelista"/>
        <w:spacing w:line="360" w:lineRule="auto"/>
        <w:ind w:left="927"/>
        <w:contextualSpacing w:val="0"/>
        <w:jc w:val="both"/>
        <w:rPr>
          <w:sz w:val="24"/>
          <w:szCs w:val="24"/>
          <w:lang w:val="es-ES_tradnl"/>
        </w:rPr>
      </w:pPr>
      <w:r w:rsidRPr="006E0907">
        <w:rPr>
          <w:sz w:val="24"/>
          <w:szCs w:val="24"/>
          <w:lang w:val="es-ES_tradnl"/>
        </w:rPr>
        <w:t xml:space="preserve">Esa interpretación es claramente compatible con el texto de nuestro propio CC, cuyo artículo 1964.2 CC establece que las acciones personales que no tengan plazo especial prescriben a los 5 años </w:t>
      </w:r>
      <w:r w:rsidRPr="00F01BD8">
        <w:rPr>
          <w:i/>
          <w:iCs/>
          <w:szCs w:val="24"/>
          <w:lang w:val="es-ES_tradnl"/>
        </w:rPr>
        <w:t>“desde que pueda exigirse el cumplimiento de la obligación”</w:t>
      </w:r>
      <w:r w:rsidRPr="006E0907">
        <w:rPr>
          <w:sz w:val="24"/>
          <w:szCs w:val="24"/>
          <w:lang w:val="es-ES_tradnl"/>
        </w:rPr>
        <w:t xml:space="preserve">. Por su parte, el artículo 1969 CC establece que </w:t>
      </w:r>
      <w:r w:rsidRPr="00F01BD8">
        <w:rPr>
          <w:szCs w:val="24"/>
          <w:lang w:val="es-ES_tradnl"/>
        </w:rPr>
        <w:t>“</w:t>
      </w:r>
      <w:r w:rsidRPr="00F01BD8">
        <w:rPr>
          <w:i/>
          <w:iCs/>
          <w:szCs w:val="24"/>
          <w:lang w:val="es-ES_tradnl"/>
        </w:rPr>
        <w:t>el tiempo para la prescripción de toda clase de acciones, cuando no haya disposición especial que otra cosa determine, se contará desde el día en que pudieron ejercitarse</w:t>
      </w:r>
      <w:r w:rsidRPr="00F01BD8">
        <w:rPr>
          <w:szCs w:val="24"/>
          <w:lang w:val="es-ES_tradnl"/>
        </w:rPr>
        <w:t>”</w:t>
      </w:r>
      <w:r w:rsidRPr="006E0907">
        <w:rPr>
          <w:sz w:val="24"/>
          <w:szCs w:val="24"/>
          <w:lang w:val="es-ES_tradnl"/>
        </w:rPr>
        <w:t xml:space="preserve">, preceptos que acuden a la regla de la </w:t>
      </w:r>
      <w:proofErr w:type="spellStart"/>
      <w:r w:rsidRPr="006E0907">
        <w:rPr>
          <w:i/>
          <w:sz w:val="24"/>
          <w:szCs w:val="24"/>
          <w:lang w:val="es-ES_tradnl"/>
        </w:rPr>
        <w:t>actio</w:t>
      </w:r>
      <w:proofErr w:type="spellEnd"/>
      <w:r w:rsidRPr="006E0907">
        <w:rPr>
          <w:i/>
          <w:sz w:val="24"/>
          <w:szCs w:val="24"/>
          <w:lang w:val="es-ES_tradnl"/>
        </w:rPr>
        <w:t xml:space="preserve"> nata</w:t>
      </w:r>
      <w:r w:rsidRPr="006E0907">
        <w:rPr>
          <w:sz w:val="24"/>
          <w:szCs w:val="24"/>
          <w:lang w:val="es-ES_tradnl"/>
        </w:rPr>
        <w:t xml:space="preserve">, de carácter objetivo. </w:t>
      </w:r>
    </w:p>
    <w:p w14:paraId="7633D127" w14:textId="77777777" w:rsidR="00F34602" w:rsidRPr="006E0907" w:rsidRDefault="00F34602" w:rsidP="00924DD7">
      <w:pPr>
        <w:pStyle w:val="Prrafodelista"/>
        <w:spacing w:line="360" w:lineRule="auto"/>
        <w:ind w:left="927"/>
        <w:contextualSpacing w:val="0"/>
        <w:jc w:val="both"/>
        <w:rPr>
          <w:sz w:val="24"/>
          <w:szCs w:val="24"/>
          <w:lang w:val="es-ES_tradnl"/>
        </w:rPr>
      </w:pPr>
    </w:p>
    <w:p w14:paraId="3CEBB6D6" w14:textId="77777777" w:rsidR="00F34602" w:rsidRPr="006E0907" w:rsidRDefault="00F34602" w:rsidP="00924DD7">
      <w:pPr>
        <w:pStyle w:val="Prrafodelista"/>
        <w:spacing w:line="360" w:lineRule="auto"/>
        <w:ind w:left="927"/>
        <w:contextualSpacing w:val="0"/>
        <w:jc w:val="both"/>
        <w:rPr>
          <w:sz w:val="24"/>
          <w:szCs w:val="24"/>
          <w:lang w:val="es-ES_tradnl"/>
        </w:rPr>
      </w:pPr>
      <w:r w:rsidRPr="006E0907">
        <w:rPr>
          <w:sz w:val="24"/>
          <w:szCs w:val="24"/>
          <w:lang w:val="es-ES_tradnl"/>
        </w:rPr>
        <w:lastRenderedPageBreak/>
        <w:t xml:space="preserve">Sin embargo hay que tener en cuenta que el TJUE ha declarado que lo relevante es el momento en el que el consumidor </w:t>
      </w:r>
      <w:r w:rsidRPr="00F01BD8">
        <w:rPr>
          <w:szCs w:val="24"/>
          <w:lang w:val="es-ES_tradnl"/>
        </w:rPr>
        <w:t>“</w:t>
      </w:r>
      <w:r w:rsidRPr="00F01BD8">
        <w:rPr>
          <w:i/>
          <w:szCs w:val="24"/>
          <w:u w:val="single"/>
          <w:lang w:val="es-ES_tradnl"/>
        </w:rPr>
        <w:t>tenía o podía razonablemente tener conocimiento del carácter abusivo de esta cláusula</w:t>
      </w:r>
      <w:r w:rsidRPr="00F01BD8">
        <w:rPr>
          <w:szCs w:val="24"/>
          <w:lang w:val="es-ES_tradnl"/>
        </w:rPr>
        <w:t>”</w:t>
      </w:r>
      <w:r w:rsidRPr="006E0907">
        <w:rPr>
          <w:sz w:val="24"/>
          <w:szCs w:val="24"/>
          <w:lang w:val="es-ES_tradnl"/>
        </w:rPr>
        <w:t xml:space="preserve"> y estaba en condiciones de ejercitar la acción (que no se haga “</w:t>
      </w:r>
      <w:r w:rsidRPr="00F01BD8">
        <w:rPr>
          <w:i/>
          <w:color w:val="000000"/>
          <w:szCs w:val="24"/>
          <w:lang w:val="es-ES_tradnl"/>
        </w:rPr>
        <w:t>imposible en la práctica o excesivamente difícil el ejercicio del derecho del consumidor a solicitar tal restitución</w:t>
      </w:r>
      <w:r w:rsidRPr="006E0907">
        <w:rPr>
          <w:iCs/>
          <w:color w:val="000000"/>
          <w:sz w:val="24"/>
          <w:szCs w:val="24"/>
          <w:lang w:val="es-ES_tradnl"/>
        </w:rPr>
        <w:t>”)</w:t>
      </w:r>
      <w:r w:rsidRPr="006E0907">
        <w:rPr>
          <w:rStyle w:val="Refdenotaalpie"/>
          <w:rFonts w:eastAsia="Calibri"/>
          <w:sz w:val="24"/>
          <w:szCs w:val="24"/>
          <w:lang w:val="es-ES_tradnl"/>
        </w:rPr>
        <w:footnoteReference w:id="25"/>
      </w:r>
      <w:r w:rsidRPr="006E0907">
        <w:rPr>
          <w:sz w:val="24"/>
          <w:szCs w:val="24"/>
          <w:lang w:val="es-ES_tradnl"/>
        </w:rPr>
        <w:t>. Es el mismo criterio que opera en la norma nacional aplicable, tal y como ha sido interpretada por el Tribunal Supremo.</w:t>
      </w:r>
    </w:p>
    <w:p w14:paraId="4731488C" w14:textId="77777777" w:rsidR="00F34602" w:rsidRDefault="00F34602" w:rsidP="00924DD7">
      <w:pPr>
        <w:pStyle w:val="Prrafodelista"/>
        <w:spacing w:line="360" w:lineRule="auto"/>
        <w:ind w:left="927"/>
        <w:contextualSpacing w:val="0"/>
        <w:jc w:val="both"/>
        <w:rPr>
          <w:sz w:val="24"/>
          <w:szCs w:val="24"/>
          <w:lang w:val="es-ES_tradnl"/>
        </w:rPr>
      </w:pPr>
    </w:p>
    <w:p w14:paraId="2D93D543" w14:textId="77777777" w:rsidR="008028CD" w:rsidRDefault="008028CD" w:rsidP="008028CD">
      <w:pPr>
        <w:pStyle w:val="Prrafodelista"/>
        <w:spacing w:line="360" w:lineRule="auto"/>
        <w:ind w:left="927"/>
        <w:jc w:val="both"/>
        <w:rPr>
          <w:sz w:val="24"/>
          <w:szCs w:val="24"/>
          <w:lang w:val="es-ES_tradnl"/>
        </w:rPr>
      </w:pPr>
      <w:r>
        <w:rPr>
          <w:sz w:val="24"/>
          <w:szCs w:val="24"/>
          <w:lang w:val="es-ES_tradnl"/>
        </w:rPr>
        <w:t xml:space="preserve">Así también lo pone de manifiesto en la </w:t>
      </w:r>
      <w:r>
        <w:rPr>
          <w:b/>
          <w:sz w:val="24"/>
          <w:szCs w:val="24"/>
          <w:lang w:val="es-ES_tradnl"/>
        </w:rPr>
        <w:t>STJUE de 8 de julio de 2022, apartado 98 y 99</w:t>
      </w:r>
      <w:r>
        <w:rPr>
          <w:sz w:val="24"/>
          <w:szCs w:val="24"/>
          <w:lang w:val="es-ES_tradnl"/>
        </w:rPr>
        <w:t>:</w:t>
      </w:r>
    </w:p>
    <w:p w14:paraId="1B692616" w14:textId="77777777" w:rsidR="008028CD" w:rsidRDefault="008028CD" w:rsidP="008028CD">
      <w:pPr>
        <w:pStyle w:val="Prrafodelista"/>
        <w:spacing w:line="360" w:lineRule="auto"/>
        <w:ind w:left="927"/>
        <w:jc w:val="both"/>
        <w:rPr>
          <w:sz w:val="24"/>
          <w:szCs w:val="24"/>
          <w:lang w:val="es-ES_tradnl"/>
        </w:rPr>
      </w:pPr>
    </w:p>
    <w:p w14:paraId="2BE6DD0E" w14:textId="77777777" w:rsidR="008028CD" w:rsidRDefault="008028CD" w:rsidP="008028CD">
      <w:pPr>
        <w:pStyle w:val="NormalWeb"/>
        <w:shd w:val="clear" w:color="auto" w:fill="FFFFFF"/>
        <w:spacing w:before="0" w:beforeAutospacing="0" w:after="0" w:afterAutospacing="0" w:line="360" w:lineRule="auto"/>
        <w:ind w:left="1416"/>
        <w:jc w:val="both"/>
        <w:rPr>
          <w:color w:val="323130"/>
          <w:sz w:val="20"/>
        </w:rPr>
      </w:pPr>
      <w:r>
        <w:rPr>
          <w:rStyle w:val="nfasis"/>
          <w:color w:val="000000"/>
          <w:sz w:val="20"/>
        </w:rPr>
        <w:t>Procede señalar que </w:t>
      </w:r>
      <w:r>
        <w:rPr>
          <w:rStyle w:val="Textoennegrita"/>
          <w:i/>
          <w:iCs/>
          <w:u w:val="single"/>
        </w:rPr>
        <w:t>un plazo de prescripción únicamente puede ser compatible con el principio de efectividad si el consumidor pudo conocer sus derechos antes de que dicho plazo empezase a correr o expirase</w:t>
      </w:r>
      <w:r>
        <w:rPr>
          <w:rStyle w:val="nfasis"/>
          <w:color w:val="000000"/>
          <w:sz w:val="20"/>
        </w:rPr>
        <w:t xml:space="preserve"> (sentencia de 10 de junio de 2021, BNP </w:t>
      </w:r>
      <w:proofErr w:type="spellStart"/>
      <w:r>
        <w:rPr>
          <w:rStyle w:val="nfasis"/>
          <w:color w:val="000000"/>
          <w:sz w:val="20"/>
        </w:rPr>
        <w:t>Paribas</w:t>
      </w:r>
      <w:proofErr w:type="spellEnd"/>
      <w:r>
        <w:rPr>
          <w:rStyle w:val="nfasis"/>
          <w:color w:val="000000"/>
          <w:sz w:val="20"/>
        </w:rPr>
        <w:t xml:space="preserve"> Personal </w:t>
      </w:r>
      <w:proofErr w:type="spellStart"/>
      <w:r>
        <w:rPr>
          <w:rStyle w:val="nfasis"/>
          <w:color w:val="000000"/>
          <w:sz w:val="20"/>
        </w:rPr>
        <w:t>Finance</w:t>
      </w:r>
      <w:proofErr w:type="spellEnd"/>
      <w:r>
        <w:rPr>
          <w:rStyle w:val="nfasis"/>
          <w:color w:val="000000"/>
          <w:sz w:val="20"/>
        </w:rPr>
        <w:t>, C</w:t>
      </w:r>
      <w:r>
        <w:rPr>
          <w:rStyle w:val="nfasis"/>
          <w:color w:val="000000"/>
          <w:sz w:val="20"/>
        </w:rPr>
        <w:noBreakHyphen/>
        <w:t>776/19 a C</w:t>
      </w:r>
      <w:r>
        <w:rPr>
          <w:rStyle w:val="nfasis"/>
          <w:color w:val="000000"/>
          <w:sz w:val="20"/>
        </w:rPr>
        <w:noBreakHyphen/>
        <w:t>782/19, EU:C:2021:470, apartado 46 y jurisprudencia citada).</w:t>
      </w:r>
    </w:p>
    <w:p w14:paraId="52BB2B5D" w14:textId="77777777" w:rsidR="008028CD" w:rsidRDefault="008028CD" w:rsidP="008028CD">
      <w:pPr>
        <w:pStyle w:val="NormalWeb"/>
        <w:shd w:val="clear" w:color="auto" w:fill="FFFFFF"/>
        <w:spacing w:before="0" w:beforeAutospacing="0" w:after="0" w:afterAutospacing="0" w:line="360" w:lineRule="auto"/>
        <w:ind w:left="1416"/>
        <w:jc w:val="both"/>
        <w:rPr>
          <w:color w:val="323130"/>
          <w:sz w:val="20"/>
        </w:rPr>
      </w:pPr>
      <w:r>
        <w:rPr>
          <w:color w:val="000000"/>
          <w:sz w:val="20"/>
        </w:rPr>
        <w:t> </w:t>
      </w:r>
    </w:p>
    <w:p w14:paraId="4E535B43" w14:textId="77777777" w:rsidR="008028CD" w:rsidRPr="008028CD" w:rsidRDefault="008028CD" w:rsidP="00924DD7">
      <w:pPr>
        <w:pStyle w:val="Prrafodelista"/>
        <w:spacing w:line="360" w:lineRule="auto"/>
        <w:ind w:left="927"/>
        <w:contextualSpacing w:val="0"/>
        <w:jc w:val="both"/>
        <w:rPr>
          <w:sz w:val="24"/>
          <w:szCs w:val="24"/>
          <w:lang w:val="es-ES"/>
        </w:rPr>
      </w:pPr>
    </w:p>
    <w:p w14:paraId="48B8F102" w14:textId="77777777" w:rsidR="00F34602" w:rsidRPr="006E0907" w:rsidRDefault="00F34602" w:rsidP="00924DD7">
      <w:pPr>
        <w:pStyle w:val="Prrafodelista"/>
        <w:spacing w:line="360" w:lineRule="auto"/>
        <w:ind w:left="927"/>
        <w:contextualSpacing w:val="0"/>
        <w:jc w:val="both"/>
        <w:rPr>
          <w:sz w:val="24"/>
          <w:szCs w:val="24"/>
          <w:lang w:val="es-ES_tradnl"/>
        </w:rPr>
      </w:pPr>
      <w:r w:rsidRPr="006E0907">
        <w:rPr>
          <w:bCs/>
          <w:color w:val="000000"/>
          <w:sz w:val="24"/>
          <w:szCs w:val="24"/>
          <w:lang w:val="es-ES_tradnl"/>
        </w:rPr>
        <w:t>Por ello y a pesar de que el artículo 1964.2 CC establece que las acciones personales que no tengan plazo especial prescriben a los 5 años “</w:t>
      </w:r>
      <w:r w:rsidRPr="00F01BD8">
        <w:rPr>
          <w:bCs/>
          <w:i/>
          <w:iCs/>
          <w:color w:val="000000"/>
          <w:szCs w:val="24"/>
          <w:lang w:val="es-ES_tradnl"/>
        </w:rPr>
        <w:t>desde que pueda exigirse el cumplimiento de la obligación</w:t>
      </w:r>
      <w:r w:rsidRPr="00F01BD8">
        <w:rPr>
          <w:bCs/>
          <w:color w:val="000000"/>
          <w:szCs w:val="24"/>
          <w:lang w:val="es-ES_tradnl"/>
        </w:rPr>
        <w:t>”, y por su parte, el artículo 1969 CC establece que “</w:t>
      </w:r>
      <w:r w:rsidRPr="00F01BD8">
        <w:rPr>
          <w:bCs/>
          <w:i/>
          <w:iCs/>
          <w:color w:val="000000"/>
          <w:szCs w:val="24"/>
          <w:lang w:val="es-ES_tradnl"/>
        </w:rPr>
        <w:t>el tiempo para la prescripción de toda clase de acciones, cuando no haya disposición especial que otra cosa determine, se contará desde el día en que pudieron ejercitarse</w:t>
      </w:r>
      <w:r w:rsidRPr="006E0907">
        <w:rPr>
          <w:bCs/>
          <w:color w:val="000000"/>
          <w:sz w:val="24"/>
          <w:szCs w:val="24"/>
          <w:lang w:val="es-ES_tradnl"/>
        </w:rPr>
        <w:t xml:space="preserve">”, preceptos que  llevan a una </w:t>
      </w:r>
      <w:r w:rsidRPr="006E0907">
        <w:rPr>
          <w:sz w:val="24"/>
          <w:szCs w:val="24"/>
          <w:lang w:val="es-ES_tradnl"/>
        </w:rPr>
        <w:t xml:space="preserve">regla de la </w:t>
      </w:r>
      <w:proofErr w:type="spellStart"/>
      <w:r w:rsidRPr="006E0907">
        <w:rPr>
          <w:i/>
          <w:sz w:val="24"/>
          <w:szCs w:val="24"/>
          <w:lang w:val="es-ES_tradnl"/>
        </w:rPr>
        <w:t>actio</w:t>
      </w:r>
      <w:proofErr w:type="spellEnd"/>
      <w:r w:rsidRPr="006E0907">
        <w:rPr>
          <w:i/>
          <w:sz w:val="24"/>
          <w:szCs w:val="24"/>
          <w:lang w:val="es-ES_tradnl"/>
        </w:rPr>
        <w:t xml:space="preserve"> nata</w:t>
      </w:r>
      <w:r w:rsidRPr="006E0907">
        <w:rPr>
          <w:sz w:val="24"/>
          <w:szCs w:val="24"/>
          <w:lang w:val="es-ES_tradnl"/>
        </w:rPr>
        <w:t>, de carácter objetivo, si bien la interpretación dada por el Tribunal Supremo a dicha regla ha ido evolucionando hacia una interpretación acorde a lo exigido por el TJUE, en el sentido de considerar que “poder ejercitar la acción” incluye un elemento subjetivo, a saber, la posibilidad real de ejercicio de la acción y el conocimiento por el acreedor de la lesión de su derecho</w:t>
      </w:r>
      <w:r w:rsidRPr="006E0907">
        <w:rPr>
          <w:rStyle w:val="Refdenotaalpie"/>
          <w:sz w:val="24"/>
          <w:szCs w:val="24"/>
          <w:lang w:val="es-ES_tradnl"/>
        </w:rPr>
        <w:footnoteReference w:id="26"/>
      </w:r>
      <w:r w:rsidRPr="006E0907">
        <w:rPr>
          <w:sz w:val="24"/>
          <w:szCs w:val="24"/>
          <w:lang w:val="es-ES_tradnl"/>
        </w:rPr>
        <w:t xml:space="preserve">. </w:t>
      </w:r>
      <w:bookmarkStart w:id="4" w:name="_Hlk83302218"/>
      <w:r w:rsidRPr="006E0907">
        <w:rPr>
          <w:sz w:val="24"/>
          <w:szCs w:val="24"/>
          <w:lang w:val="es-ES_tradnl"/>
        </w:rPr>
        <w:t xml:space="preserve">Ese elemento subjetivo exige analizar las circunstancias del caso concreto para determinar en qué momento tuvo conciencia de la posible </w:t>
      </w:r>
      <w:proofErr w:type="spellStart"/>
      <w:r w:rsidRPr="006E0907">
        <w:rPr>
          <w:sz w:val="24"/>
          <w:szCs w:val="24"/>
          <w:lang w:val="es-ES_tradnl"/>
        </w:rPr>
        <w:t>abusividad</w:t>
      </w:r>
      <w:proofErr w:type="spellEnd"/>
      <w:r w:rsidRPr="006E0907">
        <w:rPr>
          <w:sz w:val="24"/>
          <w:szCs w:val="24"/>
          <w:lang w:val="es-ES_tradnl"/>
        </w:rPr>
        <w:t xml:space="preserve"> de la cláusula y pudo haberse planteado el ejercicio de la acción. </w:t>
      </w:r>
      <w:bookmarkEnd w:id="4"/>
    </w:p>
    <w:p w14:paraId="57479579" w14:textId="77777777" w:rsidR="00F34602" w:rsidRPr="006E0907" w:rsidRDefault="00F34602" w:rsidP="00924DD7">
      <w:pPr>
        <w:pStyle w:val="Prrafodelista"/>
        <w:spacing w:line="360" w:lineRule="auto"/>
        <w:ind w:left="927"/>
        <w:contextualSpacing w:val="0"/>
        <w:jc w:val="both"/>
        <w:rPr>
          <w:sz w:val="24"/>
          <w:szCs w:val="24"/>
          <w:lang w:val="es-ES_tradnl"/>
        </w:rPr>
      </w:pPr>
    </w:p>
    <w:p w14:paraId="703E2389" w14:textId="77777777" w:rsidR="00F34602" w:rsidRPr="006E0907" w:rsidRDefault="00F34602" w:rsidP="00924DD7">
      <w:pPr>
        <w:pStyle w:val="Prrafodelista"/>
        <w:spacing w:line="360" w:lineRule="auto"/>
        <w:ind w:left="927"/>
        <w:contextualSpacing w:val="0"/>
        <w:jc w:val="both"/>
        <w:rPr>
          <w:color w:val="000000"/>
          <w:sz w:val="24"/>
          <w:szCs w:val="24"/>
          <w:lang w:val="es-ES_tradnl"/>
        </w:rPr>
      </w:pPr>
      <w:r w:rsidRPr="006E0907">
        <w:rPr>
          <w:sz w:val="24"/>
          <w:szCs w:val="24"/>
          <w:lang w:val="es-ES_tradnl"/>
        </w:rPr>
        <w:lastRenderedPageBreak/>
        <w:t xml:space="preserve">El Tribunal Supremo se refiere de manera clara por primera vez a esta interpretación actualmente vigente en su </w:t>
      </w:r>
      <w:r w:rsidRPr="006E0907">
        <w:rPr>
          <w:b/>
          <w:sz w:val="24"/>
          <w:szCs w:val="24"/>
          <w:lang w:val="es-ES_tradnl"/>
        </w:rPr>
        <w:t>sentencia núm. 728/2012, de 11 de diciembre 2012</w:t>
      </w:r>
      <w:r w:rsidRPr="006E0907">
        <w:rPr>
          <w:rStyle w:val="Refdenotaalpie"/>
          <w:color w:val="000000"/>
          <w:sz w:val="24"/>
          <w:szCs w:val="24"/>
          <w:lang w:val="es-ES_tradnl"/>
        </w:rPr>
        <w:footnoteReference w:id="27"/>
      </w:r>
      <w:r w:rsidRPr="006E0907">
        <w:rPr>
          <w:sz w:val="24"/>
          <w:szCs w:val="24"/>
          <w:lang w:val="es-ES_tradnl"/>
        </w:rPr>
        <w:t xml:space="preserve">, en la cual </w:t>
      </w:r>
      <w:r w:rsidRPr="006E0907">
        <w:rPr>
          <w:color w:val="000000"/>
          <w:sz w:val="24"/>
          <w:szCs w:val="24"/>
          <w:lang w:val="es-ES_tradnl"/>
        </w:rPr>
        <w:t xml:space="preserve">declaró que </w:t>
      </w:r>
      <w:r w:rsidRPr="006E0907">
        <w:rPr>
          <w:color w:val="000000"/>
          <w:sz w:val="24"/>
          <w:szCs w:val="24"/>
          <w:u w:val="single"/>
          <w:lang w:val="es-ES_tradnl"/>
        </w:rPr>
        <w:t>la acción puede ejercitarse cuando se conoce o puede conocerse el derecho que se pretende tutelar con el ejercicio de la acción</w:t>
      </w:r>
      <w:r w:rsidRPr="006E0907">
        <w:rPr>
          <w:color w:val="000000"/>
          <w:sz w:val="24"/>
          <w:szCs w:val="24"/>
          <w:lang w:val="es-ES_tradnl"/>
        </w:rPr>
        <w:t xml:space="preserve">, siendo ese el momento en que efectivamente nace la acción. Al hacerlo, recordó el fundamento de la prescripción extintiva, que es la necesidad de garantizar el principio de seguridad jurídica, fundamento que, como hemos visto, también ha sido reconocido por el TJUE en su jurisprudencia </w:t>
      </w:r>
      <w:r w:rsidRPr="006E0907">
        <w:rPr>
          <w:sz w:val="24"/>
          <w:szCs w:val="24"/>
          <w:lang w:val="es-ES_tradnl"/>
        </w:rPr>
        <w:t>sobre</w:t>
      </w:r>
      <w:r w:rsidRPr="006E0907">
        <w:rPr>
          <w:color w:val="000000"/>
          <w:sz w:val="24"/>
          <w:szCs w:val="24"/>
          <w:lang w:val="es-ES_tradnl"/>
        </w:rPr>
        <w:t xml:space="preserve"> aplicación de los plazos de prescripción a la restitución de las ventajas obtenidas por la aplicación de una cláusula abusiva.</w:t>
      </w:r>
    </w:p>
    <w:p w14:paraId="0ED0FF35" w14:textId="77777777" w:rsidR="00F34602" w:rsidRPr="006E0907" w:rsidRDefault="00F34602" w:rsidP="00924DD7">
      <w:pPr>
        <w:pStyle w:val="Prrafodelista"/>
        <w:spacing w:line="360" w:lineRule="auto"/>
        <w:ind w:left="927"/>
        <w:contextualSpacing w:val="0"/>
        <w:jc w:val="both"/>
        <w:rPr>
          <w:color w:val="000000"/>
          <w:sz w:val="24"/>
          <w:szCs w:val="24"/>
          <w:lang w:val="es-ES_tradnl"/>
        </w:rPr>
      </w:pPr>
    </w:p>
    <w:p w14:paraId="02DB5DD6" w14:textId="77777777" w:rsidR="00F34602" w:rsidRPr="006E0907" w:rsidRDefault="00F34602" w:rsidP="00924DD7">
      <w:pPr>
        <w:pStyle w:val="Prrafodelista"/>
        <w:spacing w:line="360" w:lineRule="auto"/>
        <w:ind w:left="927"/>
        <w:contextualSpacing w:val="0"/>
        <w:jc w:val="both"/>
        <w:rPr>
          <w:color w:val="000000"/>
          <w:sz w:val="24"/>
          <w:szCs w:val="24"/>
          <w:lang w:val="es-ES_tradnl"/>
        </w:rPr>
      </w:pPr>
      <w:r w:rsidRPr="006E0907">
        <w:rPr>
          <w:color w:val="000000"/>
          <w:sz w:val="24"/>
          <w:szCs w:val="24"/>
          <w:lang w:val="es-ES_tradnl"/>
        </w:rPr>
        <w:t>Siendo conscientes de la existencia de dos cuestiones prejudiciales</w:t>
      </w:r>
      <w:r w:rsidRPr="006E0907">
        <w:rPr>
          <w:rStyle w:val="Refdenotaalpie"/>
          <w:color w:val="000000"/>
          <w:sz w:val="24"/>
          <w:szCs w:val="24"/>
          <w:lang w:val="es-ES_tradnl"/>
        </w:rPr>
        <w:footnoteReference w:id="28"/>
      </w:r>
      <w:r w:rsidRPr="006E0907">
        <w:rPr>
          <w:color w:val="000000"/>
          <w:sz w:val="24"/>
          <w:szCs w:val="24"/>
          <w:lang w:val="es-ES_tradnl"/>
        </w:rPr>
        <w:t xml:space="preserve"> planteadas en relación con el </w:t>
      </w:r>
      <w:proofErr w:type="spellStart"/>
      <w:r w:rsidRPr="006E0907">
        <w:rPr>
          <w:i/>
          <w:iCs/>
          <w:color w:val="000000"/>
          <w:sz w:val="24"/>
          <w:szCs w:val="24"/>
          <w:lang w:val="es-ES_tradnl"/>
        </w:rPr>
        <w:t>dies</w:t>
      </w:r>
      <w:proofErr w:type="spellEnd"/>
      <w:r w:rsidRPr="006E0907">
        <w:rPr>
          <w:i/>
          <w:iCs/>
          <w:color w:val="000000"/>
          <w:sz w:val="24"/>
          <w:szCs w:val="24"/>
          <w:lang w:val="es-ES_tradnl"/>
        </w:rPr>
        <w:t xml:space="preserve"> a quo</w:t>
      </w:r>
      <w:r w:rsidRPr="006E0907">
        <w:rPr>
          <w:color w:val="000000"/>
          <w:sz w:val="24"/>
          <w:szCs w:val="24"/>
          <w:lang w:val="es-ES_tradnl"/>
        </w:rPr>
        <w:t xml:space="preserve"> para la reclamación de gastos hipotecarios relacionados con la formalización de préstamos, consideramos sin embargo que el enfoque de las mismas no invalida el planteamiento anterior al estar en el caso de los préstamos </w:t>
      </w:r>
      <w:proofErr w:type="spellStart"/>
      <w:r w:rsidRPr="006E0907">
        <w:rPr>
          <w:i/>
          <w:color w:val="000000"/>
          <w:sz w:val="24"/>
          <w:szCs w:val="24"/>
          <w:lang w:val="es-ES_tradnl"/>
        </w:rPr>
        <w:t>revolving</w:t>
      </w:r>
      <w:proofErr w:type="spellEnd"/>
      <w:r w:rsidRPr="006E0907">
        <w:rPr>
          <w:color w:val="000000"/>
          <w:sz w:val="24"/>
          <w:szCs w:val="24"/>
          <w:lang w:val="es-ES_tradnl"/>
        </w:rPr>
        <w:t xml:space="preserve"> en presencia no de reclamaciones sobre pagos que se agotan con su realización (en el caso de los gastos hipotecarios en el mismo momento de formalización del inicial préstamo) sino de pagos periódicos con liquidaciones mensuales de intereses. Ello implica que el conocimiento por parte del consumidor del carácter abusivo/usurario deriva de prestaciones continuas  y que por ello desde el momento de la celebración del contrato conoce los elementos esenciales para entablar la acción, esto es: i) que él (el prestatario) ha celebrado un contrato de crédito, </w:t>
      </w:r>
      <w:proofErr w:type="spellStart"/>
      <w:r w:rsidRPr="006E0907">
        <w:rPr>
          <w:color w:val="000000"/>
          <w:sz w:val="24"/>
          <w:szCs w:val="24"/>
          <w:lang w:val="es-ES_tradnl"/>
        </w:rPr>
        <w:t>ii</w:t>
      </w:r>
      <w:proofErr w:type="spellEnd"/>
      <w:r w:rsidRPr="006E0907">
        <w:rPr>
          <w:color w:val="000000"/>
          <w:sz w:val="24"/>
          <w:szCs w:val="24"/>
          <w:lang w:val="es-ES_tradnl"/>
        </w:rPr>
        <w:t xml:space="preserve">) que ese contrato impone al prestatario el abono de intereses remuneratorios sobre el capital dispuesto, y </w:t>
      </w:r>
      <w:proofErr w:type="spellStart"/>
      <w:r w:rsidRPr="006E0907">
        <w:rPr>
          <w:color w:val="000000"/>
          <w:sz w:val="24"/>
          <w:szCs w:val="24"/>
          <w:lang w:val="es-ES_tradnl"/>
        </w:rPr>
        <w:t>iii</w:t>
      </w:r>
      <w:proofErr w:type="spellEnd"/>
      <w:r w:rsidRPr="006E0907">
        <w:rPr>
          <w:color w:val="000000"/>
          <w:sz w:val="24"/>
          <w:szCs w:val="24"/>
          <w:lang w:val="es-ES_tradnl"/>
        </w:rPr>
        <w:t>) que esos intereses remuneratorios los va pagando el prestatario mensualmente cuando satisface las cuotas de amortización.</w:t>
      </w:r>
    </w:p>
    <w:p w14:paraId="369DF372" w14:textId="77777777" w:rsidR="00F34602" w:rsidRPr="006E0907" w:rsidRDefault="00F34602" w:rsidP="00924DD7">
      <w:pPr>
        <w:pStyle w:val="Prrafodelista"/>
        <w:spacing w:line="360" w:lineRule="auto"/>
        <w:ind w:left="927"/>
        <w:contextualSpacing w:val="0"/>
        <w:jc w:val="both"/>
        <w:rPr>
          <w:color w:val="000000"/>
          <w:sz w:val="24"/>
          <w:szCs w:val="24"/>
          <w:lang w:val="es-ES_tradnl"/>
        </w:rPr>
      </w:pPr>
    </w:p>
    <w:p w14:paraId="64913D12" w14:textId="77777777" w:rsidR="00F34602" w:rsidRPr="006E0907" w:rsidRDefault="00F34602" w:rsidP="00924DD7">
      <w:pPr>
        <w:pStyle w:val="Prrafodelista"/>
        <w:spacing w:line="360" w:lineRule="auto"/>
        <w:ind w:left="927"/>
        <w:contextualSpacing w:val="0"/>
        <w:jc w:val="both"/>
        <w:rPr>
          <w:color w:val="000000"/>
          <w:sz w:val="24"/>
          <w:szCs w:val="24"/>
          <w:lang w:val="es-ES_tradnl"/>
        </w:rPr>
      </w:pPr>
      <w:r w:rsidRPr="006E0907">
        <w:rPr>
          <w:color w:val="000000"/>
          <w:sz w:val="24"/>
          <w:szCs w:val="24"/>
          <w:lang w:val="es-ES_tradnl"/>
        </w:rPr>
        <w:t xml:space="preserve">Cada abono mensual de intereses determina una renovación de ese conocimiento y por ello reafirma el nacimiento de la acción restitutoria para reclamar por ese periodo, siendo por ello lógico que transcurrido el plazo de prescripción sin haber reclamado ese periodo no procede por motivos de </w:t>
      </w:r>
      <w:r w:rsidRPr="006E0907">
        <w:rPr>
          <w:color w:val="000000"/>
          <w:sz w:val="24"/>
          <w:szCs w:val="24"/>
          <w:lang w:val="es-ES_tradnl"/>
        </w:rPr>
        <w:lastRenderedPageBreak/>
        <w:t xml:space="preserve">seguridad jurídica entablar acción por el mismo, lo que no invalida la posibilidad de accionar por nulidad del contrato y reclamar los plazos no prescritos. </w:t>
      </w:r>
    </w:p>
    <w:p w14:paraId="32E0C185" w14:textId="77777777" w:rsidR="00F34602" w:rsidRPr="006E0907" w:rsidRDefault="00F34602" w:rsidP="00924DD7">
      <w:pPr>
        <w:pStyle w:val="Prrafodelista"/>
        <w:spacing w:line="360" w:lineRule="auto"/>
        <w:ind w:left="927"/>
        <w:contextualSpacing w:val="0"/>
        <w:jc w:val="both"/>
        <w:rPr>
          <w:sz w:val="24"/>
          <w:szCs w:val="24"/>
          <w:lang w:val="es-ES_tradnl"/>
        </w:rPr>
      </w:pPr>
    </w:p>
    <w:p w14:paraId="736CC6F5" w14:textId="77777777" w:rsidR="00F34602" w:rsidRPr="006E0907" w:rsidRDefault="00F34602" w:rsidP="00924DD7">
      <w:pPr>
        <w:pStyle w:val="Prrafodelista"/>
        <w:spacing w:line="360" w:lineRule="auto"/>
        <w:ind w:left="927"/>
        <w:jc w:val="both"/>
        <w:rPr>
          <w:sz w:val="24"/>
          <w:szCs w:val="24"/>
          <w:lang w:val="es-ES_tradnl"/>
        </w:rPr>
      </w:pPr>
      <w:r w:rsidRPr="006E0907">
        <w:rPr>
          <w:sz w:val="24"/>
          <w:szCs w:val="24"/>
          <w:lang w:val="es-ES_tradnl"/>
        </w:rPr>
        <w:t>En el concreto caso de la usura, hay que tener en cuenta que no estamos en materia armonizada, pues la ya citada Ley de Represión de la Usura no persigue incorporar al derecho español ninguna Directiva europea y por esa razón no puede ser contraria al derecho europeo y, en particular, al principio de efectividad diseñado por el TJUE por lo que se entiende matizado cualquier aspecto relacionado con el “</w:t>
      </w:r>
      <w:proofErr w:type="spellStart"/>
      <w:r w:rsidRPr="006E0907">
        <w:rPr>
          <w:i/>
          <w:iCs/>
          <w:sz w:val="24"/>
          <w:szCs w:val="24"/>
          <w:lang w:val="es-ES_tradnl"/>
        </w:rPr>
        <w:t>dies</w:t>
      </w:r>
      <w:proofErr w:type="spellEnd"/>
      <w:r w:rsidRPr="006E0907">
        <w:rPr>
          <w:i/>
          <w:iCs/>
          <w:sz w:val="24"/>
          <w:szCs w:val="24"/>
          <w:lang w:val="es-ES_tradnl"/>
        </w:rPr>
        <w:t xml:space="preserve"> a quo”</w:t>
      </w:r>
      <w:r w:rsidRPr="006E0907">
        <w:rPr>
          <w:sz w:val="24"/>
          <w:szCs w:val="24"/>
          <w:lang w:val="es-ES_tradnl"/>
        </w:rPr>
        <w:t xml:space="preserve"> definido para materia armonizada por el alto tribunal europeo.</w:t>
      </w:r>
      <w:r w:rsidRPr="006E0907">
        <w:rPr>
          <w:rStyle w:val="Refdenotaalpie"/>
          <w:sz w:val="24"/>
          <w:szCs w:val="24"/>
          <w:lang w:val="es-ES_tradnl"/>
        </w:rPr>
        <w:footnoteReference w:id="29"/>
      </w:r>
    </w:p>
    <w:p w14:paraId="03824F6C" w14:textId="77777777" w:rsidR="00F34602" w:rsidRPr="006E0907" w:rsidRDefault="00F34602" w:rsidP="00924DD7">
      <w:pPr>
        <w:pStyle w:val="Prrafodelista"/>
        <w:spacing w:line="360" w:lineRule="auto"/>
        <w:ind w:left="927"/>
        <w:jc w:val="both"/>
        <w:rPr>
          <w:sz w:val="24"/>
          <w:szCs w:val="24"/>
          <w:lang w:val="es-ES_tradnl"/>
        </w:rPr>
      </w:pPr>
    </w:p>
    <w:p w14:paraId="392D938A" w14:textId="77777777" w:rsidR="00F34602" w:rsidRPr="006E0907" w:rsidRDefault="00F34602" w:rsidP="00924DD7">
      <w:pPr>
        <w:pStyle w:val="Prrafodelista"/>
        <w:spacing w:line="360" w:lineRule="auto"/>
        <w:ind w:left="927"/>
        <w:contextualSpacing w:val="0"/>
        <w:jc w:val="both"/>
        <w:rPr>
          <w:b/>
          <w:i/>
          <w:iCs/>
          <w:sz w:val="24"/>
          <w:szCs w:val="24"/>
          <w:lang w:val="es-ES_tradnl"/>
        </w:rPr>
      </w:pPr>
      <w:r w:rsidRPr="006E0907">
        <w:rPr>
          <w:sz w:val="24"/>
          <w:szCs w:val="24"/>
          <w:lang w:val="es-ES_tradnl"/>
        </w:rPr>
        <w:t xml:space="preserve">La posición de defender ese plazo de prescripción ha sido secundada por recientes sentencias como la del </w:t>
      </w:r>
      <w:r w:rsidRPr="006E0907">
        <w:rPr>
          <w:b/>
          <w:sz w:val="24"/>
          <w:szCs w:val="24"/>
          <w:lang w:val="es-ES_tradnl"/>
        </w:rPr>
        <w:t>Juzgado de Primera Instancia nº25 de Sevilla de 26 de abril de 2021</w:t>
      </w:r>
      <w:r w:rsidRPr="006E0907">
        <w:rPr>
          <w:sz w:val="24"/>
          <w:szCs w:val="24"/>
          <w:lang w:val="es-ES_tradnl"/>
        </w:rPr>
        <w:t xml:space="preserve">, que señala </w:t>
      </w:r>
      <w:r w:rsidRPr="00F01BD8">
        <w:rPr>
          <w:b/>
          <w:i/>
          <w:iCs/>
          <w:szCs w:val="24"/>
          <w:lang w:val="es-ES_tradnl"/>
        </w:rPr>
        <w:t>“…</w:t>
      </w:r>
      <w:r w:rsidRPr="00F01BD8">
        <w:rPr>
          <w:b/>
          <w:i/>
          <w:iCs/>
          <w:szCs w:val="24"/>
          <w:u w:val="single"/>
          <w:lang w:val="es-ES_tradnl"/>
        </w:rPr>
        <w:t>si la acción de nulidad puede ejercitarse desde el día siguiente a la celebración del contrato, la acción de restitución puede ejercitarse a partir de que el consumidor efectuó prestaciones a favor del empresario en virtud de la cláusula abusiva y nula, esto es, a partir del momento en que realizó los pagos indebidos.</w:t>
      </w:r>
      <w:r w:rsidRPr="00F01BD8">
        <w:rPr>
          <w:b/>
          <w:i/>
          <w:iCs/>
          <w:szCs w:val="24"/>
          <w:lang w:val="es-ES_tradnl"/>
        </w:rPr>
        <w:t xml:space="preserve">... En este sentido se han pronunciado las Audiencias Provinciales de Madrid, Barcelona y Valencia. En todo caso, si se sigue este planteamiento y se tienen en cuenta las normas de derecho transitorio, </w:t>
      </w:r>
      <w:r w:rsidRPr="00F01BD8">
        <w:rPr>
          <w:b/>
          <w:i/>
          <w:iCs/>
          <w:szCs w:val="24"/>
          <w:u w:val="single"/>
          <w:lang w:val="es-ES_tradnl"/>
        </w:rPr>
        <w:t>habría que diferenciar dos situaciones. a) En el caso de pagos realizados con anterioridad al 7 de octubre de 2015 (fecha de entrada en vigor de la reforma del CC) el plazo de prescripción sería de 15 años a contar desde la fecha de cada pago, plazo que, en todo caso, vencería el 7 de octubre de 2020</w:t>
      </w:r>
      <w:r w:rsidRPr="00F01BD8">
        <w:rPr>
          <w:b/>
          <w:i/>
          <w:iCs/>
          <w:szCs w:val="24"/>
          <w:lang w:val="es-ES_tradnl"/>
        </w:rPr>
        <w:t xml:space="preserve"> (por el juego del art. 1939 CC en relación con la Disposición Transitoria 5ª de la Ley 42/2015). </w:t>
      </w:r>
      <w:r w:rsidRPr="00F01BD8">
        <w:rPr>
          <w:b/>
          <w:i/>
          <w:iCs/>
          <w:szCs w:val="24"/>
          <w:u w:val="single"/>
          <w:lang w:val="es-ES_tradnl"/>
        </w:rPr>
        <w:t>A ello habría que añadir 82 días por la suspensión de los plazos procesales, administrativos, y de prescripción y caducidad ordenada por el Real Decreto 463/2020, de 14 de marzo</w:t>
      </w:r>
      <w:r w:rsidRPr="00F01BD8">
        <w:rPr>
          <w:b/>
          <w:i/>
          <w:iCs/>
          <w:szCs w:val="24"/>
          <w:lang w:val="es-ES_tradnl"/>
        </w:rPr>
        <w:t xml:space="preserve"> (RCL 2020, 376) , por el que se declara el </w:t>
      </w:r>
      <w:r w:rsidRPr="00F01BD8">
        <w:rPr>
          <w:b/>
          <w:i/>
          <w:iCs/>
          <w:szCs w:val="24"/>
          <w:lang w:val="es-ES_tradnl"/>
        </w:rPr>
        <w:lastRenderedPageBreak/>
        <w:t xml:space="preserve">estado de alarma para la gestión de la situación sanitaria ocasionada por el COVID- 19 (resultando su vencimiento, en suma, el día 28 de diciembre de 2020). b) </w:t>
      </w:r>
      <w:r w:rsidRPr="00F01BD8">
        <w:rPr>
          <w:b/>
          <w:i/>
          <w:iCs/>
          <w:szCs w:val="24"/>
          <w:u w:val="single"/>
          <w:lang w:val="es-ES_tradnl"/>
        </w:rPr>
        <w:t xml:space="preserve">En el caso de pagos realizados con posterioridad al 7 de octubre de 2015 el plazo de prescripción sería de 5 años a contar desde la fecha de cada pago, a lo que habría que sumar los 82 días por la suspensión del Real Decreto 463/2020 </w:t>
      </w:r>
      <w:r w:rsidRPr="00F01BD8">
        <w:rPr>
          <w:b/>
          <w:i/>
          <w:iCs/>
          <w:szCs w:val="24"/>
          <w:lang w:val="es-ES_tradnl"/>
        </w:rPr>
        <w:t>(RCL 2020, 376) en el caso de que el pago se hubiera realizado antes del 5 de junio de 2020 (que es la fecha del alzamiento de la suspensión ordenada por el Real Decreto 463/2020). En el presente caso sin embargo, tal y como admite la entidad bancaria demandada, se efectuó una reclamación extrajudicial con efectos de interrumpir la prescripción conforme al artículo 1973 Código Civil el 25 de noviembre de 2019 por lo cual todas las cantidades abonadas por la parte demandante antes del 25 de noviembre de 2004 estarían prescritas no procediendo su restitución por la entidad bancaria.</w:t>
      </w:r>
      <w:r w:rsidRPr="006E0907">
        <w:rPr>
          <w:b/>
          <w:i/>
          <w:iCs/>
          <w:sz w:val="24"/>
          <w:szCs w:val="24"/>
          <w:lang w:val="es-ES_tradnl"/>
        </w:rPr>
        <w:t>”</w:t>
      </w:r>
    </w:p>
    <w:p w14:paraId="2481DC8B" w14:textId="77777777" w:rsidR="00F34602" w:rsidRPr="006E0907" w:rsidRDefault="00F34602" w:rsidP="00924DD7">
      <w:pPr>
        <w:pStyle w:val="Prrafodelista"/>
        <w:spacing w:line="360" w:lineRule="auto"/>
        <w:ind w:left="927"/>
        <w:contextualSpacing w:val="0"/>
        <w:jc w:val="both"/>
        <w:rPr>
          <w:b/>
          <w:sz w:val="24"/>
          <w:szCs w:val="24"/>
          <w:lang w:val="es-ES_tradnl"/>
        </w:rPr>
      </w:pPr>
    </w:p>
    <w:p w14:paraId="24F677F2" w14:textId="77777777" w:rsidR="00F34602" w:rsidRPr="006E0907" w:rsidRDefault="00F34602" w:rsidP="00924DD7">
      <w:pPr>
        <w:pStyle w:val="Prrafodelista"/>
        <w:spacing w:line="360" w:lineRule="auto"/>
        <w:ind w:left="927"/>
        <w:jc w:val="both"/>
        <w:rPr>
          <w:sz w:val="24"/>
          <w:szCs w:val="24"/>
          <w:lang w:val="es-ES_tradnl"/>
        </w:rPr>
      </w:pPr>
      <w:r w:rsidRPr="006E0907">
        <w:rPr>
          <w:sz w:val="24"/>
          <w:szCs w:val="24"/>
          <w:lang w:val="es-ES_tradnl"/>
        </w:rPr>
        <w:t>En los mismos términos:</w:t>
      </w:r>
    </w:p>
    <w:p w14:paraId="1E644247" w14:textId="77777777" w:rsidR="00A95320" w:rsidRPr="00884008" w:rsidRDefault="00A95320" w:rsidP="00D424FD">
      <w:pPr>
        <w:pStyle w:val="ParagraphNumbering"/>
        <w:numPr>
          <w:ilvl w:val="0"/>
          <w:numId w:val="25"/>
        </w:numPr>
        <w:tabs>
          <w:tab w:val="left" w:pos="708"/>
        </w:tabs>
        <w:spacing w:before="0" w:after="0" w:line="360" w:lineRule="auto"/>
        <w:rPr>
          <w:b/>
          <w:color w:val="000000" w:themeColor="text1"/>
        </w:rPr>
      </w:pPr>
      <w:r w:rsidRPr="00884008">
        <w:rPr>
          <w:b/>
          <w:color w:val="000000" w:themeColor="text1"/>
        </w:rPr>
        <w:t>La sentencia núm. 83/2022 de la Audiencia Provincial de Barcelona, sección 1ª, de 28 de febrero.</w:t>
      </w:r>
    </w:p>
    <w:p w14:paraId="074F5C96" w14:textId="77777777" w:rsidR="00F34602" w:rsidRPr="006E0907" w:rsidRDefault="00F34602" w:rsidP="00D424FD">
      <w:pPr>
        <w:pStyle w:val="Prrafodelista"/>
        <w:numPr>
          <w:ilvl w:val="0"/>
          <w:numId w:val="25"/>
        </w:numPr>
        <w:spacing w:line="360" w:lineRule="auto"/>
        <w:contextualSpacing w:val="0"/>
        <w:jc w:val="both"/>
        <w:rPr>
          <w:b/>
          <w:sz w:val="24"/>
          <w:szCs w:val="24"/>
          <w:lang w:val="es-ES_tradnl"/>
        </w:rPr>
      </w:pPr>
      <w:r w:rsidRPr="006E0907">
        <w:rPr>
          <w:b/>
          <w:sz w:val="24"/>
          <w:szCs w:val="24"/>
          <w:lang w:val="es-ES_tradnl"/>
        </w:rPr>
        <w:t>La sentencia núm. 6/2022, del Juzgado de Primera Instancia núm. 3 de Zaragoza, de 10 de enero, FJ 2º.</w:t>
      </w:r>
    </w:p>
    <w:p w14:paraId="0A9FA237" w14:textId="77777777" w:rsidR="00F34602" w:rsidRPr="006E0907" w:rsidRDefault="00F34602" w:rsidP="00D424FD">
      <w:pPr>
        <w:pStyle w:val="Prrafodelista"/>
        <w:numPr>
          <w:ilvl w:val="0"/>
          <w:numId w:val="25"/>
        </w:numPr>
        <w:spacing w:line="360" w:lineRule="auto"/>
        <w:contextualSpacing w:val="0"/>
        <w:jc w:val="both"/>
        <w:rPr>
          <w:b/>
          <w:sz w:val="24"/>
          <w:szCs w:val="24"/>
          <w:lang w:val="es-ES_tradnl"/>
        </w:rPr>
      </w:pPr>
      <w:r w:rsidRPr="006E0907">
        <w:rPr>
          <w:b/>
          <w:sz w:val="24"/>
          <w:szCs w:val="24"/>
          <w:lang w:val="es-ES_tradnl"/>
        </w:rPr>
        <w:t>La sentencia núm. 422/2021, del Juzgado de Primera Instancia núm. 62 de Madrid, de 2 de diciembre, FJ 2º.</w:t>
      </w:r>
    </w:p>
    <w:p w14:paraId="291EC28B" w14:textId="77777777" w:rsidR="00F34602" w:rsidRPr="006E0907" w:rsidRDefault="00F34602" w:rsidP="00D424FD">
      <w:pPr>
        <w:pStyle w:val="Prrafodelista"/>
        <w:numPr>
          <w:ilvl w:val="0"/>
          <w:numId w:val="25"/>
        </w:numPr>
        <w:spacing w:line="360" w:lineRule="auto"/>
        <w:contextualSpacing w:val="0"/>
        <w:jc w:val="both"/>
        <w:rPr>
          <w:b/>
          <w:sz w:val="24"/>
          <w:szCs w:val="24"/>
          <w:lang w:val="es-ES_tradnl"/>
        </w:rPr>
      </w:pPr>
      <w:r w:rsidRPr="006E0907">
        <w:rPr>
          <w:b/>
          <w:sz w:val="24"/>
          <w:szCs w:val="24"/>
          <w:lang w:val="es-ES_tradnl"/>
        </w:rPr>
        <w:t>La sentencia núm. 223/2021, del Juzgado de Primera Instancia núm. 105 de Madrid, de 22 de octubre, FJ 4º.</w:t>
      </w:r>
    </w:p>
    <w:p w14:paraId="1C1A0891" w14:textId="77777777" w:rsidR="00F34602" w:rsidRPr="006E0907" w:rsidRDefault="00F34602" w:rsidP="00D424FD">
      <w:pPr>
        <w:pStyle w:val="Prrafodelista"/>
        <w:numPr>
          <w:ilvl w:val="0"/>
          <w:numId w:val="25"/>
        </w:numPr>
        <w:spacing w:line="360" w:lineRule="auto"/>
        <w:contextualSpacing w:val="0"/>
        <w:jc w:val="both"/>
        <w:rPr>
          <w:b/>
          <w:sz w:val="24"/>
          <w:szCs w:val="24"/>
          <w:lang w:val="es-ES_tradnl"/>
        </w:rPr>
      </w:pPr>
      <w:r w:rsidRPr="006E0907">
        <w:rPr>
          <w:b/>
          <w:sz w:val="24"/>
          <w:szCs w:val="24"/>
          <w:lang w:val="es-ES_tradnl"/>
        </w:rPr>
        <w:t>La sentencia del Juzgado de Primera Instancia e Instrucción núm. 3 de Ronda, de 11 de junio, FJ 3º.</w:t>
      </w:r>
    </w:p>
    <w:p w14:paraId="2DC773C0" w14:textId="77777777" w:rsidR="00F34602" w:rsidRPr="006E0907" w:rsidRDefault="00F34602" w:rsidP="00D424FD">
      <w:pPr>
        <w:pStyle w:val="Prrafodelista"/>
        <w:numPr>
          <w:ilvl w:val="0"/>
          <w:numId w:val="25"/>
        </w:numPr>
        <w:spacing w:line="360" w:lineRule="auto"/>
        <w:contextualSpacing w:val="0"/>
        <w:jc w:val="both"/>
        <w:rPr>
          <w:b/>
          <w:sz w:val="24"/>
          <w:szCs w:val="24"/>
          <w:lang w:val="es-ES_tradnl"/>
        </w:rPr>
      </w:pPr>
      <w:r w:rsidRPr="006E0907">
        <w:rPr>
          <w:b/>
          <w:sz w:val="24"/>
          <w:szCs w:val="24"/>
          <w:lang w:val="es-ES_tradnl"/>
        </w:rPr>
        <w:t>La sentencia del Juzgado de Primera Instancia núm. 5 de Villareal, de 8 de junio, FJ 5.2º.</w:t>
      </w:r>
    </w:p>
    <w:p w14:paraId="57B054C1" w14:textId="77777777" w:rsidR="00F34602" w:rsidRPr="006E0907" w:rsidRDefault="00F34602" w:rsidP="00D424FD">
      <w:pPr>
        <w:pStyle w:val="Prrafodelista"/>
        <w:numPr>
          <w:ilvl w:val="0"/>
          <w:numId w:val="25"/>
        </w:numPr>
        <w:spacing w:line="360" w:lineRule="auto"/>
        <w:contextualSpacing w:val="0"/>
        <w:jc w:val="both"/>
        <w:rPr>
          <w:b/>
          <w:sz w:val="24"/>
          <w:szCs w:val="24"/>
          <w:lang w:val="es-ES_tradnl"/>
        </w:rPr>
      </w:pPr>
      <w:r w:rsidRPr="006E0907">
        <w:rPr>
          <w:b/>
          <w:sz w:val="24"/>
          <w:szCs w:val="24"/>
          <w:lang w:val="es-ES_tradnl"/>
        </w:rPr>
        <w:t>La sentencia del Juzgado de Primera Instancia núm. 29 de Valencia, de 28 de mayo, FJ 3º.</w:t>
      </w:r>
    </w:p>
    <w:p w14:paraId="22B05F4F" w14:textId="77777777" w:rsidR="00F34602" w:rsidRPr="006E0907" w:rsidRDefault="00F34602" w:rsidP="00D424FD">
      <w:pPr>
        <w:pStyle w:val="Prrafodelista"/>
        <w:numPr>
          <w:ilvl w:val="0"/>
          <w:numId w:val="25"/>
        </w:numPr>
        <w:spacing w:line="360" w:lineRule="auto"/>
        <w:contextualSpacing w:val="0"/>
        <w:jc w:val="both"/>
        <w:rPr>
          <w:b/>
          <w:sz w:val="24"/>
          <w:szCs w:val="24"/>
          <w:lang w:val="es-ES_tradnl"/>
        </w:rPr>
      </w:pPr>
      <w:r w:rsidRPr="006E0907">
        <w:rPr>
          <w:b/>
          <w:sz w:val="24"/>
          <w:szCs w:val="24"/>
          <w:lang w:val="es-ES_tradnl"/>
        </w:rPr>
        <w:t>La sentencia núm. 161/2021, del Juzgado de Primera Instancia núm. 11 de Oviedo, de 26 de mayo, FJ 3º, apartado 6º.</w:t>
      </w:r>
    </w:p>
    <w:p w14:paraId="63452274" w14:textId="77777777" w:rsidR="00F34602" w:rsidRPr="006E0907" w:rsidRDefault="00F34602" w:rsidP="00D424FD">
      <w:pPr>
        <w:pStyle w:val="Prrafodelista"/>
        <w:numPr>
          <w:ilvl w:val="0"/>
          <w:numId w:val="25"/>
        </w:numPr>
        <w:spacing w:line="360" w:lineRule="auto"/>
        <w:contextualSpacing w:val="0"/>
        <w:jc w:val="both"/>
        <w:rPr>
          <w:b/>
          <w:sz w:val="24"/>
          <w:szCs w:val="24"/>
          <w:lang w:val="es-ES_tradnl"/>
        </w:rPr>
      </w:pPr>
      <w:r w:rsidRPr="006E0907">
        <w:rPr>
          <w:b/>
          <w:sz w:val="24"/>
          <w:szCs w:val="24"/>
          <w:lang w:val="es-ES_tradnl"/>
        </w:rPr>
        <w:t>La sentencia núm. 108/2021, del Juzgado de Primera Instancia núm. 25 de Sevilla, de 26 de abril, FJ 3º.</w:t>
      </w:r>
    </w:p>
    <w:p w14:paraId="6E47A44A" w14:textId="77777777" w:rsidR="00F34602" w:rsidRPr="006E0907" w:rsidRDefault="00F34602" w:rsidP="00D424FD">
      <w:pPr>
        <w:pStyle w:val="Prrafodelista"/>
        <w:numPr>
          <w:ilvl w:val="0"/>
          <w:numId w:val="25"/>
        </w:numPr>
        <w:spacing w:line="360" w:lineRule="auto"/>
        <w:contextualSpacing w:val="0"/>
        <w:jc w:val="both"/>
        <w:rPr>
          <w:b/>
          <w:sz w:val="24"/>
          <w:szCs w:val="24"/>
          <w:lang w:val="es-ES_tradnl"/>
        </w:rPr>
      </w:pPr>
      <w:r w:rsidRPr="006E0907">
        <w:rPr>
          <w:b/>
          <w:sz w:val="24"/>
          <w:szCs w:val="24"/>
          <w:lang w:val="es-ES_tradnl"/>
        </w:rPr>
        <w:t>La sentencia núm. 357/2021, del Juzgado de Primera Instancia núm. 27 de Sevilla, de 22 de septiembre.</w:t>
      </w:r>
    </w:p>
    <w:p w14:paraId="4D769727" w14:textId="77777777" w:rsidR="00F34602" w:rsidRPr="006E0907" w:rsidRDefault="00F34602" w:rsidP="00D424FD">
      <w:pPr>
        <w:pStyle w:val="Prrafodelista"/>
        <w:numPr>
          <w:ilvl w:val="0"/>
          <w:numId w:val="25"/>
        </w:numPr>
        <w:spacing w:line="360" w:lineRule="auto"/>
        <w:contextualSpacing w:val="0"/>
        <w:jc w:val="both"/>
        <w:rPr>
          <w:b/>
          <w:sz w:val="24"/>
          <w:szCs w:val="24"/>
          <w:lang w:val="es-ES_tradnl"/>
        </w:rPr>
      </w:pPr>
      <w:r w:rsidRPr="006E0907">
        <w:rPr>
          <w:b/>
          <w:sz w:val="24"/>
          <w:szCs w:val="24"/>
          <w:lang w:val="es-ES_tradnl"/>
        </w:rPr>
        <w:t>La sentencia núm. 40/2021, del Juzgado de Primera Instancia e Instrucción núm. 3 de Lora del Río, de 11 de marzo, FJ 6º.</w:t>
      </w:r>
    </w:p>
    <w:p w14:paraId="59919F23" w14:textId="77777777" w:rsidR="00F34602" w:rsidRPr="006E0907" w:rsidRDefault="00F34602" w:rsidP="00D424FD">
      <w:pPr>
        <w:pStyle w:val="Prrafodelista"/>
        <w:numPr>
          <w:ilvl w:val="0"/>
          <w:numId w:val="25"/>
        </w:numPr>
        <w:spacing w:line="360" w:lineRule="auto"/>
        <w:contextualSpacing w:val="0"/>
        <w:jc w:val="both"/>
        <w:rPr>
          <w:b/>
          <w:sz w:val="24"/>
          <w:szCs w:val="24"/>
          <w:lang w:val="es-ES_tradnl"/>
        </w:rPr>
      </w:pPr>
      <w:r w:rsidRPr="006E0907">
        <w:rPr>
          <w:b/>
          <w:sz w:val="24"/>
          <w:szCs w:val="24"/>
          <w:lang w:val="es-ES_tradnl"/>
        </w:rPr>
        <w:lastRenderedPageBreak/>
        <w:t>La sentencia núm. 00008/2021, del Juzgado de Primera Instancia e Instrucción núm. 4 de Melilla, de 20 de enero, FJ 3º.</w:t>
      </w:r>
    </w:p>
    <w:p w14:paraId="4292F81A" w14:textId="77777777" w:rsidR="00F34602" w:rsidRPr="006E0907" w:rsidRDefault="00F34602" w:rsidP="00D424FD">
      <w:pPr>
        <w:pStyle w:val="Prrafodelista"/>
        <w:numPr>
          <w:ilvl w:val="0"/>
          <w:numId w:val="25"/>
        </w:numPr>
        <w:spacing w:line="360" w:lineRule="auto"/>
        <w:contextualSpacing w:val="0"/>
        <w:jc w:val="both"/>
        <w:rPr>
          <w:b/>
          <w:sz w:val="24"/>
          <w:szCs w:val="24"/>
          <w:lang w:val="es-ES_tradnl"/>
        </w:rPr>
      </w:pPr>
      <w:r w:rsidRPr="006E0907">
        <w:rPr>
          <w:b/>
          <w:sz w:val="24"/>
          <w:szCs w:val="24"/>
          <w:lang w:val="es-ES_tradnl"/>
        </w:rPr>
        <w:t>La sentencia núm. 194/2021, del Juzgado de Primera Instancia e Instrucción núm. 6 de Getafe, de 15 de diciembre, FJ 2º.</w:t>
      </w:r>
    </w:p>
    <w:p w14:paraId="1B44D6FD" w14:textId="77777777" w:rsidR="00F34602" w:rsidRPr="006E0907" w:rsidRDefault="00F34602" w:rsidP="00D424FD">
      <w:pPr>
        <w:pStyle w:val="Prrafodelista"/>
        <w:numPr>
          <w:ilvl w:val="0"/>
          <w:numId w:val="25"/>
        </w:numPr>
        <w:spacing w:line="360" w:lineRule="auto"/>
        <w:contextualSpacing w:val="0"/>
        <w:jc w:val="both"/>
        <w:rPr>
          <w:b/>
          <w:sz w:val="24"/>
          <w:szCs w:val="24"/>
          <w:lang w:val="es-ES_tradnl"/>
        </w:rPr>
      </w:pPr>
      <w:r w:rsidRPr="006E0907">
        <w:rPr>
          <w:b/>
          <w:sz w:val="24"/>
          <w:szCs w:val="24"/>
          <w:lang w:val="es-ES_tradnl"/>
        </w:rPr>
        <w:t>La sentencia núm. 97/2021, del Juzgado de Primera Instancia e Instrucción núm. 2 de Aranjuez, de 17 de diciembre, FJ 6º.</w:t>
      </w:r>
    </w:p>
    <w:p w14:paraId="3AF85DB6" w14:textId="77777777" w:rsidR="00F34602" w:rsidRPr="006E0907" w:rsidRDefault="00F34602" w:rsidP="00D424FD">
      <w:pPr>
        <w:pStyle w:val="Prrafodelista"/>
        <w:numPr>
          <w:ilvl w:val="0"/>
          <w:numId w:val="25"/>
        </w:numPr>
        <w:spacing w:line="360" w:lineRule="auto"/>
        <w:contextualSpacing w:val="0"/>
        <w:jc w:val="both"/>
        <w:rPr>
          <w:b/>
          <w:sz w:val="24"/>
          <w:szCs w:val="24"/>
          <w:lang w:val="es-ES_tradnl"/>
        </w:rPr>
      </w:pPr>
      <w:r w:rsidRPr="006E0907">
        <w:rPr>
          <w:b/>
          <w:sz w:val="24"/>
          <w:szCs w:val="24"/>
          <w:lang w:val="es-ES_tradnl"/>
        </w:rPr>
        <w:t>La sentencia núm. 206/2021, del Juzgado de Primera Instancia e Instrucción núm. 1 de Siero, de 28 de octubre, FJ 3º.</w:t>
      </w:r>
    </w:p>
    <w:p w14:paraId="652FD2A0" w14:textId="77777777" w:rsidR="00F34F6C" w:rsidRPr="00F34F6C" w:rsidRDefault="00F34602" w:rsidP="00D424FD">
      <w:pPr>
        <w:pStyle w:val="Prrafodelista"/>
        <w:numPr>
          <w:ilvl w:val="0"/>
          <w:numId w:val="25"/>
        </w:numPr>
        <w:spacing w:line="360" w:lineRule="auto"/>
        <w:contextualSpacing w:val="0"/>
        <w:jc w:val="both"/>
        <w:rPr>
          <w:b/>
          <w:sz w:val="24"/>
          <w:szCs w:val="24"/>
          <w:lang w:val="es-ES_tradnl"/>
        </w:rPr>
      </w:pPr>
      <w:r w:rsidRPr="006E0907">
        <w:rPr>
          <w:b/>
          <w:sz w:val="24"/>
          <w:szCs w:val="24"/>
          <w:lang w:val="es-ES_tradnl"/>
        </w:rPr>
        <w:t>La sentencia núm. 133/2021, del Juzgado de Primera Instancia núm. 8 de Ponferrada, de 9 de noviembre, FJ 6º.</w:t>
      </w:r>
    </w:p>
    <w:p w14:paraId="76B03736" w14:textId="77777777" w:rsidR="00F34602" w:rsidRDefault="00F34602" w:rsidP="00D424FD">
      <w:pPr>
        <w:pStyle w:val="Prrafodelista"/>
        <w:numPr>
          <w:ilvl w:val="0"/>
          <w:numId w:val="25"/>
        </w:numPr>
        <w:spacing w:line="360" w:lineRule="auto"/>
        <w:contextualSpacing w:val="0"/>
        <w:jc w:val="both"/>
        <w:rPr>
          <w:b/>
          <w:sz w:val="24"/>
          <w:szCs w:val="24"/>
          <w:lang w:val="es-ES_tradnl"/>
        </w:rPr>
      </w:pPr>
      <w:r w:rsidRPr="006E0907">
        <w:rPr>
          <w:b/>
          <w:sz w:val="24"/>
          <w:szCs w:val="24"/>
          <w:lang w:val="es-ES_tradnl"/>
        </w:rPr>
        <w:t>La sentencia núm. 225/2021, del Juzgado de Primera Instancia núm. 10 de Córdoba, de 27 de diciembre, FJ 5º.</w:t>
      </w:r>
    </w:p>
    <w:p w14:paraId="614312D1" w14:textId="77777777" w:rsidR="00F34F6C" w:rsidRPr="006E0907" w:rsidRDefault="00F34F6C" w:rsidP="00D424FD">
      <w:pPr>
        <w:pStyle w:val="Prrafodelista"/>
        <w:numPr>
          <w:ilvl w:val="0"/>
          <w:numId w:val="25"/>
        </w:numPr>
        <w:spacing w:line="360" w:lineRule="auto"/>
        <w:contextualSpacing w:val="0"/>
        <w:jc w:val="both"/>
        <w:rPr>
          <w:b/>
          <w:sz w:val="24"/>
          <w:szCs w:val="24"/>
          <w:lang w:val="es-ES_tradnl"/>
        </w:rPr>
      </w:pPr>
      <w:r>
        <w:rPr>
          <w:b/>
          <w:sz w:val="24"/>
          <w:szCs w:val="24"/>
          <w:lang w:val="es-ES_tradnl"/>
        </w:rPr>
        <w:t>La sentencia núm. 32/2022, del Juzgado de Primera Instancia núm. 9 de Alicante, de 27 de enero, FJ 3º.</w:t>
      </w:r>
    </w:p>
    <w:p w14:paraId="6535D409" w14:textId="77777777" w:rsidR="007C71E4" w:rsidRDefault="007C71E4" w:rsidP="00D424FD">
      <w:pPr>
        <w:pStyle w:val="Prrafodelista"/>
        <w:numPr>
          <w:ilvl w:val="0"/>
          <w:numId w:val="25"/>
        </w:numPr>
        <w:spacing w:line="360" w:lineRule="auto"/>
        <w:jc w:val="both"/>
        <w:rPr>
          <w:b/>
          <w:sz w:val="24"/>
          <w:szCs w:val="24"/>
          <w:lang w:val="es-ES_tradnl"/>
        </w:rPr>
      </w:pPr>
      <w:r>
        <w:rPr>
          <w:b/>
          <w:sz w:val="24"/>
          <w:szCs w:val="24"/>
          <w:lang w:val="es-ES_tradnl"/>
        </w:rPr>
        <w:t>La sentencia núm. 37/2022, del Juzgado de Primera Instancia núm. 5 de Badalona, de 9 de febrero, FJ 2º.</w:t>
      </w:r>
    </w:p>
    <w:p w14:paraId="5D143DA0" w14:textId="77777777" w:rsidR="007C71E4" w:rsidRDefault="007C71E4" w:rsidP="00D424FD">
      <w:pPr>
        <w:pStyle w:val="Prrafodelista"/>
        <w:numPr>
          <w:ilvl w:val="0"/>
          <w:numId w:val="25"/>
        </w:numPr>
        <w:spacing w:line="360" w:lineRule="auto"/>
        <w:jc w:val="both"/>
        <w:rPr>
          <w:b/>
          <w:sz w:val="24"/>
          <w:szCs w:val="24"/>
          <w:lang w:val="es-ES_tradnl"/>
        </w:rPr>
      </w:pPr>
      <w:r>
        <w:rPr>
          <w:b/>
          <w:sz w:val="24"/>
          <w:szCs w:val="24"/>
          <w:lang w:val="es-ES_tradnl"/>
        </w:rPr>
        <w:t>La sentencia núm. 15/2022, del Juzgado de Primera Instancia núm. 4 de Ferrol, de 11 de febrero, FJ 2º.</w:t>
      </w:r>
    </w:p>
    <w:p w14:paraId="6C8D1397" w14:textId="77777777" w:rsidR="004E0454" w:rsidRDefault="007C71E4" w:rsidP="00D424FD">
      <w:pPr>
        <w:pStyle w:val="Prrafodelista"/>
        <w:numPr>
          <w:ilvl w:val="0"/>
          <w:numId w:val="25"/>
        </w:numPr>
        <w:spacing w:line="360" w:lineRule="auto"/>
        <w:jc w:val="both"/>
        <w:rPr>
          <w:b/>
          <w:sz w:val="24"/>
          <w:szCs w:val="24"/>
          <w:lang w:val="es-ES_tradnl"/>
        </w:rPr>
      </w:pPr>
      <w:r>
        <w:rPr>
          <w:b/>
          <w:sz w:val="24"/>
          <w:szCs w:val="24"/>
          <w:lang w:val="es-ES_tradnl"/>
        </w:rPr>
        <w:t>La sentencia núm. 35/2022, del Juzgado de Primera Instancia núm. 8 de Rubí, de 15 de febrero, FJ 3º.</w:t>
      </w:r>
    </w:p>
    <w:p w14:paraId="7B357A58" w14:textId="77777777" w:rsidR="00CD7F19" w:rsidRPr="004E0454" w:rsidRDefault="00CD7F19" w:rsidP="00D424FD">
      <w:pPr>
        <w:pStyle w:val="Prrafodelista"/>
        <w:numPr>
          <w:ilvl w:val="0"/>
          <w:numId w:val="25"/>
        </w:numPr>
        <w:spacing w:line="360" w:lineRule="auto"/>
        <w:jc w:val="both"/>
        <w:rPr>
          <w:b/>
          <w:sz w:val="24"/>
          <w:szCs w:val="24"/>
          <w:lang w:val="es-ES_tradnl"/>
        </w:rPr>
      </w:pPr>
      <w:r>
        <w:rPr>
          <w:b/>
          <w:sz w:val="24"/>
          <w:szCs w:val="24"/>
          <w:lang w:val="es-ES_tradnl"/>
        </w:rPr>
        <w:t>La sentencia núm. 24/2022, del Juzgado de Primera Instancia núm. 5 de Manacor, de 2 de marzo, FJ 6º.</w:t>
      </w:r>
    </w:p>
    <w:p w14:paraId="4DA370CA" w14:textId="77777777" w:rsidR="00F34602" w:rsidRPr="006E0907" w:rsidRDefault="00F34602" w:rsidP="00924DD7">
      <w:pPr>
        <w:pStyle w:val="Prrafodelista"/>
        <w:spacing w:line="360" w:lineRule="auto"/>
        <w:ind w:left="927"/>
        <w:contextualSpacing w:val="0"/>
        <w:jc w:val="both"/>
        <w:rPr>
          <w:b/>
          <w:sz w:val="24"/>
          <w:szCs w:val="24"/>
          <w:lang w:val="es-ES_tradnl"/>
        </w:rPr>
      </w:pPr>
    </w:p>
    <w:p w14:paraId="122AC1BD" w14:textId="77777777" w:rsidR="00F34602" w:rsidRPr="006E0907" w:rsidRDefault="00F34602" w:rsidP="00924DD7">
      <w:pPr>
        <w:pStyle w:val="Prrafodelista"/>
        <w:spacing w:line="360" w:lineRule="auto"/>
        <w:ind w:left="927"/>
        <w:jc w:val="both"/>
        <w:rPr>
          <w:i/>
          <w:iCs/>
          <w:sz w:val="24"/>
          <w:szCs w:val="24"/>
          <w:lang w:val="es-ES_tradnl"/>
        </w:rPr>
      </w:pPr>
      <w:r w:rsidRPr="006E0907">
        <w:rPr>
          <w:sz w:val="24"/>
          <w:szCs w:val="24"/>
          <w:lang w:val="es-ES_tradnl"/>
        </w:rPr>
        <w:t xml:space="preserve">En el mismo sentido, tenemos la </w:t>
      </w:r>
      <w:r w:rsidRPr="006E0907">
        <w:rPr>
          <w:b/>
          <w:sz w:val="24"/>
          <w:szCs w:val="24"/>
          <w:lang w:val="es-ES_tradnl"/>
        </w:rPr>
        <w:t>Sentencia de la Audiencia Provincial de Orense de 4 de octubre de 2021</w:t>
      </w:r>
      <w:r w:rsidRPr="006E0907">
        <w:rPr>
          <w:sz w:val="24"/>
          <w:szCs w:val="24"/>
          <w:lang w:val="es-ES_tradnl"/>
        </w:rPr>
        <w:t xml:space="preserve"> la cual dispone: </w:t>
      </w:r>
      <w:r w:rsidRPr="006E0907">
        <w:rPr>
          <w:i/>
          <w:iCs/>
          <w:sz w:val="24"/>
          <w:szCs w:val="24"/>
          <w:lang w:val="es-ES_tradnl"/>
        </w:rPr>
        <w:t>“</w:t>
      </w:r>
      <w:r w:rsidRPr="008B6749">
        <w:rPr>
          <w:i/>
          <w:iCs/>
          <w:szCs w:val="24"/>
          <w:lang w:val="es-ES_tradnl"/>
        </w:rPr>
        <w:t>En el supuesto de autos es obvio que a fecha de presentación de la petición de juicio monitorio (febrero de 2019) la acción de reclamación en relación con el principal reclamado no había prescrito. Únicamente podría entenderse prescrita la acción para reclamar los intereses remuneratorios liquidados con anterioridad al 26 de junio de 2014, subsistiendo la acción en relación con los intereses remuneratorios devengados los cinco años anteriores a la petición de juicio monitorio.</w:t>
      </w:r>
      <w:r w:rsidRPr="006E0907">
        <w:rPr>
          <w:i/>
          <w:iCs/>
          <w:sz w:val="24"/>
          <w:szCs w:val="24"/>
          <w:lang w:val="es-ES_tradnl"/>
        </w:rPr>
        <w:t>”</w:t>
      </w:r>
    </w:p>
    <w:p w14:paraId="0D5726A9" w14:textId="77777777" w:rsidR="00F34602" w:rsidRPr="006E0907" w:rsidRDefault="00F34602" w:rsidP="00924DD7">
      <w:pPr>
        <w:pStyle w:val="Prrafodelista"/>
        <w:spacing w:line="360" w:lineRule="auto"/>
        <w:ind w:left="927"/>
        <w:jc w:val="both"/>
        <w:rPr>
          <w:i/>
          <w:iCs/>
          <w:sz w:val="24"/>
          <w:szCs w:val="24"/>
          <w:lang w:val="es-ES_tradnl"/>
        </w:rPr>
      </w:pPr>
    </w:p>
    <w:p w14:paraId="6372E14E" w14:textId="40F72975" w:rsidR="00F34602" w:rsidRPr="006E0907" w:rsidRDefault="00F34602" w:rsidP="00924DD7">
      <w:pPr>
        <w:pStyle w:val="Prrafodelista"/>
        <w:spacing w:line="360" w:lineRule="auto"/>
        <w:ind w:left="927"/>
        <w:jc w:val="both"/>
        <w:rPr>
          <w:sz w:val="24"/>
          <w:szCs w:val="24"/>
          <w:lang w:val="es-ES_tradnl"/>
        </w:rPr>
      </w:pPr>
      <w:r w:rsidRPr="006E0907">
        <w:rPr>
          <w:sz w:val="24"/>
          <w:szCs w:val="24"/>
          <w:lang w:val="es-ES_tradnl"/>
        </w:rPr>
        <w:t xml:space="preserve">Si aplicamos la mencionada posición al caso que nos ocupa, habiéndose presentado la </w:t>
      </w:r>
      <w:r w:rsidR="00D242F2">
        <w:rPr>
          <w:sz w:val="24"/>
          <w:szCs w:val="24"/>
          <w:highlight w:val="yellow"/>
          <w:lang w:val="es-ES_tradnl"/>
        </w:rPr>
        <w:fldChar w:fldCharType="begin"/>
      </w:r>
      <w:r w:rsidR="000445B4">
        <w:rPr>
          <w:sz w:val="24"/>
          <w:szCs w:val="24"/>
          <w:highlight w:val="yellow"/>
          <w:lang w:val="es-ES_tradnl"/>
        </w:rPr>
        <w:instrText>persovalores_personalizable1239</w:instrText>
      </w:r>
      <w:r w:rsidR="00D242F2">
        <w:rPr>
          <w:sz w:val="24"/>
          <w:szCs w:val="24"/>
          <w:highlight w:val="yellow"/>
          <w:lang w:val="es-ES_tradnl"/>
        </w:rPr>
        <w:fldChar w:fldCharType="separate"/>
      </w:r>
      <w:r w:rsidR="00D242F2">
        <w:rPr>
          <w:noProof/>
          <w:sz w:val="24"/>
          <w:szCs w:val="24"/>
          <w:highlight w:val="yellow"/>
          <w:lang w:val="es-ES_tradnl"/>
        </w:rPr>
        <w:t>«BANKINTER_CONSUMER_RECLAMACIÓN_PREVIA_O_»</w:t>
      </w:r>
      <w:r w:rsidR="00D242F2">
        <w:rPr>
          <w:sz w:val="24"/>
          <w:szCs w:val="24"/>
          <w:highlight w:val="yellow"/>
          <w:lang w:val="es-ES_tradnl"/>
        </w:rPr>
        <w:fldChar w:fldCharType="end"/>
      </w:r>
      <w:r w:rsidR="000445B4">
        <w:rPr>
          <w:sz w:val="24"/>
          <w:szCs w:val="24"/>
          <w:lang w:val="es-ES_tradnl"/>
        </w:rPr>
        <w:t xml:space="preserve"> </w:t>
      </w:r>
      <w:r w:rsidRPr="006E0907">
        <w:rPr>
          <w:sz w:val="24"/>
          <w:szCs w:val="24"/>
          <w:lang w:val="es-ES_tradnl"/>
        </w:rPr>
        <w:t xml:space="preserve">en fecha </w:t>
      </w:r>
      <w:r w:rsidR="000445B4">
        <w:rPr>
          <w:sz w:val="24"/>
          <w:szCs w:val="24"/>
          <w:highlight w:val="yellow"/>
          <w:lang w:val="es-ES_tradnl"/>
        </w:rPr>
        <w:lastRenderedPageBreak/>
        <w:fldChar w:fldCharType="begin"/>
      </w:r>
      <w:r w:rsidR="000445B4">
        <w:rPr>
          <w:sz w:val="24"/>
          <w:szCs w:val="24"/>
          <w:highlight w:val="yellow"/>
          <w:lang w:val="es-ES_tradnl"/>
        </w:rPr>
        <w:instrText>persovalores_personalizable1225</w:instrText>
      </w:r>
      <w:r w:rsidR="000445B4">
        <w:rPr>
          <w:sz w:val="24"/>
          <w:szCs w:val="24"/>
          <w:highlight w:val="yellow"/>
          <w:lang w:val="es-ES_tradnl"/>
        </w:rPr>
        <w:fldChar w:fldCharType="separate"/>
      </w:r>
      <w:r w:rsidR="000445B4">
        <w:rPr>
          <w:noProof/>
          <w:sz w:val="24"/>
          <w:szCs w:val="24"/>
          <w:highlight w:val="yellow"/>
          <w:lang w:val="es-ES_tradnl"/>
        </w:rPr>
        <w:t>«BANKINTER_CONSUMER_FECHA_DE_RECLAMACIÓN»</w:t>
      </w:r>
      <w:r w:rsidR="000445B4">
        <w:rPr>
          <w:sz w:val="24"/>
          <w:szCs w:val="24"/>
          <w:highlight w:val="yellow"/>
          <w:lang w:val="es-ES_tradnl"/>
        </w:rPr>
        <w:fldChar w:fldCharType="end"/>
      </w:r>
      <w:r w:rsidRPr="006E0907">
        <w:rPr>
          <w:sz w:val="24"/>
          <w:szCs w:val="24"/>
          <w:lang w:val="es-ES_tradnl"/>
        </w:rPr>
        <w:t xml:space="preserve">, el plazo de prescripción opera de manera que cualquier pago realizado con carácter previo a </w:t>
      </w:r>
      <w:r w:rsidR="000445B4">
        <w:rPr>
          <w:sz w:val="24"/>
          <w:szCs w:val="24"/>
          <w:highlight w:val="yellow"/>
          <w:lang w:val="es-ES_tradnl"/>
        </w:rPr>
        <w:fldChar w:fldCharType="begin"/>
      </w:r>
      <w:r w:rsidR="000445B4">
        <w:rPr>
          <w:sz w:val="24"/>
          <w:szCs w:val="24"/>
          <w:highlight w:val="yellow"/>
          <w:lang w:val="es-ES_tradnl"/>
        </w:rPr>
        <w:instrText>persovalores_personalizable1226</w:instrText>
      </w:r>
      <w:r w:rsidR="000445B4">
        <w:rPr>
          <w:sz w:val="24"/>
          <w:szCs w:val="24"/>
          <w:highlight w:val="yellow"/>
          <w:lang w:val="es-ES_tradnl"/>
        </w:rPr>
        <w:fldChar w:fldCharType="separate"/>
      </w:r>
      <w:r w:rsidR="000445B4">
        <w:rPr>
          <w:noProof/>
          <w:sz w:val="24"/>
          <w:szCs w:val="24"/>
          <w:highlight w:val="yellow"/>
          <w:lang w:val="es-ES_tradnl"/>
        </w:rPr>
        <w:t>«BANKINTER_CONSUMER_FECHA_INICIO_DE_CÓMPU»</w:t>
      </w:r>
      <w:r w:rsidR="000445B4">
        <w:rPr>
          <w:sz w:val="24"/>
          <w:szCs w:val="24"/>
          <w:highlight w:val="yellow"/>
          <w:lang w:val="es-ES_tradnl"/>
        </w:rPr>
        <w:fldChar w:fldCharType="end"/>
      </w:r>
      <w:r w:rsidR="000445B4">
        <w:rPr>
          <w:sz w:val="24"/>
          <w:szCs w:val="24"/>
          <w:lang w:val="es-ES_tradnl"/>
        </w:rPr>
        <w:t xml:space="preserve"> </w:t>
      </w:r>
      <w:r w:rsidRPr="006E0907">
        <w:rPr>
          <w:sz w:val="24"/>
          <w:szCs w:val="24"/>
          <w:lang w:val="es-ES_tradnl"/>
        </w:rPr>
        <w:t xml:space="preserve">estaría afectado por esa institución, sin obligación por parte de Bankinter </w:t>
      </w:r>
      <w:proofErr w:type="spellStart"/>
      <w:r w:rsidRPr="006E0907">
        <w:rPr>
          <w:sz w:val="24"/>
          <w:szCs w:val="24"/>
          <w:lang w:val="es-ES_tradnl"/>
        </w:rPr>
        <w:t>Consumer</w:t>
      </w:r>
      <w:proofErr w:type="spellEnd"/>
      <w:r w:rsidRPr="006E0907">
        <w:rPr>
          <w:sz w:val="24"/>
          <w:szCs w:val="24"/>
          <w:lang w:val="es-ES_tradnl"/>
        </w:rPr>
        <w:t xml:space="preserve"> </w:t>
      </w:r>
      <w:proofErr w:type="spellStart"/>
      <w:r w:rsidRPr="006E0907">
        <w:rPr>
          <w:sz w:val="24"/>
          <w:szCs w:val="24"/>
          <w:lang w:val="es-ES_tradnl"/>
        </w:rPr>
        <w:t>Finance</w:t>
      </w:r>
      <w:proofErr w:type="spellEnd"/>
      <w:r w:rsidRPr="006E0907">
        <w:rPr>
          <w:sz w:val="24"/>
          <w:szCs w:val="24"/>
          <w:lang w:val="es-ES_tradnl"/>
        </w:rPr>
        <w:t xml:space="preserve"> de restituir los mismos. </w:t>
      </w:r>
    </w:p>
    <w:p w14:paraId="493A6B37" w14:textId="77777777" w:rsidR="00F34602" w:rsidRPr="006E0907" w:rsidRDefault="00F34602" w:rsidP="00924DD7">
      <w:pPr>
        <w:pStyle w:val="Prrafodelista"/>
        <w:spacing w:line="360" w:lineRule="auto"/>
        <w:ind w:left="927"/>
        <w:jc w:val="both"/>
        <w:rPr>
          <w:sz w:val="24"/>
          <w:szCs w:val="24"/>
          <w:lang w:val="es-ES_tradnl"/>
        </w:rPr>
      </w:pPr>
    </w:p>
    <w:p w14:paraId="612FFCD0" w14:textId="77777777" w:rsidR="00F34602" w:rsidRPr="006E0907" w:rsidRDefault="00F34602" w:rsidP="00D424FD">
      <w:pPr>
        <w:pStyle w:val="Prrafodelista"/>
        <w:numPr>
          <w:ilvl w:val="0"/>
          <w:numId w:val="24"/>
        </w:numPr>
        <w:spacing w:line="360" w:lineRule="auto"/>
        <w:contextualSpacing w:val="0"/>
        <w:jc w:val="both"/>
        <w:rPr>
          <w:color w:val="000000"/>
          <w:sz w:val="24"/>
          <w:szCs w:val="24"/>
          <w:lang w:val="es-ES_tradnl"/>
        </w:rPr>
      </w:pPr>
      <w:r w:rsidRPr="006E0907">
        <w:rPr>
          <w:sz w:val="24"/>
          <w:szCs w:val="24"/>
          <w:lang w:val="es-ES_tradnl"/>
        </w:rPr>
        <w:t xml:space="preserve">Alternativamente a la posición anterior, y para el improbable caso en que no se estimara razonable la fijación del </w:t>
      </w:r>
      <w:proofErr w:type="spellStart"/>
      <w:r w:rsidRPr="006E0907">
        <w:rPr>
          <w:i/>
          <w:iCs/>
          <w:sz w:val="24"/>
          <w:szCs w:val="24"/>
          <w:lang w:val="es-ES_tradnl"/>
        </w:rPr>
        <w:t>dies</w:t>
      </w:r>
      <w:proofErr w:type="spellEnd"/>
      <w:r w:rsidRPr="006E0907">
        <w:rPr>
          <w:i/>
          <w:iCs/>
          <w:sz w:val="24"/>
          <w:szCs w:val="24"/>
          <w:lang w:val="es-ES_tradnl"/>
        </w:rPr>
        <w:t xml:space="preserve"> a quo </w:t>
      </w:r>
      <w:r w:rsidRPr="006E0907">
        <w:rPr>
          <w:sz w:val="24"/>
          <w:szCs w:val="24"/>
          <w:lang w:val="es-ES_tradnl"/>
        </w:rPr>
        <w:t xml:space="preserve">anterior, o no se aceptara que el ámbito de la usura queda fuera del pronunciamiento del TJUE, consideramos defendible la fijación del día inicial en la fecha en la que el Tribunal Supremo dictó la sentencia relevante en materia de </w:t>
      </w:r>
      <w:proofErr w:type="spellStart"/>
      <w:r w:rsidRPr="006E0907">
        <w:rPr>
          <w:i/>
          <w:sz w:val="24"/>
          <w:szCs w:val="24"/>
          <w:lang w:val="es-ES_tradnl"/>
        </w:rPr>
        <w:t>revolving</w:t>
      </w:r>
      <w:proofErr w:type="spellEnd"/>
      <w:r w:rsidRPr="006E0907">
        <w:rPr>
          <w:sz w:val="24"/>
          <w:szCs w:val="24"/>
          <w:lang w:val="es-ES_tradnl"/>
        </w:rPr>
        <w:t xml:space="preserve"> relacionando el tipo de producto con la usura. Así, aplicando lo establecido para otros supuestos como suelos o </w:t>
      </w:r>
      <w:proofErr w:type="spellStart"/>
      <w:r w:rsidRPr="006E0907">
        <w:rPr>
          <w:sz w:val="24"/>
          <w:szCs w:val="24"/>
          <w:lang w:val="es-ES_tradnl"/>
        </w:rPr>
        <w:t>multidivisa</w:t>
      </w:r>
      <w:proofErr w:type="spellEnd"/>
      <w:r w:rsidRPr="006E0907">
        <w:rPr>
          <w:sz w:val="24"/>
          <w:szCs w:val="24"/>
          <w:lang w:val="es-ES_tradnl"/>
        </w:rPr>
        <w:t xml:space="preserve">, en los que se ha considerado que la plena eficacia del plazo de prescripción surgía con la publicación de la posición del alto tribunal, como momento en el que el consumidor pudo tener un conocimiento razonable de la situación y posible nulidad de su préstamo, cabe defender ese momento en el </w:t>
      </w:r>
      <w:proofErr w:type="spellStart"/>
      <w:r w:rsidRPr="006E0907">
        <w:rPr>
          <w:i/>
          <w:sz w:val="24"/>
          <w:szCs w:val="24"/>
          <w:lang w:val="es-ES_tradnl"/>
        </w:rPr>
        <w:t>revolving</w:t>
      </w:r>
      <w:proofErr w:type="spellEnd"/>
      <w:r w:rsidRPr="006E0907">
        <w:rPr>
          <w:sz w:val="24"/>
          <w:szCs w:val="24"/>
          <w:lang w:val="es-ES_tradnl"/>
        </w:rPr>
        <w:t xml:space="preserve"> con la Sentencia del Tribunal Supremo de 25 de noviembre de 2015, primera que declara usurario un préstamo </w:t>
      </w:r>
      <w:proofErr w:type="spellStart"/>
      <w:r w:rsidRPr="006E0907">
        <w:rPr>
          <w:i/>
          <w:sz w:val="24"/>
          <w:szCs w:val="24"/>
          <w:lang w:val="es-ES_tradnl"/>
        </w:rPr>
        <w:t>revolving</w:t>
      </w:r>
      <w:proofErr w:type="spellEnd"/>
      <w:r w:rsidRPr="006E0907">
        <w:rPr>
          <w:sz w:val="24"/>
          <w:szCs w:val="24"/>
          <w:lang w:val="es-ES_tradnl"/>
        </w:rPr>
        <w:t xml:space="preserve"> por la desproporción en la retribución pactada, haciendo de general conocimiento la potencial vinculación entre este tipo de productos y la institución de la usura, o eventualmente con la segunda de las Sentencias en la materia dictada el 4 de marzo de 2020. </w:t>
      </w:r>
    </w:p>
    <w:p w14:paraId="09029D9E" w14:textId="77777777" w:rsidR="00F34602" w:rsidRPr="006E0907" w:rsidRDefault="00F34602" w:rsidP="00924DD7">
      <w:pPr>
        <w:pStyle w:val="Prrafodelista"/>
        <w:spacing w:line="360" w:lineRule="auto"/>
        <w:ind w:left="927"/>
        <w:contextualSpacing w:val="0"/>
        <w:jc w:val="both"/>
        <w:rPr>
          <w:color w:val="000000"/>
          <w:sz w:val="24"/>
          <w:szCs w:val="24"/>
          <w:lang w:val="es-ES_tradnl"/>
        </w:rPr>
      </w:pPr>
    </w:p>
    <w:p w14:paraId="44657902" w14:textId="77777777" w:rsidR="00F34602" w:rsidRPr="006E0907" w:rsidRDefault="00F34602" w:rsidP="00924DD7">
      <w:pPr>
        <w:pStyle w:val="Prrafodelista"/>
        <w:spacing w:line="360" w:lineRule="auto"/>
        <w:ind w:left="927"/>
        <w:contextualSpacing w:val="0"/>
        <w:jc w:val="both"/>
        <w:rPr>
          <w:sz w:val="24"/>
          <w:szCs w:val="24"/>
          <w:lang w:val="es-ES_tradnl"/>
        </w:rPr>
      </w:pPr>
      <w:r w:rsidRPr="006E0907">
        <w:rPr>
          <w:sz w:val="24"/>
          <w:szCs w:val="24"/>
          <w:lang w:val="es-ES_tradnl"/>
        </w:rPr>
        <w:t xml:space="preserve">Será a partir de una y otra fecha, cuando debe jugar la institución de la prescripción respecto de la acción restitutoria. </w:t>
      </w:r>
    </w:p>
    <w:p w14:paraId="03E02DED" w14:textId="77777777" w:rsidR="00F34602" w:rsidRPr="006E0907" w:rsidRDefault="00F34602" w:rsidP="00924DD7">
      <w:pPr>
        <w:pStyle w:val="Prrafodelista"/>
        <w:spacing w:line="360" w:lineRule="auto"/>
        <w:ind w:left="927"/>
        <w:contextualSpacing w:val="0"/>
        <w:jc w:val="both"/>
        <w:rPr>
          <w:sz w:val="24"/>
          <w:szCs w:val="24"/>
          <w:lang w:val="es-ES_tradnl"/>
        </w:rPr>
      </w:pPr>
    </w:p>
    <w:p w14:paraId="4A4E9BAA" w14:textId="77777777" w:rsidR="00F34602" w:rsidRPr="006E0907" w:rsidRDefault="00F34602" w:rsidP="00D424FD">
      <w:pPr>
        <w:pStyle w:val="Prrafodelista"/>
        <w:numPr>
          <w:ilvl w:val="0"/>
          <w:numId w:val="20"/>
        </w:numPr>
        <w:spacing w:line="360" w:lineRule="auto"/>
        <w:jc w:val="both"/>
        <w:rPr>
          <w:b/>
          <w:color w:val="000000"/>
          <w:sz w:val="24"/>
          <w:szCs w:val="24"/>
          <w:lang w:val="es-ES_tradnl"/>
        </w:rPr>
      </w:pPr>
      <w:r w:rsidRPr="006E0907">
        <w:rPr>
          <w:b/>
          <w:bCs/>
          <w:color w:val="000000"/>
          <w:sz w:val="24"/>
          <w:szCs w:val="24"/>
          <w:lang w:val="es-ES_tradnl"/>
        </w:rPr>
        <w:t>Aplicación</w:t>
      </w:r>
      <w:r w:rsidRPr="006E0907">
        <w:rPr>
          <w:b/>
          <w:color w:val="000000"/>
          <w:sz w:val="24"/>
          <w:szCs w:val="24"/>
          <w:lang w:val="es-ES_tradnl"/>
        </w:rPr>
        <w:t xml:space="preserve"> del plazo al caso concreto: la acción restitutoria no alcanza una parte de los pagos </w:t>
      </w:r>
    </w:p>
    <w:p w14:paraId="44B695EF" w14:textId="77777777" w:rsidR="00F34602" w:rsidRPr="006E0907" w:rsidRDefault="00F34602" w:rsidP="00924DD7">
      <w:pPr>
        <w:pStyle w:val="Prrafodelista"/>
        <w:spacing w:line="360" w:lineRule="auto"/>
        <w:ind w:left="567"/>
        <w:contextualSpacing w:val="0"/>
        <w:jc w:val="both"/>
        <w:rPr>
          <w:bCs/>
          <w:sz w:val="24"/>
          <w:szCs w:val="24"/>
          <w:lang w:val="es-ES_tradnl"/>
        </w:rPr>
      </w:pPr>
    </w:p>
    <w:p w14:paraId="2BA2CF1D" w14:textId="78DAECB0" w:rsidR="00F34602" w:rsidRPr="006E0907" w:rsidRDefault="00F34602" w:rsidP="00924DD7">
      <w:pPr>
        <w:pStyle w:val="Prrafodelista"/>
        <w:spacing w:line="360" w:lineRule="auto"/>
        <w:ind w:left="567"/>
        <w:contextualSpacing w:val="0"/>
        <w:jc w:val="both"/>
        <w:rPr>
          <w:bCs/>
          <w:sz w:val="24"/>
          <w:szCs w:val="24"/>
          <w:lang w:val="es-ES_tradnl"/>
        </w:rPr>
      </w:pPr>
      <w:r w:rsidRPr="006E0907">
        <w:rPr>
          <w:bCs/>
          <w:sz w:val="24"/>
          <w:szCs w:val="24"/>
          <w:lang w:val="es-ES_tradnl"/>
        </w:rPr>
        <w:t xml:space="preserve">En el caso que nos ocupa, debemos partir de que la </w:t>
      </w:r>
      <w:r w:rsidR="000445B4">
        <w:rPr>
          <w:bCs/>
          <w:sz w:val="24"/>
          <w:szCs w:val="24"/>
          <w:highlight w:val="yellow"/>
          <w:lang w:val="es-ES_tradnl"/>
        </w:rPr>
        <w:fldChar w:fldCharType="begin"/>
      </w:r>
      <w:r w:rsidR="000445B4">
        <w:rPr>
          <w:bCs/>
          <w:sz w:val="24"/>
          <w:szCs w:val="24"/>
          <w:highlight w:val="yellow"/>
          <w:lang w:val="es-ES_tradnl"/>
        </w:rPr>
        <w:instrText>persovalores_personalizable1239</w:instrText>
      </w:r>
      <w:r w:rsidR="000445B4">
        <w:rPr>
          <w:bCs/>
          <w:sz w:val="24"/>
          <w:szCs w:val="24"/>
          <w:highlight w:val="yellow"/>
          <w:lang w:val="es-ES_tradnl"/>
        </w:rPr>
        <w:fldChar w:fldCharType="separate"/>
      </w:r>
      <w:r w:rsidR="000445B4">
        <w:rPr>
          <w:bCs/>
          <w:noProof/>
          <w:sz w:val="24"/>
          <w:szCs w:val="24"/>
          <w:highlight w:val="yellow"/>
          <w:lang w:val="es-ES_tradnl"/>
        </w:rPr>
        <w:t>«BANKINTER_CONSUMER_RECLAMACIÓN_PREVIA_O_»</w:t>
      </w:r>
      <w:r w:rsidR="000445B4">
        <w:rPr>
          <w:bCs/>
          <w:sz w:val="24"/>
          <w:szCs w:val="24"/>
          <w:highlight w:val="yellow"/>
          <w:lang w:val="es-ES_tradnl"/>
        </w:rPr>
        <w:fldChar w:fldCharType="end"/>
      </w:r>
      <w:r w:rsidRPr="006E0907">
        <w:rPr>
          <w:bCs/>
          <w:sz w:val="24"/>
          <w:szCs w:val="24"/>
          <w:lang w:val="es-ES_tradnl"/>
        </w:rPr>
        <w:t xml:space="preserve"> fue presentada con fecha </w:t>
      </w:r>
      <w:r w:rsidR="000445B4">
        <w:rPr>
          <w:bCs/>
          <w:sz w:val="24"/>
          <w:szCs w:val="24"/>
          <w:highlight w:val="yellow"/>
          <w:lang w:val="es-ES_tradnl"/>
        </w:rPr>
        <w:fldChar w:fldCharType="begin"/>
      </w:r>
      <w:r w:rsidR="000445B4">
        <w:rPr>
          <w:bCs/>
          <w:sz w:val="24"/>
          <w:szCs w:val="24"/>
          <w:highlight w:val="yellow"/>
          <w:lang w:val="es-ES_tradnl"/>
        </w:rPr>
        <w:instrText>persovalores_personalizable1225</w:instrText>
      </w:r>
      <w:r w:rsidR="000445B4">
        <w:rPr>
          <w:bCs/>
          <w:sz w:val="24"/>
          <w:szCs w:val="24"/>
          <w:highlight w:val="yellow"/>
          <w:lang w:val="es-ES_tradnl"/>
        </w:rPr>
        <w:fldChar w:fldCharType="separate"/>
      </w:r>
      <w:r w:rsidR="000445B4">
        <w:rPr>
          <w:bCs/>
          <w:noProof/>
          <w:sz w:val="24"/>
          <w:szCs w:val="24"/>
          <w:highlight w:val="yellow"/>
          <w:lang w:val="es-ES_tradnl"/>
        </w:rPr>
        <w:t>«BANKINTER_CONSUMER_FECHA_DE_RECLAMACIÓN»</w:t>
      </w:r>
      <w:r w:rsidR="000445B4">
        <w:rPr>
          <w:bCs/>
          <w:sz w:val="24"/>
          <w:szCs w:val="24"/>
          <w:highlight w:val="yellow"/>
          <w:lang w:val="es-ES_tradnl"/>
        </w:rPr>
        <w:fldChar w:fldCharType="end"/>
      </w:r>
      <w:r w:rsidRPr="006E0907">
        <w:rPr>
          <w:bCs/>
          <w:sz w:val="24"/>
          <w:szCs w:val="24"/>
          <w:lang w:val="es-ES_tradnl"/>
        </w:rPr>
        <w:t xml:space="preserve">. </w:t>
      </w:r>
    </w:p>
    <w:p w14:paraId="1FF0447C" w14:textId="77777777" w:rsidR="00F34602" w:rsidRPr="006E0907" w:rsidRDefault="00F34602" w:rsidP="00924DD7">
      <w:pPr>
        <w:pStyle w:val="Prrafodelista"/>
        <w:spacing w:line="360" w:lineRule="auto"/>
        <w:ind w:left="567"/>
        <w:contextualSpacing w:val="0"/>
        <w:jc w:val="both"/>
        <w:rPr>
          <w:bCs/>
          <w:sz w:val="24"/>
          <w:szCs w:val="24"/>
          <w:lang w:val="es-ES_tradnl"/>
        </w:rPr>
      </w:pPr>
    </w:p>
    <w:p w14:paraId="5F7FFE52" w14:textId="77777777" w:rsidR="00F34602" w:rsidRPr="006E0907" w:rsidRDefault="00F34602" w:rsidP="00924DD7">
      <w:pPr>
        <w:pStyle w:val="Prrafodelista"/>
        <w:spacing w:line="360" w:lineRule="auto"/>
        <w:ind w:left="567"/>
        <w:contextualSpacing w:val="0"/>
        <w:jc w:val="both"/>
        <w:rPr>
          <w:sz w:val="24"/>
          <w:szCs w:val="24"/>
          <w:lang w:val="es-ES_tradnl"/>
        </w:rPr>
      </w:pPr>
      <w:r w:rsidRPr="006E0907">
        <w:rPr>
          <w:bCs/>
          <w:sz w:val="24"/>
          <w:szCs w:val="24"/>
          <w:lang w:val="es-ES_tradnl"/>
        </w:rPr>
        <w:t>Sentado este momento</w:t>
      </w:r>
      <w:r w:rsidRPr="006E0907">
        <w:rPr>
          <w:sz w:val="24"/>
          <w:szCs w:val="24"/>
          <w:lang w:val="es-ES_tradnl"/>
        </w:rPr>
        <w:t>, debemos analizar los cómputos del plazo del artículo 1.964 CC.</w:t>
      </w:r>
    </w:p>
    <w:p w14:paraId="4C4C6F3F" w14:textId="77777777" w:rsidR="00F34602" w:rsidRPr="006E0907" w:rsidRDefault="00F34602" w:rsidP="00924DD7">
      <w:pPr>
        <w:pStyle w:val="Prrafodelista"/>
        <w:spacing w:line="360" w:lineRule="auto"/>
        <w:ind w:left="567"/>
        <w:contextualSpacing w:val="0"/>
        <w:jc w:val="both"/>
        <w:rPr>
          <w:sz w:val="24"/>
          <w:szCs w:val="24"/>
          <w:lang w:val="es-ES_tradnl"/>
        </w:rPr>
      </w:pPr>
    </w:p>
    <w:p w14:paraId="2B54AD76" w14:textId="44D6A21E" w:rsidR="00F34602" w:rsidRPr="006E0907" w:rsidRDefault="00F34602" w:rsidP="00924DD7">
      <w:pPr>
        <w:pStyle w:val="Prrafodelista"/>
        <w:spacing w:line="360" w:lineRule="auto"/>
        <w:ind w:left="567"/>
        <w:contextualSpacing w:val="0"/>
        <w:jc w:val="both"/>
        <w:rPr>
          <w:b/>
          <w:bCs/>
          <w:sz w:val="24"/>
          <w:szCs w:val="24"/>
          <w:u w:val="single"/>
          <w:lang w:val="es-ES_tradnl"/>
        </w:rPr>
      </w:pPr>
      <w:r w:rsidRPr="006E0907">
        <w:rPr>
          <w:sz w:val="24"/>
          <w:szCs w:val="24"/>
          <w:lang w:val="es-ES_tradnl"/>
        </w:rPr>
        <w:t xml:space="preserve">En conclusión, </w:t>
      </w:r>
      <w:r w:rsidRPr="006E0907">
        <w:rPr>
          <w:b/>
          <w:bCs/>
          <w:sz w:val="24"/>
          <w:szCs w:val="24"/>
          <w:u w:val="single"/>
          <w:lang w:val="es-ES_tradnl"/>
        </w:rPr>
        <w:t>cual</w:t>
      </w:r>
      <w:r w:rsidR="00810229">
        <w:rPr>
          <w:b/>
          <w:bCs/>
          <w:sz w:val="24"/>
          <w:szCs w:val="24"/>
          <w:u w:val="single"/>
          <w:lang w:val="es-ES_tradnl"/>
        </w:rPr>
        <w:t xml:space="preserve">quier pago realizado antes del </w:t>
      </w:r>
      <w:r w:rsidRPr="006E0907">
        <w:rPr>
          <w:b/>
          <w:bCs/>
          <w:sz w:val="24"/>
          <w:szCs w:val="24"/>
          <w:u w:val="single"/>
          <w:lang w:val="es-ES_tradnl"/>
        </w:rPr>
        <w:t xml:space="preserve">día </w:t>
      </w:r>
      <w:r w:rsidR="000445B4">
        <w:rPr>
          <w:b/>
          <w:bCs/>
          <w:sz w:val="24"/>
          <w:szCs w:val="24"/>
          <w:highlight w:val="yellow"/>
          <w:u w:val="single"/>
          <w:lang w:val="es-ES_tradnl"/>
        </w:rPr>
        <w:fldChar w:fldCharType="begin"/>
      </w:r>
      <w:r w:rsidR="000445B4">
        <w:rPr>
          <w:b/>
          <w:bCs/>
          <w:sz w:val="24"/>
          <w:szCs w:val="24"/>
          <w:highlight w:val="yellow"/>
          <w:u w:val="single"/>
          <w:lang w:val="es-ES_tradnl"/>
        </w:rPr>
        <w:instrText>persovalores_personalizable1226</w:instrText>
      </w:r>
      <w:r w:rsidR="000445B4">
        <w:rPr>
          <w:b/>
          <w:bCs/>
          <w:sz w:val="24"/>
          <w:szCs w:val="24"/>
          <w:highlight w:val="yellow"/>
          <w:u w:val="single"/>
          <w:lang w:val="es-ES_tradnl"/>
        </w:rPr>
        <w:fldChar w:fldCharType="separate"/>
      </w:r>
      <w:r w:rsidR="000445B4">
        <w:rPr>
          <w:b/>
          <w:bCs/>
          <w:noProof/>
          <w:sz w:val="24"/>
          <w:szCs w:val="24"/>
          <w:highlight w:val="yellow"/>
          <w:u w:val="single"/>
          <w:lang w:val="es-ES_tradnl"/>
        </w:rPr>
        <w:t>«BANKINTER_CONSUMER_FECHA_INICIO_DE_CÓMPU»</w:t>
      </w:r>
      <w:r w:rsidR="000445B4">
        <w:rPr>
          <w:b/>
          <w:bCs/>
          <w:sz w:val="24"/>
          <w:szCs w:val="24"/>
          <w:highlight w:val="yellow"/>
          <w:u w:val="single"/>
          <w:lang w:val="es-ES_tradnl"/>
        </w:rPr>
        <w:fldChar w:fldCharType="end"/>
      </w:r>
      <w:r w:rsidRPr="006E0907">
        <w:rPr>
          <w:b/>
          <w:bCs/>
          <w:sz w:val="24"/>
          <w:szCs w:val="24"/>
          <w:u w:val="single"/>
          <w:lang w:val="es-ES_tradnl"/>
        </w:rPr>
        <w:t xml:space="preserve"> queda fuera del alcance de la acción restitutoria debiendo desestimarse la demanda respecto a la pretendida devolución. </w:t>
      </w:r>
    </w:p>
    <w:p w14:paraId="6A8F5F15" w14:textId="77777777" w:rsidR="00F34602" w:rsidRPr="006E0907" w:rsidRDefault="00F34602" w:rsidP="00924DD7">
      <w:pPr>
        <w:pStyle w:val="Prrafodelista"/>
        <w:spacing w:line="360" w:lineRule="auto"/>
        <w:ind w:left="567"/>
        <w:contextualSpacing w:val="0"/>
        <w:jc w:val="both"/>
        <w:rPr>
          <w:sz w:val="24"/>
          <w:szCs w:val="24"/>
          <w:u w:val="single"/>
          <w:lang w:val="es-ES_tradnl"/>
        </w:rPr>
      </w:pPr>
    </w:p>
    <w:p w14:paraId="193F92F4" w14:textId="77777777" w:rsidR="00F34602" w:rsidRPr="006E0907" w:rsidRDefault="00F34602" w:rsidP="00924DD7">
      <w:pPr>
        <w:pStyle w:val="Prrafodelista"/>
        <w:spacing w:line="360" w:lineRule="auto"/>
        <w:ind w:left="567"/>
        <w:contextualSpacing w:val="0"/>
        <w:jc w:val="both"/>
        <w:rPr>
          <w:sz w:val="24"/>
          <w:szCs w:val="24"/>
          <w:u w:val="single"/>
          <w:lang w:val="es-ES_tradnl"/>
        </w:rPr>
      </w:pPr>
      <w:r w:rsidRPr="006E0907">
        <w:rPr>
          <w:sz w:val="24"/>
          <w:szCs w:val="24"/>
          <w:u w:val="single"/>
          <w:lang w:val="es-ES_tradnl"/>
        </w:rPr>
        <w:t xml:space="preserve">A la misma conclusión con otro efecto llegamos si consideramos como día inicial del plazo de prescripción el de la Sentencia del Tribunal Supremo de 25 de noviembre de 2015 o 4 de marzo de 2020, no siendo posible reclamar los pagos anteriores a esa fecha que no queden comprendidos en los 5 años anteriores a la fecha de interposición de la demanda o reclamación previa. </w:t>
      </w:r>
    </w:p>
    <w:p w14:paraId="36F56AD1" w14:textId="77777777" w:rsidR="00F34602" w:rsidRPr="006E0907" w:rsidRDefault="00F34602" w:rsidP="00924DD7">
      <w:pPr>
        <w:spacing w:line="360" w:lineRule="auto"/>
        <w:jc w:val="both"/>
        <w:rPr>
          <w:sz w:val="24"/>
          <w:szCs w:val="24"/>
          <w:u w:val="single"/>
          <w:lang w:val="es-ES_tradnl"/>
        </w:rPr>
      </w:pPr>
    </w:p>
    <w:p w14:paraId="000F950B" w14:textId="77777777" w:rsidR="00F34602" w:rsidRPr="006E0907" w:rsidRDefault="00F34602" w:rsidP="00924DD7">
      <w:pPr>
        <w:spacing w:line="360" w:lineRule="auto"/>
        <w:ind w:left="360"/>
        <w:jc w:val="both"/>
        <w:rPr>
          <w:b/>
          <w:bCs/>
          <w:sz w:val="24"/>
          <w:szCs w:val="24"/>
          <w:lang w:val="es-ES_tradnl"/>
        </w:rPr>
      </w:pPr>
      <w:r w:rsidRPr="006E0907">
        <w:rPr>
          <w:b/>
          <w:bCs/>
          <w:sz w:val="24"/>
          <w:szCs w:val="24"/>
          <w:highlight w:val="yellow"/>
          <w:lang w:val="es-ES_tradnl"/>
        </w:rPr>
        <w:t>(DESDE AQUÍ, aplicación de la prescripción al caso concreto de clientes con proceso de remediación con firma</w:t>
      </w:r>
      <w:r w:rsidRPr="006E0907">
        <w:rPr>
          <w:b/>
          <w:bCs/>
          <w:sz w:val="24"/>
          <w:szCs w:val="24"/>
          <w:lang w:val="es-ES_tradnl"/>
        </w:rPr>
        <w:t> </w:t>
      </w:r>
    </w:p>
    <w:p w14:paraId="70D5748D" w14:textId="77777777" w:rsidR="00F34602" w:rsidRPr="006E0907" w:rsidRDefault="00F34602" w:rsidP="00924DD7">
      <w:pPr>
        <w:shd w:val="clear" w:color="auto" w:fill="FFFFFF"/>
        <w:spacing w:line="360" w:lineRule="auto"/>
        <w:ind w:left="720"/>
        <w:textAlignment w:val="baseline"/>
        <w:rPr>
          <w:sz w:val="24"/>
          <w:szCs w:val="24"/>
          <w:lang w:val="es-ES_tradnl"/>
        </w:rPr>
      </w:pPr>
    </w:p>
    <w:p w14:paraId="47E52FD9" w14:textId="77777777" w:rsidR="00F34602" w:rsidRPr="006E0907" w:rsidRDefault="00F34602" w:rsidP="00924DD7">
      <w:pPr>
        <w:pStyle w:val="NormalWeb"/>
        <w:shd w:val="clear" w:color="auto" w:fill="FFFFFF"/>
        <w:spacing w:before="0" w:beforeAutospacing="0" w:after="0" w:afterAutospacing="0" w:line="360" w:lineRule="auto"/>
        <w:ind w:left="360"/>
        <w:jc w:val="both"/>
        <w:textAlignment w:val="baseline"/>
        <w:rPr>
          <w:bdr w:val="none" w:sz="0" w:space="0" w:color="auto" w:frame="1"/>
          <w:lang w:val="es-ES_tradnl"/>
        </w:rPr>
      </w:pPr>
      <w:r w:rsidRPr="006E0907">
        <w:rPr>
          <w:bdr w:val="none" w:sz="0" w:space="0" w:color="auto" w:frame="1"/>
          <w:lang w:val="es-ES_tradnl"/>
        </w:rPr>
        <w:t>Según lo expuesto anteriormente, la existencia de un nuevo contrato firmado entre las partes establece un punto temporal, claro e incontrovertido, que diferencia dos situaciones contractuales distintas entre las partes y que limita</w:t>
      </w:r>
      <w:r w:rsidRPr="006E0907">
        <w:rPr>
          <w:i/>
          <w:iCs/>
          <w:bdr w:val="none" w:sz="0" w:space="0" w:color="auto" w:frame="1"/>
          <w:lang w:val="es-ES_tradnl"/>
        </w:rPr>
        <w:t>, </w:t>
      </w:r>
      <w:r w:rsidRPr="006E0907">
        <w:rPr>
          <w:bdr w:val="none" w:sz="0" w:space="0" w:color="auto" w:frame="1"/>
          <w:lang w:val="es-ES_tradnl"/>
        </w:rPr>
        <w:t>por ende, el objeto de la controversia a la revisión de la situación primitiva.</w:t>
      </w:r>
    </w:p>
    <w:p w14:paraId="3E696B3A" w14:textId="77777777" w:rsidR="00F34602" w:rsidRPr="006E0907" w:rsidRDefault="00F34602" w:rsidP="00924DD7">
      <w:pPr>
        <w:pStyle w:val="NormalWeb"/>
        <w:shd w:val="clear" w:color="auto" w:fill="FFFFFF"/>
        <w:spacing w:before="0" w:beforeAutospacing="0" w:after="0" w:afterAutospacing="0" w:line="360" w:lineRule="auto"/>
        <w:ind w:left="360"/>
        <w:jc w:val="both"/>
        <w:textAlignment w:val="baseline"/>
        <w:rPr>
          <w:lang w:val="es-ES_tradnl"/>
        </w:rPr>
      </w:pPr>
      <w:r w:rsidRPr="006E0907">
        <w:rPr>
          <w:bdr w:val="none" w:sz="0" w:space="0" w:color="auto" w:frame="1"/>
          <w:lang w:val="es-ES_tradnl"/>
        </w:rPr>
        <w:t> </w:t>
      </w:r>
    </w:p>
    <w:p w14:paraId="6D437047" w14:textId="77777777" w:rsidR="00F34602" w:rsidRPr="006E0907" w:rsidRDefault="00F34602" w:rsidP="00924DD7">
      <w:pPr>
        <w:pStyle w:val="NormalWeb"/>
        <w:shd w:val="clear" w:color="auto" w:fill="FFFFFF"/>
        <w:spacing w:before="0" w:beforeAutospacing="0" w:after="0" w:afterAutospacing="0" w:line="360" w:lineRule="auto"/>
        <w:ind w:left="360"/>
        <w:jc w:val="both"/>
        <w:textAlignment w:val="baseline"/>
        <w:rPr>
          <w:bdr w:val="none" w:sz="0" w:space="0" w:color="auto" w:frame="1"/>
          <w:lang w:val="es-ES_tradnl"/>
        </w:rPr>
      </w:pPr>
      <w:r w:rsidRPr="006E0907">
        <w:rPr>
          <w:bdr w:val="none" w:sz="0" w:space="0" w:color="auto" w:frame="1"/>
          <w:lang w:val="es-ES_tradnl"/>
        </w:rPr>
        <w:t>En consecuencia, y a efectos de delimitar los efectos de la prescripción y  la concreción del</w:t>
      </w:r>
      <w:r w:rsidRPr="006E0907">
        <w:rPr>
          <w:i/>
          <w:iCs/>
          <w:bdr w:val="none" w:sz="0" w:space="0" w:color="auto" w:frame="1"/>
          <w:lang w:val="es-ES_tradnl"/>
        </w:rPr>
        <w:t> </w:t>
      </w:r>
      <w:r w:rsidRPr="006E0907">
        <w:rPr>
          <w:bdr w:val="none" w:sz="0" w:space="0" w:color="auto" w:frame="1"/>
          <w:lang w:val="es-ES_tradnl"/>
        </w:rPr>
        <w:t>“</w:t>
      </w:r>
      <w:proofErr w:type="spellStart"/>
      <w:r w:rsidRPr="006E0907">
        <w:rPr>
          <w:i/>
          <w:iCs/>
          <w:bdr w:val="none" w:sz="0" w:space="0" w:color="auto" w:frame="1"/>
          <w:lang w:val="es-ES_tradnl"/>
        </w:rPr>
        <w:t>dies</w:t>
      </w:r>
      <w:proofErr w:type="spellEnd"/>
      <w:r w:rsidRPr="006E0907">
        <w:rPr>
          <w:i/>
          <w:iCs/>
          <w:bdr w:val="none" w:sz="0" w:space="0" w:color="auto" w:frame="1"/>
          <w:lang w:val="es-ES_tradnl"/>
        </w:rPr>
        <w:t xml:space="preserve"> a quo</w:t>
      </w:r>
      <w:r w:rsidRPr="006E0907">
        <w:rPr>
          <w:bdr w:val="none" w:sz="0" w:space="0" w:color="auto" w:frame="1"/>
          <w:lang w:val="es-ES_tradnl"/>
        </w:rPr>
        <w:t>”, cabe destacar que, la</w:t>
      </w:r>
      <w:r w:rsidRPr="006E0907">
        <w:rPr>
          <w:i/>
          <w:iCs/>
          <w:bdr w:val="none" w:sz="0" w:space="0" w:color="auto" w:frame="1"/>
          <w:lang w:val="es-ES_tradnl"/>
        </w:rPr>
        <w:t> </w:t>
      </w:r>
      <w:r w:rsidRPr="006E0907">
        <w:rPr>
          <w:bdr w:val="none" w:sz="0" w:space="0" w:color="auto" w:frame="1"/>
          <w:lang w:val="es-ES_tradnl"/>
        </w:rPr>
        <w:t>aplicación de cualesquiera de las dos alternativas ya analizadas (la fecha de la demanda o reclamación extrajudicial y subsidiariamente las de las STS de 25 de noviembre de 2015 o 4 de marzo de 2020),  no se extiende a cada uno de los pagos  que pudieran ser objeto del segundo contrato, circunscribiéndose el cómputo del plazo prescriptivo a cada una de liquidaciones mensuales satisfechas derivadas del primer contrato.</w:t>
      </w:r>
    </w:p>
    <w:p w14:paraId="4F373653" w14:textId="77777777" w:rsidR="00F34602" w:rsidRPr="006E0907" w:rsidRDefault="00F34602" w:rsidP="00924DD7">
      <w:pPr>
        <w:pStyle w:val="NormalWeb"/>
        <w:shd w:val="clear" w:color="auto" w:fill="FFFFFF"/>
        <w:spacing w:before="0" w:beforeAutospacing="0" w:after="0" w:afterAutospacing="0" w:line="360" w:lineRule="auto"/>
        <w:ind w:left="360"/>
        <w:jc w:val="both"/>
        <w:textAlignment w:val="baseline"/>
        <w:rPr>
          <w:highlight w:val="yellow"/>
          <w:bdr w:val="none" w:sz="0" w:space="0" w:color="auto" w:frame="1"/>
          <w:lang w:val="es-ES_tradnl"/>
        </w:rPr>
      </w:pPr>
    </w:p>
    <w:p w14:paraId="142BE299" w14:textId="77777777" w:rsidR="00F34602" w:rsidRPr="006E0907" w:rsidRDefault="00F34602" w:rsidP="00924DD7">
      <w:pPr>
        <w:pStyle w:val="NormalWeb"/>
        <w:shd w:val="clear" w:color="auto" w:fill="FFFFFF"/>
        <w:spacing w:before="0" w:beforeAutospacing="0" w:after="0" w:afterAutospacing="0" w:line="360" w:lineRule="auto"/>
        <w:ind w:left="360"/>
        <w:jc w:val="both"/>
        <w:textAlignment w:val="baseline"/>
        <w:rPr>
          <w:lang w:val="es-ES_tradnl"/>
        </w:rPr>
      </w:pPr>
      <w:r w:rsidRPr="006E0907">
        <w:rPr>
          <w:highlight w:val="yellow"/>
          <w:bdr w:val="none" w:sz="0" w:space="0" w:color="auto" w:frame="1"/>
          <w:lang w:val="es-ES_tradnl"/>
        </w:rPr>
        <w:t>(HASTA AQUÍ).</w:t>
      </w:r>
    </w:p>
    <w:p w14:paraId="72A0D641" w14:textId="77777777" w:rsidR="00F34602" w:rsidRPr="006E0907" w:rsidRDefault="00F34602" w:rsidP="00F34602">
      <w:pPr>
        <w:pStyle w:val="Prrafodelista"/>
        <w:spacing w:line="360" w:lineRule="auto"/>
        <w:ind w:left="567"/>
        <w:contextualSpacing w:val="0"/>
        <w:jc w:val="both"/>
        <w:rPr>
          <w:color w:val="C00000"/>
          <w:lang w:val="es-ES_tradnl"/>
        </w:rPr>
      </w:pPr>
    </w:p>
    <w:p w14:paraId="1F48712E" w14:textId="77777777" w:rsidR="009F277E" w:rsidRPr="006E0907" w:rsidRDefault="00DB1C48" w:rsidP="007E4C4E">
      <w:pPr>
        <w:pStyle w:val="Prrafodelista"/>
        <w:spacing w:line="360" w:lineRule="auto"/>
        <w:ind w:left="1440"/>
        <w:jc w:val="both"/>
        <w:rPr>
          <w:b/>
          <w:sz w:val="24"/>
          <w:szCs w:val="24"/>
          <w:lang w:val="es-ES_tradnl"/>
        </w:rPr>
      </w:pPr>
      <w:r w:rsidRPr="006E0907">
        <w:rPr>
          <w:b/>
          <w:sz w:val="24"/>
          <w:szCs w:val="24"/>
          <w:highlight w:val="yellow"/>
          <w:lang w:val="es-ES_tradnl"/>
        </w:rPr>
        <w:t>II.2</w:t>
      </w:r>
      <w:r w:rsidR="009F277E" w:rsidRPr="006E0907">
        <w:rPr>
          <w:b/>
          <w:sz w:val="24"/>
          <w:szCs w:val="24"/>
          <w:highlight w:val="yellow"/>
          <w:lang w:val="es-ES_tradnl"/>
        </w:rPr>
        <w:t>.</w:t>
      </w:r>
      <w:r w:rsidR="009F277E" w:rsidRPr="006E0907">
        <w:rPr>
          <w:b/>
          <w:sz w:val="24"/>
          <w:szCs w:val="24"/>
          <w:lang w:val="es-ES_tradnl"/>
        </w:rPr>
        <w:t xml:space="preserve"> DE LA FALTA DE LEGITIMACIÓN PASIVA REGULADA EN EL ART. 10 DE LA LEC.</w:t>
      </w:r>
    </w:p>
    <w:p w14:paraId="392AA50A" w14:textId="77777777" w:rsidR="009F277E" w:rsidRPr="006E0907" w:rsidRDefault="009F277E" w:rsidP="007E4C4E">
      <w:pPr>
        <w:spacing w:line="360" w:lineRule="auto"/>
        <w:jc w:val="both"/>
        <w:outlineLvl w:val="0"/>
        <w:rPr>
          <w:color w:val="4472C4" w:themeColor="accent5"/>
          <w:sz w:val="24"/>
          <w:szCs w:val="24"/>
          <w:lang w:val="es-ES_tradnl"/>
        </w:rPr>
      </w:pPr>
    </w:p>
    <w:p w14:paraId="340A345E" w14:textId="1E4B9C37" w:rsidR="009F277E" w:rsidRPr="006E0907" w:rsidRDefault="001C7942" w:rsidP="007E4C4E">
      <w:pPr>
        <w:spacing w:line="360" w:lineRule="auto"/>
        <w:jc w:val="both"/>
        <w:outlineLvl w:val="0"/>
        <w:rPr>
          <w:color w:val="auto"/>
          <w:sz w:val="24"/>
          <w:szCs w:val="24"/>
          <w:lang w:val="es-ES_tradnl"/>
        </w:rPr>
      </w:pPr>
      <w:r w:rsidRPr="006E0907">
        <w:rPr>
          <w:color w:val="auto"/>
          <w:sz w:val="24"/>
          <w:szCs w:val="24"/>
          <w:lang w:val="es-ES_tradnl"/>
        </w:rPr>
        <w:lastRenderedPageBreak/>
        <w:t>Por otro lado</w:t>
      </w:r>
      <w:r w:rsidR="009F277E" w:rsidRPr="006E0907">
        <w:rPr>
          <w:color w:val="auto"/>
          <w:sz w:val="24"/>
          <w:szCs w:val="24"/>
          <w:lang w:val="es-ES_tradnl"/>
        </w:rPr>
        <w:t>, esta parte pone de manifiesto que no ostenta posición</w:t>
      </w:r>
      <w:r w:rsidRPr="006E0907">
        <w:rPr>
          <w:color w:val="auto"/>
          <w:sz w:val="24"/>
          <w:szCs w:val="24"/>
          <w:lang w:val="es-ES_tradnl"/>
        </w:rPr>
        <w:t xml:space="preserve"> alguna</w:t>
      </w:r>
      <w:r w:rsidR="009F277E" w:rsidRPr="006E0907">
        <w:rPr>
          <w:color w:val="auto"/>
          <w:sz w:val="24"/>
          <w:szCs w:val="24"/>
          <w:lang w:val="es-ES_tradnl"/>
        </w:rPr>
        <w:t xml:space="preserve"> en la relación jurídico material que se está discutiendo en el presente pleito, como se contempla </w:t>
      </w:r>
      <w:r w:rsidR="009F277E" w:rsidRPr="006E0907">
        <w:rPr>
          <w:color w:val="auto"/>
          <w:sz w:val="24"/>
          <w:szCs w:val="24"/>
          <w:highlight w:val="yellow"/>
          <w:lang w:val="es-ES_tradnl"/>
        </w:rPr>
        <w:t xml:space="preserve">del </w:t>
      </w:r>
      <w:r w:rsidR="009F277E" w:rsidRPr="006E0907">
        <w:rPr>
          <w:color w:val="auto"/>
          <w:sz w:val="24"/>
          <w:szCs w:val="24"/>
          <w:highlight w:val="yellow"/>
          <w:u w:val="single"/>
          <w:lang w:val="es-ES_tradnl"/>
        </w:rPr>
        <w:t xml:space="preserve">DOCUMENTO NÚM. </w:t>
      </w:r>
      <w:r w:rsidR="00C2555A">
        <w:rPr>
          <w:color w:val="auto"/>
          <w:sz w:val="24"/>
          <w:szCs w:val="24"/>
          <w:highlight w:val="yellow"/>
          <w:u w:val="single"/>
          <w:lang w:val="es-ES_tradnl"/>
        </w:rPr>
        <w:fldChar w:fldCharType="begin"/>
      </w:r>
      <w:r w:rsidR="00C2555A">
        <w:rPr>
          <w:color w:val="auto"/>
          <w:sz w:val="24"/>
          <w:szCs w:val="24"/>
          <w:highlight w:val="yellow"/>
          <w:u w:val="single"/>
          <w:lang w:val="es-ES_tradnl"/>
        </w:rPr>
        <w:instrText>persovalores_personalizable1240</w:instrText>
      </w:r>
      <w:r w:rsidR="00C2555A">
        <w:rPr>
          <w:color w:val="auto"/>
          <w:sz w:val="24"/>
          <w:szCs w:val="24"/>
          <w:highlight w:val="yellow"/>
          <w:u w:val="single"/>
          <w:lang w:val="es-ES_tradnl"/>
        </w:rPr>
        <w:fldChar w:fldCharType="separate"/>
      </w:r>
      <w:r w:rsidR="00C2555A">
        <w:rPr>
          <w:noProof/>
          <w:color w:val="auto"/>
          <w:sz w:val="24"/>
          <w:szCs w:val="24"/>
          <w:highlight w:val="yellow"/>
          <w:u w:val="single"/>
          <w:lang w:val="es-ES_tradnl"/>
        </w:rPr>
        <w:t>«BANKINTER_CONSUMER_NÚMERO_CONTRATO»</w:t>
      </w:r>
      <w:r w:rsidR="00C2555A">
        <w:rPr>
          <w:color w:val="auto"/>
          <w:sz w:val="24"/>
          <w:szCs w:val="24"/>
          <w:highlight w:val="yellow"/>
          <w:u w:val="single"/>
          <w:lang w:val="es-ES_tradnl"/>
        </w:rPr>
        <w:fldChar w:fldCharType="end"/>
      </w:r>
      <w:r w:rsidR="009F277E" w:rsidRPr="006E0907">
        <w:rPr>
          <w:color w:val="auto"/>
          <w:sz w:val="24"/>
          <w:szCs w:val="24"/>
          <w:lang w:val="es-ES_tradnl"/>
        </w:rPr>
        <w:t xml:space="preserve"> que aportamos </w:t>
      </w:r>
      <w:r w:rsidR="00972985" w:rsidRPr="006E0907">
        <w:rPr>
          <w:color w:val="auto"/>
          <w:sz w:val="24"/>
          <w:szCs w:val="24"/>
          <w:lang w:val="es-ES_tradnl"/>
        </w:rPr>
        <w:t>junto al escrito de contestación</w:t>
      </w:r>
      <w:r w:rsidR="009F277E" w:rsidRPr="006E0907">
        <w:rPr>
          <w:color w:val="auto"/>
          <w:sz w:val="24"/>
          <w:szCs w:val="24"/>
          <w:lang w:val="es-ES_tradnl"/>
        </w:rPr>
        <w:t>.</w:t>
      </w:r>
    </w:p>
    <w:p w14:paraId="0687DBC9" w14:textId="77777777" w:rsidR="009F277E" w:rsidRPr="006E0907" w:rsidRDefault="009F277E" w:rsidP="007E4C4E">
      <w:pPr>
        <w:spacing w:line="360" w:lineRule="auto"/>
        <w:jc w:val="both"/>
        <w:outlineLvl w:val="0"/>
        <w:rPr>
          <w:color w:val="auto"/>
          <w:sz w:val="24"/>
          <w:szCs w:val="24"/>
          <w:lang w:val="es-ES_tradnl"/>
        </w:rPr>
      </w:pPr>
    </w:p>
    <w:p w14:paraId="25075522" w14:textId="4497E377" w:rsidR="00BD20E4" w:rsidRPr="006E0907" w:rsidRDefault="009F277E" w:rsidP="007E4C4E">
      <w:pPr>
        <w:spacing w:line="360" w:lineRule="auto"/>
        <w:jc w:val="both"/>
        <w:outlineLvl w:val="0"/>
        <w:rPr>
          <w:color w:val="auto"/>
          <w:sz w:val="24"/>
          <w:szCs w:val="24"/>
          <w:lang w:val="es-ES_tradnl"/>
        </w:rPr>
      </w:pPr>
      <w:r w:rsidRPr="006E0907">
        <w:rPr>
          <w:color w:val="auto"/>
          <w:sz w:val="24"/>
          <w:szCs w:val="24"/>
          <w:lang w:val="es-ES_tradnl"/>
        </w:rPr>
        <w:t xml:space="preserve">Como se podrá comprobar, </w:t>
      </w:r>
      <w:r w:rsidR="003940C7" w:rsidRPr="006E0907">
        <w:rPr>
          <w:color w:val="auto"/>
          <w:sz w:val="24"/>
          <w:szCs w:val="24"/>
          <w:lang w:val="es-ES_tradnl"/>
        </w:rPr>
        <w:t xml:space="preserve">de </w:t>
      </w:r>
      <w:r w:rsidRPr="006E0907">
        <w:rPr>
          <w:color w:val="auto"/>
          <w:sz w:val="24"/>
          <w:szCs w:val="24"/>
          <w:lang w:val="es-ES_tradnl"/>
        </w:rPr>
        <w:t>nada tiene que responder mi mandante</w:t>
      </w:r>
      <w:r w:rsidR="003940C7" w:rsidRPr="006E0907">
        <w:rPr>
          <w:color w:val="auto"/>
          <w:sz w:val="24"/>
          <w:szCs w:val="24"/>
          <w:lang w:val="es-ES_tradnl"/>
        </w:rPr>
        <w:t>,</w:t>
      </w:r>
      <w:r w:rsidRPr="006E0907">
        <w:rPr>
          <w:color w:val="auto"/>
          <w:sz w:val="24"/>
          <w:szCs w:val="24"/>
          <w:lang w:val="es-ES_tradnl"/>
        </w:rPr>
        <w:t xml:space="preserve"> al haber cedido el crédito a favor de </w:t>
      </w:r>
      <w:r w:rsidR="00C32130">
        <w:rPr>
          <w:color w:val="auto"/>
          <w:sz w:val="24"/>
          <w:szCs w:val="24"/>
          <w:highlight w:val="yellow"/>
          <w:lang w:val="es-ES_tradnl"/>
        </w:rPr>
        <w:fldChar w:fldCharType="begin"/>
      </w:r>
      <w:r w:rsidR="00C32130">
        <w:rPr>
          <w:color w:val="auto"/>
          <w:sz w:val="24"/>
          <w:szCs w:val="24"/>
          <w:highlight w:val="yellow"/>
          <w:lang w:val="es-ES_tradnl"/>
        </w:rPr>
        <w:instrText>persovalores_personalizable1304</w:instrText>
      </w:r>
      <w:r w:rsidR="00C32130">
        <w:rPr>
          <w:color w:val="auto"/>
          <w:sz w:val="24"/>
          <w:szCs w:val="24"/>
          <w:highlight w:val="yellow"/>
          <w:lang w:val="es-ES_tradnl"/>
        </w:rPr>
        <w:fldChar w:fldCharType="separate"/>
      </w:r>
      <w:r w:rsidR="00C32130">
        <w:rPr>
          <w:noProof/>
          <w:color w:val="auto"/>
          <w:sz w:val="24"/>
          <w:szCs w:val="24"/>
          <w:highlight w:val="yellow"/>
          <w:lang w:val="es-ES_tradnl"/>
        </w:rPr>
        <w:t>«</w:t>
      </w:r>
      <w:proofErr w:type="spellStart"/>
      <w:r w:rsidR="00C32130">
        <w:rPr>
          <w:noProof/>
          <w:color w:val="auto"/>
          <w:sz w:val="24"/>
          <w:szCs w:val="24"/>
          <w:highlight w:val="yellow"/>
          <w:lang w:val="es-ES_tradnl"/>
        </w:rPr>
        <w:t>BANKINTER_CONSUMER_EMPRESA_CESIÓN_DE_CAR»</w:t>
      </w:r>
      <w:r w:rsidR="00C32130">
        <w:rPr>
          <w:color w:val="auto"/>
          <w:sz w:val="24"/>
          <w:szCs w:val="24"/>
          <w:highlight w:val="yellow"/>
          <w:lang w:val="es-ES_tradnl"/>
        </w:rPr>
        <w:fldChar w:fldCharType="end"/>
      </w:r>
      <w:r w:rsidR="004C0D63" w:rsidRPr="006E0907">
        <w:rPr>
          <w:color w:val="auto"/>
          <w:sz w:val="24"/>
          <w:szCs w:val="24"/>
          <w:lang w:val="es-ES_tradnl"/>
        </w:rPr>
        <w:t>Ello</w:t>
      </w:r>
      <w:proofErr w:type="spellEnd"/>
      <w:r w:rsidR="004C0D63" w:rsidRPr="006E0907">
        <w:rPr>
          <w:color w:val="auto"/>
          <w:sz w:val="24"/>
          <w:szCs w:val="24"/>
          <w:lang w:val="es-ES_tradnl"/>
        </w:rPr>
        <w:t xml:space="preserve"> </w:t>
      </w:r>
      <w:r w:rsidRPr="006E0907">
        <w:rPr>
          <w:color w:val="auto"/>
          <w:sz w:val="24"/>
          <w:szCs w:val="24"/>
          <w:lang w:val="es-ES_tradnl"/>
        </w:rPr>
        <w:t xml:space="preserve">desvincula por completo a BKCF de la presente reclamación, siendo imperativo que se desestime la demanda </w:t>
      </w:r>
      <w:r w:rsidR="004C0D63" w:rsidRPr="006E0907">
        <w:rPr>
          <w:color w:val="auto"/>
          <w:sz w:val="24"/>
          <w:szCs w:val="24"/>
          <w:lang w:val="es-ES_tradnl"/>
        </w:rPr>
        <w:t>al estimar</w:t>
      </w:r>
      <w:r w:rsidRPr="006E0907">
        <w:rPr>
          <w:color w:val="auto"/>
          <w:sz w:val="24"/>
          <w:szCs w:val="24"/>
          <w:lang w:val="es-ES_tradnl"/>
        </w:rPr>
        <w:t xml:space="preserve"> </w:t>
      </w:r>
      <w:r w:rsidR="004C0D63" w:rsidRPr="006E0907">
        <w:rPr>
          <w:color w:val="auto"/>
          <w:sz w:val="24"/>
          <w:szCs w:val="24"/>
          <w:lang w:val="es-ES_tradnl"/>
        </w:rPr>
        <w:t>la falta de legitimación pasiva</w:t>
      </w:r>
      <w:r w:rsidR="00BD20E4" w:rsidRPr="006E0907">
        <w:rPr>
          <w:color w:val="auto"/>
          <w:sz w:val="24"/>
          <w:szCs w:val="24"/>
          <w:lang w:val="es-ES_tradnl"/>
        </w:rPr>
        <w:t>.</w:t>
      </w:r>
    </w:p>
    <w:p w14:paraId="2559CC26" w14:textId="77777777" w:rsidR="009F277E" w:rsidRPr="006E0907" w:rsidRDefault="009F277E" w:rsidP="007E4C4E">
      <w:pPr>
        <w:spacing w:line="360" w:lineRule="auto"/>
        <w:jc w:val="both"/>
        <w:outlineLvl w:val="0"/>
        <w:rPr>
          <w:color w:val="4472C4" w:themeColor="accent5"/>
          <w:sz w:val="24"/>
          <w:szCs w:val="24"/>
          <w:lang w:val="es-ES_tradnl"/>
        </w:rPr>
      </w:pPr>
    </w:p>
    <w:p w14:paraId="00F99CA2" w14:textId="0736879F" w:rsidR="002B50B5" w:rsidRPr="006E0907" w:rsidRDefault="00B6164B" w:rsidP="002B50B5">
      <w:pPr>
        <w:spacing w:line="360" w:lineRule="auto"/>
        <w:jc w:val="both"/>
        <w:outlineLvl w:val="0"/>
        <w:rPr>
          <w:color w:val="auto"/>
          <w:sz w:val="24"/>
          <w:szCs w:val="24"/>
          <w:lang w:val="es-ES_tradnl"/>
        </w:rPr>
      </w:pPr>
      <w:r w:rsidRPr="006E0907">
        <w:rPr>
          <w:color w:val="auto"/>
          <w:sz w:val="24"/>
          <w:szCs w:val="24"/>
          <w:lang w:val="es-ES_tradnl"/>
        </w:rPr>
        <w:t>Si atendemos a</w:t>
      </w:r>
      <w:r w:rsidR="00DA75BF" w:rsidRPr="006E0907">
        <w:rPr>
          <w:color w:val="auto"/>
          <w:sz w:val="24"/>
          <w:szCs w:val="24"/>
          <w:lang w:val="es-ES_tradnl"/>
        </w:rPr>
        <w:t xml:space="preserve">l </w:t>
      </w:r>
      <w:r w:rsidR="00DA56E0" w:rsidRPr="006E0907">
        <w:rPr>
          <w:color w:val="auto"/>
          <w:sz w:val="24"/>
          <w:szCs w:val="24"/>
          <w:lang w:val="es-ES_tradnl"/>
        </w:rPr>
        <w:t>documento anteriormente mencionado</w:t>
      </w:r>
      <w:r w:rsidR="009D669F" w:rsidRPr="006E0907">
        <w:rPr>
          <w:color w:val="auto"/>
          <w:sz w:val="24"/>
          <w:szCs w:val="24"/>
          <w:lang w:val="es-ES_tradnl"/>
        </w:rPr>
        <w:t xml:space="preserve">, </w:t>
      </w:r>
      <w:r w:rsidR="00DA56E0" w:rsidRPr="006E0907">
        <w:rPr>
          <w:color w:val="auto"/>
          <w:sz w:val="24"/>
          <w:szCs w:val="24"/>
          <w:lang w:val="es-ES_tradnl"/>
        </w:rPr>
        <w:t xml:space="preserve">se puede observar como </w:t>
      </w:r>
      <w:r w:rsidR="002B50B5" w:rsidRPr="006E0907">
        <w:rPr>
          <w:color w:val="auto"/>
          <w:sz w:val="24"/>
          <w:szCs w:val="24"/>
          <w:lang w:val="es-ES_tradnl"/>
        </w:rPr>
        <w:t>mi mandante</w:t>
      </w:r>
      <w:r w:rsidR="00DA56E0" w:rsidRPr="006E0907">
        <w:rPr>
          <w:color w:val="auto"/>
          <w:sz w:val="24"/>
          <w:szCs w:val="24"/>
          <w:lang w:val="es-ES_tradnl"/>
        </w:rPr>
        <w:t xml:space="preserve"> envió carta al acreditado </w:t>
      </w:r>
      <w:r w:rsidR="00876A9D" w:rsidRPr="006E0907">
        <w:rPr>
          <w:color w:val="auto"/>
          <w:sz w:val="24"/>
          <w:szCs w:val="24"/>
          <w:lang w:val="es-ES_tradnl"/>
        </w:rPr>
        <w:t xml:space="preserve">el </w:t>
      </w:r>
      <w:r w:rsidR="00C058EB">
        <w:rPr>
          <w:color w:val="auto"/>
          <w:sz w:val="24"/>
          <w:szCs w:val="24"/>
          <w:highlight w:val="yellow"/>
          <w:lang w:val="es-ES_tradnl"/>
        </w:rPr>
        <w:fldChar w:fldCharType="begin"/>
      </w:r>
      <w:r w:rsidR="00453161">
        <w:rPr>
          <w:color w:val="auto"/>
          <w:sz w:val="24"/>
          <w:szCs w:val="24"/>
          <w:highlight w:val="yellow"/>
          <w:lang w:val="es-ES_tradnl"/>
        </w:rPr>
        <w:instrText>persovalores_personalizable1241</w:instrText>
      </w:r>
      <w:r w:rsidR="00C058EB">
        <w:rPr>
          <w:color w:val="auto"/>
          <w:sz w:val="24"/>
          <w:szCs w:val="24"/>
          <w:highlight w:val="yellow"/>
          <w:lang w:val="es-ES_tradnl"/>
        </w:rPr>
        <w:fldChar w:fldCharType="separate"/>
      </w:r>
      <w:r w:rsidR="00C058EB">
        <w:rPr>
          <w:noProof/>
          <w:color w:val="auto"/>
          <w:sz w:val="24"/>
          <w:szCs w:val="24"/>
          <w:highlight w:val="yellow"/>
          <w:lang w:val="es-ES_tradnl"/>
        </w:rPr>
        <w:t>«BANKINTER_CONSUMER_FECHA_CAMBIO_DE_BANCO»</w:t>
      </w:r>
      <w:r w:rsidR="00C058EB">
        <w:rPr>
          <w:color w:val="auto"/>
          <w:sz w:val="24"/>
          <w:szCs w:val="24"/>
          <w:highlight w:val="yellow"/>
          <w:lang w:val="es-ES_tradnl"/>
        </w:rPr>
        <w:fldChar w:fldCharType="end"/>
      </w:r>
      <w:r w:rsidR="00876A9D" w:rsidRPr="006E0907">
        <w:rPr>
          <w:color w:val="auto"/>
          <w:sz w:val="24"/>
          <w:szCs w:val="24"/>
          <w:lang w:val="es-ES_tradnl"/>
        </w:rPr>
        <w:t xml:space="preserve"> </w:t>
      </w:r>
      <w:r w:rsidR="00DA56E0" w:rsidRPr="006E0907">
        <w:rPr>
          <w:color w:val="auto"/>
          <w:sz w:val="24"/>
          <w:szCs w:val="24"/>
          <w:lang w:val="es-ES_tradnl"/>
        </w:rPr>
        <w:t>donde</w:t>
      </w:r>
      <w:r w:rsidR="00400060" w:rsidRPr="006E0907">
        <w:rPr>
          <w:color w:val="auto"/>
          <w:sz w:val="24"/>
          <w:szCs w:val="24"/>
          <w:lang w:val="es-ES_tradnl"/>
        </w:rPr>
        <w:t xml:space="preserve"> le informaba de que BKCF había cedido a </w:t>
      </w:r>
      <w:r w:rsidR="00B751D7">
        <w:rPr>
          <w:color w:val="auto"/>
          <w:sz w:val="24"/>
          <w:szCs w:val="24"/>
          <w:highlight w:val="yellow"/>
          <w:lang w:val="es-ES_tradnl"/>
        </w:rPr>
        <w:fldChar w:fldCharType="begin"/>
      </w:r>
      <w:r w:rsidR="00B751D7">
        <w:rPr>
          <w:color w:val="auto"/>
          <w:sz w:val="24"/>
          <w:szCs w:val="24"/>
          <w:highlight w:val="yellow"/>
          <w:lang w:val="es-ES_tradnl"/>
        </w:rPr>
        <w:instrText>persovalores_personalizable1304</w:instrText>
      </w:r>
      <w:r w:rsidR="00B751D7">
        <w:rPr>
          <w:color w:val="auto"/>
          <w:sz w:val="24"/>
          <w:szCs w:val="24"/>
          <w:highlight w:val="yellow"/>
          <w:lang w:val="es-ES_tradnl"/>
        </w:rPr>
        <w:fldChar w:fldCharType="separate"/>
      </w:r>
      <w:r w:rsidR="00B751D7">
        <w:rPr>
          <w:noProof/>
          <w:color w:val="auto"/>
          <w:sz w:val="24"/>
          <w:szCs w:val="24"/>
          <w:highlight w:val="yellow"/>
          <w:lang w:val="es-ES_tradnl"/>
        </w:rPr>
        <w:t>«BANKINTER_CONSUMER_EMPRESA_CESIÓN_DE_CAR»</w:t>
      </w:r>
      <w:r w:rsidR="00B751D7">
        <w:rPr>
          <w:color w:val="auto"/>
          <w:sz w:val="24"/>
          <w:szCs w:val="24"/>
          <w:highlight w:val="yellow"/>
          <w:lang w:val="es-ES_tradnl"/>
        </w:rPr>
        <w:fldChar w:fldCharType="end"/>
      </w:r>
      <w:r w:rsidR="002B50B5" w:rsidRPr="006E0907">
        <w:rPr>
          <w:color w:val="auto"/>
          <w:sz w:val="24"/>
          <w:szCs w:val="24"/>
          <w:highlight w:val="yellow"/>
          <w:lang w:val="es-ES_tradnl"/>
        </w:rPr>
        <w:t>.</w:t>
      </w:r>
      <w:r w:rsidR="002B50B5" w:rsidRPr="006E0907">
        <w:rPr>
          <w:color w:val="auto"/>
          <w:sz w:val="24"/>
          <w:szCs w:val="24"/>
          <w:lang w:val="es-ES_tradnl"/>
        </w:rPr>
        <w:t xml:space="preserve"> el crédito habid</w:t>
      </w:r>
      <w:r w:rsidR="00A8319A" w:rsidRPr="006E0907">
        <w:rPr>
          <w:color w:val="auto"/>
          <w:sz w:val="24"/>
          <w:szCs w:val="24"/>
          <w:lang w:val="es-ES_tradnl"/>
        </w:rPr>
        <w:t xml:space="preserve">o en la operación financiera núm. </w:t>
      </w:r>
      <w:r w:rsidR="00B751D7">
        <w:rPr>
          <w:color w:val="auto"/>
          <w:sz w:val="24"/>
          <w:szCs w:val="24"/>
          <w:highlight w:val="yellow"/>
          <w:lang w:val="es-ES_tradnl"/>
        </w:rPr>
        <w:fldChar w:fldCharType="begin"/>
      </w:r>
      <w:r w:rsidR="00B751D7">
        <w:rPr>
          <w:color w:val="auto"/>
          <w:sz w:val="24"/>
          <w:szCs w:val="24"/>
          <w:highlight w:val="yellow"/>
          <w:lang w:val="es-ES_tradnl"/>
        </w:rPr>
        <w:instrText>persovalores_personalizable1305</w:instrText>
      </w:r>
      <w:r w:rsidR="00B751D7">
        <w:rPr>
          <w:color w:val="auto"/>
          <w:sz w:val="24"/>
          <w:szCs w:val="24"/>
          <w:highlight w:val="yellow"/>
          <w:lang w:val="es-ES_tradnl"/>
        </w:rPr>
        <w:fldChar w:fldCharType="separate"/>
      </w:r>
      <w:r w:rsidR="00B751D7">
        <w:rPr>
          <w:noProof/>
          <w:color w:val="auto"/>
          <w:sz w:val="24"/>
          <w:szCs w:val="24"/>
          <w:highlight w:val="yellow"/>
          <w:lang w:val="es-ES_tradnl"/>
        </w:rPr>
        <w:t>«BANKINTER_CONSUMER_NUMERO_DE_OPERACIÓN_V»</w:t>
      </w:r>
      <w:r w:rsidR="00B751D7">
        <w:rPr>
          <w:color w:val="auto"/>
          <w:sz w:val="24"/>
          <w:szCs w:val="24"/>
          <w:highlight w:val="yellow"/>
          <w:lang w:val="es-ES_tradnl"/>
        </w:rPr>
        <w:fldChar w:fldCharType="end"/>
      </w:r>
      <w:r w:rsidR="002B50B5" w:rsidRPr="006E0907">
        <w:rPr>
          <w:color w:val="auto"/>
          <w:sz w:val="24"/>
          <w:szCs w:val="24"/>
          <w:lang w:val="es-ES_tradnl"/>
        </w:rPr>
        <w:t xml:space="preserve"> por medio de</w:t>
      </w:r>
      <w:r w:rsidR="00400060" w:rsidRPr="006E0907">
        <w:rPr>
          <w:color w:val="auto"/>
          <w:sz w:val="24"/>
          <w:szCs w:val="24"/>
          <w:lang w:val="es-ES_tradnl"/>
        </w:rPr>
        <w:t xml:space="preserve"> contrato de</w:t>
      </w:r>
      <w:r w:rsidR="002B50B5" w:rsidRPr="006E0907">
        <w:rPr>
          <w:color w:val="auto"/>
          <w:sz w:val="24"/>
          <w:szCs w:val="24"/>
          <w:lang w:val="es-ES_tradnl"/>
        </w:rPr>
        <w:t xml:space="preserve"> </w:t>
      </w:r>
      <w:r w:rsidR="00400060" w:rsidRPr="006E0907">
        <w:rPr>
          <w:color w:val="auto"/>
          <w:sz w:val="24"/>
          <w:szCs w:val="24"/>
          <w:lang w:val="es-ES_tradnl"/>
        </w:rPr>
        <w:t>compraventa de una cartera de créditos</w:t>
      </w:r>
      <w:r w:rsidR="00876A9D" w:rsidRPr="006E0907">
        <w:rPr>
          <w:color w:val="auto"/>
          <w:sz w:val="24"/>
          <w:szCs w:val="24"/>
          <w:lang w:val="es-ES_tradnl"/>
        </w:rPr>
        <w:t>,</w:t>
      </w:r>
      <w:r w:rsidR="00400060" w:rsidRPr="006E0907">
        <w:rPr>
          <w:color w:val="auto"/>
          <w:sz w:val="24"/>
          <w:szCs w:val="24"/>
          <w:lang w:val="es-ES_tradnl"/>
        </w:rPr>
        <w:t xml:space="preserve"> elevado a público el </w:t>
      </w:r>
      <w:r w:rsidR="00972611">
        <w:rPr>
          <w:color w:val="auto"/>
          <w:sz w:val="24"/>
          <w:szCs w:val="24"/>
          <w:highlight w:val="yellow"/>
          <w:lang w:val="es-ES_tradnl"/>
        </w:rPr>
        <w:fldChar w:fldCharType="begin"/>
      </w:r>
      <w:r w:rsidR="00972611">
        <w:rPr>
          <w:color w:val="auto"/>
          <w:sz w:val="24"/>
          <w:szCs w:val="24"/>
          <w:highlight w:val="yellow"/>
          <w:lang w:val="es-ES_tradnl"/>
        </w:rPr>
        <w:instrText>persovalores_personalizable1306</w:instrText>
      </w:r>
      <w:r w:rsidR="00972611">
        <w:rPr>
          <w:color w:val="auto"/>
          <w:sz w:val="24"/>
          <w:szCs w:val="24"/>
          <w:highlight w:val="yellow"/>
          <w:lang w:val="es-ES_tradnl"/>
        </w:rPr>
        <w:fldChar w:fldCharType="separate"/>
      </w:r>
      <w:r w:rsidR="00972611">
        <w:rPr>
          <w:noProof/>
          <w:color w:val="auto"/>
          <w:sz w:val="24"/>
          <w:szCs w:val="24"/>
          <w:highlight w:val="yellow"/>
          <w:lang w:val="es-ES_tradnl"/>
        </w:rPr>
        <w:t>«BANKINTER_CONSUMER_FECHA_ELEVACIÓN_A_PÚB»</w:t>
      </w:r>
      <w:r w:rsidR="00972611">
        <w:rPr>
          <w:color w:val="auto"/>
          <w:sz w:val="24"/>
          <w:szCs w:val="24"/>
          <w:highlight w:val="yellow"/>
          <w:lang w:val="es-ES_tradnl"/>
        </w:rPr>
        <w:fldChar w:fldCharType="end"/>
      </w:r>
      <w:r w:rsidR="00151923" w:rsidRPr="006E0907">
        <w:rPr>
          <w:color w:val="auto"/>
          <w:sz w:val="24"/>
          <w:szCs w:val="24"/>
          <w:lang w:val="es-ES_tradnl"/>
        </w:rPr>
        <w:t>,</w:t>
      </w:r>
      <w:r w:rsidR="00876A9D" w:rsidRPr="006E0907">
        <w:rPr>
          <w:color w:val="auto"/>
          <w:sz w:val="24"/>
          <w:szCs w:val="24"/>
          <w:lang w:val="es-ES_tradnl"/>
        </w:rPr>
        <w:t xml:space="preserve"> </w:t>
      </w:r>
      <w:r w:rsidR="00400060" w:rsidRPr="006E0907">
        <w:rPr>
          <w:color w:val="auto"/>
          <w:sz w:val="24"/>
          <w:szCs w:val="24"/>
          <w:lang w:val="es-ES_tradnl"/>
        </w:rPr>
        <w:t xml:space="preserve">mediante póliza intervenida ante el Notario de </w:t>
      </w:r>
      <w:r w:rsidR="00DC7071">
        <w:rPr>
          <w:color w:val="auto"/>
          <w:sz w:val="24"/>
          <w:szCs w:val="24"/>
          <w:highlight w:val="yellow"/>
          <w:lang w:val="es-ES_tradnl"/>
        </w:rPr>
        <w:fldChar w:fldCharType="begin"/>
      </w:r>
      <w:r w:rsidR="006923C4">
        <w:rPr>
          <w:color w:val="auto"/>
          <w:sz w:val="24"/>
          <w:szCs w:val="24"/>
          <w:highlight w:val="yellow"/>
          <w:lang w:val="es-ES_tradnl"/>
        </w:rPr>
        <w:instrText>persovalores_personalizable1264</w:instrText>
      </w:r>
      <w:r w:rsidR="00DC7071">
        <w:rPr>
          <w:color w:val="auto"/>
          <w:sz w:val="24"/>
          <w:szCs w:val="24"/>
          <w:highlight w:val="yellow"/>
          <w:lang w:val="es-ES_tradnl"/>
        </w:rPr>
        <w:fldChar w:fldCharType="separate"/>
      </w:r>
      <w:r w:rsidR="00DC7071">
        <w:rPr>
          <w:noProof/>
          <w:color w:val="auto"/>
          <w:sz w:val="24"/>
          <w:szCs w:val="24"/>
          <w:highlight w:val="yellow"/>
          <w:lang w:val="es-ES_tradnl"/>
        </w:rPr>
        <w:t>«BANKINTER_CONSUMER_CIUDAD_NOTARIO»</w:t>
      </w:r>
      <w:r w:rsidR="00DC7071">
        <w:rPr>
          <w:color w:val="auto"/>
          <w:sz w:val="24"/>
          <w:szCs w:val="24"/>
          <w:highlight w:val="yellow"/>
          <w:lang w:val="es-ES_tradnl"/>
        </w:rPr>
        <w:fldChar w:fldCharType="end"/>
      </w:r>
      <w:r w:rsidR="00876A9D" w:rsidRPr="006E0907">
        <w:rPr>
          <w:color w:val="auto"/>
          <w:sz w:val="24"/>
          <w:szCs w:val="24"/>
          <w:lang w:val="es-ES_tradnl"/>
        </w:rPr>
        <w:t xml:space="preserve">, </w:t>
      </w:r>
      <w:r w:rsidR="00876A9D" w:rsidRPr="006E0907">
        <w:rPr>
          <w:color w:val="auto"/>
          <w:sz w:val="24"/>
          <w:szCs w:val="24"/>
          <w:highlight w:val="yellow"/>
          <w:lang w:val="es-ES_tradnl"/>
        </w:rPr>
        <w:t>D.</w:t>
      </w:r>
      <w:r w:rsidR="00282203">
        <w:rPr>
          <w:color w:val="auto"/>
          <w:sz w:val="24"/>
          <w:szCs w:val="24"/>
          <w:highlight w:val="yellow"/>
          <w:lang w:val="es-ES_tradnl"/>
        </w:rPr>
        <w:t>/</w:t>
      </w:r>
      <w:r w:rsidR="00876A9D" w:rsidRPr="006E0907">
        <w:rPr>
          <w:color w:val="auto"/>
          <w:sz w:val="24"/>
          <w:szCs w:val="24"/>
          <w:highlight w:val="yellow"/>
          <w:lang w:val="es-ES_tradnl"/>
        </w:rPr>
        <w:t xml:space="preserve">Dña. </w:t>
      </w:r>
      <w:r w:rsidR="00972611">
        <w:rPr>
          <w:color w:val="auto"/>
          <w:sz w:val="24"/>
          <w:szCs w:val="24"/>
          <w:highlight w:val="yellow"/>
          <w:lang w:val="es-ES_tradnl"/>
        </w:rPr>
        <w:fldChar w:fldCharType="begin"/>
      </w:r>
      <w:r w:rsidR="00972611">
        <w:rPr>
          <w:color w:val="auto"/>
          <w:sz w:val="24"/>
          <w:szCs w:val="24"/>
          <w:highlight w:val="yellow"/>
          <w:lang w:val="es-ES_tradnl"/>
        </w:rPr>
        <w:instrText>persovalores_personalizable1307</w:instrText>
      </w:r>
      <w:r w:rsidR="00972611">
        <w:rPr>
          <w:color w:val="auto"/>
          <w:sz w:val="24"/>
          <w:szCs w:val="24"/>
          <w:highlight w:val="yellow"/>
          <w:lang w:val="es-ES_tradnl"/>
        </w:rPr>
        <w:fldChar w:fldCharType="separate"/>
      </w:r>
      <w:r w:rsidR="00972611">
        <w:rPr>
          <w:noProof/>
          <w:color w:val="auto"/>
          <w:sz w:val="24"/>
          <w:szCs w:val="24"/>
          <w:highlight w:val="yellow"/>
          <w:lang w:val="es-ES_tradnl"/>
        </w:rPr>
        <w:t>«BANKINTER_CONSUMER_NOTARIO»</w:t>
      </w:r>
      <w:r w:rsidR="00972611">
        <w:rPr>
          <w:color w:val="auto"/>
          <w:sz w:val="24"/>
          <w:szCs w:val="24"/>
          <w:highlight w:val="yellow"/>
          <w:lang w:val="es-ES_tradnl"/>
        </w:rPr>
        <w:fldChar w:fldCharType="end"/>
      </w:r>
      <w:r w:rsidR="002B50B5" w:rsidRPr="006E0907">
        <w:rPr>
          <w:color w:val="auto"/>
          <w:sz w:val="24"/>
          <w:szCs w:val="24"/>
          <w:lang w:val="es-ES_tradnl"/>
        </w:rPr>
        <w:t>,</w:t>
      </w:r>
      <w:r w:rsidR="00400060" w:rsidRPr="006E0907">
        <w:rPr>
          <w:color w:val="auto"/>
          <w:sz w:val="24"/>
          <w:szCs w:val="24"/>
          <w:lang w:val="es-ES_tradnl"/>
        </w:rPr>
        <w:t xml:space="preserve"> bajo el número </w:t>
      </w:r>
      <w:r w:rsidR="006923C4">
        <w:rPr>
          <w:color w:val="auto"/>
          <w:sz w:val="24"/>
          <w:szCs w:val="24"/>
          <w:highlight w:val="yellow"/>
          <w:lang w:val="es-ES_tradnl"/>
        </w:rPr>
        <w:fldChar w:fldCharType="begin"/>
      </w:r>
      <w:r w:rsidR="006923C4">
        <w:rPr>
          <w:color w:val="auto"/>
          <w:sz w:val="24"/>
          <w:szCs w:val="24"/>
          <w:highlight w:val="yellow"/>
          <w:lang w:val="es-ES_tradnl"/>
        </w:rPr>
        <w:instrText>persovalores_personalizable1265</w:instrText>
      </w:r>
      <w:r w:rsidR="006923C4">
        <w:rPr>
          <w:color w:val="auto"/>
          <w:sz w:val="24"/>
          <w:szCs w:val="24"/>
          <w:highlight w:val="yellow"/>
          <w:lang w:val="es-ES_tradnl"/>
        </w:rPr>
        <w:fldChar w:fldCharType="separate"/>
      </w:r>
      <w:r w:rsidR="006923C4">
        <w:rPr>
          <w:noProof/>
          <w:color w:val="auto"/>
          <w:sz w:val="24"/>
          <w:szCs w:val="24"/>
          <w:highlight w:val="yellow"/>
          <w:lang w:val="es-ES_tradnl"/>
        </w:rPr>
        <w:t>«</w:t>
      </w:r>
      <w:proofErr w:type="spellStart"/>
      <w:r w:rsidR="006923C4">
        <w:rPr>
          <w:noProof/>
          <w:color w:val="auto"/>
          <w:sz w:val="24"/>
          <w:szCs w:val="24"/>
          <w:highlight w:val="yellow"/>
          <w:lang w:val="es-ES_tradnl"/>
        </w:rPr>
        <w:t>BANKINTER_CONSUMER_PROTOCOLO_NOTARIO»</w:t>
      </w:r>
      <w:r w:rsidR="006923C4">
        <w:rPr>
          <w:color w:val="auto"/>
          <w:sz w:val="24"/>
          <w:szCs w:val="24"/>
          <w:highlight w:val="yellow"/>
          <w:lang w:val="es-ES_tradnl"/>
        </w:rPr>
        <w:fldChar w:fldCharType="end"/>
      </w:r>
      <w:r w:rsidR="00400060" w:rsidRPr="006E0907">
        <w:rPr>
          <w:color w:val="auto"/>
          <w:sz w:val="24"/>
          <w:szCs w:val="24"/>
          <w:lang w:val="es-ES_tradnl"/>
        </w:rPr>
        <w:t>de</w:t>
      </w:r>
      <w:proofErr w:type="spellEnd"/>
      <w:r w:rsidR="00400060" w:rsidRPr="006E0907">
        <w:rPr>
          <w:color w:val="auto"/>
          <w:sz w:val="24"/>
          <w:szCs w:val="24"/>
          <w:lang w:val="es-ES_tradnl"/>
        </w:rPr>
        <w:t xml:space="preserve"> su libro registro de operaciones</w:t>
      </w:r>
      <w:r w:rsidR="002B50B5" w:rsidRPr="006E0907">
        <w:rPr>
          <w:color w:val="auto"/>
          <w:sz w:val="24"/>
          <w:szCs w:val="24"/>
          <w:lang w:val="es-ES_tradnl"/>
        </w:rPr>
        <w:t>.</w:t>
      </w:r>
    </w:p>
    <w:p w14:paraId="02FAA9A1" w14:textId="77777777" w:rsidR="009F277E" w:rsidRPr="006E0907" w:rsidRDefault="009F277E" w:rsidP="007E4C4E">
      <w:pPr>
        <w:spacing w:line="360" w:lineRule="auto"/>
        <w:jc w:val="both"/>
        <w:outlineLvl w:val="0"/>
        <w:rPr>
          <w:color w:val="auto"/>
          <w:sz w:val="24"/>
          <w:szCs w:val="24"/>
          <w:lang w:val="es-ES_tradnl"/>
        </w:rPr>
      </w:pPr>
    </w:p>
    <w:p w14:paraId="654A307F" w14:textId="1EBE4931" w:rsidR="003F7324" w:rsidRPr="006E0907" w:rsidRDefault="00B3202E" w:rsidP="003F7324">
      <w:pPr>
        <w:spacing w:line="360" w:lineRule="auto"/>
        <w:jc w:val="both"/>
        <w:outlineLvl w:val="0"/>
        <w:rPr>
          <w:color w:val="auto"/>
          <w:sz w:val="24"/>
          <w:szCs w:val="24"/>
          <w:lang w:val="es-ES_tradnl"/>
        </w:rPr>
      </w:pPr>
      <w:r w:rsidRPr="006E0907">
        <w:rPr>
          <w:color w:val="auto"/>
          <w:sz w:val="24"/>
          <w:szCs w:val="24"/>
          <w:lang w:val="es-ES_tradnl"/>
        </w:rPr>
        <w:t>Así pues, t</w:t>
      </w:r>
      <w:r w:rsidR="009F277E" w:rsidRPr="006E0907">
        <w:rPr>
          <w:color w:val="auto"/>
          <w:sz w:val="24"/>
          <w:szCs w:val="24"/>
          <w:lang w:val="es-ES_tradnl"/>
        </w:rPr>
        <w:t xml:space="preserve">al y como se desprende del contenido de la citada carta, </w:t>
      </w:r>
      <w:r w:rsidRPr="006E0907">
        <w:rPr>
          <w:color w:val="auto"/>
          <w:sz w:val="24"/>
          <w:szCs w:val="24"/>
          <w:lang w:val="es-ES_tradnl"/>
        </w:rPr>
        <w:t>BKCF</w:t>
      </w:r>
      <w:r w:rsidR="009F277E" w:rsidRPr="006E0907">
        <w:rPr>
          <w:color w:val="auto"/>
          <w:sz w:val="24"/>
          <w:szCs w:val="24"/>
          <w:lang w:val="es-ES_tradnl"/>
        </w:rPr>
        <w:t xml:space="preserve"> comunicó la transmisió</w:t>
      </w:r>
      <w:r w:rsidR="00FA47CD" w:rsidRPr="006E0907">
        <w:rPr>
          <w:color w:val="auto"/>
          <w:sz w:val="24"/>
          <w:szCs w:val="24"/>
          <w:lang w:val="es-ES_tradnl"/>
        </w:rPr>
        <w:t>n del contrato por parte de la E</w:t>
      </w:r>
      <w:r w:rsidR="009F277E" w:rsidRPr="006E0907">
        <w:rPr>
          <w:color w:val="auto"/>
          <w:sz w:val="24"/>
          <w:szCs w:val="24"/>
          <w:lang w:val="es-ES_tradnl"/>
        </w:rPr>
        <w:t xml:space="preserve">ntidad a favor de </w:t>
      </w:r>
      <w:r w:rsidR="00A53089">
        <w:rPr>
          <w:color w:val="auto"/>
          <w:sz w:val="24"/>
          <w:szCs w:val="24"/>
          <w:highlight w:val="yellow"/>
          <w:lang w:val="es-ES_tradnl"/>
        </w:rPr>
        <w:fldChar w:fldCharType="begin"/>
      </w:r>
      <w:r w:rsidR="00A53089">
        <w:rPr>
          <w:color w:val="auto"/>
          <w:sz w:val="24"/>
          <w:szCs w:val="24"/>
          <w:highlight w:val="yellow"/>
          <w:lang w:val="es-ES_tradnl"/>
        </w:rPr>
        <w:instrText>persovalores_personalizable1304</w:instrText>
      </w:r>
      <w:r w:rsidR="00A53089">
        <w:rPr>
          <w:color w:val="auto"/>
          <w:sz w:val="24"/>
          <w:szCs w:val="24"/>
          <w:highlight w:val="yellow"/>
          <w:lang w:val="es-ES_tradnl"/>
        </w:rPr>
        <w:fldChar w:fldCharType="separate"/>
      </w:r>
      <w:r w:rsidR="00A53089">
        <w:rPr>
          <w:noProof/>
          <w:color w:val="auto"/>
          <w:sz w:val="24"/>
          <w:szCs w:val="24"/>
          <w:highlight w:val="yellow"/>
          <w:lang w:val="es-ES_tradnl"/>
        </w:rPr>
        <w:t>«BANKINTER_CONSUMER_EMPRESA_CESIÓN_DE_CAR»</w:t>
      </w:r>
      <w:r w:rsidR="00A53089">
        <w:rPr>
          <w:color w:val="auto"/>
          <w:sz w:val="24"/>
          <w:szCs w:val="24"/>
          <w:highlight w:val="yellow"/>
          <w:lang w:val="es-ES_tradnl"/>
        </w:rPr>
        <w:fldChar w:fldCharType="end"/>
      </w:r>
      <w:r w:rsidRPr="006E0907">
        <w:rPr>
          <w:color w:val="auto"/>
          <w:sz w:val="24"/>
          <w:szCs w:val="24"/>
          <w:highlight w:val="yellow"/>
          <w:lang w:val="es-ES_tradnl"/>
        </w:rPr>
        <w:t>.</w:t>
      </w:r>
      <w:r w:rsidR="009F277E" w:rsidRPr="006E0907">
        <w:rPr>
          <w:color w:val="auto"/>
          <w:sz w:val="24"/>
          <w:szCs w:val="24"/>
          <w:lang w:val="es-ES_tradnl"/>
        </w:rPr>
        <w:t>, quedando esta última en la posición que venía ostentando mi cliente hasta la fecha,</w:t>
      </w:r>
      <w:r w:rsidR="00CA1225" w:rsidRPr="006E0907">
        <w:rPr>
          <w:color w:val="auto"/>
          <w:sz w:val="24"/>
          <w:szCs w:val="24"/>
          <w:lang w:val="es-ES_tradnl"/>
        </w:rPr>
        <w:t xml:space="preserve"> y</w:t>
      </w:r>
      <w:r w:rsidR="009F277E" w:rsidRPr="006E0907">
        <w:rPr>
          <w:color w:val="auto"/>
          <w:sz w:val="24"/>
          <w:szCs w:val="24"/>
          <w:lang w:val="es-ES_tradnl"/>
        </w:rPr>
        <w:t xml:space="preserve"> pasando a subrogarse en todas y cada una de las obligaciones, derechos, acciones</w:t>
      </w:r>
      <w:r w:rsidR="00CA1225" w:rsidRPr="006E0907">
        <w:rPr>
          <w:color w:val="auto"/>
          <w:sz w:val="24"/>
          <w:szCs w:val="24"/>
          <w:lang w:val="es-ES_tradnl"/>
        </w:rPr>
        <w:t>,</w:t>
      </w:r>
      <w:r w:rsidR="009F277E" w:rsidRPr="006E0907">
        <w:rPr>
          <w:color w:val="auto"/>
          <w:sz w:val="24"/>
          <w:szCs w:val="24"/>
          <w:lang w:val="es-ES_tradnl"/>
        </w:rPr>
        <w:t xml:space="preserve"> pactos y condiciones dimanantes del contrato.</w:t>
      </w:r>
      <w:r w:rsidR="00BA2790" w:rsidRPr="006E0907">
        <w:rPr>
          <w:color w:val="auto"/>
          <w:sz w:val="24"/>
          <w:szCs w:val="24"/>
          <w:lang w:val="es-ES_tradnl"/>
        </w:rPr>
        <w:t xml:space="preserve"> Por consiguiente, mi mandante dio debido cumplimiento a lo recogido en </w:t>
      </w:r>
      <w:r w:rsidR="00BA2790" w:rsidRPr="006E0907">
        <w:rPr>
          <w:b/>
          <w:color w:val="auto"/>
          <w:sz w:val="24"/>
          <w:szCs w:val="24"/>
          <w:lang w:val="es-ES_tradnl"/>
        </w:rPr>
        <w:t>los arts. 1.526 y ss. del CC</w:t>
      </w:r>
      <w:r w:rsidR="00BA2790" w:rsidRPr="006E0907">
        <w:rPr>
          <w:color w:val="auto"/>
          <w:sz w:val="24"/>
          <w:szCs w:val="24"/>
          <w:lang w:val="es-ES_tradnl"/>
        </w:rPr>
        <w:t xml:space="preserve"> en cuanto a la transmisión de créditos. </w:t>
      </w:r>
    </w:p>
    <w:p w14:paraId="6A336783" w14:textId="77777777" w:rsidR="003F7324" w:rsidRPr="006E0907" w:rsidRDefault="003F7324" w:rsidP="003F7324">
      <w:pPr>
        <w:spacing w:line="360" w:lineRule="auto"/>
        <w:jc w:val="both"/>
        <w:outlineLvl w:val="0"/>
        <w:rPr>
          <w:color w:val="auto"/>
          <w:sz w:val="24"/>
          <w:szCs w:val="24"/>
          <w:lang w:val="es-ES_tradnl"/>
        </w:rPr>
      </w:pPr>
    </w:p>
    <w:p w14:paraId="51170958" w14:textId="77777777" w:rsidR="008325E5" w:rsidRDefault="009F277E" w:rsidP="007E4C4E">
      <w:pPr>
        <w:spacing w:line="360" w:lineRule="auto"/>
        <w:jc w:val="both"/>
        <w:outlineLvl w:val="0"/>
        <w:rPr>
          <w:color w:val="auto"/>
          <w:sz w:val="24"/>
          <w:szCs w:val="24"/>
          <w:lang w:val="es-ES_tradnl"/>
        </w:rPr>
      </w:pPr>
      <w:r w:rsidRPr="006E0907">
        <w:rPr>
          <w:bCs/>
          <w:color w:val="auto"/>
          <w:sz w:val="24"/>
          <w:szCs w:val="24"/>
          <w:lang w:val="es-ES_tradnl"/>
        </w:rPr>
        <w:lastRenderedPageBreak/>
        <w:t xml:space="preserve">La cuestión jurídica que se plantea, consiste en </w:t>
      </w:r>
      <w:r w:rsidR="004E521C" w:rsidRPr="006E0907">
        <w:rPr>
          <w:bCs/>
          <w:color w:val="auto"/>
          <w:sz w:val="24"/>
          <w:szCs w:val="24"/>
          <w:lang w:val="es-ES_tradnl"/>
        </w:rPr>
        <w:t>determinar</w:t>
      </w:r>
      <w:r w:rsidRPr="006E0907">
        <w:rPr>
          <w:bCs/>
          <w:color w:val="auto"/>
          <w:sz w:val="24"/>
          <w:szCs w:val="24"/>
          <w:lang w:val="es-ES_tradnl"/>
        </w:rPr>
        <w:t xml:space="preserve"> quién ostenta la legitimación en el caso de </w:t>
      </w:r>
      <w:r w:rsidR="004E521C" w:rsidRPr="006E0907">
        <w:rPr>
          <w:bCs/>
          <w:color w:val="auto"/>
          <w:sz w:val="24"/>
          <w:szCs w:val="24"/>
          <w:lang w:val="es-ES_tradnl"/>
        </w:rPr>
        <w:t>una cesión de activos y pasivos</w:t>
      </w:r>
      <w:r w:rsidR="00744E21" w:rsidRPr="006E0907">
        <w:rPr>
          <w:bCs/>
          <w:color w:val="auto"/>
          <w:sz w:val="24"/>
          <w:szCs w:val="24"/>
          <w:lang w:val="es-ES_tradnl"/>
        </w:rPr>
        <w:t>,</w:t>
      </w:r>
      <w:r w:rsidR="004E521C" w:rsidRPr="006E0907">
        <w:rPr>
          <w:bCs/>
          <w:color w:val="auto"/>
          <w:sz w:val="24"/>
          <w:szCs w:val="24"/>
          <w:lang w:val="es-ES_tradnl"/>
        </w:rPr>
        <w:t xml:space="preserve"> ya ha sido resulta en infinidad de ocasiones por los tribunales de nuestro territorio nacional, afirmando que, en estos supuestos, </w:t>
      </w:r>
      <w:r w:rsidR="004E521C" w:rsidRPr="006E0907">
        <w:rPr>
          <w:bCs/>
          <w:color w:val="auto"/>
          <w:sz w:val="24"/>
          <w:lang w:val="es-ES_tradnl"/>
        </w:rPr>
        <w:t>el cesionario se subroga en todos lo</w:t>
      </w:r>
      <w:r w:rsidR="00744E21" w:rsidRPr="006E0907">
        <w:rPr>
          <w:bCs/>
          <w:color w:val="auto"/>
          <w:sz w:val="24"/>
          <w:lang w:val="es-ES_tradnl"/>
        </w:rPr>
        <w:t>s derechos del acreedor cedente</w:t>
      </w:r>
      <w:r w:rsidR="004E521C" w:rsidRPr="006E0907">
        <w:rPr>
          <w:bCs/>
          <w:color w:val="auto"/>
          <w:sz w:val="24"/>
          <w:lang w:val="es-ES_tradnl"/>
        </w:rPr>
        <w:t xml:space="preserve"> y</w:t>
      </w:r>
      <w:r w:rsidR="00744E21" w:rsidRPr="006E0907">
        <w:rPr>
          <w:bCs/>
          <w:color w:val="auto"/>
          <w:sz w:val="24"/>
          <w:lang w:val="es-ES_tradnl"/>
        </w:rPr>
        <w:t>,</w:t>
      </w:r>
      <w:r w:rsidR="004E521C" w:rsidRPr="006E0907">
        <w:rPr>
          <w:bCs/>
          <w:color w:val="auto"/>
          <w:sz w:val="24"/>
          <w:lang w:val="es-ES_tradnl"/>
        </w:rPr>
        <w:t xml:space="preserve"> por tanto</w:t>
      </w:r>
      <w:r w:rsidR="00744E21" w:rsidRPr="006E0907">
        <w:rPr>
          <w:bCs/>
          <w:color w:val="auto"/>
          <w:sz w:val="24"/>
          <w:lang w:val="es-ES_tradnl"/>
        </w:rPr>
        <w:t>,</w:t>
      </w:r>
      <w:r w:rsidR="004E521C" w:rsidRPr="006E0907">
        <w:rPr>
          <w:bCs/>
          <w:color w:val="auto"/>
          <w:sz w:val="24"/>
          <w:lang w:val="es-ES_tradnl"/>
        </w:rPr>
        <w:t xml:space="preserve"> asume la posición jurídica del acreedor anterior</w:t>
      </w:r>
      <w:r w:rsidR="003F7324" w:rsidRPr="006E0907">
        <w:rPr>
          <w:bCs/>
          <w:color w:val="auto"/>
          <w:sz w:val="24"/>
          <w:lang w:val="es-ES_tradnl"/>
        </w:rPr>
        <w:t>, consistente no solo en asumir todos los derechos y obligaciones, sino también otros efectos jurídicos, como son las acciones de nulidad, rescisión y anulabilidad, así como las facultades de modificación o extinción contractual; es decir, los denominados derechos potestativos</w:t>
      </w:r>
      <w:r w:rsidR="004E521C" w:rsidRPr="006E0907">
        <w:rPr>
          <w:bCs/>
          <w:color w:val="auto"/>
          <w:sz w:val="24"/>
          <w:lang w:val="es-ES_tradnl"/>
        </w:rPr>
        <w:t xml:space="preserve"> </w:t>
      </w:r>
      <w:r w:rsidR="004E521C" w:rsidRPr="006E0907">
        <w:rPr>
          <w:bCs/>
          <w:color w:val="auto"/>
          <w:sz w:val="24"/>
          <w:szCs w:val="24"/>
          <w:lang w:val="es-ES_tradnl"/>
        </w:rPr>
        <w:t>(</w:t>
      </w:r>
      <w:r w:rsidRPr="006E0907">
        <w:rPr>
          <w:b/>
          <w:bCs/>
          <w:color w:val="auto"/>
          <w:sz w:val="24"/>
          <w:szCs w:val="24"/>
          <w:lang w:val="es-ES_tradnl"/>
        </w:rPr>
        <w:t>Sentencia del Tribunal Supremo, Sala Primera, de 29 de junio de 1989</w:t>
      </w:r>
      <w:r w:rsidR="003F7324" w:rsidRPr="006E0907">
        <w:rPr>
          <w:bCs/>
          <w:color w:val="auto"/>
          <w:sz w:val="24"/>
          <w:szCs w:val="24"/>
          <w:lang w:val="es-ES_tradnl"/>
        </w:rPr>
        <w:t xml:space="preserve">; </w:t>
      </w:r>
      <w:r w:rsidRPr="006E0907">
        <w:rPr>
          <w:b/>
          <w:bCs/>
          <w:color w:val="auto"/>
          <w:sz w:val="24"/>
          <w:szCs w:val="24"/>
          <w:lang w:val="es-ES_tradnl"/>
        </w:rPr>
        <w:t>sentencia núm. 508/2017</w:t>
      </w:r>
      <w:r w:rsidR="008F2B25" w:rsidRPr="006E0907">
        <w:rPr>
          <w:b/>
          <w:bCs/>
          <w:color w:val="auto"/>
          <w:sz w:val="24"/>
          <w:szCs w:val="24"/>
          <w:lang w:val="es-ES_tradnl"/>
        </w:rPr>
        <w:t>,</w:t>
      </w:r>
      <w:r w:rsidRPr="006E0907">
        <w:rPr>
          <w:b/>
          <w:bCs/>
          <w:color w:val="auto"/>
          <w:sz w:val="24"/>
          <w:szCs w:val="24"/>
          <w:lang w:val="es-ES_tradnl"/>
        </w:rPr>
        <w:t xml:space="preserve"> de la Audiencia Provincial de Madrid, Sección 13ª, de 22 de diciembre</w:t>
      </w:r>
      <w:r w:rsidR="003F7324" w:rsidRPr="006E0907">
        <w:rPr>
          <w:bCs/>
          <w:color w:val="auto"/>
          <w:sz w:val="24"/>
          <w:szCs w:val="24"/>
          <w:lang w:val="es-ES_tradnl"/>
        </w:rPr>
        <w:t xml:space="preserve"> o </w:t>
      </w:r>
      <w:r w:rsidRPr="006E0907">
        <w:rPr>
          <w:color w:val="auto"/>
          <w:sz w:val="24"/>
          <w:szCs w:val="24"/>
          <w:lang w:val="es-ES_tradnl"/>
        </w:rPr>
        <w:t>la</w:t>
      </w:r>
      <w:r w:rsidRPr="006E0907">
        <w:rPr>
          <w:b/>
          <w:color w:val="auto"/>
          <w:sz w:val="24"/>
          <w:szCs w:val="24"/>
          <w:lang w:val="es-ES_tradnl"/>
        </w:rPr>
        <w:t xml:space="preserve"> sentencia núm. 164/2018</w:t>
      </w:r>
      <w:r w:rsidR="008F2B25" w:rsidRPr="006E0907">
        <w:rPr>
          <w:b/>
          <w:color w:val="auto"/>
          <w:sz w:val="24"/>
          <w:szCs w:val="24"/>
          <w:lang w:val="es-ES_tradnl"/>
        </w:rPr>
        <w:t>,</w:t>
      </w:r>
      <w:r w:rsidRPr="006E0907">
        <w:rPr>
          <w:b/>
          <w:color w:val="auto"/>
          <w:sz w:val="24"/>
          <w:szCs w:val="24"/>
          <w:lang w:val="es-ES_tradnl"/>
        </w:rPr>
        <w:t xml:space="preserve"> del Juzgado de Primera Instancia </w:t>
      </w:r>
      <w:proofErr w:type="spellStart"/>
      <w:r w:rsidRPr="006E0907">
        <w:rPr>
          <w:b/>
          <w:color w:val="auto"/>
          <w:sz w:val="24"/>
          <w:szCs w:val="24"/>
          <w:lang w:val="es-ES_tradnl"/>
        </w:rPr>
        <w:t>nº</w:t>
      </w:r>
      <w:proofErr w:type="spellEnd"/>
      <w:r w:rsidRPr="006E0907">
        <w:rPr>
          <w:b/>
          <w:color w:val="auto"/>
          <w:sz w:val="24"/>
          <w:szCs w:val="24"/>
          <w:lang w:val="es-ES_tradnl"/>
        </w:rPr>
        <w:t xml:space="preserve"> 4</w:t>
      </w:r>
      <w:r w:rsidR="003F7324" w:rsidRPr="006E0907">
        <w:rPr>
          <w:b/>
          <w:color w:val="auto"/>
          <w:sz w:val="24"/>
          <w:szCs w:val="24"/>
          <w:lang w:val="es-ES_tradnl"/>
        </w:rPr>
        <w:t xml:space="preserve"> de Granada, de 21 de diciembre)</w:t>
      </w:r>
      <w:r w:rsidR="003F7324" w:rsidRPr="006E0907">
        <w:rPr>
          <w:color w:val="auto"/>
          <w:sz w:val="24"/>
          <w:szCs w:val="24"/>
          <w:lang w:val="es-ES_tradnl"/>
        </w:rPr>
        <w:t>.</w:t>
      </w:r>
    </w:p>
    <w:p w14:paraId="7BCE5F5D" w14:textId="77777777" w:rsidR="00F25929" w:rsidRDefault="00F25929" w:rsidP="007E4C4E">
      <w:pPr>
        <w:spacing w:line="360" w:lineRule="auto"/>
        <w:jc w:val="both"/>
        <w:outlineLvl w:val="0"/>
        <w:rPr>
          <w:color w:val="auto"/>
          <w:sz w:val="24"/>
          <w:szCs w:val="24"/>
          <w:lang w:val="es-ES_tradnl"/>
        </w:rPr>
      </w:pPr>
    </w:p>
    <w:p w14:paraId="372D704A" w14:textId="77777777" w:rsidR="00680EB0" w:rsidRPr="00680EB0" w:rsidRDefault="00680EB0" w:rsidP="00680EB0">
      <w:pPr>
        <w:spacing w:line="360" w:lineRule="auto"/>
        <w:jc w:val="both"/>
        <w:outlineLvl w:val="0"/>
        <w:rPr>
          <w:i/>
          <w:color w:val="auto"/>
          <w:szCs w:val="24"/>
        </w:rPr>
      </w:pPr>
      <w:r>
        <w:rPr>
          <w:color w:val="auto"/>
          <w:sz w:val="24"/>
          <w:szCs w:val="24"/>
          <w:lang w:val="es-ES_tradnl"/>
        </w:rPr>
        <w:t xml:space="preserve">En este sentido se ha pronunciado la </w:t>
      </w:r>
      <w:r>
        <w:rPr>
          <w:b/>
          <w:color w:val="auto"/>
          <w:sz w:val="24"/>
          <w:szCs w:val="24"/>
          <w:lang w:val="es-ES_tradnl"/>
        </w:rPr>
        <w:t>sentencia núm. 31/2022 del Juzgado de Primera Instancia núm. 84 de Madrid, de 2 de febrero</w:t>
      </w:r>
      <w:r>
        <w:rPr>
          <w:color w:val="auto"/>
          <w:sz w:val="24"/>
          <w:szCs w:val="24"/>
          <w:lang w:val="es-ES_tradnl"/>
        </w:rPr>
        <w:t>, que estima la falta de legitimación pasiva de BKCF al haberse cedido el crédito a un tercero, indicando que “</w:t>
      </w:r>
      <w:r w:rsidRPr="00680EB0">
        <w:rPr>
          <w:i/>
          <w:color w:val="auto"/>
          <w:szCs w:val="24"/>
        </w:rPr>
        <w:t>resulta la cesión del crédito a favor de dicha entidad por medio de contrato de compraventa de cartera de créditos, elevado a público el 23/11/2020, lo cual fue por lo demás comunicado al actor; a consecuencia de la cesión la cesionaria se subroga en la posición jurídica del cedente que queda desvinculado del contrato por lo que las acciones derivadas del mismo deberán ejercitarse frente al cesionario.</w:t>
      </w:r>
    </w:p>
    <w:p w14:paraId="6539AA50" w14:textId="77777777" w:rsidR="00680EB0" w:rsidRPr="00680EB0" w:rsidRDefault="00680EB0" w:rsidP="00680EB0">
      <w:pPr>
        <w:spacing w:line="360" w:lineRule="auto"/>
        <w:jc w:val="both"/>
        <w:outlineLvl w:val="0"/>
        <w:rPr>
          <w:i/>
          <w:color w:val="auto"/>
          <w:szCs w:val="24"/>
        </w:rPr>
      </w:pPr>
      <w:r w:rsidRPr="00680EB0">
        <w:rPr>
          <w:i/>
          <w:color w:val="auto"/>
          <w:szCs w:val="24"/>
        </w:rPr>
        <w:t>La cesión de créditos produce efectos erga omnes si se realiza mediante escritura pública desde que se perfecciona, sin perjuicio del pago liberatorio regulado en el artículo 1527 CC quedando sustituida la persona del acreedor que se subroga en su posición.</w:t>
      </w:r>
    </w:p>
    <w:p w14:paraId="70479A53" w14:textId="77777777" w:rsidR="00680EB0" w:rsidRPr="00680EB0" w:rsidRDefault="00680EB0" w:rsidP="00680EB0">
      <w:pPr>
        <w:spacing w:line="360" w:lineRule="auto"/>
        <w:jc w:val="both"/>
        <w:outlineLvl w:val="0"/>
        <w:rPr>
          <w:i/>
          <w:color w:val="auto"/>
          <w:szCs w:val="24"/>
          <w:lang w:val="es-ES_tradnl"/>
        </w:rPr>
      </w:pPr>
      <w:r w:rsidRPr="00680EB0">
        <w:rPr>
          <w:i/>
          <w:color w:val="auto"/>
          <w:szCs w:val="24"/>
        </w:rPr>
        <w:t>Siendo ello así no cabe sino estimar la excepción de falta de legitimación pasiva y</w:t>
      </w:r>
      <w:r>
        <w:rPr>
          <w:i/>
          <w:color w:val="auto"/>
          <w:szCs w:val="24"/>
        </w:rPr>
        <w:t xml:space="preserve"> </w:t>
      </w:r>
      <w:r w:rsidRPr="00680EB0">
        <w:rPr>
          <w:i/>
          <w:color w:val="auto"/>
          <w:szCs w:val="24"/>
        </w:rPr>
        <w:t>desestimar la demanda formulada contra Bankinter</w:t>
      </w:r>
      <w:r>
        <w:rPr>
          <w:i/>
          <w:color w:val="auto"/>
          <w:szCs w:val="24"/>
        </w:rPr>
        <w:t>”</w:t>
      </w:r>
      <w:r w:rsidRPr="00680EB0">
        <w:rPr>
          <w:i/>
          <w:color w:val="auto"/>
          <w:szCs w:val="24"/>
        </w:rPr>
        <w:t>.</w:t>
      </w:r>
    </w:p>
    <w:p w14:paraId="05F84523" w14:textId="77777777" w:rsidR="00680EB0" w:rsidRPr="006E0907" w:rsidRDefault="00680EB0" w:rsidP="007E4C4E">
      <w:pPr>
        <w:spacing w:line="360" w:lineRule="auto"/>
        <w:jc w:val="both"/>
        <w:outlineLvl w:val="0"/>
        <w:rPr>
          <w:color w:val="auto"/>
          <w:sz w:val="24"/>
          <w:szCs w:val="24"/>
          <w:lang w:val="es-ES_tradnl"/>
        </w:rPr>
      </w:pPr>
    </w:p>
    <w:p w14:paraId="2081013F" w14:textId="77777777" w:rsidR="009F277E" w:rsidRPr="006E0907" w:rsidRDefault="00C83F3D" w:rsidP="007E4C4E">
      <w:pPr>
        <w:spacing w:line="360" w:lineRule="auto"/>
        <w:jc w:val="both"/>
        <w:rPr>
          <w:bCs/>
          <w:color w:val="auto"/>
          <w:sz w:val="24"/>
          <w:szCs w:val="24"/>
          <w:lang w:val="es-ES_tradnl"/>
        </w:rPr>
      </w:pPr>
      <w:r w:rsidRPr="006E0907">
        <w:rPr>
          <w:bCs/>
          <w:color w:val="auto"/>
          <w:sz w:val="24"/>
          <w:szCs w:val="24"/>
          <w:lang w:val="es-ES_tradnl"/>
        </w:rPr>
        <w:t>Adicionalmente, y p</w:t>
      </w:r>
      <w:r w:rsidR="009F277E" w:rsidRPr="006E0907">
        <w:rPr>
          <w:bCs/>
          <w:color w:val="auto"/>
          <w:sz w:val="24"/>
          <w:szCs w:val="24"/>
          <w:lang w:val="es-ES_tradnl"/>
        </w:rPr>
        <w:t>ara el caso de que la demandante alegara el desconocimiento de esa transmisión de crédito, hemos de recordar que el Tribunal Supremo ya se ha pronunciado al respecto</w:t>
      </w:r>
      <w:r w:rsidR="00AD3D0A" w:rsidRPr="006E0907">
        <w:rPr>
          <w:bCs/>
          <w:color w:val="auto"/>
          <w:sz w:val="24"/>
          <w:szCs w:val="24"/>
          <w:lang w:val="es-ES_tradnl"/>
        </w:rPr>
        <w:t>,</w:t>
      </w:r>
      <w:r w:rsidR="009F277E" w:rsidRPr="006E0907">
        <w:rPr>
          <w:bCs/>
          <w:color w:val="auto"/>
          <w:sz w:val="24"/>
          <w:szCs w:val="24"/>
          <w:lang w:val="es-ES_tradnl"/>
        </w:rPr>
        <w:t xml:space="preserve"> señalando que la cesión puede realizarse válidamente sin conocimiento del deudor y aun contra su voluntad, </w:t>
      </w:r>
      <w:r w:rsidRPr="006E0907">
        <w:rPr>
          <w:bCs/>
          <w:color w:val="auto"/>
          <w:sz w:val="24"/>
          <w:szCs w:val="24"/>
          <w:lang w:val="es-ES_tradnl"/>
        </w:rPr>
        <w:t>pues la notificación no tiene otro alcance más que el de obligarle para con el nuevo acreedor</w:t>
      </w:r>
      <w:r w:rsidR="009F277E" w:rsidRPr="006E0907">
        <w:rPr>
          <w:bCs/>
          <w:color w:val="auto"/>
          <w:sz w:val="24"/>
          <w:szCs w:val="24"/>
          <w:lang w:val="es-ES_tradnl"/>
        </w:rPr>
        <w:t xml:space="preserve"> </w:t>
      </w:r>
      <w:r w:rsidRPr="006E0907">
        <w:rPr>
          <w:bCs/>
          <w:color w:val="auto"/>
          <w:sz w:val="24"/>
          <w:szCs w:val="24"/>
          <w:lang w:val="es-ES_tradnl"/>
        </w:rPr>
        <w:t>(</w:t>
      </w:r>
      <w:r w:rsidR="009F277E" w:rsidRPr="006E0907">
        <w:rPr>
          <w:b/>
          <w:bCs/>
          <w:color w:val="auto"/>
          <w:sz w:val="24"/>
          <w:szCs w:val="24"/>
          <w:lang w:val="es-ES_tradnl"/>
        </w:rPr>
        <w:t>Sentencia del Tribunal Supremo</w:t>
      </w:r>
      <w:r w:rsidR="00AD3D0A" w:rsidRPr="006E0907">
        <w:rPr>
          <w:b/>
          <w:bCs/>
          <w:color w:val="auto"/>
          <w:sz w:val="24"/>
          <w:szCs w:val="24"/>
          <w:lang w:val="es-ES_tradnl"/>
        </w:rPr>
        <w:t>,</w:t>
      </w:r>
      <w:r w:rsidRPr="006E0907">
        <w:rPr>
          <w:b/>
          <w:bCs/>
          <w:color w:val="auto"/>
          <w:sz w:val="24"/>
          <w:szCs w:val="24"/>
          <w:lang w:val="es-ES_tradnl"/>
        </w:rPr>
        <w:t xml:space="preserve"> de 2 de julio de 200</w:t>
      </w:r>
      <w:r w:rsidR="002D6E8F" w:rsidRPr="006E0907">
        <w:rPr>
          <w:b/>
          <w:bCs/>
          <w:color w:val="auto"/>
          <w:sz w:val="24"/>
          <w:szCs w:val="24"/>
          <w:lang w:val="es-ES_tradnl"/>
        </w:rPr>
        <w:t>8</w:t>
      </w:r>
      <w:r w:rsidRPr="006E0907">
        <w:rPr>
          <w:b/>
          <w:bCs/>
          <w:color w:val="auto"/>
          <w:sz w:val="24"/>
          <w:szCs w:val="24"/>
          <w:lang w:val="es-ES_tradnl"/>
        </w:rPr>
        <w:t>)</w:t>
      </w:r>
      <w:r w:rsidRPr="006E0907">
        <w:rPr>
          <w:bCs/>
          <w:color w:val="auto"/>
          <w:sz w:val="24"/>
          <w:szCs w:val="24"/>
          <w:lang w:val="es-ES_tradnl"/>
        </w:rPr>
        <w:t>.</w:t>
      </w:r>
    </w:p>
    <w:p w14:paraId="101983D7" w14:textId="77777777" w:rsidR="009F277E" w:rsidRPr="006E0907" w:rsidRDefault="009F277E" w:rsidP="007E4C4E">
      <w:pPr>
        <w:spacing w:line="360" w:lineRule="auto"/>
        <w:ind w:right="283"/>
        <w:jc w:val="both"/>
        <w:rPr>
          <w:bCs/>
          <w:i/>
          <w:color w:val="4472C4" w:themeColor="accent5"/>
          <w:sz w:val="24"/>
          <w:szCs w:val="24"/>
          <w:lang w:val="es-ES_tradnl"/>
        </w:rPr>
      </w:pPr>
    </w:p>
    <w:p w14:paraId="3DE37A31" w14:textId="77777777" w:rsidR="009F277E" w:rsidRPr="006E0907" w:rsidRDefault="009F277E" w:rsidP="007E4C4E">
      <w:pPr>
        <w:spacing w:line="360" w:lineRule="auto"/>
        <w:jc w:val="both"/>
        <w:outlineLvl w:val="0"/>
        <w:rPr>
          <w:color w:val="auto"/>
          <w:sz w:val="24"/>
          <w:szCs w:val="24"/>
          <w:lang w:val="es-ES_tradnl"/>
        </w:rPr>
      </w:pPr>
      <w:r w:rsidRPr="006E0907">
        <w:rPr>
          <w:color w:val="auto"/>
          <w:sz w:val="24"/>
          <w:szCs w:val="24"/>
          <w:lang w:val="es-ES_tradnl"/>
        </w:rPr>
        <w:t xml:space="preserve">En consecuencia, solicitamos, en virtud </w:t>
      </w:r>
      <w:r w:rsidRPr="006E0907">
        <w:rPr>
          <w:b/>
          <w:color w:val="auto"/>
          <w:sz w:val="24"/>
          <w:szCs w:val="24"/>
          <w:lang w:val="es-ES_tradnl"/>
        </w:rPr>
        <w:t>del art. 10 de la LEC</w:t>
      </w:r>
      <w:r w:rsidRPr="006E0907">
        <w:rPr>
          <w:color w:val="auto"/>
          <w:sz w:val="24"/>
          <w:szCs w:val="24"/>
          <w:lang w:val="es-ES_tradnl"/>
        </w:rPr>
        <w:t>, se dicte auto absolviendo a mi representada de todas las pretensiones aducidas de contrario pues, insistimos, BKCF nada tiene q</w:t>
      </w:r>
      <w:r w:rsidR="00CF6FC9" w:rsidRPr="006E0907">
        <w:rPr>
          <w:color w:val="auto"/>
          <w:sz w:val="24"/>
          <w:szCs w:val="24"/>
          <w:lang w:val="es-ES_tradnl"/>
        </w:rPr>
        <w:t xml:space="preserve">ue ver con la relación jurídico </w:t>
      </w:r>
      <w:r w:rsidRPr="006E0907">
        <w:rPr>
          <w:color w:val="auto"/>
          <w:sz w:val="24"/>
          <w:szCs w:val="24"/>
          <w:lang w:val="es-ES_tradnl"/>
        </w:rPr>
        <w:t>material expuesta en la demanda.</w:t>
      </w:r>
    </w:p>
    <w:p w14:paraId="5AD36E49" w14:textId="77777777" w:rsidR="009F277E" w:rsidRPr="006E0907" w:rsidRDefault="009F277E" w:rsidP="007E4C4E">
      <w:pPr>
        <w:spacing w:line="360" w:lineRule="auto"/>
        <w:jc w:val="both"/>
        <w:rPr>
          <w:b/>
          <w:color w:val="auto"/>
          <w:sz w:val="24"/>
          <w:szCs w:val="24"/>
          <w:lang w:val="es-ES_tradnl"/>
        </w:rPr>
      </w:pPr>
    </w:p>
    <w:p w14:paraId="7C3AC11B" w14:textId="77777777" w:rsidR="00B11564" w:rsidRPr="006E0907" w:rsidRDefault="00CD25EC" w:rsidP="007E4C4E">
      <w:pPr>
        <w:pStyle w:val="Prrafodelista"/>
        <w:spacing w:line="360" w:lineRule="auto"/>
        <w:ind w:left="1440"/>
        <w:jc w:val="both"/>
        <w:rPr>
          <w:b/>
          <w:sz w:val="24"/>
          <w:szCs w:val="24"/>
          <w:lang w:val="es-ES_tradnl"/>
        </w:rPr>
      </w:pPr>
      <w:r w:rsidRPr="006E0907">
        <w:rPr>
          <w:b/>
          <w:sz w:val="24"/>
          <w:szCs w:val="24"/>
          <w:highlight w:val="yellow"/>
          <w:lang w:val="es-ES_tradnl"/>
        </w:rPr>
        <w:t>II.3</w:t>
      </w:r>
      <w:r w:rsidR="000B5BC0" w:rsidRPr="006E0907">
        <w:rPr>
          <w:b/>
          <w:sz w:val="24"/>
          <w:szCs w:val="24"/>
          <w:highlight w:val="yellow"/>
          <w:lang w:val="es-ES_tradnl"/>
        </w:rPr>
        <w:t>.</w:t>
      </w:r>
      <w:r w:rsidR="000B5BC0" w:rsidRPr="006E0907">
        <w:rPr>
          <w:b/>
          <w:sz w:val="24"/>
          <w:szCs w:val="24"/>
          <w:lang w:val="es-ES_tradnl"/>
        </w:rPr>
        <w:t xml:space="preserve"> </w:t>
      </w:r>
      <w:r w:rsidR="00B11564" w:rsidRPr="006E0907">
        <w:rPr>
          <w:b/>
          <w:sz w:val="24"/>
          <w:szCs w:val="24"/>
          <w:lang w:val="es-ES_tradnl"/>
        </w:rPr>
        <w:t>DEL ART. 1 DE LA LRU. REQUISITOS OBJETIVOS Y SUBJETIVOS.</w:t>
      </w:r>
    </w:p>
    <w:p w14:paraId="750F19CC" w14:textId="77777777" w:rsidR="00B11564" w:rsidRPr="006E0907" w:rsidRDefault="00B11564" w:rsidP="007E4C4E">
      <w:pPr>
        <w:pStyle w:val="Prrafodelista"/>
        <w:spacing w:line="360" w:lineRule="auto"/>
        <w:ind w:left="1440"/>
        <w:jc w:val="both"/>
        <w:rPr>
          <w:b/>
          <w:sz w:val="24"/>
          <w:szCs w:val="24"/>
          <w:lang w:val="es-ES_tradnl"/>
        </w:rPr>
      </w:pPr>
    </w:p>
    <w:p w14:paraId="5F5DA403" w14:textId="77777777" w:rsidR="00B11564" w:rsidRPr="006E0907" w:rsidRDefault="00B11564" w:rsidP="007E4C4E">
      <w:pPr>
        <w:shd w:val="clear" w:color="auto" w:fill="FFFFFF"/>
        <w:spacing w:line="360" w:lineRule="auto"/>
        <w:jc w:val="both"/>
        <w:rPr>
          <w:sz w:val="24"/>
          <w:szCs w:val="24"/>
          <w:lang w:val="es-ES_tradnl"/>
        </w:rPr>
      </w:pPr>
      <w:r w:rsidRPr="006E0907">
        <w:rPr>
          <w:sz w:val="24"/>
          <w:szCs w:val="24"/>
          <w:lang w:val="es-ES_tradnl"/>
        </w:rPr>
        <w:t xml:space="preserve">Para que un contrato pueda ser considerado usurario, la ley exige el cumplimiento de dos requisitos: uno de carácter objetivo y otro, subjetivo. Así lo podemos extraer de una lectura del primer párrafo </w:t>
      </w:r>
      <w:r w:rsidRPr="006E0907">
        <w:rPr>
          <w:b/>
          <w:sz w:val="24"/>
          <w:szCs w:val="24"/>
          <w:lang w:val="es-ES_tradnl"/>
        </w:rPr>
        <w:t>del art. 1º de la LRU</w:t>
      </w:r>
      <w:r w:rsidR="00803238" w:rsidRPr="006E0907">
        <w:rPr>
          <w:sz w:val="24"/>
          <w:szCs w:val="24"/>
          <w:lang w:val="es-ES_tradnl"/>
        </w:rPr>
        <w:t>.</w:t>
      </w:r>
    </w:p>
    <w:p w14:paraId="2669FF80" w14:textId="77777777" w:rsidR="00B11564" w:rsidRPr="006E0907" w:rsidRDefault="00B11564" w:rsidP="007E4C4E">
      <w:pPr>
        <w:shd w:val="clear" w:color="auto" w:fill="FFFFFF"/>
        <w:spacing w:line="360" w:lineRule="auto"/>
        <w:jc w:val="both"/>
        <w:rPr>
          <w:sz w:val="24"/>
          <w:szCs w:val="24"/>
          <w:lang w:val="es-ES_tradnl"/>
        </w:rPr>
      </w:pPr>
    </w:p>
    <w:p w14:paraId="4B7BA75E"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Por un lado, como requisito objetivo, el contrato ha de tener estipulado (i) un interés notablemente superior al normal del dinero y ser (</w:t>
      </w:r>
      <w:proofErr w:type="spellStart"/>
      <w:r w:rsidRPr="006E0907">
        <w:rPr>
          <w:rFonts w:ascii="Times New Roman" w:hAnsi="Times New Roman" w:cs="Times New Roman"/>
          <w:sz w:val="24"/>
          <w:szCs w:val="24"/>
          <w:lang w:val="es-ES_tradnl"/>
        </w:rPr>
        <w:t>ii</w:t>
      </w:r>
      <w:proofErr w:type="spellEnd"/>
      <w:r w:rsidRPr="006E0907">
        <w:rPr>
          <w:rFonts w:ascii="Times New Roman" w:hAnsi="Times New Roman" w:cs="Times New Roman"/>
          <w:sz w:val="24"/>
          <w:szCs w:val="24"/>
          <w:lang w:val="es-ES_tradnl"/>
        </w:rPr>
        <w:t>) manifiestamente desproporcionado con las circunstancias del caso.</w:t>
      </w:r>
    </w:p>
    <w:p w14:paraId="61D0A121"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p>
    <w:p w14:paraId="1BC262FB"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Por otro lado, como requisito subjetivo, el contrato ha de ser, además, aceptado por el prestatario por encontrarse (</w:t>
      </w:r>
      <w:proofErr w:type="spellStart"/>
      <w:r w:rsidRPr="006E0907">
        <w:rPr>
          <w:rFonts w:ascii="Times New Roman" w:hAnsi="Times New Roman" w:cs="Times New Roman"/>
          <w:sz w:val="24"/>
          <w:szCs w:val="24"/>
          <w:lang w:val="es-ES_tradnl"/>
        </w:rPr>
        <w:t>iii</w:t>
      </w:r>
      <w:proofErr w:type="spellEnd"/>
      <w:r w:rsidRPr="006E0907">
        <w:rPr>
          <w:rFonts w:ascii="Times New Roman" w:hAnsi="Times New Roman" w:cs="Times New Roman"/>
          <w:sz w:val="24"/>
          <w:szCs w:val="24"/>
          <w:lang w:val="es-ES_tradnl"/>
        </w:rPr>
        <w:t>) en una situación de necesidad, (</w:t>
      </w:r>
      <w:proofErr w:type="spellStart"/>
      <w:r w:rsidRPr="006E0907">
        <w:rPr>
          <w:rFonts w:ascii="Times New Roman" w:hAnsi="Times New Roman" w:cs="Times New Roman"/>
          <w:sz w:val="24"/>
          <w:szCs w:val="24"/>
          <w:lang w:val="es-ES_tradnl"/>
        </w:rPr>
        <w:t>iv</w:t>
      </w:r>
      <w:proofErr w:type="spellEnd"/>
      <w:r w:rsidRPr="006E0907">
        <w:rPr>
          <w:rFonts w:ascii="Times New Roman" w:hAnsi="Times New Roman" w:cs="Times New Roman"/>
          <w:sz w:val="24"/>
          <w:szCs w:val="24"/>
          <w:lang w:val="es-ES_tradnl"/>
        </w:rPr>
        <w:t>) por inexperiencia o (v) por falta de conocimiento.</w:t>
      </w:r>
    </w:p>
    <w:p w14:paraId="0B5BF18E"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p>
    <w:p w14:paraId="614E9B2B"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Así pues, de la dicción de la ley se puede extraer que, si no se dan todos los requisitos legales ahí establecidos, ningún contrato podría ser declarado, en un principio, usurario. </w:t>
      </w:r>
    </w:p>
    <w:p w14:paraId="1FA39E82"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p>
    <w:p w14:paraId="6304AB8E"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Sin embargo, este criterio fue mantenido hasta los años cuarenta pues, posteriormente, la jurisprudencia del Tribunal Supremo volvió a su línea jurisprudencial previa a la promulgación de la LRU, exigiendo únicamente como requisito legal para que un contrato pueda ser declarado usurario, la concurrencia de los requisitos objetivos. Así se desprende de la </w:t>
      </w:r>
      <w:r w:rsidR="00875D93" w:rsidRPr="006E0907">
        <w:rPr>
          <w:rFonts w:ascii="Times New Roman" w:hAnsi="Times New Roman" w:cs="Times New Roman"/>
          <w:b/>
          <w:sz w:val="24"/>
          <w:szCs w:val="24"/>
          <w:lang w:val="es-ES_tradnl"/>
        </w:rPr>
        <w:t>Sentencia núm. 628/2015</w:t>
      </w:r>
      <w:r w:rsidR="008F2B25" w:rsidRPr="006E0907">
        <w:rPr>
          <w:rFonts w:ascii="Times New Roman" w:hAnsi="Times New Roman" w:cs="Times New Roman"/>
          <w:b/>
          <w:sz w:val="24"/>
          <w:szCs w:val="24"/>
          <w:lang w:val="es-ES_tradnl"/>
        </w:rPr>
        <w:t>,</w:t>
      </w:r>
      <w:r w:rsidR="00875D93" w:rsidRPr="006E0907">
        <w:rPr>
          <w:rFonts w:ascii="Times New Roman" w:hAnsi="Times New Roman" w:cs="Times New Roman"/>
          <w:b/>
          <w:sz w:val="24"/>
          <w:szCs w:val="24"/>
          <w:lang w:val="es-ES_tradnl"/>
        </w:rPr>
        <w:t xml:space="preserve"> del Tribunal Supremo, Sala de lo Civil, Pleno, de 25 de noviembre</w:t>
      </w:r>
      <w:r w:rsidRPr="006E0907">
        <w:rPr>
          <w:rFonts w:ascii="Times New Roman" w:hAnsi="Times New Roman" w:cs="Times New Roman"/>
          <w:b/>
          <w:sz w:val="24"/>
          <w:szCs w:val="24"/>
          <w:lang w:val="es-ES_tradnl"/>
        </w:rPr>
        <w:t>, FD 3º. 3</w:t>
      </w:r>
      <w:r w:rsidRPr="006E0907">
        <w:rPr>
          <w:rFonts w:ascii="Times New Roman" w:hAnsi="Times New Roman" w:cs="Times New Roman"/>
          <w:sz w:val="24"/>
          <w:szCs w:val="24"/>
          <w:lang w:val="es-ES_tradnl"/>
        </w:rPr>
        <w:t xml:space="preserve"> (comúnmente conocida como sentencia del caso </w:t>
      </w:r>
      <w:proofErr w:type="spellStart"/>
      <w:r w:rsidRPr="006E0907">
        <w:rPr>
          <w:rFonts w:ascii="Times New Roman" w:hAnsi="Times New Roman" w:cs="Times New Roman"/>
          <w:i/>
          <w:sz w:val="24"/>
          <w:szCs w:val="24"/>
          <w:lang w:val="es-ES_tradnl"/>
        </w:rPr>
        <w:t>Sygma</w:t>
      </w:r>
      <w:proofErr w:type="spellEnd"/>
      <w:r w:rsidR="00803238" w:rsidRPr="006E0907">
        <w:rPr>
          <w:rFonts w:ascii="Times New Roman" w:hAnsi="Times New Roman" w:cs="Times New Roman"/>
          <w:sz w:val="24"/>
          <w:szCs w:val="24"/>
          <w:lang w:val="es-ES_tradnl"/>
        </w:rPr>
        <w:t>).</w:t>
      </w:r>
    </w:p>
    <w:p w14:paraId="4536479E" w14:textId="77777777" w:rsidR="00B11564" w:rsidRPr="006E0907" w:rsidRDefault="00B11564" w:rsidP="00803238">
      <w:pPr>
        <w:pStyle w:val="Sinespaciado"/>
        <w:spacing w:line="360" w:lineRule="auto"/>
        <w:rPr>
          <w:rFonts w:ascii="Times New Roman" w:hAnsi="Times New Roman" w:cs="Times New Roman"/>
          <w:sz w:val="24"/>
          <w:szCs w:val="24"/>
          <w:lang w:val="es-ES_tradnl"/>
        </w:rPr>
      </w:pPr>
    </w:p>
    <w:p w14:paraId="4E665ADB"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Así pues, teniendo en cuenta que, solo cumpliéndose el requisito objetivo, un contrato puede ser considerado</w:t>
      </w:r>
      <w:r w:rsidR="00605ED7" w:rsidRPr="006E0907">
        <w:rPr>
          <w:rFonts w:ascii="Times New Roman" w:hAnsi="Times New Roman" w:cs="Times New Roman"/>
          <w:sz w:val="24"/>
          <w:szCs w:val="24"/>
          <w:lang w:val="es-ES_tradnl"/>
        </w:rPr>
        <w:t xml:space="preserve"> usurario, la cuestión estriba en</w:t>
      </w:r>
      <w:r w:rsidRPr="006E0907">
        <w:rPr>
          <w:rFonts w:ascii="Times New Roman" w:hAnsi="Times New Roman" w:cs="Times New Roman"/>
          <w:sz w:val="24"/>
          <w:szCs w:val="24"/>
          <w:lang w:val="es-ES_tradnl"/>
        </w:rPr>
        <w:t xml:space="preserve"> determinar (i) qué se entiende por tipo de interés, (</w:t>
      </w:r>
      <w:proofErr w:type="spellStart"/>
      <w:r w:rsidRPr="006E0907">
        <w:rPr>
          <w:rFonts w:ascii="Times New Roman" w:hAnsi="Times New Roman" w:cs="Times New Roman"/>
          <w:sz w:val="24"/>
          <w:szCs w:val="24"/>
          <w:lang w:val="es-ES_tradnl"/>
        </w:rPr>
        <w:t>ii</w:t>
      </w:r>
      <w:proofErr w:type="spellEnd"/>
      <w:r w:rsidRPr="006E0907">
        <w:rPr>
          <w:rFonts w:ascii="Times New Roman" w:hAnsi="Times New Roman" w:cs="Times New Roman"/>
          <w:sz w:val="24"/>
          <w:szCs w:val="24"/>
          <w:lang w:val="es-ES_tradnl"/>
        </w:rPr>
        <w:t>) en qué momento ha de realizarse la comparación entre los tipos de interés, (</w:t>
      </w:r>
      <w:proofErr w:type="spellStart"/>
      <w:r w:rsidRPr="006E0907">
        <w:rPr>
          <w:rFonts w:ascii="Times New Roman" w:hAnsi="Times New Roman" w:cs="Times New Roman"/>
          <w:sz w:val="24"/>
          <w:szCs w:val="24"/>
          <w:lang w:val="es-ES_tradnl"/>
        </w:rPr>
        <w:t>iii</w:t>
      </w:r>
      <w:proofErr w:type="spellEnd"/>
      <w:r w:rsidRPr="006E0907">
        <w:rPr>
          <w:rFonts w:ascii="Times New Roman" w:hAnsi="Times New Roman" w:cs="Times New Roman"/>
          <w:sz w:val="24"/>
          <w:szCs w:val="24"/>
          <w:lang w:val="es-ES_tradnl"/>
        </w:rPr>
        <w:t>) cuándo ese tipo de interés puede considerarse notablemente superior al normal de dinero y, finalmente, (</w:t>
      </w:r>
      <w:proofErr w:type="spellStart"/>
      <w:r w:rsidRPr="006E0907">
        <w:rPr>
          <w:rFonts w:ascii="Times New Roman" w:hAnsi="Times New Roman" w:cs="Times New Roman"/>
          <w:sz w:val="24"/>
          <w:szCs w:val="24"/>
          <w:lang w:val="es-ES_tradnl"/>
        </w:rPr>
        <w:t>iv</w:t>
      </w:r>
      <w:proofErr w:type="spellEnd"/>
      <w:r w:rsidRPr="006E0907">
        <w:rPr>
          <w:rFonts w:ascii="Times New Roman" w:hAnsi="Times New Roman" w:cs="Times New Roman"/>
          <w:sz w:val="24"/>
          <w:szCs w:val="24"/>
          <w:lang w:val="es-ES_tradnl"/>
        </w:rPr>
        <w:t xml:space="preserve">) cuándo ese tipo de interés notablemente </w:t>
      </w:r>
      <w:r w:rsidRPr="006E0907">
        <w:rPr>
          <w:rFonts w:ascii="Times New Roman" w:hAnsi="Times New Roman" w:cs="Times New Roman"/>
          <w:sz w:val="24"/>
          <w:szCs w:val="24"/>
          <w:lang w:val="es-ES_tradnl"/>
        </w:rPr>
        <w:lastRenderedPageBreak/>
        <w:t>superior al normal de dinero puede ser considerado manifiestamente desproporcionado con las circunstancias del caso.</w:t>
      </w:r>
    </w:p>
    <w:p w14:paraId="47B850F6"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p>
    <w:p w14:paraId="0506B933"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Cuestiones que abordaremos en los siguientes fundamentos de derecho materiales.</w:t>
      </w:r>
    </w:p>
    <w:p w14:paraId="6DFB861B" w14:textId="050A8D95" w:rsidR="006C13DE" w:rsidRDefault="006C13DE">
      <w:pPr>
        <w:spacing w:after="160" w:line="259" w:lineRule="auto"/>
        <w:rPr>
          <w:rFonts w:eastAsia="Calibri"/>
          <w:color w:val="auto"/>
          <w:spacing w:val="4"/>
          <w:sz w:val="24"/>
          <w:szCs w:val="24"/>
          <w:lang w:val="es-ES_tradnl" w:eastAsia="en-US"/>
        </w:rPr>
      </w:pPr>
    </w:p>
    <w:p w14:paraId="11ABC69E" w14:textId="77777777" w:rsidR="00B11564" w:rsidRPr="006E0907" w:rsidRDefault="00B11564" w:rsidP="007E4C4E">
      <w:pPr>
        <w:pStyle w:val="Sinespaciado"/>
        <w:spacing w:line="360" w:lineRule="auto"/>
        <w:rPr>
          <w:rFonts w:ascii="Times New Roman" w:hAnsi="Times New Roman" w:cs="Times New Roman"/>
          <w:sz w:val="24"/>
          <w:szCs w:val="24"/>
          <w:lang w:val="es-ES_tradnl"/>
        </w:rPr>
      </w:pPr>
    </w:p>
    <w:p w14:paraId="31D0A849" w14:textId="77777777" w:rsidR="00500C11" w:rsidRDefault="00500C11" w:rsidP="00500C11">
      <w:pPr>
        <w:pStyle w:val="Prrafodelista"/>
        <w:spacing w:line="360" w:lineRule="auto"/>
        <w:ind w:left="1440"/>
        <w:jc w:val="both"/>
        <w:rPr>
          <w:b/>
          <w:sz w:val="24"/>
          <w:szCs w:val="24"/>
          <w:lang w:val="es-ES_tradnl"/>
        </w:rPr>
      </w:pPr>
      <w:r>
        <w:rPr>
          <w:b/>
          <w:sz w:val="24"/>
          <w:szCs w:val="24"/>
          <w:highlight w:val="yellow"/>
          <w:lang w:val="es-ES_tradnl"/>
        </w:rPr>
        <w:t>II.4.</w:t>
      </w:r>
      <w:r>
        <w:rPr>
          <w:b/>
          <w:sz w:val="24"/>
          <w:szCs w:val="24"/>
          <w:lang w:val="es-ES_tradnl"/>
        </w:rPr>
        <w:t xml:space="preserve"> DE LA SENTENCIA NÚM. 149/2020, DEL TRIBUNAL SUPREMO, SALA DE LO CIVIL, PLENO, DE 4 DE MARZO, DE LA SENTENCIA NÚM. 367/2022, DEL TRIBUNAL SUPREMO, DE LA SALA DE LO CIVIL, DE 4 DE MAYO, Y DE LA SENTENCIA NÚM. 643/2022, DEL TRIBUNAL SUPREMO, DE LA SALA DE LO CIVIL, DE 4 DE OCTUBRE. EL “INTERÉS NORMAL DEL DINERO” ES EL TIPO MEDIO APLICADO A LAS OPERACIONES DE CRÉDITO MEDIANTE TARJETAS DE CRÉDITO Y </w:t>
      </w:r>
      <w:r>
        <w:rPr>
          <w:b/>
          <w:i/>
          <w:sz w:val="24"/>
          <w:szCs w:val="24"/>
          <w:lang w:val="es-ES_tradnl"/>
        </w:rPr>
        <w:t>REVOLVING</w:t>
      </w:r>
      <w:r>
        <w:rPr>
          <w:b/>
          <w:sz w:val="24"/>
          <w:szCs w:val="24"/>
          <w:lang w:val="es-ES_tradnl"/>
        </w:rPr>
        <w:t xml:space="preserve"> EN EL MOMENTO DE LA CELEBRACIÓN DEL CONTRATO.</w:t>
      </w:r>
    </w:p>
    <w:p w14:paraId="7EE0F1DD" w14:textId="77777777" w:rsidR="00592189" w:rsidRPr="006E0907" w:rsidRDefault="00592189" w:rsidP="007E4C4E">
      <w:pPr>
        <w:shd w:val="clear" w:color="auto" w:fill="FFFFFF"/>
        <w:spacing w:line="360" w:lineRule="auto"/>
        <w:jc w:val="both"/>
        <w:rPr>
          <w:b/>
          <w:bCs/>
          <w:color w:val="002060"/>
          <w:sz w:val="18"/>
          <w:szCs w:val="18"/>
          <w:lang w:val="es-ES_tradnl"/>
        </w:rPr>
      </w:pPr>
    </w:p>
    <w:p w14:paraId="16ABB1B6" w14:textId="77777777" w:rsidR="008E5BF8" w:rsidRPr="006E0907" w:rsidRDefault="008E5BF8"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Partiendo con la primera de las cuestiones, dicho interés se equiparó en un primer momento por la Sentencia del Tribunal Supremo anteriormente mencionada (Sentencia caso </w:t>
      </w:r>
      <w:proofErr w:type="spellStart"/>
      <w:r w:rsidRPr="006E0907">
        <w:rPr>
          <w:rFonts w:ascii="Times New Roman" w:hAnsi="Times New Roman" w:cs="Times New Roman"/>
          <w:i/>
          <w:sz w:val="24"/>
          <w:szCs w:val="24"/>
          <w:lang w:val="es-ES_tradnl"/>
        </w:rPr>
        <w:t>Sygma</w:t>
      </w:r>
      <w:proofErr w:type="spellEnd"/>
      <w:r w:rsidRPr="006E0907">
        <w:rPr>
          <w:rFonts w:ascii="Times New Roman" w:hAnsi="Times New Roman" w:cs="Times New Roman"/>
          <w:sz w:val="24"/>
          <w:szCs w:val="24"/>
          <w:lang w:val="es-ES_tradnl"/>
        </w:rPr>
        <w:t>) con el tipo de interés de referencia de los créditos al consumo. Así</w:t>
      </w:r>
      <w:r w:rsidR="00524CAC" w:rsidRPr="006E0907">
        <w:rPr>
          <w:rFonts w:ascii="Times New Roman" w:hAnsi="Times New Roman" w:cs="Times New Roman"/>
          <w:sz w:val="24"/>
          <w:szCs w:val="24"/>
          <w:lang w:val="es-ES_tradnl"/>
        </w:rPr>
        <w:t xml:space="preserve"> se desprende de su</w:t>
      </w:r>
      <w:r w:rsidRPr="006E0907">
        <w:rPr>
          <w:rFonts w:ascii="Times New Roman" w:hAnsi="Times New Roman" w:cs="Times New Roman"/>
          <w:sz w:val="24"/>
          <w:szCs w:val="24"/>
          <w:lang w:val="es-ES_tradnl"/>
        </w:rPr>
        <w:t xml:space="preserve"> </w:t>
      </w:r>
      <w:r w:rsidRPr="006E0907">
        <w:rPr>
          <w:rFonts w:ascii="Times New Roman" w:hAnsi="Times New Roman" w:cs="Times New Roman"/>
          <w:b/>
          <w:sz w:val="24"/>
          <w:szCs w:val="24"/>
          <w:lang w:val="es-ES_tradnl"/>
        </w:rPr>
        <w:t>FD 3º. 4</w:t>
      </w:r>
      <w:r w:rsidR="00524CAC" w:rsidRPr="006E0907">
        <w:rPr>
          <w:rFonts w:ascii="Times New Roman" w:hAnsi="Times New Roman" w:cs="Times New Roman"/>
          <w:sz w:val="24"/>
          <w:szCs w:val="24"/>
          <w:lang w:val="es-ES_tradnl"/>
        </w:rPr>
        <w:t>.</w:t>
      </w:r>
    </w:p>
    <w:p w14:paraId="53CD417F" w14:textId="77777777" w:rsidR="008E5BF8" w:rsidRPr="006E0907" w:rsidRDefault="008E5BF8" w:rsidP="007E4C4E">
      <w:pPr>
        <w:pStyle w:val="Sinespaciado"/>
        <w:spacing w:line="360" w:lineRule="auto"/>
        <w:rPr>
          <w:rFonts w:ascii="Times New Roman" w:hAnsi="Times New Roman" w:cs="Times New Roman"/>
          <w:sz w:val="24"/>
          <w:szCs w:val="24"/>
          <w:lang w:val="es-ES_tradnl"/>
        </w:rPr>
      </w:pPr>
    </w:p>
    <w:p w14:paraId="04568FB0" w14:textId="77777777" w:rsidR="00932421" w:rsidRPr="006E0907" w:rsidRDefault="00C733A6"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Si bien, y a pesar de ser éste el criterio sostenido por el Tribunal Supremo hasta el año 2020, los juzgados y tribunales de nuestro territorio nacional dictaron sentencias tan diversas que ocasionó la existencia de una absoluta doctrina jurisprudencial</w:t>
      </w:r>
      <w:r w:rsidR="00867459" w:rsidRPr="006E0907">
        <w:rPr>
          <w:rFonts w:ascii="Times New Roman" w:hAnsi="Times New Roman" w:cs="Times New Roman"/>
          <w:sz w:val="24"/>
          <w:szCs w:val="24"/>
          <w:lang w:val="es-ES_tradnl"/>
        </w:rPr>
        <w:t xml:space="preserve"> totalmente </w:t>
      </w:r>
      <w:r w:rsidRPr="006E0907">
        <w:rPr>
          <w:rFonts w:ascii="Times New Roman" w:hAnsi="Times New Roman" w:cs="Times New Roman"/>
          <w:sz w:val="24"/>
          <w:szCs w:val="24"/>
          <w:lang w:val="es-ES_tradnl"/>
        </w:rPr>
        <w:t>incompatible</w:t>
      </w:r>
      <w:r w:rsidR="0061516E" w:rsidRPr="006E0907">
        <w:rPr>
          <w:rFonts w:ascii="Times New Roman" w:hAnsi="Times New Roman" w:cs="Times New Roman"/>
          <w:sz w:val="24"/>
          <w:szCs w:val="24"/>
          <w:lang w:val="es-ES_tradnl"/>
        </w:rPr>
        <w:t>.</w:t>
      </w:r>
      <w:r w:rsidRPr="006E0907">
        <w:rPr>
          <w:rFonts w:ascii="Times New Roman" w:hAnsi="Times New Roman" w:cs="Times New Roman"/>
          <w:sz w:val="24"/>
          <w:szCs w:val="24"/>
          <w:lang w:val="es-ES_tradnl"/>
        </w:rPr>
        <w:t xml:space="preserve"> </w:t>
      </w:r>
    </w:p>
    <w:p w14:paraId="07D311A8" w14:textId="77777777" w:rsidR="00932421" w:rsidRPr="006E0907" w:rsidRDefault="00932421" w:rsidP="007E4C4E">
      <w:pPr>
        <w:pStyle w:val="Sinespaciado"/>
        <w:spacing w:line="360" w:lineRule="auto"/>
        <w:rPr>
          <w:rFonts w:ascii="Times New Roman" w:hAnsi="Times New Roman" w:cs="Times New Roman"/>
          <w:sz w:val="24"/>
          <w:szCs w:val="24"/>
          <w:lang w:val="es-ES_tradnl"/>
        </w:rPr>
      </w:pPr>
    </w:p>
    <w:p w14:paraId="47590EC8" w14:textId="133FBC22" w:rsidR="00BE5F27" w:rsidRPr="006E0907" w:rsidRDefault="00932421"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Todo ello dio lugar al dictado de una nueva sentencia por el Tribunal Supremo, </w:t>
      </w:r>
      <w:r w:rsidR="00875D93" w:rsidRPr="006E0907">
        <w:rPr>
          <w:rFonts w:ascii="Times New Roman" w:hAnsi="Times New Roman" w:cs="Times New Roman"/>
          <w:b/>
          <w:sz w:val="24"/>
          <w:szCs w:val="24"/>
          <w:lang w:val="es-ES_tradnl"/>
        </w:rPr>
        <w:t>Sentencia núm. 149/2020</w:t>
      </w:r>
      <w:r w:rsidR="008F2B25" w:rsidRPr="006E0907">
        <w:rPr>
          <w:rFonts w:ascii="Times New Roman" w:hAnsi="Times New Roman" w:cs="Times New Roman"/>
          <w:b/>
          <w:sz w:val="24"/>
          <w:szCs w:val="24"/>
          <w:lang w:val="es-ES_tradnl"/>
        </w:rPr>
        <w:t>,</w:t>
      </w:r>
      <w:r w:rsidR="00875D93" w:rsidRPr="006E0907">
        <w:rPr>
          <w:rFonts w:ascii="Times New Roman" w:hAnsi="Times New Roman" w:cs="Times New Roman"/>
          <w:b/>
          <w:sz w:val="24"/>
          <w:szCs w:val="24"/>
          <w:lang w:val="es-ES_tradnl"/>
        </w:rPr>
        <w:t xml:space="preserve"> del Tribunal Supremo, Sala de lo Civil, Pleno, de 4 de marzo</w:t>
      </w:r>
      <w:r w:rsidR="00305165" w:rsidRPr="006E0907">
        <w:rPr>
          <w:rFonts w:ascii="Times New Roman" w:hAnsi="Times New Roman" w:cs="Times New Roman"/>
          <w:b/>
          <w:sz w:val="24"/>
          <w:szCs w:val="24"/>
          <w:lang w:val="es-ES_tradnl"/>
        </w:rPr>
        <w:t xml:space="preserve">, </w:t>
      </w:r>
      <w:r w:rsidR="00305165" w:rsidRPr="006E0907">
        <w:rPr>
          <w:rFonts w:ascii="Times New Roman" w:hAnsi="Times New Roman" w:cs="Times New Roman"/>
          <w:sz w:val="24"/>
          <w:szCs w:val="24"/>
          <w:lang w:val="es-ES_tradnl"/>
        </w:rPr>
        <w:t>que en su</w:t>
      </w:r>
      <w:r w:rsidR="00305165" w:rsidRPr="006E0907">
        <w:rPr>
          <w:rFonts w:ascii="Times New Roman" w:hAnsi="Times New Roman" w:cs="Times New Roman"/>
          <w:b/>
          <w:sz w:val="24"/>
          <w:szCs w:val="24"/>
          <w:lang w:val="es-ES_tradnl"/>
        </w:rPr>
        <w:t xml:space="preserve"> FD 4º</w:t>
      </w:r>
      <w:r w:rsidR="004463A2" w:rsidRPr="006E0907">
        <w:rPr>
          <w:rFonts w:ascii="Times New Roman" w:hAnsi="Times New Roman" w:cs="Times New Roman"/>
          <w:b/>
          <w:sz w:val="24"/>
          <w:szCs w:val="24"/>
          <w:lang w:val="es-ES_tradnl"/>
        </w:rPr>
        <w:t>. 1</w:t>
      </w:r>
      <w:r w:rsidR="00305165" w:rsidRPr="006E0907">
        <w:rPr>
          <w:rFonts w:ascii="Times New Roman" w:hAnsi="Times New Roman" w:cs="Times New Roman"/>
          <w:b/>
          <w:sz w:val="24"/>
          <w:szCs w:val="24"/>
          <w:lang w:val="es-ES_tradnl"/>
        </w:rPr>
        <w:t xml:space="preserve"> </w:t>
      </w:r>
      <w:r w:rsidR="00305165" w:rsidRPr="006E0907">
        <w:rPr>
          <w:rFonts w:ascii="Times New Roman" w:hAnsi="Times New Roman" w:cs="Times New Roman"/>
          <w:sz w:val="24"/>
          <w:szCs w:val="24"/>
          <w:lang w:val="es-ES_tradnl"/>
        </w:rPr>
        <w:t>concluye que el tipo de interés normal del dinero que ha de utilizarse para determinar si el interés de un contrato es notoriamente superior al interés normal del dine</w:t>
      </w:r>
      <w:r w:rsidR="00631BB8">
        <w:rPr>
          <w:rFonts w:ascii="Times New Roman" w:hAnsi="Times New Roman" w:cs="Times New Roman"/>
          <w:sz w:val="24"/>
          <w:szCs w:val="24"/>
          <w:lang w:val="es-ES_tradnl"/>
        </w:rPr>
        <w:t>r</w:t>
      </w:r>
      <w:r w:rsidR="00AE3F22">
        <w:rPr>
          <w:rFonts w:ascii="Times New Roman" w:hAnsi="Times New Roman" w:cs="Times New Roman"/>
          <w:sz w:val="24"/>
          <w:szCs w:val="24"/>
          <w:lang w:val="es-ES_tradnl"/>
        </w:rPr>
        <w:t xml:space="preserve">o es el propio de su </w:t>
      </w:r>
      <w:r w:rsidR="00AE3F22" w:rsidRPr="004914A4">
        <w:rPr>
          <w:rFonts w:ascii="Times New Roman" w:hAnsi="Times New Roman" w:cs="Times New Roman"/>
          <w:sz w:val="24"/>
          <w:szCs w:val="24"/>
          <w:lang w:val="es-ES_tradnl"/>
        </w:rPr>
        <w:t>categoría</w:t>
      </w:r>
      <w:r w:rsidR="00631BB8" w:rsidRPr="004914A4">
        <w:rPr>
          <w:rFonts w:ascii="Times New Roman" w:hAnsi="Times New Roman" w:cs="Times New Roman"/>
          <w:sz w:val="24"/>
          <w:szCs w:val="24"/>
          <w:lang w:val="es-ES_tradnl"/>
        </w:rPr>
        <w:t xml:space="preserve"> </w:t>
      </w:r>
      <w:r w:rsidR="00631BB8" w:rsidRPr="004914A4">
        <w:rPr>
          <w:rFonts w:ascii="Times New Roman" w:hAnsi="Times New Roman" w:cs="Times New Roman"/>
          <w:sz w:val="24"/>
          <w:szCs w:val="24"/>
        </w:rPr>
        <w:t xml:space="preserve">y dicha categoría no es otra que la de las tarjetas </w:t>
      </w:r>
      <w:proofErr w:type="spellStart"/>
      <w:r w:rsidR="00631BB8" w:rsidRPr="004914A4">
        <w:rPr>
          <w:rFonts w:ascii="Times New Roman" w:hAnsi="Times New Roman" w:cs="Times New Roman"/>
          <w:i/>
          <w:sz w:val="24"/>
          <w:szCs w:val="24"/>
        </w:rPr>
        <w:t>revolving</w:t>
      </w:r>
      <w:proofErr w:type="spellEnd"/>
      <w:r w:rsidR="00631BB8" w:rsidRPr="004914A4">
        <w:rPr>
          <w:rFonts w:ascii="Times New Roman" w:hAnsi="Times New Roman" w:cs="Times New Roman"/>
          <w:sz w:val="24"/>
          <w:szCs w:val="24"/>
        </w:rPr>
        <w:t xml:space="preserve"> tal y como establece la referenciada sentencia así como la </w:t>
      </w:r>
      <w:r w:rsidR="00631BB8" w:rsidRPr="004914A4">
        <w:rPr>
          <w:rFonts w:ascii="Times New Roman" w:hAnsi="Times New Roman" w:cs="Times New Roman"/>
          <w:sz w:val="24"/>
          <w:szCs w:val="24"/>
        </w:rPr>
        <w:lastRenderedPageBreak/>
        <w:t xml:space="preserve">recentísima </w:t>
      </w:r>
      <w:r w:rsidR="00631BB8" w:rsidRPr="004914A4">
        <w:rPr>
          <w:rFonts w:ascii="Times New Roman" w:hAnsi="Times New Roman" w:cs="Times New Roman"/>
          <w:b/>
          <w:sz w:val="24"/>
          <w:szCs w:val="24"/>
        </w:rPr>
        <w:t>Sentencia núm. 367/2022, del Tribunal Supremo, Sala de lo Civil, de 4 de mayo de 2022</w:t>
      </w:r>
      <w:r w:rsidR="0065601F">
        <w:rPr>
          <w:rFonts w:ascii="Times New Roman" w:hAnsi="Times New Roman" w:cs="Times New Roman"/>
          <w:b/>
          <w:sz w:val="24"/>
          <w:szCs w:val="24"/>
        </w:rPr>
        <w:t xml:space="preserve"> </w:t>
      </w:r>
      <w:r w:rsidR="0065601F">
        <w:rPr>
          <w:rFonts w:ascii="Times New Roman" w:hAnsi="Times New Roman" w:cs="Times New Roman"/>
          <w:sz w:val="24"/>
          <w:szCs w:val="24"/>
        </w:rPr>
        <w:t xml:space="preserve">y la recentísima </w:t>
      </w:r>
      <w:r w:rsidR="0065601F">
        <w:rPr>
          <w:rFonts w:ascii="Times New Roman" w:hAnsi="Times New Roman" w:cs="Times New Roman"/>
          <w:b/>
          <w:sz w:val="24"/>
          <w:szCs w:val="24"/>
        </w:rPr>
        <w:t>Sentencia núm. 643/2022, de 4 de octubre</w:t>
      </w:r>
      <w:r w:rsidR="00631BB8" w:rsidRPr="004914A4">
        <w:rPr>
          <w:rFonts w:ascii="Times New Roman" w:hAnsi="Times New Roman" w:cs="Times New Roman"/>
          <w:sz w:val="24"/>
          <w:szCs w:val="24"/>
        </w:rPr>
        <w:t>.</w:t>
      </w:r>
    </w:p>
    <w:p w14:paraId="3E98E3B3" w14:textId="77777777" w:rsidR="00305165" w:rsidRDefault="00305165" w:rsidP="007E4C4E">
      <w:pPr>
        <w:pStyle w:val="Sinespaciado"/>
        <w:spacing w:line="360" w:lineRule="auto"/>
        <w:rPr>
          <w:rFonts w:ascii="Times New Roman" w:hAnsi="Times New Roman" w:cs="Times New Roman"/>
          <w:sz w:val="24"/>
          <w:szCs w:val="24"/>
          <w:lang w:val="es-ES_tradnl"/>
        </w:rPr>
      </w:pPr>
    </w:p>
    <w:p w14:paraId="0A642A17" w14:textId="77777777" w:rsidR="007E085D" w:rsidRPr="006E0907" w:rsidRDefault="00F40ED4"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Resuelta</w:t>
      </w:r>
      <w:r w:rsidR="00E445A1" w:rsidRPr="006E0907">
        <w:rPr>
          <w:rFonts w:ascii="Times New Roman" w:hAnsi="Times New Roman" w:cs="Times New Roman"/>
          <w:sz w:val="24"/>
          <w:szCs w:val="24"/>
          <w:lang w:val="es-ES_tradnl"/>
        </w:rPr>
        <w:t xml:space="preserve"> la primera premisa de partida, conviene determinar el momento temporal en el cual ha de realizarse la comparación en los tipos de interés. </w:t>
      </w:r>
      <w:r w:rsidR="006116F8" w:rsidRPr="006E0907">
        <w:rPr>
          <w:rFonts w:ascii="Times New Roman" w:hAnsi="Times New Roman" w:cs="Times New Roman"/>
          <w:sz w:val="24"/>
          <w:szCs w:val="24"/>
          <w:lang w:val="es-ES_tradnl"/>
        </w:rPr>
        <w:t xml:space="preserve">Respecto de esta cuestión, no hay controversia: </w:t>
      </w:r>
      <w:r w:rsidR="006116F8" w:rsidRPr="00AE3F22">
        <w:rPr>
          <w:rFonts w:ascii="Times New Roman" w:hAnsi="Times New Roman" w:cs="Times New Roman"/>
          <w:b/>
          <w:sz w:val="24"/>
          <w:szCs w:val="24"/>
          <w:lang w:val="es-ES_tradnl"/>
        </w:rPr>
        <w:t>el momento de celebración del contrato</w:t>
      </w:r>
      <w:r w:rsidR="006116F8" w:rsidRPr="006E0907">
        <w:rPr>
          <w:rFonts w:ascii="Times New Roman" w:hAnsi="Times New Roman" w:cs="Times New Roman"/>
          <w:sz w:val="24"/>
          <w:szCs w:val="24"/>
          <w:lang w:val="es-ES_tradnl"/>
        </w:rPr>
        <w:t xml:space="preserve">. Véase así el </w:t>
      </w:r>
      <w:r w:rsidR="006116F8" w:rsidRPr="006E0907">
        <w:rPr>
          <w:rFonts w:ascii="Times New Roman" w:hAnsi="Times New Roman" w:cs="Times New Roman"/>
          <w:b/>
          <w:sz w:val="24"/>
          <w:szCs w:val="24"/>
          <w:lang w:val="es-ES_tradnl"/>
        </w:rPr>
        <w:t>FD 4º. 1</w:t>
      </w:r>
      <w:r w:rsidR="006116F8" w:rsidRPr="006E0907">
        <w:rPr>
          <w:rFonts w:ascii="Times New Roman" w:hAnsi="Times New Roman" w:cs="Times New Roman"/>
          <w:sz w:val="24"/>
          <w:szCs w:val="24"/>
          <w:lang w:val="es-ES_tradnl"/>
        </w:rPr>
        <w:t xml:space="preserve"> anteriormente </w:t>
      </w:r>
      <w:r w:rsidR="00605ED7" w:rsidRPr="006E0907">
        <w:rPr>
          <w:rFonts w:ascii="Times New Roman" w:hAnsi="Times New Roman" w:cs="Times New Roman"/>
          <w:sz w:val="24"/>
          <w:szCs w:val="24"/>
          <w:lang w:val="es-ES_tradnl"/>
        </w:rPr>
        <w:t>citado</w:t>
      </w:r>
      <w:r w:rsidR="006116F8" w:rsidRPr="006E0907">
        <w:rPr>
          <w:rFonts w:ascii="Times New Roman" w:hAnsi="Times New Roman" w:cs="Times New Roman"/>
          <w:sz w:val="24"/>
          <w:szCs w:val="24"/>
          <w:lang w:val="es-ES_tradnl"/>
        </w:rPr>
        <w:t xml:space="preserve">: </w:t>
      </w:r>
      <w:r w:rsidR="006116F8" w:rsidRPr="006E0907">
        <w:rPr>
          <w:rFonts w:ascii="Times New Roman" w:eastAsiaTheme="minorHAnsi" w:hAnsi="Times New Roman" w:cs="Times New Roman"/>
          <w:i/>
          <w:lang w:val="es-ES_tradnl"/>
        </w:rPr>
        <w:t>la comparación (…), debe utilizarse el tipo medio de interés, en el momento de celebración del contrato</w:t>
      </w:r>
      <w:r w:rsidR="00450E0F">
        <w:rPr>
          <w:rFonts w:ascii="Times New Roman" w:eastAsiaTheme="minorHAnsi" w:hAnsi="Times New Roman" w:cs="Times New Roman"/>
          <w:i/>
          <w:lang w:val="es-ES_tradnl"/>
        </w:rPr>
        <w:t>,</w:t>
      </w:r>
      <w:r w:rsidR="007E085D" w:rsidRPr="006E0907">
        <w:rPr>
          <w:rFonts w:ascii="Times New Roman" w:eastAsiaTheme="minorHAnsi" w:hAnsi="Times New Roman" w:cs="Times New Roman"/>
          <w:i/>
          <w:lang w:val="es-ES_tradnl"/>
        </w:rPr>
        <w:t xml:space="preserve"> </w:t>
      </w:r>
      <w:r w:rsidR="007E085D" w:rsidRPr="006E0907">
        <w:rPr>
          <w:rFonts w:ascii="Times New Roman" w:hAnsi="Times New Roman" w:cs="Times New Roman"/>
          <w:sz w:val="24"/>
          <w:szCs w:val="24"/>
          <w:lang w:val="es-ES_tradnl"/>
        </w:rPr>
        <w:t xml:space="preserve">el </w:t>
      </w:r>
      <w:r w:rsidR="007E085D" w:rsidRPr="006E0907">
        <w:rPr>
          <w:rFonts w:ascii="Times New Roman" w:hAnsi="Times New Roman" w:cs="Times New Roman"/>
          <w:b/>
          <w:sz w:val="24"/>
          <w:szCs w:val="24"/>
          <w:lang w:val="es-ES_tradnl"/>
        </w:rPr>
        <w:t>FD 3º. 4</w:t>
      </w:r>
      <w:r w:rsidR="007E085D" w:rsidRPr="006E0907">
        <w:rPr>
          <w:rFonts w:ascii="Times New Roman" w:hAnsi="Times New Roman" w:cs="Times New Roman"/>
          <w:sz w:val="24"/>
          <w:szCs w:val="24"/>
          <w:lang w:val="es-ES_tradnl"/>
        </w:rPr>
        <w:t xml:space="preserve"> de la </w:t>
      </w:r>
      <w:r w:rsidR="00875D93" w:rsidRPr="006E0907">
        <w:rPr>
          <w:rFonts w:ascii="Times New Roman" w:hAnsi="Times New Roman" w:cs="Times New Roman"/>
          <w:b/>
          <w:sz w:val="24"/>
          <w:szCs w:val="24"/>
          <w:lang w:val="es-ES_tradnl"/>
        </w:rPr>
        <w:t>Sentencia núm. 628/2015</w:t>
      </w:r>
      <w:r w:rsidR="008F2B25" w:rsidRPr="006E0907">
        <w:rPr>
          <w:rFonts w:ascii="Times New Roman" w:hAnsi="Times New Roman" w:cs="Times New Roman"/>
          <w:b/>
          <w:sz w:val="24"/>
          <w:szCs w:val="24"/>
          <w:lang w:val="es-ES_tradnl"/>
        </w:rPr>
        <w:t>,</w:t>
      </w:r>
      <w:r w:rsidR="00875D93" w:rsidRPr="006E0907">
        <w:rPr>
          <w:rFonts w:ascii="Times New Roman" w:hAnsi="Times New Roman" w:cs="Times New Roman"/>
          <w:b/>
          <w:sz w:val="24"/>
          <w:szCs w:val="24"/>
          <w:lang w:val="es-ES_tradnl"/>
        </w:rPr>
        <w:t xml:space="preserve"> del Tribunal Supremo, Sala de lo Civil, Pleno, de 25 de noviembre</w:t>
      </w:r>
      <w:r w:rsidR="007E085D" w:rsidRPr="006E0907">
        <w:rPr>
          <w:rFonts w:ascii="Times New Roman" w:hAnsi="Times New Roman" w:cs="Times New Roman"/>
          <w:sz w:val="24"/>
          <w:szCs w:val="24"/>
          <w:lang w:val="es-ES_tradnl"/>
        </w:rPr>
        <w:t xml:space="preserve">: </w:t>
      </w:r>
      <w:r w:rsidR="007E085D" w:rsidRPr="006E0907">
        <w:rPr>
          <w:rFonts w:ascii="Times New Roman" w:eastAsiaTheme="minorHAnsi" w:hAnsi="Times New Roman" w:cs="Times New Roman"/>
          <w:i/>
          <w:lang w:val="es-ES_tradnl"/>
        </w:rPr>
        <w:t>En el supuesto objeto del recurso, la sentencia recurrida fijó como hecho acreditado que el interés del 24,6% TAE apenas superaba el doble del interés medio ordinario en las operaciones de crédito al consumo de la época en que se concertó el contrato</w:t>
      </w:r>
      <w:r w:rsidR="00450E0F">
        <w:rPr>
          <w:rFonts w:ascii="Times New Roman" w:eastAsiaTheme="minorHAnsi" w:hAnsi="Times New Roman" w:cs="Times New Roman"/>
          <w:i/>
          <w:lang w:val="es-ES_tradnl"/>
        </w:rPr>
        <w:t xml:space="preserve">, </w:t>
      </w:r>
      <w:r w:rsidR="00450E0F" w:rsidRPr="00E37DB9">
        <w:rPr>
          <w:rFonts w:ascii="Times New Roman" w:hAnsi="Times New Roman" w:cs="Times New Roman"/>
          <w:sz w:val="24"/>
          <w:szCs w:val="24"/>
        </w:rPr>
        <w:t>o lo recogido en</w:t>
      </w:r>
      <w:r w:rsidR="00450E0F">
        <w:rPr>
          <w:rFonts w:ascii="Times New Roman" w:eastAsiaTheme="minorHAnsi" w:hAnsi="Times New Roman" w:cs="Times New Roman"/>
        </w:rPr>
        <w:t xml:space="preserve"> </w:t>
      </w:r>
      <w:r w:rsidR="00450E0F" w:rsidRPr="00E37DB9">
        <w:rPr>
          <w:rFonts w:ascii="Times New Roman" w:hAnsi="Times New Roman" w:cs="Times New Roman"/>
          <w:b/>
          <w:sz w:val="24"/>
          <w:szCs w:val="24"/>
        </w:rPr>
        <w:t>Sentencia núm. 193/2022, dictada por la Audiencia Provincial de Madrid, Sección Vigésima, de fecha 27 de mayo de 2022</w:t>
      </w:r>
      <w:r w:rsidR="00450E0F">
        <w:rPr>
          <w:rFonts w:ascii="Times New Roman" w:eastAsiaTheme="minorHAnsi" w:hAnsi="Times New Roman" w:cs="Times New Roman"/>
        </w:rPr>
        <w:t xml:space="preserve">: </w:t>
      </w:r>
      <w:r w:rsidR="00450E0F" w:rsidRPr="00E37DB9">
        <w:rPr>
          <w:rFonts w:ascii="Times New Roman" w:eastAsiaTheme="minorHAnsi" w:hAnsi="Times New Roman" w:cs="Times New Roman"/>
          <w:i/>
        </w:rPr>
        <w:t xml:space="preserve">la primera discrepancia que plantean las partes es la referida a cuál de los dos tipos es el que debe analizarse a efectos de analizar su posible carácter usurario y, como sostiene la entidad apelante ese debe ser el inicial, tal como establece de manera clara la STS </w:t>
      </w:r>
      <w:proofErr w:type="spellStart"/>
      <w:r w:rsidR="00450E0F" w:rsidRPr="00E37DB9">
        <w:rPr>
          <w:rFonts w:ascii="Times New Roman" w:eastAsiaTheme="minorHAnsi" w:hAnsi="Times New Roman" w:cs="Times New Roman"/>
          <w:i/>
        </w:rPr>
        <w:t>nº</w:t>
      </w:r>
      <w:proofErr w:type="spellEnd"/>
      <w:r w:rsidR="00450E0F" w:rsidRPr="00E37DB9">
        <w:rPr>
          <w:rFonts w:ascii="Times New Roman" w:eastAsiaTheme="minorHAnsi" w:hAnsi="Times New Roman" w:cs="Times New Roman"/>
          <w:i/>
        </w:rPr>
        <w:t xml:space="preserve"> 149/2020 de 04/03/2020, por lo que el interés aquí analizable ha de ser el del 18,90 concertado en el contrato suscrito el 10 de julio de 2007.</w:t>
      </w:r>
    </w:p>
    <w:p w14:paraId="202C67CC" w14:textId="77777777" w:rsidR="009A5671" w:rsidRDefault="009A5671" w:rsidP="009A5671">
      <w:pPr>
        <w:pStyle w:val="FWNL1"/>
        <w:numPr>
          <w:ilvl w:val="0"/>
          <w:numId w:val="0"/>
        </w:numPr>
        <w:tabs>
          <w:tab w:val="left" w:pos="708"/>
        </w:tabs>
        <w:spacing w:after="0" w:line="360" w:lineRule="auto"/>
        <w:rPr>
          <w:szCs w:val="24"/>
          <w:lang w:val="es-ES_tradnl"/>
        </w:rPr>
      </w:pPr>
    </w:p>
    <w:p w14:paraId="6FCC4BE9" w14:textId="75A398DE" w:rsidR="009A5671" w:rsidRDefault="009A5671" w:rsidP="009A5671">
      <w:pPr>
        <w:pStyle w:val="FWNL1"/>
        <w:numPr>
          <w:ilvl w:val="0"/>
          <w:numId w:val="0"/>
        </w:numPr>
        <w:tabs>
          <w:tab w:val="left" w:pos="708"/>
        </w:tabs>
        <w:spacing w:after="0" w:line="360" w:lineRule="auto"/>
        <w:rPr>
          <w:b/>
          <w:szCs w:val="24"/>
          <w:lang w:val="es-ES_tradnl"/>
        </w:rPr>
      </w:pPr>
      <w:r>
        <w:rPr>
          <w:szCs w:val="24"/>
          <w:lang w:val="es-ES_tradnl"/>
        </w:rPr>
        <w:t xml:space="preserve">En este sentido, traemos a colación la </w:t>
      </w:r>
      <w:r>
        <w:rPr>
          <w:b/>
          <w:szCs w:val="24"/>
          <w:lang w:val="es-ES_tradnl"/>
        </w:rPr>
        <w:t>sentencia núm. 523/2022, de la Audiencia Provincial de Madrid, Sección 28ª, de 1 de julio:</w:t>
      </w:r>
    </w:p>
    <w:p w14:paraId="0B892F78" w14:textId="77777777" w:rsidR="009A5671" w:rsidRDefault="009A5671" w:rsidP="009A5671">
      <w:pPr>
        <w:pStyle w:val="FWNL1"/>
        <w:numPr>
          <w:ilvl w:val="0"/>
          <w:numId w:val="0"/>
        </w:numPr>
        <w:tabs>
          <w:tab w:val="left" w:pos="708"/>
        </w:tabs>
        <w:spacing w:after="0" w:line="360" w:lineRule="auto"/>
        <w:rPr>
          <w:b/>
          <w:szCs w:val="24"/>
          <w:lang w:val="es-ES_tradnl"/>
        </w:rPr>
      </w:pPr>
    </w:p>
    <w:p w14:paraId="28EED1F5" w14:textId="77777777" w:rsidR="009A5671" w:rsidRDefault="009A5671" w:rsidP="009A5671">
      <w:pPr>
        <w:spacing w:line="360" w:lineRule="auto"/>
        <w:ind w:left="708"/>
        <w:jc w:val="both"/>
        <w:rPr>
          <w:sz w:val="24"/>
          <w:szCs w:val="24"/>
          <w:lang w:val="es-ES_tradnl"/>
        </w:rPr>
      </w:pPr>
      <w:r>
        <w:rPr>
          <w:i/>
          <w:color w:val="auto"/>
          <w:szCs w:val="24"/>
          <w:lang w:val="es-ES_tradnl" w:eastAsia="en-US"/>
        </w:rPr>
        <w:t>15. Trasladando todo ello al caso que nos ocupa, resulta diáfano que la referencia para llevar a cabo el test de usura vendría dada por el tipo de interés de tarjetas de crédito de pago aplazado a la fecha de la firma del contrato publicado por el Banco de España. </w:t>
      </w:r>
    </w:p>
    <w:p w14:paraId="3FAF6296" w14:textId="77777777" w:rsidR="00AE3F22" w:rsidRPr="006E0907" w:rsidRDefault="00AE3F22" w:rsidP="007E4C4E">
      <w:pPr>
        <w:pStyle w:val="Sinespaciado"/>
        <w:spacing w:line="360" w:lineRule="auto"/>
        <w:rPr>
          <w:rFonts w:ascii="Times New Roman" w:hAnsi="Times New Roman" w:cs="Times New Roman"/>
          <w:sz w:val="24"/>
          <w:szCs w:val="24"/>
          <w:lang w:val="es-ES_tradnl"/>
        </w:rPr>
      </w:pPr>
    </w:p>
    <w:p w14:paraId="6D2EFBC4" w14:textId="77777777" w:rsidR="009A5671" w:rsidRDefault="009A5671" w:rsidP="009A5671">
      <w:pPr>
        <w:pStyle w:val="Prrafodelista"/>
        <w:spacing w:line="360" w:lineRule="auto"/>
        <w:ind w:left="1440"/>
        <w:jc w:val="both"/>
        <w:rPr>
          <w:b/>
          <w:sz w:val="24"/>
          <w:szCs w:val="24"/>
          <w:lang w:val="es-ES_tradnl"/>
        </w:rPr>
      </w:pPr>
      <w:r>
        <w:rPr>
          <w:b/>
          <w:sz w:val="24"/>
          <w:szCs w:val="24"/>
          <w:highlight w:val="yellow"/>
          <w:lang w:val="es-ES_tradnl"/>
        </w:rPr>
        <w:t>II.5.</w:t>
      </w:r>
      <w:r>
        <w:rPr>
          <w:b/>
          <w:sz w:val="24"/>
          <w:szCs w:val="24"/>
          <w:lang w:val="es-ES_tradnl"/>
        </w:rPr>
        <w:t xml:space="preserve"> DE LA VALIDEZ DE LA TAE FIJADA EN EL CONTRATO CONFORME SENTENCIA NÚM. 149/2020, DEL TRIBUNAL SUPREMO, SALA DE LO CIVIL, PLENO, DE 4 DE MARZO, SENTENCIA NÚM. 367/2022, DEL TRIBUNAL SUPREMO, SALA DE LO CIVIL, DE 4 DE MAYO, Y SENTENCIA NÚM. 643/2022, DEL TRIBUNAL SUPREMO, SALA DE LO CIVIL, DE 4 DE OCTUBRE.</w:t>
      </w:r>
    </w:p>
    <w:p w14:paraId="4FDF5FC4" w14:textId="77777777" w:rsidR="00443E9E" w:rsidRPr="006E0907" w:rsidRDefault="00443E9E" w:rsidP="007E4C4E">
      <w:pPr>
        <w:pStyle w:val="Sinespaciado"/>
        <w:spacing w:line="360" w:lineRule="auto"/>
        <w:rPr>
          <w:rFonts w:ascii="Times New Roman" w:hAnsi="Times New Roman" w:cs="Times New Roman"/>
          <w:sz w:val="24"/>
          <w:szCs w:val="24"/>
          <w:lang w:val="es-ES_tradnl"/>
        </w:rPr>
      </w:pPr>
    </w:p>
    <w:p w14:paraId="4769BC91" w14:textId="77777777" w:rsidR="00E445A1" w:rsidRPr="006E0907" w:rsidRDefault="006A155E"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lastRenderedPageBreak/>
        <w:t xml:space="preserve">En tercer y cuarto lugar, una vez </w:t>
      </w:r>
      <w:r w:rsidR="005832AB" w:rsidRPr="006E0907">
        <w:rPr>
          <w:rFonts w:ascii="Times New Roman" w:hAnsi="Times New Roman" w:cs="Times New Roman"/>
          <w:sz w:val="24"/>
          <w:szCs w:val="24"/>
          <w:lang w:val="es-ES_tradnl"/>
        </w:rPr>
        <w:t xml:space="preserve">determinado </w:t>
      </w:r>
      <w:r w:rsidR="007B3568" w:rsidRPr="006E0907">
        <w:rPr>
          <w:rFonts w:ascii="Times New Roman" w:hAnsi="Times New Roman" w:cs="Times New Roman"/>
          <w:sz w:val="24"/>
          <w:szCs w:val="24"/>
          <w:lang w:val="es-ES_tradnl"/>
        </w:rPr>
        <w:t xml:space="preserve">que </w:t>
      </w:r>
      <w:r w:rsidR="005832AB" w:rsidRPr="006E0907">
        <w:rPr>
          <w:rFonts w:ascii="Times New Roman" w:hAnsi="Times New Roman" w:cs="Times New Roman"/>
          <w:sz w:val="24"/>
          <w:szCs w:val="24"/>
          <w:lang w:val="es-ES_tradnl"/>
        </w:rPr>
        <w:t xml:space="preserve">el tipo de interés </w:t>
      </w:r>
      <w:r w:rsidR="007B3568" w:rsidRPr="006E0907">
        <w:rPr>
          <w:rFonts w:ascii="Times New Roman" w:hAnsi="Times New Roman" w:cs="Times New Roman"/>
          <w:sz w:val="24"/>
          <w:szCs w:val="24"/>
          <w:lang w:val="es-ES_tradnl"/>
        </w:rPr>
        <w:t xml:space="preserve">con el que se ha de efectuar la comparación es el propio de su mercado de referencia en el momento de la celebración del contrato, procede determinar las dos últimas cuestiones anteriormente señaladas: </w:t>
      </w:r>
      <w:r w:rsidR="00E445A1" w:rsidRPr="006E0907">
        <w:rPr>
          <w:rFonts w:ascii="Times New Roman" w:hAnsi="Times New Roman" w:cs="Times New Roman"/>
          <w:sz w:val="24"/>
          <w:szCs w:val="24"/>
          <w:lang w:val="es-ES_tradnl"/>
        </w:rPr>
        <w:t>(</w:t>
      </w:r>
      <w:proofErr w:type="spellStart"/>
      <w:r w:rsidR="00E445A1" w:rsidRPr="006E0907">
        <w:rPr>
          <w:rFonts w:ascii="Times New Roman" w:hAnsi="Times New Roman" w:cs="Times New Roman"/>
          <w:sz w:val="24"/>
          <w:szCs w:val="24"/>
          <w:lang w:val="es-ES_tradnl"/>
        </w:rPr>
        <w:t>iii</w:t>
      </w:r>
      <w:proofErr w:type="spellEnd"/>
      <w:r w:rsidR="00E445A1" w:rsidRPr="006E0907">
        <w:rPr>
          <w:rFonts w:ascii="Times New Roman" w:hAnsi="Times New Roman" w:cs="Times New Roman"/>
          <w:sz w:val="24"/>
          <w:szCs w:val="24"/>
          <w:lang w:val="es-ES_tradnl"/>
        </w:rPr>
        <w:t>) cuándo ese tipo de interés puede considerarse notablemente superior al norm</w:t>
      </w:r>
      <w:r w:rsidR="007B3568" w:rsidRPr="006E0907">
        <w:rPr>
          <w:rFonts w:ascii="Times New Roman" w:hAnsi="Times New Roman" w:cs="Times New Roman"/>
          <w:sz w:val="24"/>
          <w:szCs w:val="24"/>
          <w:lang w:val="es-ES_tradnl"/>
        </w:rPr>
        <w:t xml:space="preserve">al de dinero y </w:t>
      </w:r>
      <w:r w:rsidR="00E445A1" w:rsidRPr="006E0907">
        <w:rPr>
          <w:rFonts w:ascii="Times New Roman" w:hAnsi="Times New Roman" w:cs="Times New Roman"/>
          <w:sz w:val="24"/>
          <w:szCs w:val="24"/>
          <w:lang w:val="es-ES_tradnl"/>
        </w:rPr>
        <w:t>(</w:t>
      </w:r>
      <w:proofErr w:type="spellStart"/>
      <w:r w:rsidR="00E445A1" w:rsidRPr="006E0907">
        <w:rPr>
          <w:rFonts w:ascii="Times New Roman" w:hAnsi="Times New Roman" w:cs="Times New Roman"/>
          <w:sz w:val="24"/>
          <w:szCs w:val="24"/>
          <w:lang w:val="es-ES_tradnl"/>
        </w:rPr>
        <w:t>iv</w:t>
      </w:r>
      <w:proofErr w:type="spellEnd"/>
      <w:r w:rsidR="00E445A1" w:rsidRPr="006E0907">
        <w:rPr>
          <w:rFonts w:ascii="Times New Roman" w:hAnsi="Times New Roman" w:cs="Times New Roman"/>
          <w:sz w:val="24"/>
          <w:szCs w:val="24"/>
          <w:lang w:val="es-ES_tradnl"/>
        </w:rPr>
        <w:t>) cuándo ese tipo de interés notablemente superior al normal de dinero puede ser considerado manifiestamente desproporcionado con las circunstancias del caso.</w:t>
      </w:r>
    </w:p>
    <w:p w14:paraId="3E73E2C3" w14:textId="77777777" w:rsidR="00C60527" w:rsidRPr="006E0907" w:rsidRDefault="00C60527" w:rsidP="007E4C4E">
      <w:pPr>
        <w:pStyle w:val="Sinespaciado"/>
        <w:spacing w:line="360" w:lineRule="auto"/>
        <w:rPr>
          <w:rFonts w:ascii="Times New Roman" w:hAnsi="Times New Roman" w:cs="Times New Roman"/>
          <w:sz w:val="24"/>
          <w:szCs w:val="24"/>
          <w:lang w:val="es-ES_tradnl"/>
        </w:rPr>
      </w:pPr>
    </w:p>
    <w:p w14:paraId="7ECF35BE" w14:textId="77777777" w:rsidR="00C60527" w:rsidRPr="006E0907" w:rsidRDefault="00C60527"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Sin embargo, ambas cuestiones resultan, cuanto menos, contro</w:t>
      </w:r>
      <w:r w:rsidR="00E07EEF" w:rsidRPr="006E0907">
        <w:rPr>
          <w:rFonts w:ascii="Times New Roman" w:hAnsi="Times New Roman" w:cs="Times New Roman"/>
          <w:sz w:val="24"/>
          <w:szCs w:val="24"/>
          <w:lang w:val="es-ES_tradnl"/>
        </w:rPr>
        <w:t>vertidas.</w:t>
      </w:r>
      <w:r w:rsidR="00EA5E4D" w:rsidRPr="006E0907">
        <w:rPr>
          <w:rFonts w:ascii="Times New Roman" w:hAnsi="Times New Roman" w:cs="Times New Roman"/>
          <w:sz w:val="24"/>
          <w:szCs w:val="24"/>
          <w:lang w:val="es-ES_tradnl"/>
        </w:rPr>
        <w:t xml:space="preserve"> Nos explicamos:</w:t>
      </w:r>
    </w:p>
    <w:p w14:paraId="6E4DB13B" w14:textId="77777777" w:rsidR="001A03DB" w:rsidRPr="006E0907" w:rsidRDefault="001A03DB" w:rsidP="007E4C4E">
      <w:pPr>
        <w:pStyle w:val="Sinespaciado"/>
        <w:spacing w:line="360" w:lineRule="auto"/>
        <w:rPr>
          <w:rFonts w:ascii="Times New Roman" w:hAnsi="Times New Roman" w:cs="Times New Roman"/>
          <w:sz w:val="24"/>
          <w:szCs w:val="24"/>
          <w:lang w:val="es-ES_tradnl"/>
        </w:rPr>
      </w:pPr>
    </w:p>
    <w:p w14:paraId="35952456" w14:textId="77777777" w:rsidR="001A03DB" w:rsidRPr="006E0907" w:rsidRDefault="007174D8"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Si nos volvemos a fijar en la ya nombrada </w:t>
      </w:r>
      <w:r w:rsidR="00875D93" w:rsidRPr="006E0907">
        <w:rPr>
          <w:rFonts w:ascii="Times New Roman" w:hAnsi="Times New Roman" w:cs="Times New Roman"/>
          <w:b/>
          <w:sz w:val="24"/>
          <w:szCs w:val="24"/>
          <w:lang w:val="es-ES_tradnl"/>
        </w:rPr>
        <w:t>Sentencia núm. 149/2020</w:t>
      </w:r>
      <w:r w:rsidR="008F2B25" w:rsidRPr="006E0907">
        <w:rPr>
          <w:rFonts w:ascii="Times New Roman" w:hAnsi="Times New Roman" w:cs="Times New Roman"/>
          <w:b/>
          <w:sz w:val="24"/>
          <w:szCs w:val="24"/>
          <w:lang w:val="es-ES_tradnl"/>
        </w:rPr>
        <w:t>,</w:t>
      </w:r>
      <w:r w:rsidR="00875D93" w:rsidRPr="006E0907">
        <w:rPr>
          <w:rFonts w:ascii="Times New Roman" w:hAnsi="Times New Roman" w:cs="Times New Roman"/>
          <w:b/>
          <w:sz w:val="24"/>
          <w:szCs w:val="24"/>
          <w:lang w:val="es-ES_tradnl"/>
        </w:rPr>
        <w:t xml:space="preserve"> del Tribunal Supremo, Sala de lo Civil, Pleno, de 4 de marzo</w:t>
      </w:r>
      <w:r w:rsidRPr="006E0907">
        <w:rPr>
          <w:rFonts w:ascii="Times New Roman" w:hAnsi="Times New Roman" w:cs="Times New Roman"/>
          <w:b/>
          <w:sz w:val="24"/>
          <w:szCs w:val="24"/>
          <w:lang w:val="es-ES_tradnl"/>
        </w:rPr>
        <w:t xml:space="preserve">, </w:t>
      </w:r>
      <w:r w:rsidRPr="006E0907">
        <w:rPr>
          <w:rFonts w:ascii="Times New Roman" w:hAnsi="Times New Roman" w:cs="Times New Roman"/>
          <w:sz w:val="24"/>
          <w:szCs w:val="24"/>
          <w:lang w:val="es-ES_tradnl"/>
        </w:rPr>
        <w:t>en su</w:t>
      </w:r>
      <w:r w:rsidR="00335BA6" w:rsidRPr="006E0907">
        <w:rPr>
          <w:rFonts w:ascii="Times New Roman" w:hAnsi="Times New Roman" w:cs="Times New Roman"/>
          <w:b/>
          <w:sz w:val="24"/>
          <w:szCs w:val="24"/>
          <w:lang w:val="es-ES_tradnl"/>
        </w:rPr>
        <w:t xml:space="preserve"> FD 5</w:t>
      </w:r>
      <w:r w:rsidRPr="006E0907">
        <w:rPr>
          <w:rFonts w:ascii="Times New Roman" w:hAnsi="Times New Roman" w:cs="Times New Roman"/>
          <w:b/>
          <w:sz w:val="24"/>
          <w:szCs w:val="24"/>
          <w:lang w:val="es-ES_tradnl"/>
        </w:rPr>
        <w:t>º. 4,</w:t>
      </w:r>
      <w:r w:rsidR="00335BA6" w:rsidRPr="006E0907">
        <w:rPr>
          <w:rFonts w:ascii="Times New Roman" w:hAnsi="Times New Roman" w:cs="Times New Roman"/>
          <w:b/>
          <w:sz w:val="24"/>
          <w:szCs w:val="24"/>
          <w:lang w:val="es-ES_tradnl"/>
        </w:rPr>
        <w:t xml:space="preserve"> 5, 6 y 7</w:t>
      </w:r>
      <w:r w:rsidR="006A0036" w:rsidRPr="006E0907">
        <w:rPr>
          <w:rFonts w:ascii="Times New Roman" w:hAnsi="Times New Roman" w:cs="Times New Roman"/>
          <w:sz w:val="24"/>
          <w:szCs w:val="24"/>
          <w:lang w:val="es-ES_tradnl"/>
        </w:rPr>
        <w:t xml:space="preserve"> la misma no fija un umbral de usura genérico, todo lo contrario, se limita a afirmar que una TAE del 26,82% en el momento de la contratación resulta notablemente superior al 20% </w:t>
      </w:r>
      <w:r w:rsidR="000B4AC3" w:rsidRPr="006E0907">
        <w:rPr>
          <w:rFonts w:ascii="Times New Roman" w:hAnsi="Times New Roman" w:cs="Times New Roman"/>
          <w:sz w:val="24"/>
          <w:szCs w:val="24"/>
          <w:lang w:val="es-ES_tradnl"/>
        </w:rPr>
        <w:t xml:space="preserve">del Tipo Efectivo Definición Restringida (en adelante, </w:t>
      </w:r>
      <w:r w:rsidR="006A0036" w:rsidRPr="006E0907">
        <w:rPr>
          <w:rFonts w:ascii="Times New Roman" w:hAnsi="Times New Roman" w:cs="Times New Roman"/>
          <w:sz w:val="24"/>
          <w:szCs w:val="24"/>
          <w:lang w:val="es-ES_tradnl"/>
        </w:rPr>
        <w:t>TEDR</w:t>
      </w:r>
      <w:r w:rsidR="000B4AC3" w:rsidRPr="006E0907">
        <w:rPr>
          <w:rFonts w:ascii="Times New Roman" w:hAnsi="Times New Roman" w:cs="Times New Roman"/>
          <w:sz w:val="24"/>
          <w:szCs w:val="24"/>
          <w:lang w:val="es-ES_tradnl"/>
        </w:rPr>
        <w:t xml:space="preserve">), </w:t>
      </w:r>
      <w:r w:rsidR="006A0036" w:rsidRPr="006E0907">
        <w:rPr>
          <w:rFonts w:ascii="Times New Roman" w:hAnsi="Times New Roman" w:cs="Times New Roman"/>
          <w:sz w:val="24"/>
          <w:szCs w:val="24"/>
          <w:lang w:val="es-ES_tradnl"/>
        </w:rPr>
        <w:t>interés normal de</w:t>
      </w:r>
      <w:r w:rsidR="00CF13B6" w:rsidRPr="006E0907">
        <w:rPr>
          <w:rFonts w:ascii="Times New Roman" w:hAnsi="Times New Roman" w:cs="Times New Roman"/>
          <w:sz w:val="24"/>
          <w:szCs w:val="24"/>
          <w:lang w:val="es-ES_tradnl"/>
        </w:rPr>
        <w:t>l</w:t>
      </w:r>
      <w:r w:rsidR="006A0036" w:rsidRPr="006E0907">
        <w:rPr>
          <w:rFonts w:ascii="Times New Roman" w:hAnsi="Times New Roman" w:cs="Times New Roman"/>
          <w:sz w:val="24"/>
          <w:szCs w:val="24"/>
          <w:lang w:val="es-ES_tradnl"/>
        </w:rPr>
        <w:t xml:space="preserve"> dinero existente también en el moment</w:t>
      </w:r>
      <w:r w:rsidR="000B4AC3" w:rsidRPr="006E0907">
        <w:rPr>
          <w:rFonts w:ascii="Times New Roman" w:hAnsi="Times New Roman" w:cs="Times New Roman"/>
          <w:sz w:val="24"/>
          <w:szCs w:val="24"/>
          <w:lang w:val="es-ES_tradnl"/>
        </w:rPr>
        <w:t>o de la celebración del crédito,</w:t>
      </w:r>
      <w:r w:rsidR="008E4322" w:rsidRPr="006E0907">
        <w:rPr>
          <w:rFonts w:ascii="Times New Roman" w:hAnsi="Times New Roman" w:cs="Times New Roman"/>
          <w:sz w:val="24"/>
          <w:szCs w:val="24"/>
          <w:lang w:val="es-ES_tradnl"/>
        </w:rPr>
        <w:t xml:space="preserve"> y manifiestamente desproporcionado con las circunstancias del caso</w:t>
      </w:r>
      <w:r w:rsidR="00511B6C" w:rsidRPr="006E0907">
        <w:rPr>
          <w:rFonts w:ascii="Times New Roman" w:hAnsi="Times New Roman" w:cs="Times New Roman"/>
          <w:sz w:val="24"/>
          <w:szCs w:val="24"/>
          <w:lang w:val="es-ES_tradnl"/>
        </w:rPr>
        <w:t>.</w:t>
      </w:r>
    </w:p>
    <w:p w14:paraId="359FD37B" w14:textId="77777777" w:rsidR="00AC22E5" w:rsidRPr="006E0907" w:rsidRDefault="00AC22E5" w:rsidP="007E4C4E">
      <w:pPr>
        <w:pStyle w:val="Sinespaciado"/>
        <w:spacing w:line="360" w:lineRule="auto"/>
        <w:rPr>
          <w:rFonts w:ascii="Times New Roman" w:hAnsi="Times New Roman" w:cs="Times New Roman"/>
          <w:sz w:val="24"/>
          <w:szCs w:val="24"/>
          <w:lang w:val="es-ES_tradnl"/>
        </w:rPr>
      </w:pPr>
    </w:p>
    <w:p w14:paraId="4F80E029" w14:textId="77777777" w:rsidR="007174D8" w:rsidRPr="006E0907" w:rsidRDefault="00AC22E5" w:rsidP="00AC22E5">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Aunque resulte obvio, no podemos olvidar, en este punto, que la </w:t>
      </w:r>
      <w:r w:rsidR="00D75620" w:rsidRPr="006E0907">
        <w:rPr>
          <w:rFonts w:ascii="Times New Roman" w:hAnsi="Times New Roman" w:cs="Times New Roman"/>
          <w:sz w:val="24"/>
          <w:szCs w:val="24"/>
          <w:lang w:val="es-ES_tradnl"/>
        </w:rPr>
        <w:t>Sentencia del Tribunal Supremo no afirma que un TAE superior al 20% deba considerarse usurario, sino que c</w:t>
      </w:r>
      <w:r w:rsidRPr="006E0907">
        <w:rPr>
          <w:rFonts w:ascii="Times New Roman" w:hAnsi="Times New Roman" w:cs="Times New Roman"/>
          <w:sz w:val="24"/>
          <w:szCs w:val="24"/>
          <w:lang w:val="es-ES_tradnl"/>
        </w:rPr>
        <w:t>uando la sentencia de la Sala Primera se refiere al 20%</w:t>
      </w:r>
      <w:r w:rsidR="00D75620" w:rsidRPr="006E0907">
        <w:rPr>
          <w:rFonts w:ascii="Times New Roman" w:hAnsi="Times New Roman" w:cs="Times New Roman"/>
          <w:sz w:val="24"/>
          <w:szCs w:val="24"/>
          <w:lang w:val="es-ES_tradnl"/>
        </w:rPr>
        <w:t>,</w:t>
      </w:r>
      <w:r w:rsidRPr="006E0907">
        <w:rPr>
          <w:rFonts w:ascii="Times New Roman" w:hAnsi="Times New Roman" w:cs="Times New Roman"/>
          <w:sz w:val="24"/>
          <w:szCs w:val="24"/>
          <w:lang w:val="es-ES_tradnl"/>
        </w:rPr>
        <w:t xml:space="preserve"> lo hace para identific</w:t>
      </w:r>
      <w:r w:rsidR="00D75620" w:rsidRPr="006E0907">
        <w:rPr>
          <w:rFonts w:ascii="Times New Roman" w:hAnsi="Times New Roman" w:cs="Times New Roman"/>
          <w:sz w:val="24"/>
          <w:szCs w:val="24"/>
          <w:lang w:val="es-ES_tradnl"/>
        </w:rPr>
        <w:t>ar el tipo base de comparación.</w:t>
      </w:r>
    </w:p>
    <w:p w14:paraId="1E2473DE" w14:textId="77777777" w:rsidR="00D75620" w:rsidRPr="006E0907" w:rsidRDefault="00D75620" w:rsidP="00AC22E5">
      <w:pPr>
        <w:pStyle w:val="Sinespaciado"/>
        <w:spacing w:line="360" w:lineRule="auto"/>
        <w:rPr>
          <w:rFonts w:ascii="Times New Roman" w:hAnsi="Times New Roman" w:cs="Times New Roman"/>
          <w:sz w:val="24"/>
          <w:szCs w:val="24"/>
          <w:lang w:val="es-ES_tradnl"/>
        </w:rPr>
      </w:pPr>
    </w:p>
    <w:p w14:paraId="777DBF7F" w14:textId="77777777" w:rsidR="002F018C" w:rsidRDefault="005358F1"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En consecuencia, el umbral de usura ha de realizarse caso por caso en función de: (i) el momento de la celebración del contrato, (</w:t>
      </w:r>
      <w:proofErr w:type="spellStart"/>
      <w:r w:rsidRPr="006E0907">
        <w:rPr>
          <w:rFonts w:ascii="Times New Roman" w:hAnsi="Times New Roman" w:cs="Times New Roman"/>
          <w:sz w:val="24"/>
          <w:szCs w:val="24"/>
          <w:lang w:val="es-ES_tradnl"/>
        </w:rPr>
        <w:t>ii</w:t>
      </w:r>
      <w:proofErr w:type="spellEnd"/>
      <w:r w:rsidRPr="006E0907">
        <w:rPr>
          <w:rFonts w:ascii="Times New Roman" w:hAnsi="Times New Roman" w:cs="Times New Roman"/>
          <w:sz w:val="24"/>
          <w:szCs w:val="24"/>
          <w:lang w:val="es-ES_tradnl"/>
        </w:rPr>
        <w:t>) la TAE media vigente en ese periodo y, (</w:t>
      </w:r>
      <w:proofErr w:type="spellStart"/>
      <w:r w:rsidRPr="006E0907">
        <w:rPr>
          <w:rFonts w:ascii="Times New Roman" w:hAnsi="Times New Roman" w:cs="Times New Roman"/>
          <w:sz w:val="24"/>
          <w:szCs w:val="24"/>
          <w:lang w:val="es-ES_tradnl"/>
        </w:rPr>
        <w:t>iii</w:t>
      </w:r>
      <w:proofErr w:type="spellEnd"/>
      <w:r w:rsidRPr="006E0907">
        <w:rPr>
          <w:rFonts w:ascii="Times New Roman" w:hAnsi="Times New Roman" w:cs="Times New Roman"/>
          <w:sz w:val="24"/>
          <w:szCs w:val="24"/>
          <w:lang w:val="es-ES_tradnl"/>
        </w:rPr>
        <w:t xml:space="preserve">) </w:t>
      </w:r>
      <w:r w:rsidR="001752AE" w:rsidRPr="006E0907">
        <w:rPr>
          <w:rFonts w:ascii="Times New Roman" w:hAnsi="Times New Roman" w:cs="Times New Roman"/>
          <w:sz w:val="24"/>
          <w:szCs w:val="24"/>
          <w:lang w:val="es-ES_tradnl"/>
        </w:rPr>
        <w:t>el resto de circunstancias que puedan influir en la consideración de usurario del crédito controvertido.</w:t>
      </w:r>
      <w:r w:rsidR="00470C78" w:rsidRPr="006E0907">
        <w:rPr>
          <w:rFonts w:ascii="Times New Roman" w:hAnsi="Times New Roman" w:cs="Times New Roman"/>
          <w:sz w:val="24"/>
          <w:szCs w:val="24"/>
          <w:lang w:val="es-ES_tradnl"/>
        </w:rPr>
        <w:t xml:space="preserve"> </w:t>
      </w:r>
      <w:r w:rsidR="00CA18A6" w:rsidRPr="006E0907">
        <w:rPr>
          <w:rFonts w:ascii="Times New Roman" w:hAnsi="Times New Roman" w:cs="Times New Roman"/>
          <w:sz w:val="24"/>
          <w:szCs w:val="24"/>
          <w:lang w:val="es-ES_tradnl"/>
        </w:rPr>
        <w:t>Eso sí</w:t>
      </w:r>
      <w:r w:rsidR="00470C78" w:rsidRPr="006E0907">
        <w:rPr>
          <w:rFonts w:ascii="Times New Roman" w:hAnsi="Times New Roman" w:cs="Times New Roman"/>
          <w:sz w:val="24"/>
          <w:szCs w:val="24"/>
          <w:lang w:val="es-ES_tradnl"/>
        </w:rPr>
        <w:t>, fijando como tope de dicho umbral una diferencia de 6,82 puntos porcentuales entre la TAE aplicada al contrato y la TAE media vigente en el momento de la contratación.</w:t>
      </w:r>
    </w:p>
    <w:p w14:paraId="2E285FA7" w14:textId="77777777" w:rsidR="00A737B9" w:rsidRPr="006E0907" w:rsidRDefault="00A737B9" w:rsidP="00AE3F22">
      <w:pPr>
        <w:pStyle w:val="Sinespaciado"/>
        <w:spacing w:line="360" w:lineRule="auto"/>
        <w:rPr>
          <w:rFonts w:ascii="Times New Roman" w:hAnsi="Times New Roman" w:cs="Times New Roman"/>
          <w:sz w:val="24"/>
          <w:szCs w:val="24"/>
          <w:lang w:val="es-ES_tradnl"/>
        </w:rPr>
      </w:pPr>
    </w:p>
    <w:p w14:paraId="5DEA4E87" w14:textId="77777777" w:rsidR="00EA5E4D" w:rsidRPr="006E0907" w:rsidRDefault="001346B6" w:rsidP="007E4C4E">
      <w:pPr>
        <w:pStyle w:val="Sinespaciado"/>
        <w:spacing w:line="360" w:lineRule="auto"/>
        <w:rPr>
          <w:rFonts w:ascii="Times New Roman" w:hAnsi="Times New Roman" w:cs="Times New Roman"/>
          <w:b/>
          <w:sz w:val="24"/>
          <w:szCs w:val="24"/>
          <w:lang w:val="es-ES_tradnl"/>
        </w:rPr>
      </w:pPr>
      <w:r w:rsidRPr="006E0907">
        <w:rPr>
          <w:rFonts w:ascii="Times New Roman" w:hAnsi="Times New Roman" w:cs="Times New Roman"/>
          <w:sz w:val="24"/>
          <w:szCs w:val="24"/>
          <w:lang w:val="es-ES_tradnl"/>
        </w:rPr>
        <w:t>Ahora bien, s</w:t>
      </w:r>
      <w:r w:rsidR="00EA5E4D" w:rsidRPr="006E0907">
        <w:rPr>
          <w:rFonts w:ascii="Times New Roman" w:hAnsi="Times New Roman" w:cs="Times New Roman"/>
          <w:sz w:val="24"/>
          <w:szCs w:val="24"/>
          <w:lang w:val="es-ES_tradnl"/>
        </w:rPr>
        <w:t xml:space="preserve">i volvemos a la </w:t>
      </w:r>
      <w:r w:rsidR="00875D93" w:rsidRPr="006E0907">
        <w:rPr>
          <w:rFonts w:ascii="Times New Roman" w:hAnsi="Times New Roman" w:cs="Times New Roman"/>
          <w:b/>
          <w:sz w:val="24"/>
          <w:szCs w:val="24"/>
          <w:lang w:val="es-ES_tradnl"/>
        </w:rPr>
        <w:t>Sentencia núm. 149/2020</w:t>
      </w:r>
      <w:r w:rsidR="008F2B25" w:rsidRPr="006E0907">
        <w:rPr>
          <w:rFonts w:ascii="Times New Roman" w:hAnsi="Times New Roman" w:cs="Times New Roman"/>
          <w:b/>
          <w:sz w:val="24"/>
          <w:szCs w:val="24"/>
          <w:lang w:val="es-ES_tradnl"/>
        </w:rPr>
        <w:t>,</w:t>
      </w:r>
      <w:r w:rsidR="00875D93" w:rsidRPr="006E0907">
        <w:rPr>
          <w:rFonts w:ascii="Times New Roman" w:hAnsi="Times New Roman" w:cs="Times New Roman"/>
          <w:b/>
          <w:sz w:val="24"/>
          <w:szCs w:val="24"/>
          <w:lang w:val="es-ES_tradnl"/>
        </w:rPr>
        <w:t xml:space="preserve"> del Tribunal Supremo, Sala de lo Civil, Pleno, de 4 de marzo</w:t>
      </w:r>
      <w:r w:rsidR="00EA5E4D" w:rsidRPr="006E0907">
        <w:rPr>
          <w:rFonts w:ascii="Times New Roman" w:hAnsi="Times New Roman" w:cs="Times New Roman"/>
          <w:b/>
          <w:sz w:val="24"/>
          <w:szCs w:val="24"/>
          <w:lang w:val="es-ES_tradnl"/>
        </w:rPr>
        <w:t xml:space="preserve">, </w:t>
      </w:r>
      <w:r w:rsidR="00EA5E4D" w:rsidRPr="006E0907">
        <w:rPr>
          <w:rFonts w:ascii="Times New Roman" w:hAnsi="Times New Roman" w:cs="Times New Roman"/>
          <w:sz w:val="24"/>
          <w:szCs w:val="24"/>
          <w:lang w:val="es-ES_tradnl"/>
        </w:rPr>
        <w:t>en su</w:t>
      </w:r>
      <w:r w:rsidR="00EA5E4D" w:rsidRPr="006E0907">
        <w:rPr>
          <w:rFonts w:ascii="Times New Roman" w:hAnsi="Times New Roman" w:cs="Times New Roman"/>
          <w:b/>
          <w:sz w:val="24"/>
          <w:szCs w:val="24"/>
          <w:lang w:val="es-ES_tradnl"/>
        </w:rPr>
        <w:t xml:space="preserve"> FD 4º. 4, </w:t>
      </w:r>
      <w:r w:rsidR="00164CC9" w:rsidRPr="006E0907">
        <w:rPr>
          <w:rFonts w:ascii="Times New Roman" w:hAnsi="Times New Roman" w:cs="Times New Roman"/>
          <w:sz w:val="24"/>
          <w:szCs w:val="24"/>
          <w:lang w:val="es-ES_tradnl"/>
        </w:rPr>
        <w:t>la misma toma como medida para realizar el test comparativo de usura las es</w:t>
      </w:r>
      <w:r w:rsidR="00CA18A6" w:rsidRPr="006E0907">
        <w:rPr>
          <w:rFonts w:ascii="Times New Roman" w:hAnsi="Times New Roman" w:cs="Times New Roman"/>
          <w:sz w:val="24"/>
          <w:szCs w:val="24"/>
          <w:lang w:val="es-ES_tradnl"/>
        </w:rPr>
        <w:t>tadísticas del Banco de España.</w:t>
      </w:r>
    </w:p>
    <w:p w14:paraId="00D3681D" w14:textId="77777777" w:rsidR="00EE32AD" w:rsidRPr="006E0907" w:rsidRDefault="00EE32AD" w:rsidP="007E4C4E">
      <w:pPr>
        <w:pStyle w:val="Sinespaciado"/>
        <w:spacing w:line="360" w:lineRule="auto"/>
        <w:jc w:val="right"/>
        <w:rPr>
          <w:rFonts w:ascii="Times New Roman" w:hAnsi="Times New Roman" w:cs="Times New Roman"/>
          <w:sz w:val="24"/>
          <w:szCs w:val="24"/>
          <w:lang w:val="es-ES_tradnl"/>
        </w:rPr>
      </w:pPr>
    </w:p>
    <w:p w14:paraId="494DD68F" w14:textId="7CC682AD" w:rsidR="00EE32AD" w:rsidRPr="006E0907" w:rsidRDefault="00CA18A6"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Sin embargo, </w:t>
      </w:r>
      <w:r w:rsidRPr="008925DF">
        <w:rPr>
          <w:rFonts w:ascii="Times New Roman" w:hAnsi="Times New Roman" w:cs="Times New Roman"/>
          <w:b/>
          <w:sz w:val="24"/>
          <w:szCs w:val="24"/>
          <w:lang w:val="es-ES_tradnl"/>
        </w:rPr>
        <w:t>a</w:t>
      </w:r>
      <w:r w:rsidR="00EE32AD" w:rsidRPr="008925DF">
        <w:rPr>
          <w:rFonts w:ascii="Times New Roman" w:hAnsi="Times New Roman" w:cs="Times New Roman"/>
          <w:b/>
          <w:sz w:val="24"/>
          <w:szCs w:val="24"/>
          <w:lang w:val="es-ES_tradnl"/>
        </w:rPr>
        <w:t>nalizadas las estadísticas publicadas por el Banco de España, podemos observar como la unidad de medida es el TEDR</w:t>
      </w:r>
      <w:r w:rsidR="000A2DCB" w:rsidRPr="008925DF">
        <w:rPr>
          <w:rFonts w:ascii="Times New Roman" w:hAnsi="Times New Roman" w:cs="Times New Roman"/>
          <w:b/>
          <w:sz w:val="24"/>
          <w:szCs w:val="24"/>
          <w:lang w:val="es-ES_tradnl"/>
        </w:rPr>
        <w:t>, que equivale a la TAE, pero sin incluir las comisiones y los gastos aplicables en los contratos</w:t>
      </w:r>
      <w:r w:rsidR="000A2DCB" w:rsidRPr="006E0907">
        <w:rPr>
          <w:rFonts w:ascii="Times New Roman" w:hAnsi="Times New Roman" w:cs="Times New Roman"/>
          <w:sz w:val="24"/>
          <w:szCs w:val="24"/>
          <w:lang w:val="es-ES_tradnl"/>
        </w:rPr>
        <w:t xml:space="preserve">. A efectos acreditativos, </w:t>
      </w:r>
      <w:r w:rsidR="00550CF7" w:rsidRPr="006E0907">
        <w:rPr>
          <w:rFonts w:ascii="Times New Roman" w:hAnsi="Times New Roman" w:cs="Times New Roman"/>
          <w:sz w:val="24"/>
          <w:szCs w:val="24"/>
          <w:lang w:val="es-ES_tradnl"/>
        </w:rPr>
        <w:t>extractamos</w:t>
      </w:r>
      <w:r w:rsidR="000A2DCB" w:rsidRPr="006E0907">
        <w:rPr>
          <w:rFonts w:ascii="Times New Roman" w:hAnsi="Times New Roman" w:cs="Times New Roman"/>
          <w:sz w:val="24"/>
          <w:szCs w:val="24"/>
          <w:lang w:val="es-ES_tradnl"/>
        </w:rPr>
        <w:t xml:space="preserve"> </w:t>
      </w:r>
      <w:r w:rsidR="00EE32AD" w:rsidRPr="006E0907">
        <w:rPr>
          <w:rFonts w:ascii="Times New Roman" w:hAnsi="Times New Roman" w:cs="Times New Roman"/>
          <w:sz w:val="24"/>
          <w:szCs w:val="24"/>
          <w:lang w:val="es-ES_tradnl"/>
        </w:rPr>
        <w:t>certificación de los tipos de interés (TEDR) de nuevas operaciones a residentes en la UEM</w:t>
      </w:r>
      <w:r w:rsidR="000A2DCB" w:rsidRPr="006E0907">
        <w:rPr>
          <w:rFonts w:ascii="Times New Roman" w:hAnsi="Times New Roman" w:cs="Times New Roman"/>
          <w:sz w:val="24"/>
          <w:szCs w:val="24"/>
          <w:lang w:val="es-ES_tradnl"/>
        </w:rPr>
        <w:t>, e</w:t>
      </w:r>
      <w:r w:rsidR="00EE32AD" w:rsidRPr="006E0907">
        <w:rPr>
          <w:rFonts w:ascii="Times New Roman" w:hAnsi="Times New Roman" w:cs="Times New Roman"/>
          <w:sz w:val="24"/>
          <w:szCs w:val="24"/>
          <w:lang w:val="es-ES_tradnl"/>
        </w:rPr>
        <w:t>ntidades de crédito y EFC, publicado por el Banco de España para la modalidad “tarjetas de crédito y tarjetas </w:t>
      </w:r>
      <w:proofErr w:type="spellStart"/>
      <w:r w:rsidR="000A2DCB" w:rsidRPr="006E0907">
        <w:rPr>
          <w:rFonts w:ascii="Times New Roman" w:hAnsi="Times New Roman" w:cs="Times New Roman"/>
          <w:i/>
          <w:sz w:val="24"/>
          <w:szCs w:val="24"/>
          <w:lang w:val="es-ES_tradnl"/>
        </w:rPr>
        <w:t>revolving</w:t>
      </w:r>
      <w:proofErr w:type="spellEnd"/>
      <w:r w:rsidR="000A2DCB" w:rsidRPr="006E0907">
        <w:rPr>
          <w:rFonts w:ascii="Times New Roman" w:hAnsi="Times New Roman" w:cs="Times New Roman"/>
          <w:sz w:val="24"/>
          <w:szCs w:val="24"/>
          <w:lang w:val="es-ES_tradnl"/>
        </w:rPr>
        <w:t xml:space="preserve">”, </w:t>
      </w:r>
      <w:r w:rsidR="00EE32AD" w:rsidRPr="006E0907">
        <w:rPr>
          <w:rFonts w:ascii="Times New Roman" w:hAnsi="Times New Roman" w:cs="Times New Roman"/>
          <w:sz w:val="24"/>
          <w:szCs w:val="24"/>
          <w:lang w:val="es-ES_tradnl"/>
        </w:rPr>
        <w:t>en la que se recoge la horquilla en contratos similares suscritos por las diferentes entidades que va des</w:t>
      </w:r>
      <w:r w:rsidR="00AC6B58">
        <w:rPr>
          <w:rFonts w:ascii="Times New Roman" w:hAnsi="Times New Roman" w:cs="Times New Roman"/>
          <w:sz w:val="24"/>
          <w:szCs w:val="24"/>
          <w:lang w:val="es-ES_tradnl"/>
        </w:rPr>
        <w:t>d</w:t>
      </w:r>
      <w:r w:rsidR="00EE32AD" w:rsidRPr="006E0907">
        <w:rPr>
          <w:rFonts w:ascii="Times New Roman" w:hAnsi="Times New Roman" w:cs="Times New Roman"/>
          <w:sz w:val="24"/>
          <w:szCs w:val="24"/>
          <w:lang w:val="es-ES_tradnl"/>
        </w:rPr>
        <w:t xml:space="preserve">e </w:t>
      </w:r>
      <w:r w:rsidR="00A816AC" w:rsidRPr="006E0907">
        <w:rPr>
          <w:rFonts w:ascii="Times New Roman" w:hAnsi="Times New Roman" w:cs="Times New Roman"/>
          <w:sz w:val="24"/>
          <w:szCs w:val="24"/>
          <w:lang w:val="es-ES_tradnl"/>
        </w:rPr>
        <w:t>el</w:t>
      </w:r>
      <w:r w:rsidR="00E43AEC">
        <w:rPr>
          <w:rFonts w:ascii="Times New Roman" w:hAnsi="Times New Roman" w:cs="Times New Roman"/>
          <w:sz w:val="24"/>
          <w:szCs w:val="24"/>
          <w:lang w:val="es-ES_tradnl"/>
        </w:rPr>
        <w:t xml:space="preserve"> 19,32</w:t>
      </w:r>
      <w:r w:rsidR="00A816AC" w:rsidRPr="006E0907">
        <w:rPr>
          <w:rFonts w:ascii="Times New Roman" w:hAnsi="Times New Roman" w:cs="Times New Roman"/>
          <w:sz w:val="24"/>
          <w:szCs w:val="24"/>
          <w:lang w:val="es-ES_tradnl"/>
        </w:rPr>
        <w:t>% al</w:t>
      </w:r>
      <w:r w:rsidR="00E43AEC">
        <w:rPr>
          <w:rFonts w:ascii="Times New Roman" w:hAnsi="Times New Roman" w:cs="Times New Roman"/>
          <w:sz w:val="24"/>
          <w:szCs w:val="24"/>
          <w:lang w:val="es-ES_tradnl"/>
        </w:rPr>
        <w:t xml:space="preserve"> </w:t>
      </w:r>
      <w:r w:rsidR="00D63F26">
        <w:rPr>
          <w:rFonts w:ascii="Times New Roman" w:hAnsi="Times New Roman" w:cs="Times New Roman"/>
          <w:sz w:val="24"/>
          <w:szCs w:val="24"/>
          <w:highlight w:val="yellow"/>
          <w:lang w:val="es-ES_tradnl"/>
        </w:rPr>
        <w:fldChar w:fldCharType="begin"/>
      </w:r>
      <w:r w:rsidR="00D63F26">
        <w:rPr>
          <w:rFonts w:ascii="Times New Roman" w:hAnsi="Times New Roman" w:cs="Times New Roman"/>
          <w:sz w:val="24"/>
          <w:szCs w:val="24"/>
          <w:highlight w:val="yellow"/>
          <w:lang w:val="es-ES_tradnl"/>
        </w:rPr>
        <w:instrText>persovalores_personalizable1310</w:instrText>
      </w:r>
      <w:r w:rsidR="00D63F26">
        <w:rPr>
          <w:rFonts w:ascii="Times New Roman" w:hAnsi="Times New Roman" w:cs="Times New Roman"/>
          <w:sz w:val="24"/>
          <w:szCs w:val="24"/>
          <w:highlight w:val="yellow"/>
          <w:lang w:val="es-ES_tradnl"/>
        </w:rPr>
        <w:fldChar w:fldCharType="separate"/>
      </w:r>
      <w:r w:rsidR="00D63F26">
        <w:rPr>
          <w:rFonts w:ascii="Times New Roman" w:hAnsi="Times New Roman" w:cs="Times New Roman"/>
          <w:noProof/>
          <w:sz w:val="24"/>
          <w:szCs w:val="24"/>
          <w:highlight w:val="yellow"/>
          <w:lang w:val="es-ES_tradnl"/>
        </w:rPr>
        <w:t>«BANKINTER_CONSUMER_AÑO_INTERÉS_TARJETA_C»</w:t>
      </w:r>
      <w:r w:rsidR="00D63F26">
        <w:rPr>
          <w:rFonts w:ascii="Times New Roman" w:hAnsi="Times New Roman" w:cs="Times New Roman"/>
          <w:sz w:val="24"/>
          <w:szCs w:val="24"/>
          <w:highlight w:val="yellow"/>
          <w:lang w:val="es-ES_tradnl"/>
        </w:rPr>
        <w:fldChar w:fldCharType="end"/>
      </w:r>
      <w:r w:rsidR="00EE32AD" w:rsidRPr="006E0907">
        <w:rPr>
          <w:rFonts w:ascii="Times New Roman" w:hAnsi="Times New Roman" w:cs="Times New Roman"/>
          <w:sz w:val="24"/>
          <w:szCs w:val="24"/>
          <w:lang w:val="es-ES_tradnl"/>
        </w:rPr>
        <w:t>% para el año en que se concertó el contrato</w:t>
      </w:r>
      <w:r w:rsidR="000A2DCB" w:rsidRPr="006E0907">
        <w:rPr>
          <w:rFonts w:ascii="Times New Roman" w:hAnsi="Times New Roman" w:cs="Times New Roman"/>
          <w:sz w:val="24"/>
          <w:szCs w:val="24"/>
          <w:lang w:val="es-ES_tradnl"/>
        </w:rPr>
        <w:t xml:space="preserve">, </w:t>
      </w:r>
      <w:r w:rsidR="00882F53">
        <w:rPr>
          <w:rFonts w:ascii="Times New Roman" w:hAnsi="Times New Roman" w:cs="Times New Roman"/>
          <w:sz w:val="24"/>
          <w:szCs w:val="24"/>
          <w:highlight w:val="yellow"/>
          <w:lang w:val="es-ES_tradnl"/>
        </w:rPr>
        <w:fldChar w:fldCharType="begin"/>
      </w:r>
      <w:r w:rsidR="00882F53">
        <w:rPr>
          <w:rFonts w:ascii="Times New Roman" w:hAnsi="Times New Roman" w:cs="Times New Roman"/>
          <w:sz w:val="24"/>
          <w:szCs w:val="24"/>
          <w:highlight w:val="yellow"/>
          <w:lang w:val="es-ES_tradnl"/>
        </w:rPr>
        <w:instrText>persovalores_personalizable1234</w:instrText>
      </w:r>
      <w:r w:rsidR="00882F53">
        <w:rPr>
          <w:rFonts w:ascii="Times New Roman" w:hAnsi="Times New Roman" w:cs="Times New Roman"/>
          <w:sz w:val="24"/>
          <w:szCs w:val="24"/>
          <w:highlight w:val="yellow"/>
          <w:lang w:val="es-ES_tradnl"/>
        </w:rPr>
        <w:fldChar w:fldCharType="separate"/>
      </w:r>
      <w:r w:rsidR="00882F53">
        <w:rPr>
          <w:rFonts w:ascii="Times New Roman" w:hAnsi="Times New Roman" w:cs="Times New Roman"/>
          <w:noProof/>
          <w:sz w:val="24"/>
          <w:szCs w:val="24"/>
          <w:highlight w:val="yellow"/>
          <w:lang w:val="es-ES_tradnl"/>
        </w:rPr>
        <w:t>«BANKINTER_CONSUMER_AÑOS_DEL_CONTRATO»</w:t>
      </w:r>
      <w:r w:rsidR="00882F53">
        <w:rPr>
          <w:rFonts w:ascii="Times New Roman" w:hAnsi="Times New Roman" w:cs="Times New Roman"/>
          <w:sz w:val="24"/>
          <w:szCs w:val="24"/>
          <w:highlight w:val="yellow"/>
          <w:lang w:val="es-ES_tradnl"/>
        </w:rPr>
        <w:fldChar w:fldCharType="end"/>
      </w:r>
      <w:r w:rsidR="00A34BFC">
        <w:rPr>
          <w:rFonts w:ascii="Times New Roman" w:hAnsi="Times New Roman" w:cs="Times New Roman"/>
          <w:sz w:val="24"/>
          <w:szCs w:val="24"/>
          <w:lang w:val="es-ES_tradnl"/>
        </w:rPr>
        <w:t xml:space="preserve"> </w:t>
      </w:r>
      <w:r w:rsidR="007A4FAE" w:rsidRPr="006E0907">
        <w:rPr>
          <w:rFonts w:ascii="Times New Roman" w:hAnsi="Times New Roman" w:cs="Times New Roman"/>
          <w:sz w:val="24"/>
          <w:szCs w:val="24"/>
          <w:lang w:val="es-ES_tradnl"/>
        </w:rPr>
        <w:t>y que extractamos a continuación:</w:t>
      </w:r>
    </w:p>
    <w:p w14:paraId="4A2D045E" w14:textId="77777777" w:rsidR="00813768" w:rsidRPr="006E0907" w:rsidRDefault="00813768" w:rsidP="007E4C4E">
      <w:pPr>
        <w:pStyle w:val="Sinespaciado"/>
        <w:spacing w:line="360" w:lineRule="auto"/>
        <w:rPr>
          <w:rFonts w:ascii="Times New Roman" w:hAnsi="Times New Roman" w:cs="Times New Roman"/>
          <w:sz w:val="24"/>
          <w:szCs w:val="24"/>
          <w:lang w:val="es-ES_tradnl"/>
        </w:rPr>
      </w:pPr>
    </w:p>
    <w:p w14:paraId="3C0D55FA" w14:textId="77777777" w:rsidR="00813768" w:rsidRPr="006E0907" w:rsidRDefault="00813768" w:rsidP="007E4C4E">
      <w:pPr>
        <w:pStyle w:val="Sinespaciado"/>
        <w:spacing w:line="360" w:lineRule="auto"/>
        <w:jc w:val="center"/>
        <w:rPr>
          <w:rFonts w:ascii="Times New Roman" w:hAnsi="Times New Roman" w:cs="Times New Roman"/>
          <w:sz w:val="24"/>
          <w:szCs w:val="24"/>
          <w:lang w:val="es-ES_tradnl"/>
        </w:rPr>
      </w:pPr>
      <w:r w:rsidRPr="006E0907">
        <w:rPr>
          <w:rFonts w:ascii="Times New Roman" w:hAnsi="Times New Roman" w:cs="Times New Roman"/>
          <w:sz w:val="24"/>
          <w:szCs w:val="24"/>
          <w:highlight w:val="magenta"/>
          <w:lang w:val="es-ES_tradnl"/>
        </w:rPr>
        <w:t>(PANTALLAZO TEDR DEL AÑO DE LA TARJETA)</w:t>
      </w:r>
    </w:p>
    <w:p w14:paraId="66A82AC4" w14:textId="77777777" w:rsidR="00CE524F" w:rsidRPr="006E0907" w:rsidRDefault="00324D11" w:rsidP="007E4C4E">
      <w:pPr>
        <w:pStyle w:val="Sinespaciado"/>
        <w:spacing w:line="360" w:lineRule="auto"/>
        <w:jc w:val="right"/>
        <w:rPr>
          <w:rFonts w:ascii="Times New Roman" w:hAnsi="Times New Roman" w:cs="Times New Roman"/>
          <w:sz w:val="24"/>
          <w:szCs w:val="24"/>
          <w:lang w:val="es-ES_tradnl"/>
        </w:rPr>
      </w:pPr>
      <w:r w:rsidRPr="006E0907">
        <w:rPr>
          <w:rFonts w:ascii="Times New Roman" w:hAnsi="Times New Roman" w:cs="Times New Roman"/>
          <w:noProof/>
          <w:sz w:val="24"/>
          <w:szCs w:val="24"/>
          <w:lang w:eastAsia="es-ES"/>
        </w:rPr>
        <w:drawing>
          <wp:inline distT="0" distB="0" distL="0" distR="0" wp14:anchorId="79E05D45" wp14:editId="7AF501D9">
            <wp:extent cx="5400040" cy="40068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4006850"/>
                    </a:xfrm>
                    <a:prstGeom prst="rect">
                      <a:avLst/>
                    </a:prstGeom>
                  </pic:spPr>
                </pic:pic>
              </a:graphicData>
            </a:graphic>
          </wp:inline>
        </w:drawing>
      </w:r>
    </w:p>
    <w:p w14:paraId="5C7D7DF7" w14:textId="77777777" w:rsidR="00E03C76" w:rsidRPr="006E0907" w:rsidRDefault="00E03C76" w:rsidP="007E4C4E">
      <w:pPr>
        <w:pStyle w:val="Sinespaciado"/>
        <w:spacing w:line="360" w:lineRule="auto"/>
        <w:jc w:val="right"/>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w:t>
      </w:r>
      <w:r w:rsidRPr="006E0907">
        <w:rPr>
          <w:rFonts w:ascii="Times New Roman" w:hAnsi="Times New Roman" w:cs="Times New Roman"/>
          <w:sz w:val="24"/>
          <w:szCs w:val="24"/>
          <w:u w:val="single"/>
          <w:lang w:val="es-ES_tradnl"/>
        </w:rPr>
        <w:t>Fuente</w:t>
      </w:r>
      <w:r w:rsidRPr="006E0907">
        <w:rPr>
          <w:rFonts w:ascii="Times New Roman" w:hAnsi="Times New Roman" w:cs="Times New Roman"/>
          <w:sz w:val="24"/>
          <w:szCs w:val="24"/>
          <w:lang w:val="es-ES_tradnl"/>
        </w:rPr>
        <w:t>: Banco de España).</w:t>
      </w:r>
    </w:p>
    <w:p w14:paraId="555641A0" w14:textId="77777777" w:rsidR="00EE32AD" w:rsidRPr="006E0907" w:rsidRDefault="00EE32AD" w:rsidP="007E4C4E">
      <w:pPr>
        <w:pStyle w:val="Sinespaciado"/>
        <w:spacing w:line="360" w:lineRule="auto"/>
        <w:rPr>
          <w:rFonts w:ascii="Times New Roman" w:hAnsi="Times New Roman" w:cs="Times New Roman"/>
          <w:sz w:val="24"/>
          <w:szCs w:val="24"/>
          <w:lang w:val="es-ES_tradnl"/>
        </w:rPr>
      </w:pPr>
    </w:p>
    <w:p w14:paraId="6920693F" w14:textId="77777777" w:rsidR="00CC78EE" w:rsidRPr="006E0907" w:rsidRDefault="00563D10"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Sin embargo, obsérvese que la segunda magnitud con la que compara </w:t>
      </w:r>
      <w:r w:rsidR="00CC78EE" w:rsidRPr="006E0907">
        <w:rPr>
          <w:rFonts w:ascii="Times New Roman" w:hAnsi="Times New Roman" w:cs="Times New Roman"/>
          <w:sz w:val="24"/>
          <w:szCs w:val="24"/>
          <w:lang w:val="es-ES_tradnl"/>
        </w:rPr>
        <w:t>el TEDR es la TAE fijada en el contrato objeto de litigio (</w:t>
      </w:r>
      <w:r w:rsidR="00CC78EE" w:rsidRPr="006E0907">
        <w:rPr>
          <w:rFonts w:ascii="Times New Roman" w:hAnsi="Times New Roman" w:cs="Times New Roman"/>
          <w:b/>
          <w:sz w:val="24"/>
          <w:szCs w:val="24"/>
          <w:lang w:val="es-ES_tradnl"/>
        </w:rPr>
        <w:t>FD 4º. 4</w:t>
      </w:r>
      <w:r w:rsidR="003B525E" w:rsidRPr="006E0907">
        <w:rPr>
          <w:rFonts w:ascii="Times New Roman" w:hAnsi="Times New Roman" w:cs="Times New Roman"/>
          <w:sz w:val="24"/>
          <w:szCs w:val="24"/>
          <w:lang w:val="es-ES_tradnl"/>
        </w:rPr>
        <w:t>)</w:t>
      </w:r>
      <w:r w:rsidR="00CC78EE" w:rsidRPr="006E0907">
        <w:rPr>
          <w:rFonts w:ascii="Times New Roman" w:hAnsi="Times New Roman" w:cs="Times New Roman"/>
          <w:sz w:val="24"/>
          <w:szCs w:val="24"/>
          <w:lang w:val="es-ES_tradnl"/>
        </w:rPr>
        <w:t>.</w:t>
      </w:r>
    </w:p>
    <w:p w14:paraId="1B7272BA" w14:textId="77777777" w:rsidR="00E631A5" w:rsidRPr="006E0907" w:rsidRDefault="00E631A5" w:rsidP="007E4C4E">
      <w:pPr>
        <w:pStyle w:val="Sinespaciado"/>
        <w:spacing w:line="360" w:lineRule="auto"/>
        <w:rPr>
          <w:rFonts w:ascii="Times New Roman" w:hAnsi="Times New Roman" w:cs="Times New Roman"/>
          <w:sz w:val="24"/>
          <w:szCs w:val="24"/>
          <w:lang w:val="es-ES_tradnl"/>
        </w:rPr>
      </w:pPr>
    </w:p>
    <w:p w14:paraId="10A7FF13" w14:textId="77777777" w:rsidR="000B6224" w:rsidRPr="004914A4" w:rsidRDefault="000B6224" w:rsidP="007E4C4E">
      <w:pPr>
        <w:pStyle w:val="Sinespaciado"/>
        <w:spacing w:line="360" w:lineRule="auto"/>
        <w:rPr>
          <w:rFonts w:ascii="Times New Roman" w:hAnsi="Times New Roman" w:cs="Times New Roman"/>
          <w:sz w:val="24"/>
          <w:szCs w:val="24"/>
          <w:lang w:val="es-ES_tradnl"/>
        </w:rPr>
      </w:pPr>
      <w:r w:rsidRPr="004914A4">
        <w:rPr>
          <w:rFonts w:ascii="Times New Roman" w:hAnsi="Times New Roman" w:cs="Times New Roman"/>
          <w:sz w:val="24"/>
          <w:szCs w:val="24"/>
          <w:lang w:val="es-ES_tradnl"/>
        </w:rPr>
        <w:t xml:space="preserve">En ese sentido traemos a colación </w:t>
      </w:r>
      <w:r w:rsidRPr="004914A4">
        <w:rPr>
          <w:rFonts w:ascii="Times New Roman" w:hAnsi="Times New Roman" w:cs="Times New Roman"/>
          <w:b/>
          <w:sz w:val="24"/>
          <w:szCs w:val="24"/>
          <w:lang w:val="es-ES_tradnl"/>
        </w:rPr>
        <w:t>la Sentencia de la Audiencia Provincial de Madrid, Sección Novena, de 7 de mayo de 2021</w:t>
      </w:r>
      <w:r w:rsidRPr="004914A4">
        <w:rPr>
          <w:rFonts w:ascii="Times New Roman" w:hAnsi="Times New Roman" w:cs="Times New Roman"/>
          <w:sz w:val="24"/>
          <w:szCs w:val="24"/>
          <w:lang w:val="es-ES_tradnl"/>
        </w:rPr>
        <w:t>, al afirmar que la comparación efectuada por el Tribunal Supremo de la TAE frente a TEDR no es perfectamente homogénea y que una comparación mucho más precisa hubiera dado lugar a un umbral de usura ligeramente inferior:</w:t>
      </w:r>
    </w:p>
    <w:p w14:paraId="17F1238B" w14:textId="77777777" w:rsidR="000B6224" w:rsidRPr="004914A4" w:rsidRDefault="000B6224" w:rsidP="000B6224">
      <w:pPr>
        <w:pStyle w:val="Default"/>
        <w:rPr>
          <w:color w:val="auto"/>
          <w:lang w:val="es-ES_tradnl"/>
        </w:rPr>
      </w:pPr>
    </w:p>
    <w:p w14:paraId="18ED4259" w14:textId="77777777" w:rsidR="000B6224" w:rsidRPr="004914A4" w:rsidRDefault="000B6224" w:rsidP="000B6224">
      <w:pPr>
        <w:pStyle w:val="Sinespaciado"/>
        <w:spacing w:line="360" w:lineRule="auto"/>
        <w:ind w:left="708"/>
        <w:rPr>
          <w:rFonts w:ascii="Times New Roman" w:hAnsi="Times New Roman" w:cs="Times New Roman"/>
          <w:i/>
          <w:szCs w:val="24"/>
          <w:lang w:val="es-ES_tradnl"/>
        </w:rPr>
      </w:pPr>
      <w:r w:rsidRPr="004914A4">
        <w:rPr>
          <w:rFonts w:ascii="Times New Roman" w:hAnsi="Times New Roman" w:cs="Times New Roman"/>
          <w:i/>
          <w:szCs w:val="24"/>
          <w:lang w:val="es-ES_tradnl"/>
        </w:rPr>
        <w:t xml:space="preserve">Sobre el concepto jurídico indeterminado “notablemente superior”, en el caso resuelto por el Tribunal Supremo, la TAE (26,82%) superaba al Tipo Efectivo Definición Restringida (“TEDR”) (20,90%) en un 28,33%. Anotamos que </w:t>
      </w:r>
      <w:r w:rsidRPr="004914A4">
        <w:rPr>
          <w:rFonts w:ascii="Times New Roman" w:hAnsi="Times New Roman" w:cs="Times New Roman"/>
          <w:b/>
          <w:i/>
          <w:szCs w:val="24"/>
          <w:lang w:val="es-ES_tradnl"/>
        </w:rPr>
        <w:t xml:space="preserve">la comparación efectuada por el Tribunal Supremo, de la TAE frente a TEDR publicada no es perfectamente homogénea ya que, simplificando, la TEDR es una TAE sin comisiones por lo que, con una comparación </w:t>
      </w:r>
      <w:proofErr w:type="spellStart"/>
      <w:r w:rsidRPr="004914A4">
        <w:rPr>
          <w:rFonts w:ascii="Times New Roman" w:hAnsi="Times New Roman" w:cs="Times New Roman"/>
          <w:b/>
          <w:i/>
          <w:szCs w:val="24"/>
          <w:lang w:val="es-ES_tradnl"/>
        </w:rPr>
        <w:t>homogéna</w:t>
      </w:r>
      <w:proofErr w:type="spellEnd"/>
      <w:r w:rsidRPr="004914A4">
        <w:rPr>
          <w:rFonts w:ascii="Times New Roman" w:hAnsi="Times New Roman" w:cs="Times New Roman"/>
          <w:b/>
          <w:i/>
          <w:szCs w:val="24"/>
          <w:lang w:val="es-ES_tradnl"/>
        </w:rPr>
        <w:t>, el umbral de usura hubiera sido ligeramente inferior</w:t>
      </w:r>
      <w:r w:rsidRPr="004914A4">
        <w:rPr>
          <w:rFonts w:ascii="Times New Roman" w:hAnsi="Times New Roman" w:cs="Times New Roman"/>
          <w:i/>
          <w:szCs w:val="24"/>
          <w:lang w:val="es-ES_tradnl"/>
        </w:rPr>
        <w:t xml:space="preserve">. </w:t>
      </w:r>
    </w:p>
    <w:p w14:paraId="6117024F" w14:textId="77777777" w:rsidR="000E2EE1" w:rsidRPr="004914A4" w:rsidRDefault="000E2EE1" w:rsidP="000E2EE1">
      <w:pPr>
        <w:pStyle w:val="Sinespaciado"/>
        <w:spacing w:line="360" w:lineRule="auto"/>
        <w:jc w:val="right"/>
        <w:rPr>
          <w:rFonts w:ascii="Times New Roman" w:hAnsi="Times New Roman" w:cs="Times New Roman"/>
          <w:sz w:val="24"/>
          <w:szCs w:val="24"/>
          <w:lang w:val="es-ES_tradnl"/>
        </w:rPr>
      </w:pPr>
      <w:r w:rsidRPr="004914A4">
        <w:rPr>
          <w:rFonts w:ascii="Times New Roman" w:hAnsi="Times New Roman" w:cs="Times New Roman"/>
          <w:sz w:val="24"/>
          <w:szCs w:val="24"/>
          <w:lang w:val="es-ES_tradnl"/>
        </w:rPr>
        <w:t>(El resaltado es nuestro).</w:t>
      </w:r>
    </w:p>
    <w:p w14:paraId="4AC07075" w14:textId="77777777" w:rsidR="000E2EE1" w:rsidRPr="004914A4" w:rsidRDefault="000E2EE1" w:rsidP="000E2EE1">
      <w:pPr>
        <w:pStyle w:val="Sinespaciado"/>
        <w:spacing w:line="360" w:lineRule="auto"/>
        <w:jc w:val="right"/>
        <w:rPr>
          <w:rFonts w:ascii="Times New Roman" w:hAnsi="Times New Roman" w:cs="Times New Roman"/>
          <w:szCs w:val="24"/>
          <w:lang w:val="es-ES_tradnl"/>
        </w:rPr>
      </w:pPr>
    </w:p>
    <w:p w14:paraId="53A71796" w14:textId="77777777" w:rsidR="00D64E92" w:rsidRPr="004914A4" w:rsidRDefault="00D64E92" w:rsidP="00D64E92">
      <w:pPr>
        <w:pStyle w:val="NormalWeb"/>
        <w:shd w:val="clear" w:color="auto" w:fill="FFFFFF"/>
        <w:spacing w:before="150" w:beforeAutospacing="0" w:after="0" w:afterAutospacing="0" w:line="384" w:lineRule="atLeast"/>
        <w:jc w:val="both"/>
        <w:rPr>
          <w:rFonts w:eastAsia="Calibri"/>
          <w:spacing w:val="4"/>
          <w:lang w:val="es-ES_tradnl" w:eastAsia="en-US"/>
        </w:rPr>
      </w:pPr>
      <w:r w:rsidRPr="004914A4">
        <w:rPr>
          <w:rFonts w:eastAsia="Calibri"/>
          <w:spacing w:val="4"/>
          <w:lang w:val="es-ES_tradnl" w:eastAsia="en-US"/>
        </w:rPr>
        <w:t xml:space="preserve">O </w:t>
      </w:r>
      <w:r w:rsidRPr="004914A4">
        <w:rPr>
          <w:rFonts w:eastAsia="Calibri"/>
          <w:b/>
          <w:spacing w:val="4"/>
          <w:lang w:val="es-ES_tradnl" w:eastAsia="en-US"/>
        </w:rPr>
        <w:t>la Sentencia núm. 98/2021 de la Audiencia Provincial de Madrid, Sección 9ª, de 7 de mayo</w:t>
      </w:r>
      <w:r w:rsidRPr="004914A4">
        <w:rPr>
          <w:rFonts w:eastAsia="Calibri"/>
          <w:spacing w:val="4"/>
          <w:lang w:val="es-ES_tradnl" w:eastAsia="en-US"/>
        </w:rPr>
        <w:t>, que compara el TIN con el TEDR y no con la TAE y ello por cuanto que la TAE incluye comisiones, concluyendo que el TEDR es equivalente al TIN y no la TAE.</w:t>
      </w:r>
    </w:p>
    <w:p w14:paraId="4C40C296" w14:textId="77777777" w:rsidR="00D64E92" w:rsidRPr="006E0907" w:rsidRDefault="00D64E92" w:rsidP="007E4C4E">
      <w:pPr>
        <w:pStyle w:val="Sinespaciado"/>
        <w:spacing w:line="360" w:lineRule="auto"/>
        <w:rPr>
          <w:rFonts w:ascii="Times New Roman" w:hAnsi="Times New Roman" w:cs="Times New Roman"/>
          <w:sz w:val="24"/>
          <w:szCs w:val="24"/>
          <w:lang w:val="es-ES_tradnl"/>
        </w:rPr>
      </w:pPr>
    </w:p>
    <w:p w14:paraId="6B75E050" w14:textId="77777777" w:rsidR="00CC7D3D" w:rsidRPr="006E0907" w:rsidRDefault="00E631A5"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Así pues, en la medida que </w:t>
      </w:r>
      <w:r w:rsidRPr="008925DF">
        <w:rPr>
          <w:rFonts w:ascii="Times New Roman" w:hAnsi="Times New Roman" w:cs="Times New Roman"/>
          <w:b/>
          <w:sz w:val="24"/>
          <w:szCs w:val="24"/>
          <w:lang w:val="es-ES_tradnl"/>
        </w:rPr>
        <w:t>no es posible comparar dos magnitudes con un sistema de medida totalmente diferente</w:t>
      </w:r>
      <w:r w:rsidRPr="006E0907">
        <w:rPr>
          <w:rFonts w:ascii="Times New Roman" w:hAnsi="Times New Roman" w:cs="Times New Roman"/>
          <w:sz w:val="24"/>
          <w:szCs w:val="24"/>
          <w:lang w:val="es-ES_tradnl"/>
        </w:rPr>
        <w:t xml:space="preserve">, </w:t>
      </w:r>
      <w:r w:rsidR="000D282A" w:rsidRPr="006E0907">
        <w:rPr>
          <w:rFonts w:ascii="Times New Roman" w:hAnsi="Times New Roman" w:cs="Times New Roman"/>
          <w:sz w:val="24"/>
          <w:szCs w:val="24"/>
          <w:lang w:val="es-ES_tradnl"/>
        </w:rPr>
        <w:t xml:space="preserve">ésta parte ha acudido </w:t>
      </w:r>
      <w:r w:rsidR="0025453F" w:rsidRPr="006E0907">
        <w:rPr>
          <w:rFonts w:ascii="Times New Roman" w:hAnsi="Times New Roman" w:cs="Times New Roman"/>
          <w:sz w:val="24"/>
          <w:szCs w:val="24"/>
          <w:lang w:val="es-ES_tradnl"/>
        </w:rPr>
        <w:t xml:space="preserve">a </w:t>
      </w:r>
      <w:r w:rsidR="000D282A" w:rsidRPr="006E0907">
        <w:rPr>
          <w:rFonts w:ascii="Times New Roman" w:hAnsi="Times New Roman" w:cs="Times New Roman"/>
          <w:sz w:val="24"/>
          <w:szCs w:val="24"/>
          <w:lang w:val="es-ES_tradnl"/>
        </w:rPr>
        <w:t xml:space="preserve">la página web del Banco de España para realizar una comparación de las TAE aplicadas en las 28 principales tarjetas de crédito comercializadas en España </w:t>
      </w:r>
      <w:r w:rsidR="000D282A" w:rsidRPr="006E0907">
        <w:rPr>
          <w:rFonts w:ascii="Times New Roman" w:hAnsi="Times New Roman" w:cs="Times New Roman"/>
          <w:sz w:val="24"/>
          <w:szCs w:val="24"/>
          <w:highlight w:val="yellow"/>
          <w:lang w:val="es-ES_tradnl"/>
        </w:rPr>
        <w:t xml:space="preserve">durante el </w:t>
      </w:r>
      <w:r w:rsidR="006115BA" w:rsidRPr="006E0907">
        <w:rPr>
          <w:rFonts w:ascii="Times New Roman" w:hAnsi="Times New Roman" w:cs="Times New Roman"/>
          <w:sz w:val="24"/>
          <w:szCs w:val="24"/>
          <w:highlight w:val="yellow"/>
          <w:lang w:val="es-ES_tradnl"/>
        </w:rPr>
        <w:t>año</w:t>
      </w:r>
      <w:r w:rsidR="000D282A" w:rsidRPr="006E0907">
        <w:rPr>
          <w:rFonts w:ascii="Times New Roman" w:hAnsi="Times New Roman" w:cs="Times New Roman"/>
          <w:sz w:val="24"/>
          <w:szCs w:val="24"/>
          <w:highlight w:val="yellow"/>
          <w:lang w:val="es-ES_tradnl"/>
        </w:rPr>
        <w:t xml:space="preserve"> en el que se contrató la tarjeta de crédito objeto de procedimiento/durante el 2012 (para el caso de que la tarjeta sea anterior a 2012) </w:t>
      </w:r>
      <w:r w:rsidR="00CC7D3D" w:rsidRPr="006E0907">
        <w:rPr>
          <w:rFonts w:ascii="Times New Roman" w:hAnsi="Times New Roman" w:cs="Times New Roman"/>
          <w:sz w:val="24"/>
          <w:szCs w:val="24"/>
          <w:lang w:val="es-ES_tradnl"/>
        </w:rPr>
        <w:t>y ello en la medida que, desde el año 2012, el regulador publica en un documento titulado “Comparación entre entidades. Servicios financieros más frecuentes”, las TAE que las entidades financieras aplican en sus tarjetas de pago aplazado.</w:t>
      </w:r>
    </w:p>
    <w:p w14:paraId="242B4584" w14:textId="77777777" w:rsidR="00CC7D3D" w:rsidRPr="006E0907" w:rsidRDefault="00CC7D3D" w:rsidP="007E4C4E">
      <w:pPr>
        <w:pStyle w:val="Sinespaciado"/>
        <w:spacing w:line="360" w:lineRule="auto"/>
        <w:rPr>
          <w:rFonts w:ascii="Times New Roman" w:hAnsi="Times New Roman" w:cs="Times New Roman"/>
          <w:sz w:val="24"/>
          <w:szCs w:val="24"/>
          <w:highlight w:val="yellow"/>
          <w:lang w:val="es-ES_tradnl"/>
        </w:rPr>
      </w:pPr>
    </w:p>
    <w:p w14:paraId="2B169486" w14:textId="77777777" w:rsidR="000D282A" w:rsidRPr="006E0907" w:rsidRDefault="00651800"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El</w:t>
      </w:r>
      <w:r w:rsidR="00CC7D3D" w:rsidRPr="006E0907">
        <w:rPr>
          <w:rFonts w:ascii="Times New Roman" w:hAnsi="Times New Roman" w:cs="Times New Roman"/>
          <w:sz w:val="24"/>
          <w:szCs w:val="24"/>
          <w:lang w:val="es-ES_tradnl"/>
        </w:rPr>
        <w:t xml:space="preserve"> enlace de acceso público es </w:t>
      </w:r>
      <w:r w:rsidR="000D282A" w:rsidRPr="006E0907">
        <w:rPr>
          <w:rFonts w:ascii="Times New Roman" w:hAnsi="Times New Roman" w:cs="Times New Roman"/>
          <w:sz w:val="24"/>
          <w:szCs w:val="24"/>
          <w:lang w:val="es-ES_tradnl"/>
        </w:rPr>
        <w:t>el siguiente:</w:t>
      </w:r>
      <w:r w:rsidR="00E702F0" w:rsidRPr="006E0907">
        <w:rPr>
          <w:rFonts w:ascii="Times New Roman" w:hAnsi="Times New Roman" w:cs="Times New Roman"/>
          <w:sz w:val="24"/>
          <w:szCs w:val="24"/>
          <w:lang w:val="es-ES_tradnl"/>
        </w:rPr>
        <w:t xml:space="preserve"> </w:t>
      </w:r>
      <w:hyperlink r:id="rId23" w:history="1">
        <w:r w:rsidR="00A7447D" w:rsidRPr="006E0907">
          <w:rPr>
            <w:rStyle w:val="Hipervnculo"/>
            <w:rFonts w:ascii="Times New Roman" w:hAnsi="Times New Roman" w:cs="Times New Roman"/>
            <w:sz w:val="24"/>
            <w:szCs w:val="24"/>
            <w:lang w:val="es-ES_tradnl"/>
          </w:rPr>
          <w:t>https://app.bde.es/csfwciu/faces/csfwciuias/jsp/op/InicioSesion/PantallaInicioSesion.jsp</w:t>
        </w:r>
      </w:hyperlink>
    </w:p>
    <w:p w14:paraId="1C4C9BAB" w14:textId="77777777" w:rsidR="00A7447D" w:rsidRPr="006E0907" w:rsidRDefault="00A7447D" w:rsidP="007E4C4E">
      <w:pPr>
        <w:pStyle w:val="Sinespaciado"/>
        <w:spacing w:line="360" w:lineRule="auto"/>
        <w:rPr>
          <w:rFonts w:ascii="Times New Roman" w:hAnsi="Times New Roman" w:cs="Times New Roman"/>
          <w:sz w:val="24"/>
          <w:szCs w:val="24"/>
          <w:lang w:val="es-ES_tradnl"/>
        </w:rPr>
      </w:pPr>
    </w:p>
    <w:p w14:paraId="41FCB16F" w14:textId="77777777" w:rsidR="00881BC9" w:rsidRPr="006E0907" w:rsidRDefault="0025453F" w:rsidP="00A2521D">
      <w:pPr>
        <w:pStyle w:val="Sinespaciado"/>
        <w:spacing w:line="360" w:lineRule="auto"/>
        <w:rPr>
          <w:rFonts w:ascii="Times New Roman" w:hAnsi="Times New Roman" w:cs="Times New Roman"/>
          <w:b/>
          <w:sz w:val="24"/>
          <w:szCs w:val="24"/>
          <w:u w:val="single"/>
          <w:lang w:val="es-ES_tradnl"/>
        </w:rPr>
      </w:pPr>
      <w:r w:rsidRPr="006E0907">
        <w:rPr>
          <w:rFonts w:ascii="Times New Roman" w:hAnsi="Times New Roman" w:cs="Times New Roman"/>
          <w:sz w:val="24"/>
          <w:szCs w:val="24"/>
          <w:lang w:val="es-ES_tradnl"/>
        </w:rPr>
        <w:lastRenderedPageBreak/>
        <w:t xml:space="preserve">De dicho estudio, </w:t>
      </w:r>
      <w:r w:rsidR="00F01CE7" w:rsidRPr="006E0907">
        <w:rPr>
          <w:rFonts w:ascii="Times New Roman" w:hAnsi="Times New Roman" w:cs="Times New Roman"/>
          <w:sz w:val="24"/>
          <w:szCs w:val="24"/>
          <w:lang w:val="es-ES_tradnl"/>
        </w:rPr>
        <w:t xml:space="preserve">extractamos a continuación </w:t>
      </w:r>
      <w:r w:rsidR="00B71F91" w:rsidRPr="006E0907">
        <w:rPr>
          <w:rFonts w:ascii="Times New Roman" w:hAnsi="Times New Roman" w:cs="Times New Roman"/>
          <w:sz w:val="24"/>
          <w:szCs w:val="24"/>
          <w:lang w:val="es-ES_tradnl"/>
        </w:rPr>
        <w:t xml:space="preserve">dos </w:t>
      </w:r>
      <w:r w:rsidR="00F01CE7" w:rsidRPr="006E0907">
        <w:rPr>
          <w:rFonts w:ascii="Times New Roman" w:hAnsi="Times New Roman" w:cs="Times New Roman"/>
          <w:sz w:val="24"/>
          <w:szCs w:val="24"/>
          <w:lang w:val="es-ES_tradnl"/>
        </w:rPr>
        <w:t>gráfico</w:t>
      </w:r>
      <w:r w:rsidR="00B71F91" w:rsidRPr="006E0907">
        <w:rPr>
          <w:rFonts w:ascii="Times New Roman" w:hAnsi="Times New Roman" w:cs="Times New Roman"/>
          <w:sz w:val="24"/>
          <w:szCs w:val="24"/>
          <w:lang w:val="es-ES_tradnl"/>
        </w:rPr>
        <w:t>s</w:t>
      </w:r>
      <w:r w:rsidR="00F01CE7" w:rsidRPr="006E0907">
        <w:rPr>
          <w:rFonts w:ascii="Times New Roman" w:hAnsi="Times New Roman" w:cs="Times New Roman"/>
          <w:sz w:val="24"/>
          <w:szCs w:val="24"/>
          <w:lang w:val="es-ES_tradnl"/>
        </w:rPr>
        <w:t xml:space="preserve"> realizado</w:t>
      </w:r>
      <w:r w:rsidR="00B71F91" w:rsidRPr="006E0907">
        <w:rPr>
          <w:rFonts w:ascii="Times New Roman" w:hAnsi="Times New Roman" w:cs="Times New Roman"/>
          <w:sz w:val="24"/>
          <w:szCs w:val="24"/>
          <w:lang w:val="es-ES_tradnl"/>
        </w:rPr>
        <w:t>s</w:t>
      </w:r>
      <w:r w:rsidR="00F01CE7" w:rsidRPr="006E0907">
        <w:rPr>
          <w:rFonts w:ascii="Times New Roman" w:hAnsi="Times New Roman" w:cs="Times New Roman"/>
          <w:sz w:val="24"/>
          <w:szCs w:val="24"/>
          <w:lang w:val="es-ES_tradnl"/>
        </w:rPr>
        <w:t xml:space="preserve"> por esta parte </w:t>
      </w:r>
      <w:r w:rsidR="00B71F91" w:rsidRPr="006E0907">
        <w:rPr>
          <w:rFonts w:ascii="Times New Roman" w:hAnsi="Times New Roman" w:cs="Times New Roman"/>
          <w:sz w:val="24"/>
          <w:szCs w:val="24"/>
          <w:lang w:val="es-ES_tradnl"/>
        </w:rPr>
        <w:t>en los cuales</w:t>
      </w:r>
      <w:r w:rsidR="00F01CE7" w:rsidRPr="006E0907">
        <w:rPr>
          <w:rFonts w:ascii="Times New Roman" w:hAnsi="Times New Roman" w:cs="Times New Roman"/>
          <w:sz w:val="24"/>
          <w:szCs w:val="24"/>
          <w:lang w:val="es-ES_tradnl"/>
        </w:rPr>
        <w:t xml:space="preserve"> viene recopilada la información allí publicada:</w:t>
      </w:r>
      <w:r w:rsidR="00D812D8" w:rsidRPr="006E0907">
        <w:rPr>
          <w:rFonts w:ascii="Times New Roman" w:hAnsi="Times New Roman" w:cs="Times New Roman"/>
          <w:sz w:val="24"/>
          <w:szCs w:val="24"/>
          <w:lang w:val="es-ES_tradnl"/>
        </w:rPr>
        <w:t xml:space="preserve"> en primer lugar, grafico representativo de la TAE aplicada en las 28 principales tarjetas de crédito comercializadas en España durante el </w:t>
      </w:r>
      <w:r w:rsidR="006115BA" w:rsidRPr="006E0907">
        <w:rPr>
          <w:rFonts w:ascii="Times New Roman" w:hAnsi="Times New Roman" w:cs="Times New Roman"/>
          <w:sz w:val="24"/>
          <w:szCs w:val="24"/>
          <w:lang w:val="es-ES_tradnl"/>
        </w:rPr>
        <w:t>último trimestre de 2019</w:t>
      </w:r>
      <w:r w:rsidR="00D812D8" w:rsidRPr="006E0907">
        <w:rPr>
          <w:rFonts w:ascii="Times New Roman" w:hAnsi="Times New Roman" w:cs="Times New Roman"/>
          <w:sz w:val="24"/>
          <w:szCs w:val="24"/>
          <w:lang w:val="es-ES_tradnl"/>
        </w:rPr>
        <w:t xml:space="preserve">; en segundo lugar, </w:t>
      </w:r>
      <w:r w:rsidR="004E27CD" w:rsidRPr="006E0907">
        <w:rPr>
          <w:rFonts w:ascii="Times New Roman" w:hAnsi="Times New Roman" w:cs="Times New Roman"/>
          <w:sz w:val="24"/>
          <w:szCs w:val="24"/>
          <w:lang w:val="es-ES_tradnl"/>
        </w:rPr>
        <w:t xml:space="preserve">gráfico representativo de la </w:t>
      </w:r>
      <w:r w:rsidR="00111F82" w:rsidRPr="006E0907">
        <w:rPr>
          <w:rFonts w:ascii="Times New Roman" w:hAnsi="Times New Roman" w:cs="Times New Roman"/>
          <w:sz w:val="24"/>
          <w:szCs w:val="24"/>
          <w:lang w:val="es-ES_tradnl"/>
        </w:rPr>
        <w:t>TAE media anual aplicada en las 28 principales tarjetas de crédito comercializadas en España:</w:t>
      </w:r>
    </w:p>
    <w:p w14:paraId="162FBFA6" w14:textId="77777777" w:rsidR="00881BC9" w:rsidRPr="006E0907" w:rsidRDefault="00881BC9" w:rsidP="007E4C4E">
      <w:pPr>
        <w:pStyle w:val="Sinespaciado"/>
        <w:spacing w:line="360" w:lineRule="auto"/>
        <w:jc w:val="center"/>
        <w:rPr>
          <w:rFonts w:ascii="Times New Roman" w:hAnsi="Times New Roman" w:cs="Times New Roman"/>
          <w:b/>
          <w:sz w:val="24"/>
          <w:szCs w:val="24"/>
          <w:u w:val="single"/>
          <w:lang w:val="es-ES_tradnl"/>
        </w:rPr>
      </w:pPr>
    </w:p>
    <w:p w14:paraId="40D8125B" w14:textId="77777777" w:rsidR="00881BC9" w:rsidRPr="006E0907" w:rsidRDefault="00881BC9" w:rsidP="007E4C4E">
      <w:pPr>
        <w:pStyle w:val="Sinespaciado"/>
        <w:spacing w:line="360" w:lineRule="auto"/>
        <w:jc w:val="center"/>
        <w:rPr>
          <w:rFonts w:ascii="Times New Roman" w:hAnsi="Times New Roman" w:cs="Times New Roman"/>
          <w:b/>
          <w:sz w:val="24"/>
          <w:szCs w:val="24"/>
          <w:u w:val="single"/>
          <w:lang w:val="es-ES_tradnl"/>
        </w:rPr>
      </w:pPr>
    </w:p>
    <w:p w14:paraId="3C44F8BD" w14:textId="77777777" w:rsidR="00C63BC1" w:rsidRPr="006E0907" w:rsidRDefault="00C63BC1" w:rsidP="007E4C4E">
      <w:pPr>
        <w:pStyle w:val="Sinespaciado"/>
        <w:spacing w:line="360" w:lineRule="auto"/>
        <w:jc w:val="center"/>
        <w:rPr>
          <w:rFonts w:ascii="Times New Roman" w:hAnsi="Times New Roman" w:cs="Times New Roman"/>
          <w:b/>
          <w:sz w:val="24"/>
          <w:szCs w:val="24"/>
          <w:u w:val="single"/>
          <w:lang w:val="es-ES_tradnl"/>
        </w:rPr>
      </w:pPr>
    </w:p>
    <w:p w14:paraId="3D072FAB" w14:textId="77777777" w:rsidR="00C63BC1" w:rsidRPr="006E0907" w:rsidRDefault="00C63BC1" w:rsidP="007E4C4E">
      <w:pPr>
        <w:pStyle w:val="Sinespaciado"/>
        <w:spacing w:line="360" w:lineRule="auto"/>
        <w:jc w:val="center"/>
        <w:rPr>
          <w:rFonts w:ascii="Times New Roman" w:hAnsi="Times New Roman" w:cs="Times New Roman"/>
          <w:b/>
          <w:sz w:val="24"/>
          <w:szCs w:val="24"/>
          <w:u w:val="single"/>
          <w:lang w:val="es-ES_tradnl"/>
        </w:rPr>
      </w:pPr>
    </w:p>
    <w:p w14:paraId="57BC9820" w14:textId="77777777" w:rsidR="00C63BC1" w:rsidRPr="006E0907" w:rsidRDefault="00C63BC1" w:rsidP="007E4C4E">
      <w:pPr>
        <w:pStyle w:val="Sinespaciado"/>
        <w:spacing w:line="360" w:lineRule="auto"/>
        <w:jc w:val="center"/>
        <w:rPr>
          <w:rFonts w:ascii="Times New Roman" w:hAnsi="Times New Roman" w:cs="Times New Roman"/>
          <w:b/>
          <w:sz w:val="24"/>
          <w:szCs w:val="24"/>
          <w:u w:val="single"/>
          <w:lang w:val="es-ES_tradnl"/>
        </w:rPr>
      </w:pPr>
    </w:p>
    <w:p w14:paraId="7924D7C4" w14:textId="77777777" w:rsidR="00C63BC1" w:rsidRPr="006E0907" w:rsidRDefault="00C63BC1" w:rsidP="007E4C4E">
      <w:pPr>
        <w:pStyle w:val="Sinespaciado"/>
        <w:spacing w:line="360" w:lineRule="auto"/>
        <w:jc w:val="center"/>
        <w:rPr>
          <w:rFonts w:ascii="Times New Roman" w:hAnsi="Times New Roman" w:cs="Times New Roman"/>
          <w:b/>
          <w:sz w:val="24"/>
          <w:szCs w:val="24"/>
          <w:u w:val="single"/>
          <w:lang w:val="es-ES_tradnl"/>
        </w:rPr>
      </w:pPr>
    </w:p>
    <w:p w14:paraId="157679BC" w14:textId="77777777" w:rsidR="00C63BC1" w:rsidRPr="006E0907" w:rsidRDefault="00C63BC1" w:rsidP="007E4C4E">
      <w:pPr>
        <w:pStyle w:val="Sinespaciado"/>
        <w:spacing w:line="360" w:lineRule="auto"/>
        <w:jc w:val="center"/>
        <w:rPr>
          <w:rFonts w:ascii="Times New Roman" w:hAnsi="Times New Roman" w:cs="Times New Roman"/>
          <w:b/>
          <w:sz w:val="24"/>
          <w:szCs w:val="24"/>
          <w:u w:val="single"/>
          <w:lang w:val="es-ES_tradnl"/>
        </w:rPr>
      </w:pPr>
    </w:p>
    <w:p w14:paraId="235D7742" w14:textId="77777777" w:rsidR="0025453F" w:rsidRPr="006E0907" w:rsidRDefault="00B96DEF" w:rsidP="007E4C4E">
      <w:pPr>
        <w:pStyle w:val="Sinespaciado"/>
        <w:spacing w:line="360" w:lineRule="auto"/>
        <w:jc w:val="center"/>
        <w:rPr>
          <w:rFonts w:ascii="Times New Roman" w:hAnsi="Times New Roman" w:cs="Times New Roman"/>
          <w:b/>
          <w:sz w:val="24"/>
          <w:szCs w:val="24"/>
          <w:lang w:val="es-ES_tradnl"/>
        </w:rPr>
      </w:pPr>
      <w:r w:rsidRPr="006E0907">
        <w:rPr>
          <w:rFonts w:ascii="Times New Roman" w:hAnsi="Times New Roman" w:cs="Times New Roman"/>
          <w:b/>
          <w:sz w:val="24"/>
          <w:szCs w:val="24"/>
          <w:u w:val="single"/>
          <w:lang w:val="es-ES_tradnl"/>
        </w:rPr>
        <w:t>GRÁFICO 1</w:t>
      </w:r>
      <w:r w:rsidRPr="006E0907">
        <w:rPr>
          <w:rFonts w:ascii="Times New Roman" w:hAnsi="Times New Roman" w:cs="Times New Roman"/>
          <w:b/>
          <w:sz w:val="24"/>
          <w:szCs w:val="24"/>
          <w:lang w:val="es-ES_tradnl"/>
        </w:rPr>
        <w:t xml:space="preserve">: </w:t>
      </w:r>
      <w:r w:rsidR="00D812D8" w:rsidRPr="006E0907">
        <w:rPr>
          <w:rFonts w:ascii="Times New Roman" w:hAnsi="Times New Roman" w:cs="Times New Roman"/>
          <w:b/>
          <w:sz w:val="24"/>
          <w:szCs w:val="24"/>
          <w:lang w:val="es-ES_tradnl"/>
        </w:rPr>
        <w:t xml:space="preserve">TAE DE LAS 28 TARJETAS DE CRÉDITO </w:t>
      </w:r>
      <w:r w:rsidR="0010595A" w:rsidRPr="006E0907">
        <w:rPr>
          <w:rFonts w:ascii="Times New Roman" w:hAnsi="Times New Roman" w:cs="Times New Roman"/>
          <w:b/>
          <w:sz w:val="24"/>
          <w:szCs w:val="24"/>
          <w:lang w:val="es-ES_tradnl"/>
        </w:rPr>
        <w:t>MÁS REPRESENTATIVAS</w:t>
      </w:r>
      <w:r w:rsidR="00D812D8" w:rsidRPr="006E0907">
        <w:rPr>
          <w:rFonts w:ascii="Times New Roman" w:hAnsi="Times New Roman" w:cs="Times New Roman"/>
          <w:b/>
          <w:sz w:val="24"/>
          <w:szCs w:val="24"/>
          <w:lang w:val="es-ES_tradnl"/>
        </w:rPr>
        <w:t xml:space="preserve"> EN ESPAÑA </w:t>
      </w:r>
      <w:r w:rsidR="0010595A" w:rsidRPr="006E0907">
        <w:rPr>
          <w:rFonts w:ascii="Times New Roman" w:hAnsi="Times New Roman" w:cs="Times New Roman"/>
          <w:b/>
          <w:sz w:val="24"/>
          <w:szCs w:val="24"/>
          <w:lang w:val="es-ES_tradnl"/>
        </w:rPr>
        <w:t xml:space="preserve">DURANTE EL </w:t>
      </w:r>
      <w:r w:rsidR="006115BA" w:rsidRPr="006E0907">
        <w:rPr>
          <w:rFonts w:ascii="Times New Roman" w:hAnsi="Times New Roman" w:cs="Times New Roman"/>
          <w:b/>
          <w:sz w:val="24"/>
          <w:szCs w:val="24"/>
          <w:lang w:val="es-ES_tradnl"/>
        </w:rPr>
        <w:t>ÚLTIMO</w:t>
      </w:r>
      <w:r w:rsidR="00F01CE7" w:rsidRPr="006E0907">
        <w:rPr>
          <w:rFonts w:ascii="Times New Roman" w:hAnsi="Times New Roman" w:cs="Times New Roman"/>
          <w:b/>
          <w:sz w:val="24"/>
          <w:szCs w:val="24"/>
          <w:lang w:val="es-ES_tradnl"/>
        </w:rPr>
        <w:t xml:space="preserve"> TRIMESTRE </w:t>
      </w:r>
      <w:r w:rsidR="0010595A" w:rsidRPr="006E0907">
        <w:rPr>
          <w:rFonts w:ascii="Times New Roman" w:hAnsi="Times New Roman" w:cs="Times New Roman"/>
          <w:b/>
          <w:sz w:val="24"/>
          <w:szCs w:val="24"/>
          <w:lang w:val="es-ES_tradnl"/>
        </w:rPr>
        <w:t xml:space="preserve">DEL AÑO </w:t>
      </w:r>
      <w:r w:rsidR="006115BA" w:rsidRPr="006E0907">
        <w:rPr>
          <w:rFonts w:ascii="Times New Roman" w:hAnsi="Times New Roman" w:cs="Times New Roman"/>
          <w:b/>
          <w:sz w:val="24"/>
          <w:szCs w:val="24"/>
          <w:lang w:val="es-ES_tradnl"/>
        </w:rPr>
        <w:t>2019</w:t>
      </w:r>
      <w:r w:rsidR="0067511F" w:rsidRPr="006E0907">
        <w:rPr>
          <w:rFonts w:ascii="Times New Roman" w:hAnsi="Times New Roman" w:cs="Times New Roman"/>
          <w:b/>
          <w:sz w:val="24"/>
          <w:szCs w:val="24"/>
          <w:lang w:val="es-ES_tradnl"/>
        </w:rPr>
        <w:t>.</w:t>
      </w:r>
    </w:p>
    <w:p w14:paraId="53B4E1BD" w14:textId="77777777" w:rsidR="00C63BC1" w:rsidRPr="006E0907" w:rsidRDefault="00C63BC1" w:rsidP="007E4C4E">
      <w:pPr>
        <w:pStyle w:val="Sinespaciado"/>
        <w:spacing w:line="360" w:lineRule="auto"/>
        <w:jc w:val="center"/>
        <w:rPr>
          <w:rFonts w:ascii="Times New Roman" w:hAnsi="Times New Roman" w:cs="Times New Roman"/>
          <w:b/>
          <w:sz w:val="24"/>
          <w:szCs w:val="24"/>
          <w:lang w:val="es-ES_tradnl"/>
        </w:rPr>
      </w:pPr>
    </w:p>
    <w:p w14:paraId="5D44E36E" w14:textId="77777777" w:rsidR="00E03C76" w:rsidRPr="006E0907" w:rsidRDefault="00850FC0" w:rsidP="007E4C4E">
      <w:pPr>
        <w:pStyle w:val="Sinespaciado"/>
        <w:spacing w:line="360" w:lineRule="auto"/>
        <w:ind w:left="-1701"/>
        <w:jc w:val="right"/>
        <w:rPr>
          <w:rFonts w:ascii="Times New Roman" w:hAnsi="Times New Roman" w:cs="Times New Roman"/>
          <w:sz w:val="24"/>
          <w:szCs w:val="24"/>
          <w:lang w:val="es-ES_tradnl"/>
        </w:rPr>
      </w:pPr>
      <w:r w:rsidRPr="006E0907">
        <w:rPr>
          <w:rFonts w:ascii="Times New Roman" w:hAnsi="Times New Roman" w:cs="Times New Roman"/>
          <w:noProof/>
          <w:sz w:val="16"/>
          <w:szCs w:val="16"/>
          <w:lang w:eastAsia="es-ES"/>
        </w:rPr>
        <w:lastRenderedPageBreak/>
        <w:drawing>
          <wp:anchor distT="0" distB="0" distL="114300" distR="114300" simplePos="0" relativeHeight="251666432" behindDoc="1" locked="0" layoutInCell="1" allowOverlap="1" wp14:anchorId="2BCD725C" wp14:editId="03A90A91">
            <wp:simplePos x="0" y="0"/>
            <wp:positionH relativeFrom="column">
              <wp:posOffset>-556895</wp:posOffset>
            </wp:positionH>
            <wp:positionV relativeFrom="paragraph">
              <wp:posOffset>259080</wp:posOffset>
            </wp:positionV>
            <wp:extent cx="6542405" cy="4365625"/>
            <wp:effectExtent l="0" t="0" r="0" b="0"/>
            <wp:wrapTight wrapText="bothSides">
              <wp:wrapPolygon edited="0">
                <wp:start x="0" y="0"/>
                <wp:lineTo x="0" y="21490"/>
                <wp:lineTo x="21510" y="21490"/>
                <wp:lineTo x="21510" y="0"/>
                <wp:lineTo x="0" y="0"/>
              </wp:wrapPolygon>
            </wp:wrapTight>
            <wp:docPr id="13" name="Grá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14:paraId="36D5CFA6" w14:textId="77777777" w:rsidR="00B718B2" w:rsidRPr="006E0907" w:rsidRDefault="00B718B2" w:rsidP="007E4C4E">
      <w:pPr>
        <w:pStyle w:val="Sinespaciado"/>
        <w:spacing w:line="360" w:lineRule="auto"/>
        <w:jc w:val="right"/>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Elaboración propia.</w:t>
      </w:r>
    </w:p>
    <w:p w14:paraId="438BE13B" w14:textId="77777777" w:rsidR="00335F44" w:rsidRPr="006E0907" w:rsidRDefault="00335F44" w:rsidP="007E4C4E">
      <w:pPr>
        <w:pStyle w:val="Sinespaciado"/>
        <w:spacing w:line="360" w:lineRule="auto"/>
        <w:jc w:val="right"/>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w:t>
      </w:r>
      <w:r w:rsidRPr="006E0907">
        <w:rPr>
          <w:rFonts w:ascii="Times New Roman" w:hAnsi="Times New Roman" w:cs="Times New Roman"/>
          <w:sz w:val="24"/>
          <w:szCs w:val="24"/>
          <w:u w:val="single"/>
          <w:lang w:val="es-ES_tradnl"/>
        </w:rPr>
        <w:t>Fuente</w:t>
      </w:r>
      <w:r w:rsidRPr="006E0907">
        <w:rPr>
          <w:rFonts w:ascii="Times New Roman" w:hAnsi="Times New Roman" w:cs="Times New Roman"/>
          <w:sz w:val="24"/>
          <w:szCs w:val="24"/>
          <w:lang w:val="es-ES_tradnl"/>
        </w:rPr>
        <w:t xml:space="preserve">: </w:t>
      </w:r>
      <w:r w:rsidR="00E03C76" w:rsidRPr="006E0907">
        <w:rPr>
          <w:rFonts w:ascii="Times New Roman" w:hAnsi="Times New Roman" w:cs="Times New Roman"/>
          <w:sz w:val="24"/>
          <w:szCs w:val="24"/>
          <w:lang w:val="es-ES_tradnl"/>
        </w:rPr>
        <w:t>Banco de España</w:t>
      </w:r>
      <w:r w:rsidRPr="006E0907">
        <w:rPr>
          <w:rFonts w:ascii="Times New Roman" w:hAnsi="Times New Roman" w:cs="Times New Roman"/>
          <w:sz w:val="24"/>
          <w:szCs w:val="24"/>
          <w:lang w:val="es-ES_tradnl"/>
        </w:rPr>
        <w:t>).</w:t>
      </w:r>
    </w:p>
    <w:p w14:paraId="684C6AAD" w14:textId="77777777" w:rsidR="00E37A27" w:rsidRPr="006E0907" w:rsidRDefault="00E37A27" w:rsidP="007E4C4E">
      <w:pPr>
        <w:pStyle w:val="Sinespaciado"/>
        <w:spacing w:line="360" w:lineRule="auto"/>
        <w:jc w:val="right"/>
        <w:rPr>
          <w:rFonts w:ascii="Times New Roman" w:hAnsi="Times New Roman" w:cs="Times New Roman"/>
          <w:sz w:val="24"/>
          <w:szCs w:val="24"/>
          <w:lang w:val="es-ES_tradnl"/>
        </w:rPr>
      </w:pPr>
    </w:p>
    <w:p w14:paraId="56A54B4F" w14:textId="77777777" w:rsidR="006A161D" w:rsidRPr="006E0907" w:rsidRDefault="006A161D" w:rsidP="007E4C4E">
      <w:pPr>
        <w:pStyle w:val="Sinespaciado"/>
        <w:spacing w:line="360" w:lineRule="auto"/>
        <w:jc w:val="right"/>
        <w:rPr>
          <w:rFonts w:ascii="Times New Roman" w:hAnsi="Times New Roman" w:cs="Times New Roman"/>
          <w:sz w:val="24"/>
          <w:szCs w:val="24"/>
          <w:lang w:val="es-ES_tradnl"/>
        </w:rPr>
      </w:pPr>
    </w:p>
    <w:p w14:paraId="1E46F516" w14:textId="77777777" w:rsidR="006A161D" w:rsidRPr="006E0907" w:rsidRDefault="006A161D" w:rsidP="007E4C4E">
      <w:pPr>
        <w:pStyle w:val="Sinespaciado"/>
        <w:spacing w:line="360" w:lineRule="auto"/>
        <w:jc w:val="right"/>
        <w:rPr>
          <w:rFonts w:ascii="Times New Roman" w:hAnsi="Times New Roman" w:cs="Times New Roman"/>
          <w:sz w:val="24"/>
          <w:szCs w:val="24"/>
          <w:lang w:val="es-ES_tradnl"/>
        </w:rPr>
      </w:pPr>
    </w:p>
    <w:p w14:paraId="2335093D" w14:textId="77777777" w:rsidR="006A161D" w:rsidRPr="006E0907" w:rsidRDefault="006A161D" w:rsidP="007E4C4E">
      <w:pPr>
        <w:pStyle w:val="Sinespaciado"/>
        <w:spacing w:line="360" w:lineRule="auto"/>
        <w:jc w:val="right"/>
        <w:rPr>
          <w:rFonts w:ascii="Times New Roman" w:hAnsi="Times New Roman" w:cs="Times New Roman"/>
          <w:sz w:val="24"/>
          <w:szCs w:val="24"/>
          <w:lang w:val="es-ES_tradnl"/>
        </w:rPr>
      </w:pPr>
    </w:p>
    <w:p w14:paraId="44B01E22" w14:textId="77777777" w:rsidR="006A161D" w:rsidRPr="006E0907" w:rsidRDefault="006A161D" w:rsidP="007E4C4E">
      <w:pPr>
        <w:pStyle w:val="Sinespaciado"/>
        <w:spacing w:line="360" w:lineRule="auto"/>
        <w:jc w:val="right"/>
        <w:rPr>
          <w:rFonts w:ascii="Times New Roman" w:hAnsi="Times New Roman" w:cs="Times New Roman"/>
          <w:sz w:val="24"/>
          <w:szCs w:val="24"/>
          <w:lang w:val="es-ES_tradnl"/>
        </w:rPr>
      </w:pPr>
    </w:p>
    <w:p w14:paraId="3380E84D" w14:textId="77777777" w:rsidR="006A161D" w:rsidRPr="006E0907" w:rsidRDefault="006A161D" w:rsidP="007E4C4E">
      <w:pPr>
        <w:pStyle w:val="Sinespaciado"/>
        <w:spacing w:line="360" w:lineRule="auto"/>
        <w:jc w:val="right"/>
        <w:rPr>
          <w:rFonts w:ascii="Times New Roman" w:hAnsi="Times New Roman" w:cs="Times New Roman"/>
          <w:sz w:val="24"/>
          <w:szCs w:val="24"/>
          <w:lang w:val="es-ES_tradnl"/>
        </w:rPr>
      </w:pPr>
    </w:p>
    <w:p w14:paraId="735CA5AA" w14:textId="77777777" w:rsidR="006A161D" w:rsidRPr="006E0907" w:rsidRDefault="006A161D" w:rsidP="007E4C4E">
      <w:pPr>
        <w:pStyle w:val="Sinespaciado"/>
        <w:spacing w:line="360" w:lineRule="auto"/>
        <w:jc w:val="right"/>
        <w:rPr>
          <w:rFonts w:ascii="Times New Roman" w:hAnsi="Times New Roman" w:cs="Times New Roman"/>
          <w:sz w:val="24"/>
          <w:szCs w:val="24"/>
          <w:lang w:val="es-ES_tradnl"/>
        </w:rPr>
      </w:pPr>
    </w:p>
    <w:p w14:paraId="444C66D7" w14:textId="77777777" w:rsidR="006A161D" w:rsidRPr="006E0907" w:rsidRDefault="006A161D" w:rsidP="007E4C4E">
      <w:pPr>
        <w:pStyle w:val="Sinespaciado"/>
        <w:spacing w:line="360" w:lineRule="auto"/>
        <w:jc w:val="right"/>
        <w:rPr>
          <w:rFonts w:ascii="Times New Roman" w:hAnsi="Times New Roman" w:cs="Times New Roman"/>
          <w:sz w:val="24"/>
          <w:szCs w:val="24"/>
          <w:lang w:val="es-ES_tradnl"/>
        </w:rPr>
      </w:pPr>
    </w:p>
    <w:p w14:paraId="42121827" w14:textId="77777777" w:rsidR="006A161D" w:rsidRPr="006E0907" w:rsidRDefault="006A161D" w:rsidP="007E4C4E">
      <w:pPr>
        <w:pStyle w:val="Sinespaciado"/>
        <w:spacing w:line="360" w:lineRule="auto"/>
        <w:jc w:val="right"/>
        <w:rPr>
          <w:rFonts w:ascii="Times New Roman" w:hAnsi="Times New Roman" w:cs="Times New Roman"/>
          <w:sz w:val="24"/>
          <w:szCs w:val="24"/>
          <w:lang w:val="es-ES_tradnl"/>
        </w:rPr>
      </w:pPr>
    </w:p>
    <w:p w14:paraId="4B356609" w14:textId="77777777" w:rsidR="00C63BC1" w:rsidRPr="006E0907" w:rsidRDefault="00C63BC1" w:rsidP="007E4C4E">
      <w:pPr>
        <w:pStyle w:val="Sinespaciado"/>
        <w:spacing w:line="360" w:lineRule="auto"/>
        <w:jc w:val="right"/>
        <w:rPr>
          <w:rFonts w:ascii="Times New Roman" w:hAnsi="Times New Roman" w:cs="Times New Roman"/>
          <w:sz w:val="24"/>
          <w:szCs w:val="24"/>
          <w:lang w:val="es-ES_tradnl"/>
        </w:rPr>
      </w:pPr>
    </w:p>
    <w:p w14:paraId="5A984740" w14:textId="77777777" w:rsidR="00F540E8" w:rsidRPr="006E0907" w:rsidRDefault="00B96DEF" w:rsidP="007E4C4E">
      <w:pPr>
        <w:pStyle w:val="Sinespaciado"/>
        <w:spacing w:line="360" w:lineRule="auto"/>
        <w:jc w:val="center"/>
        <w:rPr>
          <w:rFonts w:ascii="Times New Roman" w:hAnsi="Times New Roman" w:cs="Times New Roman"/>
          <w:sz w:val="24"/>
          <w:szCs w:val="24"/>
          <w:lang w:val="es-ES_tradnl"/>
        </w:rPr>
      </w:pPr>
      <w:r w:rsidRPr="006E0907">
        <w:rPr>
          <w:rFonts w:ascii="Times New Roman" w:hAnsi="Times New Roman" w:cs="Times New Roman"/>
          <w:b/>
          <w:sz w:val="24"/>
          <w:szCs w:val="24"/>
          <w:u w:val="single"/>
          <w:lang w:val="es-ES_tradnl"/>
        </w:rPr>
        <w:t>GRÁFICO 2</w:t>
      </w:r>
      <w:r w:rsidRPr="006E0907">
        <w:rPr>
          <w:rFonts w:ascii="Times New Roman" w:hAnsi="Times New Roman" w:cs="Times New Roman"/>
          <w:b/>
          <w:sz w:val="24"/>
          <w:szCs w:val="24"/>
          <w:lang w:val="es-ES_tradnl"/>
        </w:rPr>
        <w:t xml:space="preserve">: </w:t>
      </w:r>
      <w:r w:rsidR="00F540E8" w:rsidRPr="006E0907">
        <w:rPr>
          <w:rFonts w:ascii="Times New Roman" w:hAnsi="Times New Roman" w:cs="Times New Roman"/>
          <w:b/>
          <w:sz w:val="24"/>
          <w:szCs w:val="24"/>
          <w:lang w:val="es-ES_tradnl"/>
        </w:rPr>
        <w:t>TAE MEDIA ANUAL APLICADA EN LAS 28 PRINCIPALES TARJETAS DE CRÉDITO COMERCIALIZADAS EN ESPAÑA</w:t>
      </w:r>
      <w:r w:rsidR="0067511F" w:rsidRPr="006E0907">
        <w:rPr>
          <w:rFonts w:ascii="Times New Roman" w:hAnsi="Times New Roman" w:cs="Times New Roman"/>
          <w:b/>
          <w:sz w:val="24"/>
          <w:szCs w:val="24"/>
          <w:lang w:val="es-ES_tradnl"/>
        </w:rPr>
        <w:t>.</w:t>
      </w:r>
    </w:p>
    <w:p w14:paraId="1EF2563E" w14:textId="77777777" w:rsidR="00F540E8" w:rsidRPr="006E0907" w:rsidRDefault="00F540E8" w:rsidP="007E4C4E">
      <w:pPr>
        <w:pStyle w:val="Sinespaciado"/>
        <w:spacing w:line="360" w:lineRule="auto"/>
        <w:jc w:val="right"/>
        <w:rPr>
          <w:rFonts w:ascii="Times New Roman" w:hAnsi="Times New Roman" w:cs="Times New Roman"/>
          <w:sz w:val="24"/>
          <w:szCs w:val="24"/>
          <w:lang w:val="es-ES_tradnl"/>
        </w:rPr>
      </w:pPr>
    </w:p>
    <w:p w14:paraId="51E342E4" w14:textId="77777777" w:rsidR="00C63BC1" w:rsidRPr="006E0907" w:rsidRDefault="00C63BC1" w:rsidP="007E4C4E">
      <w:pPr>
        <w:pStyle w:val="Sinespaciado"/>
        <w:spacing w:line="360" w:lineRule="auto"/>
        <w:jc w:val="right"/>
        <w:rPr>
          <w:rFonts w:ascii="Times New Roman" w:hAnsi="Times New Roman" w:cs="Times New Roman"/>
          <w:sz w:val="24"/>
          <w:szCs w:val="24"/>
          <w:lang w:val="es-ES_tradnl"/>
        </w:rPr>
      </w:pPr>
    </w:p>
    <w:p w14:paraId="168A11C7" w14:textId="77777777" w:rsidR="00F540E8" w:rsidRPr="006E0907" w:rsidRDefault="00F540E8" w:rsidP="007E4C4E">
      <w:pPr>
        <w:pStyle w:val="Sinespaciado"/>
        <w:spacing w:line="360" w:lineRule="auto"/>
        <w:jc w:val="center"/>
        <w:rPr>
          <w:rFonts w:ascii="Times New Roman" w:hAnsi="Times New Roman" w:cs="Times New Roman"/>
          <w:sz w:val="24"/>
          <w:szCs w:val="24"/>
          <w:lang w:val="es-ES_tradnl"/>
        </w:rPr>
      </w:pPr>
      <w:r w:rsidRPr="006E0907">
        <w:rPr>
          <w:rFonts w:ascii="Times New Roman" w:hAnsi="Times New Roman" w:cs="Times New Roman"/>
          <w:noProof/>
          <w:lang w:eastAsia="es-ES"/>
        </w:rPr>
        <w:lastRenderedPageBreak/>
        <w:drawing>
          <wp:inline distT="0" distB="0" distL="0" distR="0" wp14:anchorId="318F48E8" wp14:editId="60ECB69C">
            <wp:extent cx="4053254" cy="2240719"/>
            <wp:effectExtent l="0" t="0" r="4445" b="7620"/>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9D8B6D1" w14:textId="77777777" w:rsidR="00E03C76" w:rsidRPr="006E0907" w:rsidRDefault="00E03C76" w:rsidP="007E4C4E">
      <w:pPr>
        <w:pStyle w:val="Sinespaciado"/>
        <w:spacing w:line="360" w:lineRule="auto"/>
        <w:jc w:val="right"/>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Elaboración propia.</w:t>
      </w:r>
    </w:p>
    <w:p w14:paraId="19EA3A42" w14:textId="77777777" w:rsidR="00E03C76" w:rsidRPr="006E0907" w:rsidRDefault="00E03C76" w:rsidP="007E4C4E">
      <w:pPr>
        <w:pStyle w:val="Sinespaciado"/>
        <w:spacing w:line="360" w:lineRule="auto"/>
        <w:jc w:val="right"/>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w:t>
      </w:r>
      <w:r w:rsidRPr="006E0907">
        <w:rPr>
          <w:rFonts w:ascii="Times New Roman" w:hAnsi="Times New Roman" w:cs="Times New Roman"/>
          <w:sz w:val="24"/>
          <w:szCs w:val="24"/>
          <w:u w:val="single"/>
          <w:lang w:val="es-ES_tradnl"/>
        </w:rPr>
        <w:t>Fuente</w:t>
      </w:r>
      <w:r w:rsidRPr="006E0907">
        <w:rPr>
          <w:rFonts w:ascii="Times New Roman" w:hAnsi="Times New Roman" w:cs="Times New Roman"/>
          <w:sz w:val="24"/>
          <w:szCs w:val="24"/>
          <w:lang w:val="es-ES_tradnl"/>
        </w:rPr>
        <w:t>: Banco de España).</w:t>
      </w:r>
    </w:p>
    <w:p w14:paraId="49C9B0A5" w14:textId="77777777" w:rsidR="00E37A27" w:rsidRPr="006E0907" w:rsidRDefault="00E37A27" w:rsidP="007E4C4E">
      <w:pPr>
        <w:pStyle w:val="Sinespaciado"/>
        <w:spacing w:line="360" w:lineRule="auto"/>
        <w:jc w:val="center"/>
        <w:rPr>
          <w:rFonts w:ascii="Times New Roman" w:hAnsi="Times New Roman" w:cs="Times New Roman"/>
          <w:sz w:val="24"/>
          <w:szCs w:val="24"/>
          <w:lang w:val="es-ES_tradnl"/>
        </w:rPr>
      </w:pPr>
    </w:p>
    <w:p w14:paraId="598A8C65" w14:textId="294B2408" w:rsidR="00664139" w:rsidRPr="006E0907" w:rsidRDefault="008F59B9" w:rsidP="007E4C4E">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Si observamos dicha información, podemos afirmar: (i) que la </w:t>
      </w:r>
      <w:r w:rsidRPr="006E0907">
        <w:rPr>
          <w:rFonts w:ascii="Times New Roman" w:hAnsi="Times New Roman" w:cs="Times New Roman"/>
          <w:b/>
          <w:color w:val="FF0000"/>
          <w:sz w:val="24"/>
          <w:szCs w:val="24"/>
          <w:lang w:val="es-ES_tradnl"/>
        </w:rPr>
        <w:t xml:space="preserve">TAE media </w:t>
      </w:r>
      <w:r w:rsidR="007A2DFE" w:rsidRPr="006E0907">
        <w:rPr>
          <w:rFonts w:ascii="Times New Roman" w:hAnsi="Times New Roman" w:cs="Times New Roman"/>
          <w:b/>
          <w:color w:val="FF0000"/>
          <w:sz w:val="24"/>
          <w:szCs w:val="24"/>
          <w:lang w:val="es-ES_tradnl"/>
        </w:rPr>
        <w:t xml:space="preserve">en el momento de la contratación de la tarjeta </w:t>
      </w:r>
      <w:r w:rsidRPr="006E0907">
        <w:rPr>
          <w:rFonts w:ascii="Times New Roman" w:hAnsi="Times New Roman" w:cs="Times New Roman"/>
          <w:b/>
          <w:color w:val="FF0000"/>
          <w:sz w:val="24"/>
          <w:szCs w:val="24"/>
          <w:lang w:val="es-ES_tradnl"/>
        </w:rPr>
        <w:t xml:space="preserve">era del </w:t>
      </w:r>
      <w:r w:rsidR="00082C6A">
        <w:rPr>
          <w:rFonts w:ascii="Times New Roman" w:hAnsi="Times New Roman" w:cs="Times New Roman"/>
          <w:b/>
          <w:color w:val="FF0000"/>
          <w:sz w:val="24"/>
          <w:szCs w:val="24"/>
          <w:highlight w:val="yellow"/>
          <w:lang w:val="es-ES_tradnl"/>
        </w:rPr>
        <w:fldChar w:fldCharType="begin"/>
      </w:r>
      <w:r w:rsidR="00082C6A">
        <w:rPr>
          <w:rFonts w:ascii="Times New Roman" w:hAnsi="Times New Roman" w:cs="Times New Roman"/>
          <w:b/>
          <w:color w:val="FF0000"/>
          <w:sz w:val="24"/>
          <w:szCs w:val="24"/>
          <w:highlight w:val="yellow"/>
          <w:lang w:val="es-ES_tradnl"/>
        </w:rPr>
        <w:instrText>persovalores_personalizable1272</w:instrText>
      </w:r>
      <w:r w:rsidR="00082C6A">
        <w:rPr>
          <w:rFonts w:ascii="Times New Roman" w:hAnsi="Times New Roman" w:cs="Times New Roman"/>
          <w:b/>
          <w:color w:val="FF0000"/>
          <w:sz w:val="24"/>
          <w:szCs w:val="24"/>
          <w:highlight w:val="yellow"/>
          <w:lang w:val="es-ES_tradnl"/>
        </w:rPr>
        <w:fldChar w:fldCharType="separate"/>
      </w:r>
      <w:r w:rsidR="00082C6A">
        <w:rPr>
          <w:rFonts w:ascii="Times New Roman" w:hAnsi="Times New Roman" w:cs="Times New Roman"/>
          <w:b/>
          <w:noProof/>
          <w:color w:val="FF0000"/>
          <w:sz w:val="24"/>
          <w:szCs w:val="24"/>
          <w:highlight w:val="yellow"/>
          <w:lang w:val="es-ES_tradnl"/>
        </w:rPr>
        <w:t>«BANKINTER_CONSUMER_TAE_MEDIA_MOMENTO_CON»</w:t>
      </w:r>
      <w:r w:rsidR="00082C6A">
        <w:rPr>
          <w:rFonts w:ascii="Times New Roman" w:hAnsi="Times New Roman" w:cs="Times New Roman"/>
          <w:b/>
          <w:color w:val="FF0000"/>
          <w:sz w:val="24"/>
          <w:szCs w:val="24"/>
          <w:highlight w:val="yellow"/>
          <w:lang w:val="es-ES_tradnl"/>
        </w:rPr>
        <w:fldChar w:fldCharType="end"/>
      </w:r>
      <w:r w:rsidRPr="006E0907">
        <w:rPr>
          <w:rFonts w:ascii="Times New Roman" w:hAnsi="Times New Roman" w:cs="Times New Roman"/>
          <w:b/>
          <w:color w:val="FF0000"/>
          <w:sz w:val="24"/>
          <w:szCs w:val="24"/>
          <w:lang w:val="es-ES_tradnl"/>
        </w:rPr>
        <w:t>%</w:t>
      </w:r>
      <w:r w:rsidR="00A36949" w:rsidRPr="006E0907">
        <w:rPr>
          <w:rFonts w:ascii="Times New Roman" w:hAnsi="Times New Roman" w:cs="Times New Roman"/>
          <w:sz w:val="24"/>
          <w:szCs w:val="24"/>
          <w:lang w:val="es-ES_tradnl"/>
        </w:rPr>
        <w:t>;</w:t>
      </w:r>
      <w:r w:rsidRPr="006E0907">
        <w:rPr>
          <w:rFonts w:ascii="Times New Roman" w:hAnsi="Times New Roman" w:cs="Times New Roman"/>
          <w:sz w:val="24"/>
          <w:szCs w:val="24"/>
          <w:lang w:val="es-ES_tradnl"/>
        </w:rPr>
        <w:t xml:space="preserve"> </w:t>
      </w:r>
      <w:r w:rsidR="00181E14" w:rsidRPr="006E0907">
        <w:rPr>
          <w:rFonts w:ascii="Times New Roman" w:hAnsi="Times New Roman" w:cs="Times New Roman"/>
          <w:sz w:val="24"/>
          <w:szCs w:val="24"/>
          <w:lang w:val="es-ES_tradnl"/>
        </w:rPr>
        <w:t>(</w:t>
      </w:r>
      <w:proofErr w:type="spellStart"/>
      <w:r w:rsidR="00181E14" w:rsidRPr="006E0907">
        <w:rPr>
          <w:rFonts w:ascii="Times New Roman" w:hAnsi="Times New Roman" w:cs="Times New Roman"/>
          <w:sz w:val="24"/>
          <w:szCs w:val="24"/>
          <w:lang w:val="es-ES_tradnl"/>
        </w:rPr>
        <w:t>ii</w:t>
      </w:r>
      <w:proofErr w:type="spellEnd"/>
      <w:r w:rsidR="00E60512" w:rsidRPr="006E0907">
        <w:rPr>
          <w:rFonts w:ascii="Times New Roman" w:hAnsi="Times New Roman" w:cs="Times New Roman"/>
          <w:sz w:val="24"/>
          <w:szCs w:val="24"/>
          <w:lang w:val="es-ES_tradnl"/>
        </w:rPr>
        <w:t xml:space="preserve">) que la diferencia entre la TAE fijada en el contrato objeto de controversia en el momento de su celebración y la TAE media </w:t>
      </w:r>
      <w:r w:rsidR="00E60512" w:rsidRPr="006E0907">
        <w:rPr>
          <w:rFonts w:ascii="Times New Roman" w:hAnsi="Times New Roman" w:cs="Times New Roman"/>
          <w:sz w:val="24"/>
          <w:szCs w:val="24"/>
          <w:highlight w:val="yellow"/>
          <w:lang w:val="es-ES_tradnl"/>
        </w:rPr>
        <w:t>de ese mismo periodo de tiempo</w:t>
      </w:r>
      <w:r w:rsidR="0070204A" w:rsidRPr="006E0907">
        <w:rPr>
          <w:rFonts w:ascii="Times New Roman" w:hAnsi="Times New Roman" w:cs="Times New Roman"/>
          <w:sz w:val="24"/>
          <w:szCs w:val="24"/>
          <w:highlight w:val="yellow"/>
          <w:lang w:val="es-ES_tradnl"/>
        </w:rPr>
        <w:t>/d</w:t>
      </w:r>
      <w:r w:rsidR="00F30A02" w:rsidRPr="006E0907">
        <w:rPr>
          <w:rFonts w:ascii="Times New Roman" w:hAnsi="Times New Roman" w:cs="Times New Roman"/>
          <w:sz w:val="24"/>
          <w:szCs w:val="24"/>
          <w:highlight w:val="yellow"/>
          <w:lang w:val="es-ES_tradnl"/>
        </w:rPr>
        <w:t>el 2012 (tarjeta anterior a 2012</w:t>
      </w:r>
      <w:r w:rsidR="0070204A" w:rsidRPr="006E0907">
        <w:rPr>
          <w:rFonts w:ascii="Times New Roman" w:hAnsi="Times New Roman" w:cs="Times New Roman"/>
          <w:sz w:val="24"/>
          <w:szCs w:val="24"/>
          <w:highlight w:val="yellow"/>
          <w:lang w:val="es-ES_tradnl"/>
        </w:rPr>
        <w:t xml:space="preserve">) </w:t>
      </w:r>
      <w:r w:rsidR="00E60512" w:rsidRPr="006E0907">
        <w:rPr>
          <w:rFonts w:ascii="Times New Roman" w:hAnsi="Times New Roman" w:cs="Times New Roman"/>
          <w:sz w:val="24"/>
          <w:szCs w:val="24"/>
          <w:lang w:val="es-ES_tradnl"/>
        </w:rPr>
        <w:t xml:space="preserve"> es de </w:t>
      </w:r>
      <w:r w:rsidR="003445A2">
        <w:rPr>
          <w:rFonts w:ascii="Times New Roman" w:hAnsi="Times New Roman" w:cs="Times New Roman"/>
          <w:sz w:val="24"/>
          <w:szCs w:val="24"/>
          <w:highlight w:val="yellow"/>
          <w:lang w:val="es-ES_tradnl"/>
        </w:rPr>
        <w:fldChar w:fldCharType="begin"/>
      </w:r>
      <w:r w:rsidR="003445A2">
        <w:rPr>
          <w:rFonts w:ascii="Times New Roman" w:hAnsi="Times New Roman" w:cs="Times New Roman"/>
          <w:sz w:val="24"/>
          <w:szCs w:val="24"/>
          <w:highlight w:val="yellow"/>
          <w:lang w:val="es-ES_tradnl"/>
        </w:rPr>
        <w:instrText>persovalores_personalizable1273</w:instrText>
      </w:r>
      <w:r w:rsidR="003445A2">
        <w:rPr>
          <w:rFonts w:ascii="Times New Roman" w:hAnsi="Times New Roman" w:cs="Times New Roman"/>
          <w:sz w:val="24"/>
          <w:szCs w:val="24"/>
          <w:highlight w:val="yellow"/>
          <w:lang w:val="es-ES_tradnl"/>
        </w:rPr>
        <w:fldChar w:fldCharType="separate"/>
      </w:r>
      <w:r w:rsidR="003445A2">
        <w:rPr>
          <w:rFonts w:ascii="Times New Roman" w:hAnsi="Times New Roman" w:cs="Times New Roman"/>
          <w:noProof/>
          <w:sz w:val="24"/>
          <w:szCs w:val="24"/>
          <w:highlight w:val="yellow"/>
          <w:lang w:val="es-ES_tradnl"/>
        </w:rPr>
        <w:t>«BANKINTER_CONSUMER_DIFERENCIA_PORCENTUAL»</w:t>
      </w:r>
      <w:r w:rsidR="003445A2">
        <w:rPr>
          <w:rFonts w:ascii="Times New Roman" w:hAnsi="Times New Roman" w:cs="Times New Roman"/>
          <w:sz w:val="24"/>
          <w:szCs w:val="24"/>
          <w:highlight w:val="yellow"/>
          <w:lang w:val="es-ES_tradnl"/>
        </w:rPr>
        <w:fldChar w:fldCharType="end"/>
      </w:r>
      <w:r w:rsidR="003445A2">
        <w:rPr>
          <w:rFonts w:ascii="Times New Roman" w:hAnsi="Times New Roman" w:cs="Times New Roman"/>
          <w:sz w:val="24"/>
          <w:szCs w:val="24"/>
          <w:lang w:val="es-ES_tradnl"/>
        </w:rPr>
        <w:t xml:space="preserve"> </w:t>
      </w:r>
      <w:r w:rsidR="00E60512" w:rsidRPr="006E0907">
        <w:rPr>
          <w:rFonts w:ascii="Times New Roman" w:hAnsi="Times New Roman" w:cs="Times New Roman"/>
          <w:sz w:val="24"/>
          <w:szCs w:val="24"/>
          <w:lang w:val="es-ES_tradnl"/>
        </w:rPr>
        <w:t>puntos porcentuales  (</w:t>
      </w:r>
      <w:r w:rsidR="00DF593A" w:rsidRPr="0021154B">
        <w:rPr>
          <w:rFonts w:ascii="Times New Roman" w:hAnsi="Times New Roman" w:cs="Times New Roman"/>
          <w:sz w:val="24"/>
          <w:szCs w:val="24"/>
          <w:highlight w:val="yellow"/>
          <w:lang w:val="es-ES_tradnl"/>
        </w:rPr>
        <w:fldChar w:fldCharType="begin"/>
      </w:r>
      <w:r w:rsidR="00DF593A" w:rsidRPr="0021154B">
        <w:rPr>
          <w:rFonts w:ascii="Times New Roman" w:hAnsi="Times New Roman" w:cs="Times New Roman"/>
          <w:sz w:val="24"/>
          <w:szCs w:val="24"/>
          <w:highlight w:val="yellow"/>
          <w:lang w:val="es-ES_tradnl"/>
        </w:rPr>
        <w:instrText>persovalores_personalizable1243</w:instrText>
      </w:r>
      <w:r w:rsidR="00DF593A" w:rsidRPr="0021154B">
        <w:rPr>
          <w:rFonts w:ascii="Times New Roman" w:hAnsi="Times New Roman" w:cs="Times New Roman"/>
          <w:sz w:val="24"/>
          <w:szCs w:val="24"/>
          <w:highlight w:val="yellow"/>
          <w:lang w:val="es-ES_tradnl"/>
        </w:rPr>
        <w:fldChar w:fldCharType="separate"/>
      </w:r>
      <w:r w:rsidR="00DF593A" w:rsidRPr="0021154B">
        <w:rPr>
          <w:rFonts w:ascii="Times New Roman" w:hAnsi="Times New Roman" w:cs="Times New Roman"/>
          <w:noProof/>
          <w:sz w:val="24"/>
          <w:szCs w:val="24"/>
          <w:highlight w:val="yellow"/>
          <w:lang w:val="es-ES_tradnl"/>
        </w:rPr>
        <w:t>«BANKINTER_CONSUMER_TAE_CONTRATO»</w:t>
      </w:r>
      <w:r w:rsidR="00DF593A" w:rsidRPr="0021154B">
        <w:rPr>
          <w:rFonts w:ascii="Times New Roman" w:hAnsi="Times New Roman" w:cs="Times New Roman"/>
          <w:sz w:val="24"/>
          <w:szCs w:val="24"/>
          <w:highlight w:val="yellow"/>
          <w:lang w:val="es-ES_tradnl"/>
        </w:rPr>
        <w:fldChar w:fldCharType="end"/>
      </w:r>
      <w:r w:rsidR="00E60512" w:rsidRPr="006E0907">
        <w:rPr>
          <w:rFonts w:ascii="Times New Roman" w:hAnsi="Times New Roman" w:cs="Times New Roman"/>
          <w:sz w:val="24"/>
          <w:szCs w:val="24"/>
          <w:lang w:val="es-ES_tradnl"/>
        </w:rPr>
        <w:t xml:space="preserve">% frente a </w:t>
      </w:r>
      <w:r w:rsidR="00AB5936">
        <w:rPr>
          <w:rFonts w:ascii="Times New Roman" w:hAnsi="Times New Roman" w:cs="Times New Roman"/>
          <w:sz w:val="24"/>
          <w:szCs w:val="24"/>
          <w:highlight w:val="yellow"/>
          <w:lang w:val="es-ES_tradnl"/>
        </w:rPr>
        <w:fldChar w:fldCharType="begin"/>
      </w:r>
      <w:r w:rsidR="00AB5936">
        <w:rPr>
          <w:rFonts w:ascii="Times New Roman" w:hAnsi="Times New Roman" w:cs="Times New Roman"/>
          <w:sz w:val="24"/>
          <w:szCs w:val="24"/>
          <w:highlight w:val="yellow"/>
          <w:lang w:val="es-ES_tradnl"/>
        </w:rPr>
        <w:instrText>persovalores_personalizable1272</w:instrText>
      </w:r>
      <w:r w:rsidR="00AB5936">
        <w:rPr>
          <w:rFonts w:ascii="Times New Roman" w:hAnsi="Times New Roman" w:cs="Times New Roman"/>
          <w:sz w:val="24"/>
          <w:szCs w:val="24"/>
          <w:highlight w:val="yellow"/>
          <w:lang w:val="es-ES_tradnl"/>
        </w:rPr>
        <w:fldChar w:fldCharType="separate"/>
      </w:r>
      <w:r w:rsidR="00AB5936">
        <w:rPr>
          <w:rFonts w:ascii="Times New Roman" w:hAnsi="Times New Roman" w:cs="Times New Roman"/>
          <w:noProof/>
          <w:sz w:val="24"/>
          <w:szCs w:val="24"/>
          <w:highlight w:val="yellow"/>
          <w:lang w:val="es-ES_tradnl"/>
        </w:rPr>
        <w:t>«BANKINTER_CONSUMER_TAE_MEDIA_MOMENTO_CON»</w:t>
      </w:r>
      <w:r w:rsidR="00AB5936">
        <w:rPr>
          <w:rFonts w:ascii="Times New Roman" w:hAnsi="Times New Roman" w:cs="Times New Roman"/>
          <w:sz w:val="24"/>
          <w:szCs w:val="24"/>
          <w:highlight w:val="yellow"/>
          <w:lang w:val="es-ES_tradnl"/>
        </w:rPr>
        <w:fldChar w:fldCharType="end"/>
      </w:r>
      <w:r w:rsidR="00E60512" w:rsidRPr="006E0907">
        <w:rPr>
          <w:rFonts w:ascii="Times New Roman" w:hAnsi="Times New Roman" w:cs="Times New Roman"/>
          <w:sz w:val="24"/>
          <w:szCs w:val="24"/>
          <w:lang w:val="es-ES_tradnl"/>
        </w:rPr>
        <w:t>%)</w:t>
      </w:r>
      <w:r w:rsidR="0070204A" w:rsidRPr="006E0907">
        <w:rPr>
          <w:rFonts w:ascii="Times New Roman" w:hAnsi="Times New Roman" w:cs="Times New Roman"/>
          <w:sz w:val="24"/>
          <w:szCs w:val="24"/>
          <w:lang w:val="es-ES_tradnl"/>
        </w:rPr>
        <w:t xml:space="preserve">, </w:t>
      </w:r>
      <w:r w:rsidR="00F30A02" w:rsidRPr="006E0907">
        <w:rPr>
          <w:rFonts w:ascii="Times New Roman" w:hAnsi="Times New Roman" w:cs="Times New Roman"/>
          <w:sz w:val="24"/>
          <w:szCs w:val="24"/>
          <w:lang w:val="es-ES_tradnl"/>
        </w:rPr>
        <w:t xml:space="preserve">y </w:t>
      </w:r>
      <w:r w:rsidR="006B388B" w:rsidRPr="006E0907">
        <w:rPr>
          <w:rFonts w:ascii="Times New Roman" w:hAnsi="Times New Roman" w:cs="Times New Roman"/>
          <w:sz w:val="24"/>
          <w:szCs w:val="24"/>
          <w:lang w:val="es-ES_tradnl"/>
        </w:rPr>
        <w:t xml:space="preserve">que, </w:t>
      </w:r>
      <w:r w:rsidR="00181E14" w:rsidRPr="006E0907">
        <w:rPr>
          <w:rFonts w:ascii="Times New Roman" w:hAnsi="Times New Roman" w:cs="Times New Roman"/>
          <w:sz w:val="24"/>
          <w:szCs w:val="24"/>
          <w:lang w:val="es-ES_tradnl"/>
        </w:rPr>
        <w:t>(</w:t>
      </w:r>
      <w:proofErr w:type="spellStart"/>
      <w:r w:rsidR="00181E14" w:rsidRPr="006E0907">
        <w:rPr>
          <w:rFonts w:ascii="Times New Roman" w:hAnsi="Times New Roman" w:cs="Times New Roman"/>
          <w:sz w:val="24"/>
          <w:szCs w:val="24"/>
          <w:lang w:val="es-ES_tradnl"/>
        </w:rPr>
        <w:t>iii</w:t>
      </w:r>
      <w:proofErr w:type="spellEnd"/>
      <w:r w:rsidR="0070204A" w:rsidRPr="006E0907">
        <w:rPr>
          <w:rFonts w:ascii="Times New Roman" w:hAnsi="Times New Roman" w:cs="Times New Roman"/>
          <w:sz w:val="24"/>
          <w:szCs w:val="24"/>
          <w:lang w:val="es-ES_tradnl"/>
        </w:rPr>
        <w:t xml:space="preserve">) </w:t>
      </w:r>
      <w:r w:rsidR="00664139" w:rsidRPr="006E0907">
        <w:rPr>
          <w:rFonts w:ascii="Times New Roman" w:hAnsi="Times New Roman" w:cs="Times New Roman"/>
          <w:sz w:val="24"/>
          <w:szCs w:val="24"/>
          <w:lang w:val="es-ES_tradnl"/>
        </w:rPr>
        <w:t xml:space="preserve">la TAE media anual de las tarjetas de crédito </w:t>
      </w:r>
      <w:proofErr w:type="spellStart"/>
      <w:r w:rsidR="00664139" w:rsidRPr="006E0907">
        <w:rPr>
          <w:rFonts w:ascii="Times New Roman" w:hAnsi="Times New Roman" w:cs="Times New Roman"/>
          <w:i/>
          <w:sz w:val="24"/>
          <w:szCs w:val="24"/>
          <w:lang w:val="es-ES_tradnl"/>
        </w:rPr>
        <w:t>revolving</w:t>
      </w:r>
      <w:proofErr w:type="spellEnd"/>
      <w:r w:rsidR="00664139" w:rsidRPr="006E0907">
        <w:rPr>
          <w:rFonts w:ascii="Times New Roman" w:hAnsi="Times New Roman" w:cs="Times New Roman"/>
          <w:sz w:val="24"/>
          <w:szCs w:val="24"/>
          <w:lang w:val="es-ES_tradnl"/>
        </w:rPr>
        <w:t xml:space="preserve"> durante el periodo comprendido entre 2012 y 2019 oscila entre el 22,84% y el 24,66%.</w:t>
      </w:r>
    </w:p>
    <w:p w14:paraId="3338F275" w14:textId="77777777" w:rsidR="000D282A" w:rsidRPr="006E0907" w:rsidRDefault="000D282A" w:rsidP="007E4C4E">
      <w:pPr>
        <w:pStyle w:val="Sinespaciado"/>
        <w:spacing w:line="360" w:lineRule="auto"/>
        <w:rPr>
          <w:rFonts w:ascii="Times New Roman" w:hAnsi="Times New Roman" w:cs="Times New Roman"/>
          <w:sz w:val="24"/>
          <w:szCs w:val="24"/>
          <w:lang w:val="es-ES_tradnl"/>
        </w:rPr>
      </w:pPr>
    </w:p>
    <w:p w14:paraId="2ABA3E55" w14:textId="77777777" w:rsidR="00311FCD" w:rsidRPr="006E0907" w:rsidRDefault="00311FCD" w:rsidP="007E4C4E">
      <w:pPr>
        <w:pStyle w:val="Sinespaciado"/>
        <w:spacing w:line="360" w:lineRule="auto"/>
        <w:rPr>
          <w:rFonts w:ascii="Times New Roman" w:hAnsi="Times New Roman" w:cs="Times New Roman"/>
          <w:b/>
          <w:color w:val="FF0000"/>
          <w:sz w:val="24"/>
          <w:szCs w:val="24"/>
          <w:lang w:val="es-ES_tradnl"/>
        </w:rPr>
      </w:pPr>
      <w:r w:rsidRPr="006E0907">
        <w:rPr>
          <w:rFonts w:ascii="Times New Roman" w:hAnsi="Times New Roman" w:cs="Times New Roman"/>
          <w:b/>
          <w:color w:val="FF0000"/>
          <w:sz w:val="24"/>
          <w:szCs w:val="24"/>
          <w:lang w:val="es-ES_tradnl"/>
        </w:rPr>
        <w:t xml:space="preserve">No olvidemos que </w:t>
      </w:r>
      <w:r w:rsidR="00AC6ABB" w:rsidRPr="006E0907">
        <w:rPr>
          <w:rFonts w:ascii="Times New Roman" w:hAnsi="Times New Roman" w:cs="Times New Roman"/>
          <w:b/>
          <w:color w:val="FF0000"/>
          <w:sz w:val="24"/>
          <w:szCs w:val="24"/>
          <w:lang w:val="es-ES_tradnl"/>
        </w:rPr>
        <w:t>ésta</w:t>
      </w:r>
      <w:r w:rsidRPr="006E0907">
        <w:rPr>
          <w:rFonts w:ascii="Times New Roman" w:hAnsi="Times New Roman" w:cs="Times New Roman"/>
          <w:b/>
          <w:color w:val="FF0000"/>
          <w:sz w:val="24"/>
          <w:szCs w:val="24"/>
          <w:lang w:val="es-ES_tradnl"/>
        </w:rPr>
        <w:t xml:space="preserve"> es la referencia que debe utilizarse para hacer un test de usura basado en una comparación de magnitudes homogéneas.</w:t>
      </w:r>
    </w:p>
    <w:p w14:paraId="45F615D3" w14:textId="77777777" w:rsidR="00AE3F22" w:rsidRPr="00B463F8" w:rsidRDefault="00AE3F22" w:rsidP="00AE3F22">
      <w:pPr>
        <w:pStyle w:val="Body1"/>
        <w:spacing w:before="240" w:after="240" w:line="360" w:lineRule="auto"/>
        <w:rPr>
          <w:rFonts w:ascii="Times New Roman" w:hAnsi="Times New Roman"/>
          <w:b/>
          <w:color w:val="FF0000"/>
          <w:sz w:val="24"/>
          <w:szCs w:val="24"/>
          <w:lang w:val="es-ES"/>
        </w:rPr>
      </w:pPr>
      <w:r w:rsidRPr="00B463F8">
        <w:rPr>
          <w:rFonts w:ascii="Times New Roman" w:hAnsi="Times New Roman"/>
          <w:b/>
          <w:color w:val="FF0000"/>
          <w:sz w:val="24"/>
          <w:szCs w:val="24"/>
          <w:lang w:val="es-ES_tradnl"/>
        </w:rPr>
        <w:t xml:space="preserve">Así lo ha establecido </w:t>
      </w:r>
      <w:r w:rsidR="00B463F8" w:rsidRPr="00B463F8">
        <w:rPr>
          <w:rFonts w:ascii="Times New Roman" w:hAnsi="Times New Roman"/>
          <w:b/>
          <w:color w:val="FF0000"/>
          <w:sz w:val="24"/>
          <w:szCs w:val="24"/>
          <w:lang w:val="es-ES_tradnl"/>
        </w:rPr>
        <w:t>el propio</w:t>
      </w:r>
      <w:r w:rsidRPr="00B463F8">
        <w:rPr>
          <w:rFonts w:ascii="Times New Roman" w:hAnsi="Times New Roman"/>
          <w:b/>
          <w:color w:val="FF0000"/>
          <w:sz w:val="24"/>
          <w:szCs w:val="24"/>
          <w:lang w:val="es-ES_tradnl"/>
        </w:rPr>
        <w:t xml:space="preserve"> Tribunal Supremo en su ya </w:t>
      </w:r>
      <w:r w:rsidRPr="00B463F8">
        <w:rPr>
          <w:rFonts w:ascii="Times New Roman" w:hAnsi="Times New Roman"/>
          <w:b/>
          <w:color w:val="FF0000"/>
          <w:sz w:val="24"/>
          <w:szCs w:val="24"/>
          <w:lang w:val="es-ES"/>
        </w:rPr>
        <w:t>citada sentencia de 4 de mayo de 2022, quien confirma lo señalado por la Audiencia Provincial de Albacete respecto de los precios de referencia, y así indica:</w:t>
      </w:r>
    </w:p>
    <w:p w14:paraId="0CB01C6B" w14:textId="77777777" w:rsidR="007C3E06" w:rsidRDefault="00AE3F22" w:rsidP="005D1B1A">
      <w:pPr>
        <w:pStyle w:val="Body1"/>
        <w:spacing w:before="240" w:after="240" w:line="360" w:lineRule="auto"/>
        <w:ind w:left="567"/>
        <w:rPr>
          <w:rFonts w:ascii="Times New Roman" w:hAnsi="Times New Roman"/>
          <w:sz w:val="24"/>
          <w:szCs w:val="24"/>
          <w:lang w:val="es-ES"/>
        </w:rPr>
      </w:pPr>
      <w:r w:rsidRPr="004914A4">
        <w:rPr>
          <w:rFonts w:ascii="Times New Roman" w:hAnsi="Times New Roman"/>
          <w:sz w:val="24"/>
          <w:szCs w:val="24"/>
          <w:lang w:val="es-ES"/>
        </w:rPr>
        <w:t>“</w:t>
      </w:r>
      <w:r w:rsidRPr="004914A4">
        <w:rPr>
          <w:rFonts w:ascii="Times New Roman" w:hAnsi="Times New Roman"/>
          <w:i/>
          <w:iCs/>
          <w:sz w:val="24"/>
          <w:szCs w:val="24"/>
          <w:u w:val="single"/>
          <w:lang w:val="es-ES"/>
        </w:rPr>
        <w:t>En las fechas próximas a la suscripción del contrato</w:t>
      </w:r>
      <w:r w:rsidRPr="004914A4">
        <w:rPr>
          <w:rFonts w:ascii="Times New Roman" w:hAnsi="Times New Roman"/>
          <w:i/>
          <w:iCs/>
          <w:sz w:val="24"/>
          <w:szCs w:val="24"/>
          <w:lang w:val="es-ES"/>
        </w:rPr>
        <w:t xml:space="preserve"> de tarjeta de crédito </w:t>
      </w:r>
      <w:proofErr w:type="spellStart"/>
      <w:r w:rsidRPr="004914A4">
        <w:rPr>
          <w:rFonts w:ascii="Times New Roman" w:hAnsi="Times New Roman"/>
          <w:i/>
          <w:iCs/>
          <w:sz w:val="24"/>
          <w:szCs w:val="24"/>
          <w:lang w:val="es-ES"/>
        </w:rPr>
        <w:t>revolving</w:t>
      </w:r>
      <w:proofErr w:type="spellEnd"/>
      <w:r w:rsidRPr="004914A4">
        <w:rPr>
          <w:rFonts w:ascii="Times New Roman" w:hAnsi="Times New Roman"/>
          <w:i/>
          <w:iCs/>
          <w:sz w:val="24"/>
          <w:szCs w:val="24"/>
          <w:lang w:val="es-ES"/>
        </w:rPr>
        <w:t xml:space="preserve">, la TAE aplicada por las entidades bancarias a las operaciones de tarjeta de crédito aplazado era frecuentemente superior al 20% y que también </w:t>
      </w:r>
      <w:r w:rsidRPr="004914A4">
        <w:rPr>
          <w:rFonts w:ascii="Times New Roman" w:hAnsi="Times New Roman"/>
          <w:i/>
          <w:iCs/>
          <w:sz w:val="24"/>
          <w:szCs w:val="24"/>
          <w:u w:val="single"/>
          <w:lang w:val="es-ES"/>
        </w:rPr>
        <w:t xml:space="preserve">era habitual </w:t>
      </w:r>
      <w:r w:rsidRPr="004914A4">
        <w:rPr>
          <w:rFonts w:ascii="Times New Roman" w:hAnsi="Times New Roman"/>
          <w:i/>
          <w:iCs/>
          <w:sz w:val="24"/>
          <w:szCs w:val="24"/>
          <w:u w:val="single"/>
          <w:lang w:val="es-ES"/>
        </w:rPr>
        <w:lastRenderedPageBreak/>
        <w:t xml:space="preserve">que las tarjeta de crédito </w:t>
      </w:r>
      <w:proofErr w:type="spellStart"/>
      <w:r w:rsidRPr="004914A4">
        <w:rPr>
          <w:rFonts w:ascii="Times New Roman" w:hAnsi="Times New Roman"/>
          <w:i/>
          <w:iCs/>
          <w:sz w:val="24"/>
          <w:szCs w:val="24"/>
          <w:u w:val="single"/>
          <w:lang w:val="es-ES"/>
        </w:rPr>
        <w:t>revolving</w:t>
      </w:r>
      <w:proofErr w:type="spellEnd"/>
      <w:r w:rsidRPr="004914A4">
        <w:rPr>
          <w:rFonts w:ascii="Times New Roman" w:hAnsi="Times New Roman"/>
          <w:i/>
          <w:iCs/>
          <w:sz w:val="24"/>
          <w:szCs w:val="24"/>
          <w:u w:val="single"/>
          <w:lang w:val="es-ES"/>
        </w:rPr>
        <w:t xml:space="preserve"> contratadas con grandes entidades bancarias superasen el 23%, 24%, 25% y hasta el 26% anual</w:t>
      </w:r>
      <w:r w:rsidRPr="004914A4">
        <w:rPr>
          <w:rFonts w:ascii="Times New Roman" w:hAnsi="Times New Roman"/>
          <w:sz w:val="24"/>
          <w:szCs w:val="24"/>
          <w:lang w:val="es-ES"/>
        </w:rPr>
        <w:t>”.</w:t>
      </w:r>
      <w:r>
        <w:rPr>
          <w:rFonts w:ascii="Times New Roman" w:hAnsi="Times New Roman"/>
          <w:sz w:val="24"/>
          <w:szCs w:val="24"/>
          <w:lang w:val="es-ES"/>
        </w:rPr>
        <w:t xml:space="preserve"> </w:t>
      </w:r>
    </w:p>
    <w:p w14:paraId="5B3EE366" w14:textId="77777777" w:rsidR="007C3E06" w:rsidRPr="003D08DD" w:rsidRDefault="007C3E06" w:rsidP="007C3E06">
      <w:pPr>
        <w:spacing w:line="360" w:lineRule="auto"/>
        <w:jc w:val="both"/>
        <w:rPr>
          <w:b/>
          <w:sz w:val="24"/>
          <w:szCs w:val="24"/>
          <w:lang w:val="es-ES_tradnl"/>
        </w:rPr>
      </w:pPr>
      <w:r w:rsidRPr="003D08DD">
        <w:rPr>
          <w:sz w:val="24"/>
          <w:szCs w:val="24"/>
          <w:lang w:val="es-ES_tradnl"/>
        </w:rPr>
        <w:t xml:space="preserve">Como </w:t>
      </w:r>
      <w:r>
        <w:rPr>
          <w:sz w:val="24"/>
          <w:szCs w:val="24"/>
          <w:lang w:val="es-ES_tradnl"/>
        </w:rPr>
        <w:t>ya hemos puesto de manifiesto al principio de nuestra contestación,</w:t>
      </w:r>
      <w:r w:rsidRPr="003D08DD">
        <w:rPr>
          <w:sz w:val="24"/>
          <w:szCs w:val="24"/>
          <w:lang w:val="es-ES_tradnl"/>
        </w:rPr>
        <w:t xml:space="preserve"> </w:t>
      </w:r>
      <w:r w:rsidRPr="007D3136">
        <w:rPr>
          <w:color w:val="FF0000"/>
          <w:sz w:val="24"/>
          <w:szCs w:val="24"/>
          <w:lang w:val="es-ES_tradnl"/>
        </w:rPr>
        <w:t xml:space="preserve">la </w:t>
      </w:r>
      <w:r w:rsidRPr="007D3136">
        <w:rPr>
          <w:b/>
          <w:color w:val="FF0000"/>
          <w:sz w:val="24"/>
          <w:szCs w:val="24"/>
          <w:lang w:val="es-ES_tradnl"/>
        </w:rPr>
        <w:t xml:space="preserve">Sentencia núm. 367/2022, de la Sala de lo Civil, de 4 de mayo </w:t>
      </w:r>
      <w:r w:rsidRPr="007D3136">
        <w:rPr>
          <w:color w:val="FF0000"/>
          <w:sz w:val="24"/>
          <w:szCs w:val="24"/>
          <w:lang w:val="es-ES_tradnl"/>
        </w:rPr>
        <w:t xml:space="preserve">considera dentro del </w:t>
      </w:r>
      <w:r w:rsidRPr="007D3136">
        <w:rPr>
          <w:b/>
          <w:color w:val="FF0000"/>
          <w:sz w:val="24"/>
          <w:szCs w:val="24"/>
          <w:lang w:val="es-ES_tradnl"/>
        </w:rPr>
        <w:t>umbral de usura aceptado una TAE del 24,50%</w:t>
      </w:r>
      <w:r w:rsidR="007D3136" w:rsidRPr="007D3136">
        <w:rPr>
          <w:b/>
          <w:color w:val="FF0000"/>
          <w:sz w:val="24"/>
          <w:szCs w:val="24"/>
          <w:lang w:val="es-ES_tradnl"/>
        </w:rPr>
        <w:t xml:space="preserve"> en un contrato de tarjeta de crédito con efecto </w:t>
      </w:r>
      <w:proofErr w:type="spellStart"/>
      <w:r w:rsidR="007D3136" w:rsidRPr="007D3136">
        <w:rPr>
          <w:b/>
          <w:i/>
          <w:color w:val="FF0000"/>
          <w:sz w:val="24"/>
          <w:szCs w:val="24"/>
          <w:lang w:val="es-ES_tradnl"/>
        </w:rPr>
        <w:t>revolving</w:t>
      </w:r>
      <w:proofErr w:type="spellEnd"/>
      <w:r w:rsidR="007D3136" w:rsidRPr="007D3136">
        <w:rPr>
          <w:b/>
          <w:color w:val="FF0000"/>
          <w:sz w:val="24"/>
          <w:szCs w:val="24"/>
          <w:lang w:val="es-ES_tradnl"/>
        </w:rPr>
        <w:t xml:space="preserve"> formalizado en 2006</w:t>
      </w:r>
      <w:r w:rsidRPr="003D08DD">
        <w:rPr>
          <w:b/>
          <w:sz w:val="24"/>
          <w:szCs w:val="24"/>
          <w:lang w:val="es-ES_tradnl"/>
        </w:rPr>
        <w:t xml:space="preserve">, al considerar probado que las TAE media aplicadas para este tipo de operaciones en la fecha de suscripción llegaban hasta un 26%. </w:t>
      </w:r>
      <w:r w:rsidR="0080408A">
        <w:rPr>
          <w:b/>
          <w:sz w:val="24"/>
          <w:szCs w:val="24"/>
          <w:lang w:val="es-ES_tradnl"/>
        </w:rPr>
        <w:t xml:space="preserve">Para considerarlo probado, admite un documento de parte, en el que se reflejan las TAE más frecuentes que aplicaban las grandes entidades bancarias. </w:t>
      </w:r>
    </w:p>
    <w:p w14:paraId="16A6B88B" w14:textId="77777777" w:rsidR="007C3E06" w:rsidRPr="003D08DD" w:rsidRDefault="007C3E06" w:rsidP="007C3E06">
      <w:pPr>
        <w:spacing w:line="360" w:lineRule="auto"/>
        <w:jc w:val="both"/>
        <w:rPr>
          <w:sz w:val="24"/>
          <w:szCs w:val="24"/>
          <w:lang w:val="es-ES_tradnl"/>
        </w:rPr>
      </w:pPr>
    </w:p>
    <w:p w14:paraId="150262F9" w14:textId="77777777" w:rsidR="007C3E06" w:rsidRDefault="007C3E06" w:rsidP="007D3136">
      <w:pPr>
        <w:spacing w:line="360" w:lineRule="auto"/>
        <w:jc w:val="both"/>
        <w:rPr>
          <w:sz w:val="24"/>
          <w:szCs w:val="24"/>
          <w:lang w:val="es-ES_tradnl"/>
        </w:rPr>
      </w:pPr>
      <w:r w:rsidRPr="003D08DD">
        <w:rPr>
          <w:sz w:val="24"/>
          <w:szCs w:val="24"/>
          <w:lang w:val="es-ES_tradnl"/>
        </w:rPr>
        <w:t xml:space="preserve">Como bien ha manifestado, y realizando un análisis más detallado de la citada Sentencia, el Alto </w:t>
      </w:r>
      <w:r w:rsidR="007D3136">
        <w:rPr>
          <w:sz w:val="24"/>
          <w:szCs w:val="24"/>
          <w:lang w:val="es-ES_tradnl"/>
        </w:rPr>
        <w:t>Tribunal ha puesto de manifiesto que e</w:t>
      </w:r>
      <w:r w:rsidRPr="003D08DD">
        <w:rPr>
          <w:sz w:val="24"/>
          <w:szCs w:val="24"/>
          <w:lang w:val="es-ES_tradnl"/>
        </w:rPr>
        <w:t xml:space="preserve">l </w:t>
      </w:r>
      <w:r w:rsidRPr="003D08DD">
        <w:rPr>
          <w:b/>
          <w:sz w:val="24"/>
          <w:szCs w:val="24"/>
          <w:lang w:val="es-ES_tradnl"/>
        </w:rPr>
        <w:t xml:space="preserve">término comparativo que ha de utilizarse como indicativo del “interés normal del dinero” </w:t>
      </w:r>
      <w:r w:rsidRPr="003D08DD">
        <w:rPr>
          <w:sz w:val="24"/>
          <w:szCs w:val="24"/>
          <w:lang w:val="es-ES_tradnl"/>
        </w:rPr>
        <w:t xml:space="preserve">en el caso de tarjetas </w:t>
      </w:r>
      <w:proofErr w:type="spellStart"/>
      <w:r w:rsidRPr="003D08DD">
        <w:rPr>
          <w:i/>
          <w:sz w:val="24"/>
          <w:szCs w:val="24"/>
          <w:lang w:val="es-ES_tradnl"/>
        </w:rPr>
        <w:t>revolving</w:t>
      </w:r>
      <w:proofErr w:type="spellEnd"/>
      <w:r w:rsidRPr="003D08DD">
        <w:rPr>
          <w:sz w:val="24"/>
          <w:szCs w:val="24"/>
          <w:lang w:val="es-ES_tradnl"/>
        </w:rPr>
        <w:t xml:space="preserve"> </w:t>
      </w:r>
      <w:r w:rsidRPr="003D08DD">
        <w:rPr>
          <w:b/>
          <w:sz w:val="24"/>
          <w:szCs w:val="24"/>
          <w:lang w:val="es-ES_tradnl"/>
        </w:rPr>
        <w:t xml:space="preserve">ha de ser el tipo medio aplicado a las operaciones de crédito y </w:t>
      </w:r>
      <w:proofErr w:type="spellStart"/>
      <w:r w:rsidRPr="003D08DD">
        <w:rPr>
          <w:b/>
          <w:i/>
          <w:sz w:val="24"/>
          <w:szCs w:val="24"/>
          <w:lang w:val="es-ES_tradnl"/>
        </w:rPr>
        <w:t>revolving</w:t>
      </w:r>
      <w:proofErr w:type="spellEnd"/>
      <w:r w:rsidRPr="003D08DD">
        <w:rPr>
          <w:sz w:val="24"/>
          <w:szCs w:val="24"/>
          <w:lang w:val="es-ES_tradnl"/>
        </w:rPr>
        <w:t xml:space="preserve">, al ser este producto financiero con el que más características comparte, y no </w:t>
      </w:r>
      <w:r>
        <w:rPr>
          <w:sz w:val="24"/>
          <w:szCs w:val="24"/>
          <w:lang w:val="es-ES_tradnl"/>
        </w:rPr>
        <w:t>así con los créditos al consumo</w:t>
      </w:r>
      <w:r w:rsidR="0080408A">
        <w:rPr>
          <w:sz w:val="24"/>
          <w:szCs w:val="24"/>
          <w:lang w:val="es-ES_tradnl"/>
        </w:rPr>
        <w:t xml:space="preserve">, </w:t>
      </w:r>
      <w:r w:rsidR="0080408A" w:rsidRPr="0080408A">
        <w:rPr>
          <w:b/>
          <w:color w:val="FF0000"/>
          <w:sz w:val="24"/>
          <w:szCs w:val="24"/>
          <w:lang w:val="es-ES_tradnl"/>
        </w:rPr>
        <w:t>independientemente de la fecha de formalización del contrato</w:t>
      </w:r>
      <w:r>
        <w:rPr>
          <w:sz w:val="24"/>
          <w:szCs w:val="24"/>
          <w:lang w:val="es-ES_tradnl"/>
        </w:rPr>
        <w:t>:</w:t>
      </w:r>
    </w:p>
    <w:p w14:paraId="179B9FF5" w14:textId="77777777" w:rsidR="007C3E06" w:rsidRDefault="007C3E06" w:rsidP="007C3E06">
      <w:pPr>
        <w:pStyle w:val="Prrafodelista"/>
        <w:spacing w:line="360" w:lineRule="auto"/>
        <w:ind w:left="1080"/>
        <w:jc w:val="both"/>
        <w:rPr>
          <w:sz w:val="24"/>
          <w:szCs w:val="24"/>
          <w:lang w:val="es-ES_tradnl"/>
        </w:rPr>
      </w:pPr>
    </w:p>
    <w:p w14:paraId="48544801" w14:textId="77777777" w:rsidR="007C3E06" w:rsidRDefault="007C3E06" w:rsidP="007D3136">
      <w:pPr>
        <w:pStyle w:val="Prrafodelista"/>
        <w:spacing w:line="360" w:lineRule="auto"/>
        <w:ind w:left="708"/>
        <w:jc w:val="both"/>
        <w:rPr>
          <w:rFonts w:cs="Arial"/>
          <w:szCs w:val="22"/>
          <w:lang w:val="es-ES"/>
        </w:rPr>
      </w:pPr>
      <w:r>
        <w:rPr>
          <w:rFonts w:cs="Arial"/>
          <w:b/>
          <w:bCs/>
          <w:i/>
          <w:iCs/>
          <w:szCs w:val="22"/>
          <w:lang w:val="es-ES"/>
        </w:rPr>
        <w:t>“</w:t>
      </w:r>
      <w:r w:rsidRPr="00B70A4F">
        <w:rPr>
          <w:rFonts w:cs="Arial"/>
          <w:b/>
          <w:bCs/>
          <w:i/>
          <w:iCs/>
          <w:szCs w:val="22"/>
          <w:lang w:val="es-ES"/>
        </w:rPr>
        <w:t xml:space="preserve">debe ser tomado como referencia es el tipo medio aplicado a las operaciones de crédito mediante tarjetas de crédito y </w:t>
      </w:r>
      <w:proofErr w:type="spellStart"/>
      <w:r w:rsidRPr="00B70A4F">
        <w:rPr>
          <w:rFonts w:cs="Arial"/>
          <w:b/>
          <w:bCs/>
          <w:i/>
          <w:iCs/>
          <w:szCs w:val="22"/>
          <w:lang w:val="es-ES"/>
        </w:rPr>
        <w:t>revolving</w:t>
      </w:r>
      <w:proofErr w:type="spellEnd"/>
      <w:r w:rsidRPr="00B70A4F">
        <w:rPr>
          <w:rFonts w:cs="Arial"/>
          <w:i/>
          <w:iCs/>
          <w:szCs w:val="22"/>
          <w:lang w:val="es-ES"/>
        </w:rPr>
        <w:t xml:space="preserve"> con las que más específicamente comparte características la operación de crédito objeto de la demanda</w:t>
      </w:r>
    </w:p>
    <w:p w14:paraId="645B2B92" w14:textId="77777777" w:rsidR="007C3E06" w:rsidRPr="00B70A4F" w:rsidRDefault="007C3E06" w:rsidP="007D3136">
      <w:pPr>
        <w:pStyle w:val="Prrafodelista"/>
        <w:spacing w:line="360" w:lineRule="auto"/>
        <w:ind w:left="708"/>
        <w:jc w:val="both"/>
        <w:rPr>
          <w:rFonts w:cs="Arial"/>
          <w:lang w:val="es-ES"/>
        </w:rPr>
      </w:pPr>
      <w:r w:rsidRPr="00B70A4F">
        <w:rPr>
          <w:rFonts w:cs="Arial"/>
          <w:bCs/>
          <w:i/>
          <w:iCs/>
          <w:lang w:val="es-ES"/>
        </w:rPr>
        <w:t>(…)</w:t>
      </w:r>
    </w:p>
    <w:p w14:paraId="18A37EBF" w14:textId="77777777" w:rsidR="007C3E06" w:rsidRPr="00B70A4F" w:rsidRDefault="007C3E06" w:rsidP="007D3136">
      <w:pPr>
        <w:pStyle w:val="Prrafodelista"/>
        <w:spacing w:line="360" w:lineRule="auto"/>
        <w:ind w:left="708"/>
        <w:jc w:val="both"/>
        <w:rPr>
          <w:rFonts w:cs="Arial"/>
          <w:lang w:val="es-ES"/>
        </w:rPr>
      </w:pPr>
      <w:r w:rsidRPr="00B70A4F">
        <w:rPr>
          <w:rFonts w:eastAsia="Calibri" w:cs="Arial"/>
          <w:b/>
          <w:i/>
          <w:iCs/>
          <w:lang w:val="es-ES"/>
        </w:rPr>
        <w:t>No puede aceptarse la tesis de la recurrente de que el interés de referencia</w:t>
      </w:r>
      <w:r w:rsidRPr="00B70A4F">
        <w:rPr>
          <w:rFonts w:eastAsia="Calibri" w:cs="Arial"/>
          <w:bCs/>
          <w:i/>
          <w:iCs/>
          <w:lang w:val="es-ES"/>
        </w:rPr>
        <w:t xml:space="preserve"> que debe emplearse para decidir si el interés del contrato cuestionado es “notablemente superior al normal del dinero y manifiestamente desproporcionado con las circunstancias del caso” </w:t>
      </w:r>
      <w:r w:rsidRPr="00B70A4F">
        <w:rPr>
          <w:rFonts w:eastAsia="Calibri" w:cs="Arial"/>
          <w:b/>
          <w:i/>
          <w:iCs/>
          <w:lang w:val="es-ES"/>
        </w:rPr>
        <w:t>es el general de los créditos al consumo</w:t>
      </w:r>
      <w:r w:rsidRPr="00B70A4F">
        <w:rPr>
          <w:rFonts w:eastAsia="Calibri" w:cs="Arial"/>
          <w:bCs/>
          <w:i/>
          <w:iCs/>
          <w:lang w:val="es-ES"/>
        </w:rPr>
        <w:t xml:space="preserve"> y no el más específico de las tarjetas de crédito y </w:t>
      </w:r>
      <w:proofErr w:type="spellStart"/>
      <w:r w:rsidRPr="00B70A4F">
        <w:rPr>
          <w:rFonts w:eastAsia="Calibri" w:cs="Arial"/>
          <w:bCs/>
          <w:i/>
          <w:iCs/>
          <w:lang w:val="es-ES"/>
        </w:rPr>
        <w:t>revolving</w:t>
      </w:r>
      <w:proofErr w:type="spellEnd"/>
      <w:r w:rsidRPr="00B70A4F">
        <w:rPr>
          <w:rFonts w:eastAsia="Calibri" w:cs="Arial"/>
          <w:bCs/>
          <w:i/>
          <w:iCs/>
          <w:lang w:val="es-ES"/>
        </w:rPr>
        <w:t>”</w:t>
      </w:r>
    </w:p>
    <w:p w14:paraId="53421EC8" w14:textId="77777777" w:rsidR="007C3E06" w:rsidRDefault="007C3E06" w:rsidP="007C3E06">
      <w:pPr>
        <w:pStyle w:val="Prrafodelista"/>
        <w:spacing w:line="360" w:lineRule="auto"/>
        <w:ind w:left="1080"/>
        <w:jc w:val="both"/>
        <w:rPr>
          <w:sz w:val="24"/>
          <w:szCs w:val="24"/>
          <w:lang w:val="es-ES_tradnl"/>
        </w:rPr>
      </w:pPr>
    </w:p>
    <w:p w14:paraId="2AA3BDBE" w14:textId="77777777" w:rsidR="005D1B1A" w:rsidRPr="00FF0CA0" w:rsidRDefault="005D1B1A" w:rsidP="005D1B1A">
      <w:pPr>
        <w:pStyle w:val="Sinespaciado"/>
        <w:spacing w:line="360" w:lineRule="auto"/>
        <w:rPr>
          <w:rFonts w:ascii="Times New Roman" w:hAnsi="Times New Roman" w:cs="Times New Roman"/>
          <w:b/>
          <w:color w:val="FF0000"/>
          <w:sz w:val="24"/>
          <w:szCs w:val="24"/>
          <w:lang w:val="es-ES_tradnl"/>
        </w:rPr>
      </w:pPr>
      <w:r w:rsidRPr="006E0907">
        <w:rPr>
          <w:rFonts w:ascii="Times New Roman" w:hAnsi="Times New Roman" w:cs="Times New Roman"/>
          <w:sz w:val="24"/>
          <w:szCs w:val="24"/>
          <w:lang w:val="es-ES_tradnl"/>
        </w:rPr>
        <w:t>Finalmente, y a pesar de que el Banco de España no dispone de datos oficiales de las TAE para este tipo de producto</w:t>
      </w:r>
      <w:r>
        <w:rPr>
          <w:rFonts w:ascii="Times New Roman" w:hAnsi="Times New Roman" w:cs="Times New Roman"/>
          <w:sz w:val="24"/>
          <w:szCs w:val="24"/>
          <w:lang w:val="es-ES_tradnl"/>
        </w:rPr>
        <w:t>s</w:t>
      </w:r>
      <w:r w:rsidRPr="006E0907">
        <w:rPr>
          <w:rFonts w:ascii="Times New Roman" w:hAnsi="Times New Roman" w:cs="Times New Roman"/>
          <w:sz w:val="24"/>
          <w:szCs w:val="24"/>
          <w:lang w:val="es-ES_tradnl"/>
        </w:rPr>
        <w:t xml:space="preserve"> bancario</w:t>
      </w:r>
      <w:r>
        <w:rPr>
          <w:rFonts w:ascii="Times New Roman" w:hAnsi="Times New Roman" w:cs="Times New Roman"/>
          <w:sz w:val="24"/>
          <w:szCs w:val="24"/>
          <w:lang w:val="es-ES_tradnl"/>
        </w:rPr>
        <w:t>s</w:t>
      </w:r>
      <w:r w:rsidRPr="006E0907">
        <w:rPr>
          <w:rFonts w:ascii="Times New Roman" w:hAnsi="Times New Roman" w:cs="Times New Roman"/>
          <w:sz w:val="24"/>
          <w:szCs w:val="24"/>
          <w:lang w:val="es-ES_tradnl"/>
        </w:rPr>
        <w:t xml:space="preserve">, </w:t>
      </w:r>
      <w:r w:rsidRPr="00FF0CA0">
        <w:rPr>
          <w:rFonts w:ascii="Times New Roman" w:hAnsi="Times New Roman" w:cs="Times New Roman"/>
          <w:b/>
          <w:color w:val="FF0000"/>
          <w:sz w:val="24"/>
          <w:szCs w:val="24"/>
          <w:lang w:val="es-ES_tradnl"/>
        </w:rPr>
        <w:t>podemos acudir a otras fuentes probatorias que permiten conocer tales precios</w:t>
      </w:r>
      <w:r w:rsidR="0080408A">
        <w:rPr>
          <w:rFonts w:ascii="Times New Roman" w:hAnsi="Times New Roman" w:cs="Times New Roman"/>
          <w:b/>
          <w:color w:val="FF0000"/>
          <w:sz w:val="24"/>
          <w:szCs w:val="24"/>
          <w:lang w:val="es-ES_tradnl"/>
        </w:rPr>
        <w:t>, como bien ha reconocido el Tribunal Supremo en su Sentencia núm. 367/2022,</w:t>
      </w:r>
      <w:r w:rsidR="003D16A9">
        <w:rPr>
          <w:rFonts w:ascii="Times New Roman" w:hAnsi="Times New Roman" w:cs="Times New Roman"/>
          <w:b/>
          <w:color w:val="FF0000"/>
          <w:sz w:val="24"/>
          <w:szCs w:val="24"/>
          <w:lang w:val="es-ES_tradnl"/>
        </w:rPr>
        <w:t xml:space="preserve"> Sala de lo Civil, de 4 de mayo:</w:t>
      </w:r>
      <w:r w:rsidRPr="00FF0CA0">
        <w:rPr>
          <w:rFonts w:ascii="Times New Roman" w:hAnsi="Times New Roman" w:cs="Times New Roman"/>
          <w:b/>
          <w:color w:val="FF0000"/>
          <w:sz w:val="24"/>
          <w:szCs w:val="24"/>
          <w:lang w:val="es-ES_tradnl"/>
        </w:rPr>
        <w:t xml:space="preserve"> </w:t>
      </w:r>
    </w:p>
    <w:p w14:paraId="66B2E8C1" w14:textId="77777777" w:rsidR="00AC6ABB" w:rsidRPr="006E0907" w:rsidRDefault="00AC6ABB" w:rsidP="007E4C4E">
      <w:pPr>
        <w:pStyle w:val="Sinespaciado"/>
        <w:spacing w:line="360" w:lineRule="auto"/>
        <w:rPr>
          <w:rFonts w:ascii="Times New Roman" w:hAnsi="Times New Roman" w:cs="Times New Roman"/>
          <w:sz w:val="24"/>
          <w:szCs w:val="24"/>
          <w:lang w:val="es-ES_tradnl"/>
        </w:rPr>
      </w:pPr>
    </w:p>
    <w:p w14:paraId="78981FEF" w14:textId="77777777" w:rsidR="00AC6ABB" w:rsidRPr="006E0907" w:rsidRDefault="00E14F05" w:rsidP="002032E0">
      <w:pPr>
        <w:pStyle w:val="Sinespaciado"/>
        <w:numPr>
          <w:ilvl w:val="0"/>
          <w:numId w:val="6"/>
        </w:numPr>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La Asociación Nacional de Establecimientos Financieros de Crédito (en adelante, ASNEF): publica anualmente desde 2008 el “Índice ASNEF”</w:t>
      </w:r>
      <w:r w:rsidR="00676BBC" w:rsidRPr="006E0907">
        <w:rPr>
          <w:rFonts w:ascii="Times New Roman" w:hAnsi="Times New Roman" w:cs="Times New Roman"/>
          <w:sz w:val="24"/>
          <w:szCs w:val="24"/>
          <w:lang w:val="es-ES_tradnl"/>
        </w:rPr>
        <w:t>,</w:t>
      </w:r>
      <w:r w:rsidRPr="006E0907">
        <w:rPr>
          <w:rFonts w:ascii="Times New Roman" w:hAnsi="Times New Roman" w:cs="Times New Roman"/>
          <w:sz w:val="24"/>
          <w:szCs w:val="24"/>
          <w:lang w:val="es-ES_tradnl"/>
        </w:rPr>
        <w:t xml:space="preserve"> que </w:t>
      </w:r>
      <w:r w:rsidRPr="006E0907">
        <w:rPr>
          <w:rFonts w:ascii="Times New Roman" w:hAnsi="Times New Roman" w:cs="Times New Roman"/>
          <w:sz w:val="24"/>
          <w:szCs w:val="24"/>
          <w:lang w:val="es-ES_tradnl"/>
        </w:rPr>
        <w:lastRenderedPageBreak/>
        <w:t>contiene las TAE máximas y mínimas de</w:t>
      </w:r>
      <w:r w:rsidR="002401B8" w:rsidRPr="006E0907">
        <w:rPr>
          <w:rFonts w:ascii="Times New Roman" w:hAnsi="Times New Roman" w:cs="Times New Roman"/>
          <w:sz w:val="24"/>
          <w:szCs w:val="24"/>
          <w:lang w:val="es-ES_tradnl"/>
        </w:rPr>
        <w:t>l</w:t>
      </w:r>
      <w:r w:rsidRPr="006E0907">
        <w:rPr>
          <w:rFonts w:ascii="Times New Roman" w:hAnsi="Times New Roman" w:cs="Times New Roman"/>
          <w:sz w:val="24"/>
          <w:szCs w:val="24"/>
          <w:lang w:val="es-ES_tradnl"/>
        </w:rPr>
        <w:t xml:space="preserve"> 80% de las operaciones de crédito </w:t>
      </w:r>
      <w:proofErr w:type="spellStart"/>
      <w:r w:rsidRPr="006E0907">
        <w:rPr>
          <w:rFonts w:ascii="Times New Roman" w:hAnsi="Times New Roman" w:cs="Times New Roman"/>
          <w:i/>
          <w:sz w:val="24"/>
          <w:szCs w:val="24"/>
          <w:lang w:val="es-ES_tradnl"/>
        </w:rPr>
        <w:t>revolving</w:t>
      </w:r>
      <w:proofErr w:type="spellEnd"/>
      <w:r w:rsidRPr="006E0907">
        <w:rPr>
          <w:rFonts w:ascii="Times New Roman" w:hAnsi="Times New Roman" w:cs="Times New Roman"/>
          <w:sz w:val="24"/>
          <w:szCs w:val="24"/>
          <w:lang w:val="es-ES_tradnl"/>
        </w:rPr>
        <w:t xml:space="preserve"> de España.</w:t>
      </w:r>
    </w:p>
    <w:p w14:paraId="7F0DFC45" w14:textId="77777777" w:rsidR="0016414A" w:rsidRPr="006E0907" w:rsidRDefault="0016414A" w:rsidP="007E4C4E">
      <w:pPr>
        <w:pStyle w:val="Sinespaciado"/>
        <w:spacing w:line="360" w:lineRule="auto"/>
        <w:rPr>
          <w:rFonts w:ascii="Times New Roman" w:hAnsi="Times New Roman" w:cs="Times New Roman"/>
          <w:sz w:val="24"/>
          <w:szCs w:val="24"/>
          <w:lang w:val="es-ES_tradnl"/>
        </w:rPr>
      </w:pPr>
    </w:p>
    <w:p w14:paraId="5693EB5C" w14:textId="77777777" w:rsidR="0016414A" w:rsidRPr="006E0907" w:rsidRDefault="00D8334D" w:rsidP="007E4C4E">
      <w:pPr>
        <w:pStyle w:val="Sinespaciado"/>
        <w:spacing w:line="360" w:lineRule="auto"/>
        <w:jc w:val="center"/>
        <w:rPr>
          <w:rFonts w:ascii="Times New Roman" w:hAnsi="Times New Roman" w:cs="Times New Roman"/>
          <w:sz w:val="24"/>
          <w:szCs w:val="24"/>
          <w:lang w:val="es-ES_tradnl"/>
        </w:rPr>
      </w:pPr>
      <w:r w:rsidRPr="006E0907">
        <w:rPr>
          <w:noProof/>
          <w:lang w:eastAsia="es-ES"/>
        </w:rPr>
        <w:drawing>
          <wp:inline distT="0" distB="0" distL="0" distR="0" wp14:anchorId="31FF56B2" wp14:editId="6CBC028F">
            <wp:extent cx="5400040" cy="1218565"/>
            <wp:effectExtent l="0" t="0" r="0" b="63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218565"/>
                    </a:xfrm>
                    <a:prstGeom prst="rect">
                      <a:avLst/>
                    </a:prstGeom>
                  </pic:spPr>
                </pic:pic>
              </a:graphicData>
            </a:graphic>
          </wp:inline>
        </w:drawing>
      </w:r>
    </w:p>
    <w:p w14:paraId="03B911DA" w14:textId="77777777" w:rsidR="0016414A" w:rsidRPr="006E0907" w:rsidRDefault="0016414A" w:rsidP="007E4C4E">
      <w:pPr>
        <w:pStyle w:val="Sinespaciado"/>
        <w:spacing w:line="360" w:lineRule="auto"/>
        <w:jc w:val="right"/>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w:t>
      </w:r>
      <w:r w:rsidRPr="006E0907">
        <w:rPr>
          <w:rFonts w:ascii="Times New Roman" w:hAnsi="Times New Roman" w:cs="Times New Roman"/>
          <w:sz w:val="24"/>
          <w:szCs w:val="24"/>
          <w:u w:val="single"/>
          <w:lang w:val="es-ES_tradnl"/>
        </w:rPr>
        <w:t>Fuente</w:t>
      </w:r>
      <w:r w:rsidRPr="006E0907">
        <w:rPr>
          <w:rFonts w:ascii="Times New Roman" w:hAnsi="Times New Roman" w:cs="Times New Roman"/>
          <w:sz w:val="24"/>
          <w:szCs w:val="24"/>
          <w:lang w:val="es-ES_tradnl"/>
        </w:rPr>
        <w:t>: ASNEF).</w:t>
      </w:r>
    </w:p>
    <w:p w14:paraId="6DEE7B1C" w14:textId="77777777" w:rsidR="00437A8C" w:rsidRPr="006E0907" w:rsidRDefault="00437A8C" w:rsidP="007E4C4E">
      <w:pPr>
        <w:pStyle w:val="Sinespaciado"/>
        <w:spacing w:line="360" w:lineRule="auto"/>
        <w:jc w:val="right"/>
        <w:rPr>
          <w:rFonts w:ascii="Times New Roman" w:hAnsi="Times New Roman" w:cs="Times New Roman"/>
          <w:sz w:val="24"/>
          <w:szCs w:val="24"/>
          <w:lang w:val="es-ES_tradnl"/>
        </w:rPr>
      </w:pPr>
    </w:p>
    <w:p w14:paraId="70F5D3BC" w14:textId="77777777" w:rsidR="0073044F" w:rsidRDefault="0073044F" w:rsidP="007E41FE">
      <w:pPr>
        <w:pStyle w:val="Sinespaciado"/>
        <w:numPr>
          <w:ilvl w:val="0"/>
          <w:numId w:val="6"/>
        </w:numPr>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L</w:t>
      </w:r>
      <w:r w:rsidR="007E41FE">
        <w:rPr>
          <w:rFonts w:ascii="Times New Roman" w:hAnsi="Times New Roman" w:cs="Times New Roman"/>
          <w:sz w:val="24"/>
          <w:szCs w:val="24"/>
          <w:lang w:val="es-ES_tradnl"/>
        </w:rPr>
        <w:t xml:space="preserve">a información publicada por la </w:t>
      </w:r>
      <w:r w:rsidR="007E41FE" w:rsidRPr="007E41FE">
        <w:rPr>
          <w:rFonts w:ascii="Times New Roman" w:hAnsi="Times New Roman" w:cs="Times New Roman"/>
          <w:sz w:val="24"/>
          <w:szCs w:val="24"/>
          <w:lang w:val="es-ES_tradnl"/>
        </w:rPr>
        <w:t>Organización de Usurarios y Consumidores</w:t>
      </w:r>
      <w:r w:rsidR="007E41FE">
        <w:rPr>
          <w:rFonts w:ascii="Times New Roman" w:hAnsi="Times New Roman" w:cs="Times New Roman"/>
          <w:sz w:val="24"/>
          <w:szCs w:val="24"/>
          <w:lang w:val="es-ES_tradnl"/>
        </w:rPr>
        <w:t xml:space="preserve"> en su página web (</w:t>
      </w:r>
      <w:hyperlink r:id="rId27" w:history="1">
        <w:r w:rsidR="007E41FE" w:rsidRPr="00793EF0">
          <w:rPr>
            <w:rStyle w:val="Hipervnculo"/>
            <w:rFonts w:ascii="Times New Roman" w:hAnsi="Times New Roman" w:cs="Times New Roman"/>
            <w:sz w:val="24"/>
            <w:szCs w:val="24"/>
            <w:lang w:val="es-ES_tradnl"/>
          </w:rPr>
          <w:t>https://www.ocu.org/acciones-colectivas/stop-usura</w:t>
        </w:r>
      </w:hyperlink>
      <w:r w:rsidR="007E41FE">
        <w:rPr>
          <w:rFonts w:ascii="Times New Roman" w:hAnsi="Times New Roman" w:cs="Times New Roman"/>
          <w:sz w:val="24"/>
          <w:szCs w:val="24"/>
          <w:lang w:val="es-ES_tradnl"/>
        </w:rPr>
        <w:t xml:space="preserve">) sobre los </w:t>
      </w:r>
      <w:r w:rsidR="007E41FE" w:rsidRPr="007E41FE">
        <w:rPr>
          <w:rFonts w:ascii="Times New Roman" w:hAnsi="Times New Roman" w:cs="Times New Roman"/>
          <w:sz w:val="24"/>
          <w:szCs w:val="24"/>
          <w:lang w:val="es-ES_tradnl"/>
        </w:rPr>
        <w:t>intereses aplicados antes de 2020</w:t>
      </w:r>
      <w:r w:rsidR="007E41FE">
        <w:rPr>
          <w:rFonts w:ascii="Times New Roman" w:hAnsi="Times New Roman" w:cs="Times New Roman"/>
          <w:sz w:val="24"/>
          <w:szCs w:val="24"/>
          <w:lang w:val="es-ES_tradnl"/>
        </w:rPr>
        <w:t xml:space="preserve"> por las diferentes entidades financieras.</w:t>
      </w:r>
      <w:r w:rsidR="0015657A">
        <w:rPr>
          <w:rFonts w:ascii="Times New Roman" w:hAnsi="Times New Roman" w:cs="Times New Roman"/>
          <w:sz w:val="24"/>
          <w:szCs w:val="24"/>
          <w:lang w:val="es-ES_tradnl"/>
        </w:rPr>
        <w:t xml:space="preserve"> Esta parte ha realizado una tabla resumen con las TAE utilizadas por las diferentes entidades financieras en base a la información recogida en dicha página web:</w:t>
      </w:r>
    </w:p>
    <w:p w14:paraId="21C8C929" w14:textId="77777777" w:rsidR="007E41FE" w:rsidRDefault="007E41FE" w:rsidP="007E41FE">
      <w:pPr>
        <w:pStyle w:val="Sinespaciado"/>
        <w:spacing w:line="360" w:lineRule="auto"/>
        <w:rPr>
          <w:rFonts w:ascii="Times New Roman" w:hAnsi="Times New Roman" w:cs="Times New Roman"/>
          <w:sz w:val="24"/>
          <w:szCs w:val="24"/>
          <w:lang w:val="es-ES_tradnl"/>
        </w:rPr>
      </w:pPr>
    </w:p>
    <w:tbl>
      <w:tblPr>
        <w:tblStyle w:val="Tablaconcuadrcula5oscura-nfasis2"/>
        <w:tblW w:w="4854" w:type="dxa"/>
        <w:jc w:val="center"/>
        <w:tblLayout w:type="fixed"/>
        <w:tblLook w:val="04A0" w:firstRow="1" w:lastRow="0" w:firstColumn="1" w:lastColumn="0" w:noHBand="0" w:noVBand="1"/>
      </w:tblPr>
      <w:tblGrid>
        <w:gridCol w:w="2684"/>
        <w:gridCol w:w="2170"/>
      </w:tblGrid>
      <w:tr w:rsidR="007E41FE" w:rsidRPr="00331D74" w14:paraId="5DF88B02" w14:textId="77777777" w:rsidTr="004A4C77">
        <w:trPr>
          <w:cnfStyle w:val="100000000000" w:firstRow="1" w:lastRow="0" w:firstColumn="0" w:lastColumn="0" w:oddVBand="0" w:evenVBand="0" w:oddHBand="0"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2ED9F918" w14:textId="77777777" w:rsidR="007E41FE" w:rsidRPr="00331D74" w:rsidRDefault="007E41FE" w:rsidP="00331D74">
            <w:pPr>
              <w:jc w:val="center"/>
              <w:rPr>
                <w:b w:val="0"/>
                <w:bCs w:val="0"/>
                <w:sz w:val="24"/>
                <w:szCs w:val="24"/>
                <w:lang w:val="es-ES_tradnl" w:eastAsia="es-ES_tradnl"/>
              </w:rPr>
            </w:pPr>
            <w:r w:rsidRPr="00331D74">
              <w:rPr>
                <w:sz w:val="24"/>
                <w:szCs w:val="24"/>
                <w:lang w:val="es-ES_tradnl" w:eastAsia="es-ES_tradnl"/>
              </w:rPr>
              <w:t>ENTIDAD</w:t>
            </w:r>
          </w:p>
        </w:tc>
        <w:tc>
          <w:tcPr>
            <w:tcW w:w="2170" w:type="dxa"/>
            <w:noWrap/>
            <w:hideMark/>
          </w:tcPr>
          <w:p w14:paraId="7B35E754" w14:textId="77777777" w:rsidR="007E41FE" w:rsidRPr="00331D74" w:rsidRDefault="007E41FE" w:rsidP="00331D74">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val="es-ES_tradnl" w:eastAsia="es-ES_tradnl"/>
              </w:rPr>
            </w:pPr>
            <w:r w:rsidRPr="00331D74">
              <w:rPr>
                <w:sz w:val="24"/>
                <w:szCs w:val="24"/>
                <w:lang w:val="es-ES_tradnl" w:eastAsia="es-ES_tradnl"/>
              </w:rPr>
              <w:t>TAE</w:t>
            </w:r>
          </w:p>
        </w:tc>
      </w:tr>
      <w:tr w:rsidR="007E41FE" w:rsidRPr="00331D74" w14:paraId="6344C73A" w14:textId="77777777" w:rsidTr="004A4C77">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22F9B18E" w14:textId="77777777" w:rsidR="007E41FE" w:rsidRPr="00331D74" w:rsidRDefault="007E41FE" w:rsidP="00331D74">
            <w:pPr>
              <w:jc w:val="center"/>
              <w:rPr>
                <w:sz w:val="24"/>
                <w:szCs w:val="24"/>
                <w:lang w:val="es-ES_tradnl" w:eastAsia="es-ES_tradnl"/>
              </w:rPr>
            </w:pPr>
            <w:proofErr w:type="spellStart"/>
            <w:r w:rsidRPr="00331D74">
              <w:rPr>
                <w:sz w:val="24"/>
                <w:szCs w:val="24"/>
                <w:lang w:val="es-ES_tradnl" w:eastAsia="es-ES_tradnl"/>
              </w:rPr>
              <w:t>Abanca</w:t>
            </w:r>
            <w:proofErr w:type="spellEnd"/>
          </w:p>
        </w:tc>
        <w:tc>
          <w:tcPr>
            <w:tcW w:w="2170" w:type="dxa"/>
            <w:noWrap/>
            <w:hideMark/>
          </w:tcPr>
          <w:p w14:paraId="601D68A7" w14:textId="77777777" w:rsidR="007E41FE" w:rsidRPr="00331D74" w:rsidRDefault="007E41FE" w:rsidP="00331D74">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23,14%</w:t>
            </w:r>
          </w:p>
        </w:tc>
      </w:tr>
      <w:tr w:rsidR="00BB30F1" w:rsidRPr="00331D74" w14:paraId="2D888946" w14:textId="77777777" w:rsidTr="004A4C77">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609BDFE0" w14:textId="77777777" w:rsidR="00BB30F1" w:rsidRPr="00331D74" w:rsidRDefault="00BB30F1" w:rsidP="00331D74">
            <w:pPr>
              <w:jc w:val="center"/>
              <w:rPr>
                <w:sz w:val="24"/>
                <w:szCs w:val="24"/>
                <w:lang w:val="es-ES_tradnl" w:eastAsia="es-ES_tradnl"/>
              </w:rPr>
            </w:pPr>
            <w:proofErr w:type="spellStart"/>
            <w:r w:rsidRPr="00331D74">
              <w:rPr>
                <w:sz w:val="24"/>
                <w:szCs w:val="24"/>
                <w:lang w:val="es-ES_tradnl" w:eastAsia="es-ES_tradnl"/>
              </w:rPr>
              <w:t>ActivoBank</w:t>
            </w:r>
            <w:proofErr w:type="spellEnd"/>
          </w:p>
        </w:tc>
        <w:tc>
          <w:tcPr>
            <w:tcW w:w="2170" w:type="dxa"/>
            <w:noWrap/>
          </w:tcPr>
          <w:p w14:paraId="56E86C1D" w14:textId="77777777" w:rsidR="00BB30F1" w:rsidRPr="00331D74" w:rsidRDefault="001D76E9" w:rsidP="00331D74">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23,14%</w:t>
            </w:r>
          </w:p>
        </w:tc>
      </w:tr>
      <w:tr w:rsidR="001D76E9" w:rsidRPr="00331D74" w14:paraId="6936DC44" w14:textId="77777777" w:rsidTr="004A4C77">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6A071C1E" w14:textId="77777777" w:rsidR="001D76E9" w:rsidRPr="00331D74" w:rsidRDefault="001D76E9" w:rsidP="00331D74">
            <w:pPr>
              <w:jc w:val="center"/>
              <w:rPr>
                <w:sz w:val="24"/>
                <w:szCs w:val="24"/>
                <w:lang w:val="es-ES_tradnl" w:eastAsia="es-ES_tradnl"/>
              </w:rPr>
            </w:pPr>
            <w:r w:rsidRPr="00331D74">
              <w:rPr>
                <w:sz w:val="24"/>
                <w:szCs w:val="24"/>
                <w:lang w:val="es-ES_tradnl" w:eastAsia="es-ES_tradnl"/>
              </w:rPr>
              <w:t>Banco Caminos</w:t>
            </w:r>
          </w:p>
        </w:tc>
        <w:tc>
          <w:tcPr>
            <w:tcW w:w="2170" w:type="dxa"/>
            <w:noWrap/>
          </w:tcPr>
          <w:p w14:paraId="2DCE9500" w14:textId="77777777" w:rsidR="001D76E9" w:rsidRPr="00331D74" w:rsidRDefault="001D76E9" w:rsidP="00331D74">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10,03%</w:t>
            </w:r>
          </w:p>
        </w:tc>
      </w:tr>
      <w:tr w:rsidR="007E41FE" w:rsidRPr="00331D74" w14:paraId="69CD4725" w14:textId="77777777" w:rsidTr="004A4C77">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78AD108A" w14:textId="77777777" w:rsidR="007E41FE" w:rsidRPr="00331D74" w:rsidRDefault="007E41FE" w:rsidP="00331D74">
            <w:pPr>
              <w:jc w:val="center"/>
              <w:rPr>
                <w:sz w:val="24"/>
                <w:szCs w:val="24"/>
                <w:lang w:val="es-ES_tradnl" w:eastAsia="es-ES_tradnl"/>
              </w:rPr>
            </w:pPr>
            <w:r w:rsidRPr="00331D74">
              <w:rPr>
                <w:sz w:val="24"/>
                <w:szCs w:val="24"/>
                <w:lang w:val="es-ES_tradnl" w:eastAsia="es-ES_tradnl"/>
              </w:rPr>
              <w:t>Banco Popular</w:t>
            </w:r>
          </w:p>
        </w:tc>
        <w:tc>
          <w:tcPr>
            <w:tcW w:w="2170" w:type="dxa"/>
            <w:noWrap/>
            <w:hideMark/>
          </w:tcPr>
          <w:p w14:paraId="2260774B" w14:textId="77777777" w:rsidR="007E41FE" w:rsidRPr="00331D74" w:rsidRDefault="007E41FE" w:rsidP="00331D74">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7E41FE" w:rsidRPr="00331D74" w14:paraId="1DED486E" w14:textId="77777777" w:rsidTr="004A4C77">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032F3A8D" w14:textId="77777777" w:rsidR="007E41FE" w:rsidRPr="00331D74" w:rsidRDefault="007E41FE" w:rsidP="00331D74">
            <w:pPr>
              <w:jc w:val="center"/>
              <w:rPr>
                <w:sz w:val="24"/>
                <w:szCs w:val="24"/>
                <w:lang w:val="es-ES_tradnl" w:eastAsia="es-ES_tradnl"/>
              </w:rPr>
            </w:pPr>
            <w:r w:rsidRPr="00331D74">
              <w:rPr>
                <w:sz w:val="24"/>
                <w:szCs w:val="24"/>
                <w:lang w:val="es-ES_tradnl" w:eastAsia="es-ES_tradnl"/>
              </w:rPr>
              <w:t>Banco Sabadell</w:t>
            </w:r>
          </w:p>
        </w:tc>
        <w:tc>
          <w:tcPr>
            <w:tcW w:w="2170" w:type="dxa"/>
            <w:noWrap/>
            <w:hideMark/>
          </w:tcPr>
          <w:p w14:paraId="45E5DA1C" w14:textId="77777777" w:rsidR="007E41FE" w:rsidRPr="00331D74" w:rsidRDefault="007E41FE" w:rsidP="00331D74">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30,91%</w:t>
            </w:r>
          </w:p>
        </w:tc>
      </w:tr>
      <w:tr w:rsidR="001D76E9" w:rsidRPr="00331D74" w14:paraId="0D9B5248" w14:textId="77777777" w:rsidTr="004A4C77">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33006FCA" w14:textId="77777777" w:rsidR="001D76E9" w:rsidRPr="00331D74" w:rsidRDefault="001D76E9" w:rsidP="00331D74">
            <w:pPr>
              <w:jc w:val="center"/>
              <w:rPr>
                <w:sz w:val="24"/>
                <w:szCs w:val="24"/>
                <w:lang w:val="es-ES_tradnl" w:eastAsia="es-ES_tradnl"/>
              </w:rPr>
            </w:pPr>
            <w:r w:rsidRPr="00331D74">
              <w:rPr>
                <w:sz w:val="24"/>
                <w:szCs w:val="24"/>
                <w:lang w:val="es-ES_tradnl" w:eastAsia="es-ES_tradnl"/>
              </w:rPr>
              <w:t>Banco Santander</w:t>
            </w:r>
          </w:p>
        </w:tc>
        <w:tc>
          <w:tcPr>
            <w:tcW w:w="2170" w:type="dxa"/>
            <w:noWrap/>
          </w:tcPr>
          <w:p w14:paraId="32CD6B54" w14:textId="77777777" w:rsidR="001D76E9" w:rsidRPr="00331D74" w:rsidRDefault="001D76E9" w:rsidP="00331D74">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19,56%</w:t>
            </w:r>
          </w:p>
        </w:tc>
      </w:tr>
      <w:tr w:rsidR="007E41FE" w:rsidRPr="00331D74" w14:paraId="1CD6184A" w14:textId="77777777" w:rsidTr="004A4C77">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1AB042B0" w14:textId="77777777" w:rsidR="007E41FE" w:rsidRPr="00331D74" w:rsidRDefault="007E41FE" w:rsidP="00331D74">
            <w:pPr>
              <w:jc w:val="center"/>
              <w:rPr>
                <w:sz w:val="24"/>
                <w:szCs w:val="24"/>
                <w:lang w:val="es-ES_tradnl" w:eastAsia="es-ES_tradnl"/>
              </w:rPr>
            </w:pPr>
            <w:r w:rsidRPr="00331D74">
              <w:rPr>
                <w:sz w:val="24"/>
                <w:szCs w:val="24"/>
                <w:lang w:val="es-ES_tradnl" w:eastAsia="es-ES_tradnl"/>
              </w:rPr>
              <w:t>Bankia</w:t>
            </w:r>
          </w:p>
        </w:tc>
        <w:tc>
          <w:tcPr>
            <w:tcW w:w="2170" w:type="dxa"/>
            <w:noWrap/>
            <w:hideMark/>
          </w:tcPr>
          <w:p w14:paraId="76FB2C0E" w14:textId="77777777" w:rsidR="007E41FE" w:rsidRPr="00331D74" w:rsidRDefault="007E41FE" w:rsidP="00331D74">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29,38%</w:t>
            </w:r>
          </w:p>
        </w:tc>
      </w:tr>
      <w:tr w:rsidR="007E41FE" w:rsidRPr="00331D74" w14:paraId="1D2E680D" w14:textId="77777777" w:rsidTr="004A4C77">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5C6E8475" w14:textId="77777777" w:rsidR="007E41FE" w:rsidRPr="00331D74" w:rsidRDefault="007E41FE" w:rsidP="00331D74">
            <w:pPr>
              <w:jc w:val="center"/>
              <w:rPr>
                <w:sz w:val="24"/>
                <w:szCs w:val="24"/>
                <w:lang w:val="es-ES_tradnl" w:eastAsia="es-ES_tradnl"/>
              </w:rPr>
            </w:pPr>
            <w:r w:rsidRPr="00331D74">
              <w:rPr>
                <w:sz w:val="24"/>
                <w:szCs w:val="24"/>
                <w:lang w:val="es-ES_tradnl" w:eastAsia="es-ES_tradnl"/>
              </w:rPr>
              <w:t>BBVA</w:t>
            </w:r>
          </w:p>
        </w:tc>
        <w:tc>
          <w:tcPr>
            <w:tcW w:w="2170" w:type="dxa"/>
            <w:noWrap/>
            <w:hideMark/>
          </w:tcPr>
          <w:p w14:paraId="16DC517A" w14:textId="77777777" w:rsidR="007E41FE" w:rsidRPr="00331D74" w:rsidRDefault="007E41FE" w:rsidP="00331D74">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7E41FE" w:rsidRPr="00331D74" w14:paraId="791D858E" w14:textId="77777777" w:rsidTr="004A4C77">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185A6D14" w14:textId="77777777" w:rsidR="007E41FE" w:rsidRPr="00331D74" w:rsidRDefault="007E41FE" w:rsidP="00331D74">
            <w:pPr>
              <w:jc w:val="center"/>
              <w:rPr>
                <w:sz w:val="24"/>
                <w:szCs w:val="24"/>
                <w:lang w:val="es-ES_tradnl" w:eastAsia="es-ES_tradnl"/>
              </w:rPr>
            </w:pPr>
            <w:proofErr w:type="spellStart"/>
            <w:r w:rsidRPr="00331D74">
              <w:rPr>
                <w:sz w:val="24"/>
                <w:szCs w:val="24"/>
                <w:lang w:val="es-ES_tradnl" w:eastAsia="es-ES_tradnl"/>
              </w:rPr>
              <w:t>Caixabank</w:t>
            </w:r>
            <w:proofErr w:type="spellEnd"/>
          </w:p>
        </w:tc>
        <w:tc>
          <w:tcPr>
            <w:tcW w:w="2170" w:type="dxa"/>
            <w:noWrap/>
            <w:hideMark/>
          </w:tcPr>
          <w:p w14:paraId="60174E23" w14:textId="77777777" w:rsidR="007E41FE" w:rsidRPr="00331D74" w:rsidRDefault="007E41FE" w:rsidP="00331D74">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91601F" w:rsidRPr="00331D74" w14:paraId="6DB06291" w14:textId="77777777" w:rsidTr="004A4C77">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7C99878D" w14:textId="77777777" w:rsidR="0091601F" w:rsidRPr="00331D74" w:rsidRDefault="0091601F" w:rsidP="00331D74">
            <w:pPr>
              <w:jc w:val="center"/>
              <w:rPr>
                <w:sz w:val="24"/>
                <w:szCs w:val="24"/>
                <w:lang w:val="es-ES_tradnl" w:eastAsia="es-ES_tradnl"/>
              </w:rPr>
            </w:pPr>
            <w:r w:rsidRPr="00331D74">
              <w:rPr>
                <w:sz w:val="24"/>
                <w:szCs w:val="24"/>
                <w:lang w:val="es-ES_tradnl" w:eastAsia="es-ES_tradnl"/>
              </w:rPr>
              <w:t>Club Vips Visa</w:t>
            </w:r>
          </w:p>
        </w:tc>
        <w:tc>
          <w:tcPr>
            <w:tcW w:w="2170" w:type="dxa"/>
            <w:noWrap/>
          </w:tcPr>
          <w:p w14:paraId="28F22CE0" w14:textId="77777777" w:rsidR="0091601F" w:rsidRPr="00331D74" w:rsidRDefault="0091601F" w:rsidP="00331D74">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24,60%</w:t>
            </w:r>
          </w:p>
        </w:tc>
      </w:tr>
      <w:tr w:rsidR="0091601F" w:rsidRPr="00331D74" w14:paraId="251BCB1B" w14:textId="77777777" w:rsidTr="004A4C77">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22C242AC" w14:textId="77777777" w:rsidR="0091601F" w:rsidRPr="00331D74" w:rsidRDefault="0091601F" w:rsidP="00331D74">
            <w:pPr>
              <w:jc w:val="center"/>
              <w:rPr>
                <w:sz w:val="24"/>
                <w:szCs w:val="24"/>
                <w:lang w:val="es-ES_tradnl" w:eastAsia="es-ES_tradnl"/>
              </w:rPr>
            </w:pPr>
            <w:proofErr w:type="spellStart"/>
            <w:r w:rsidRPr="00331D74">
              <w:rPr>
                <w:sz w:val="24"/>
                <w:szCs w:val="24"/>
                <w:lang w:val="es-ES_tradnl" w:eastAsia="es-ES_tradnl"/>
              </w:rPr>
              <w:t>Coinc</w:t>
            </w:r>
            <w:proofErr w:type="spellEnd"/>
          </w:p>
        </w:tc>
        <w:tc>
          <w:tcPr>
            <w:tcW w:w="2170" w:type="dxa"/>
            <w:noWrap/>
          </w:tcPr>
          <w:p w14:paraId="11848CD7" w14:textId="77777777" w:rsidR="0091601F" w:rsidRPr="00331D74" w:rsidRDefault="0091601F" w:rsidP="00331D74">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91601F" w:rsidRPr="00331D74" w14:paraId="5A76430A" w14:textId="77777777" w:rsidTr="004A4C77">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364B8AB9" w14:textId="77777777" w:rsidR="0091601F" w:rsidRPr="00331D74" w:rsidRDefault="0091601F" w:rsidP="00331D74">
            <w:pPr>
              <w:jc w:val="center"/>
              <w:rPr>
                <w:sz w:val="24"/>
                <w:szCs w:val="24"/>
                <w:lang w:val="es-ES_tradnl" w:eastAsia="es-ES_tradnl"/>
              </w:rPr>
            </w:pPr>
            <w:r w:rsidRPr="00331D74">
              <w:rPr>
                <w:sz w:val="24"/>
                <w:szCs w:val="24"/>
                <w:lang w:val="es-ES_tradnl" w:eastAsia="es-ES_tradnl"/>
              </w:rPr>
              <w:t xml:space="preserve">Decathlon </w:t>
            </w:r>
            <w:proofErr w:type="spellStart"/>
            <w:r w:rsidRPr="00331D74">
              <w:rPr>
                <w:sz w:val="24"/>
                <w:szCs w:val="24"/>
                <w:lang w:val="es-ES_tradnl" w:eastAsia="es-ES_tradnl"/>
              </w:rPr>
              <w:t>Alsolia</w:t>
            </w:r>
            <w:proofErr w:type="spellEnd"/>
          </w:p>
        </w:tc>
        <w:tc>
          <w:tcPr>
            <w:tcW w:w="2170" w:type="dxa"/>
            <w:noWrap/>
          </w:tcPr>
          <w:p w14:paraId="0B15B2BA" w14:textId="77777777" w:rsidR="0091601F" w:rsidRPr="00331D74" w:rsidRDefault="0091601F" w:rsidP="00331D74">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21,84%</w:t>
            </w:r>
          </w:p>
        </w:tc>
      </w:tr>
      <w:tr w:rsidR="0091601F" w:rsidRPr="00331D74" w14:paraId="62EADD0E" w14:textId="77777777" w:rsidTr="004A4C77">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05F6BCB0" w14:textId="77777777" w:rsidR="0091601F" w:rsidRPr="00331D74" w:rsidRDefault="0091601F" w:rsidP="00331D74">
            <w:pPr>
              <w:jc w:val="center"/>
              <w:rPr>
                <w:sz w:val="24"/>
                <w:szCs w:val="24"/>
                <w:lang w:val="es-ES_tradnl" w:eastAsia="es-ES_tradnl"/>
              </w:rPr>
            </w:pPr>
            <w:r w:rsidRPr="00331D74">
              <w:rPr>
                <w:sz w:val="24"/>
                <w:szCs w:val="24"/>
                <w:lang w:val="es-ES_tradnl" w:eastAsia="es-ES_tradnl"/>
              </w:rPr>
              <w:t>Eroski Red</w:t>
            </w:r>
          </w:p>
        </w:tc>
        <w:tc>
          <w:tcPr>
            <w:tcW w:w="2170" w:type="dxa"/>
            <w:noWrap/>
          </w:tcPr>
          <w:p w14:paraId="65B16E8C" w14:textId="77777777" w:rsidR="0091601F" w:rsidRPr="00331D74" w:rsidRDefault="0091601F" w:rsidP="00331D74">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23,87%</w:t>
            </w:r>
          </w:p>
        </w:tc>
      </w:tr>
      <w:tr w:rsidR="0091601F" w:rsidRPr="00331D74" w14:paraId="50B0CAC6" w14:textId="77777777" w:rsidTr="004A4C77">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672F4703" w14:textId="77777777" w:rsidR="0091601F" w:rsidRPr="00331D74" w:rsidRDefault="0091601F" w:rsidP="00331D74">
            <w:pPr>
              <w:jc w:val="center"/>
              <w:rPr>
                <w:sz w:val="24"/>
                <w:szCs w:val="24"/>
                <w:lang w:val="es-ES_tradnl" w:eastAsia="es-ES_tradnl"/>
              </w:rPr>
            </w:pPr>
            <w:r w:rsidRPr="00331D74">
              <w:rPr>
                <w:sz w:val="24"/>
                <w:szCs w:val="24"/>
                <w:lang w:val="es-ES_tradnl" w:eastAsia="es-ES_tradnl"/>
              </w:rPr>
              <w:t>España Duero</w:t>
            </w:r>
          </w:p>
        </w:tc>
        <w:tc>
          <w:tcPr>
            <w:tcW w:w="2170" w:type="dxa"/>
            <w:noWrap/>
          </w:tcPr>
          <w:p w14:paraId="1BC431A2" w14:textId="77777777" w:rsidR="0091601F" w:rsidRPr="00331D74" w:rsidRDefault="0091601F" w:rsidP="00331D74">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23,14%</w:t>
            </w:r>
          </w:p>
        </w:tc>
      </w:tr>
      <w:tr w:rsidR="0091601F" w:rsidRPr="00331D74" w14:paraId="574D2991" w14:textId="77777777" w:rsidTr="004A4C77">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295FED3D" w14:textId="77777777" w:rsidR="0091601F" w:rsidRPr="00331D74" w:rsidRDefault="0091601F" w:rsidP="00331D74">
            <w:pPr>
              <w:jc w:val="center"/>
              <w:rPr>
                <w:sz w:val="24"/>
                <w:szCs w:val="24"/>
                <w:lang w:val="es-ES_tradnl" w:eastAsia="es-ES_tradnl"/>
              </w:rPr>
            </w:pPr>
            <w:r w:rsidRPr="00331D74">
              <w:rPr>
                <w:sz w:val="24"/>
                <w:szCs w:val="24"/>
                <w:lang w:val="es-ES_tradnl" w:eastAsia="es-ES_tradnl"/>
              </w:rPr>
              <w:t>Fnac Visa</w:t>
            </w:r>
          </w:p>
        </w:tc>
        <w:tc>
          <w:tcPr>
            <w:tcW w:w="2170" w:type="dxa"/>
            <w:noWrap/>
          </w:tcPr>
          <w:p w14:paraId="601D18CC" w14:textId="77777777" w:rsidR="0091601F" w:rsidRPr="00331D74" w:rsidRDefault="0091601F" w:rsidP="00331D74">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21,70%</w:t>
            </w:r>
          </w:p>
        </w:tc>
      </w:tr>
      <w:tr w:rsidR="0091601F" w:rsidRPr="00331D74" w14:paraId="4B69468E" w14:textId="77777777" w:rsidTr="004A4C77">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46408940" w14:textId="77777777" w:rsidR="0091601F" w:rsidRPr="00331D74" w:rsidRDefault="0091601F" w:rsidP="00331D74">
            <w:pPr>
              <w:jc w:val="center"/>
              <w:rPr>
                <w:sz w:val="24"/>
                <w:szCs w:val="24"/>
                <w:lang w:val="es-ES_tradnl" w:eastAsia="es-ES_tradnl"/>
              </w:rPr>
            </w:pPr>
            <w:r w:rsidRPr="00331D74">
              <w:rPr>
                <w:sz w:val="24"/>
                <w:szCs w:val="24"/>
                <w:lang w:val="es-ES_tradnl" w:eastAsia="es-ES_tradnl"/>
              </w:rPr>
              <w:t xml:space="preserve">Iberia </w:t>
            </w:r>
            <w:proofErr w:type="spellStart"/>
            <w:r w:rsidRPr="00331D74">
              <w:rPr>
                <w:sz w:val="24"/>
                <w:szCs w:val="24"/>
                <w:lang w:val="es-ES_tradnl" w:eastAsia="es-ES_tradnl"/>
              </w:rPr>
              <w:t>Icon</w:t>
            </w:r>
            <w:proofErr w:type="spellEnd"/>
          </w:p>
        </w:tc>
        <w:tc>
          <w:tcPr>
            <w:tcW w:w="2170" w:type="dxa"/>
            <w:noWrap/>
          </w:tcPr>
          <w:p w14:paraId="34DE3378" w14:textId="77777777" w:rsidR="0091601F" w:rsidRPr="00331D74" w:rsidRDefault="0091601F" w:rsidP="00331D74">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26,53%</w:t>
            </w:r>
          </w:p>
        </w:tc>
      </w:tr>
      <w:tr w:rsidR="0091601F" w:rsidRPr="00331D74" w14:paraId="3FE44690" w14:textId="77777777" w:rsidTr="004A4C77">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20C485C3" w14:textId="77777777" w:rsidR="0091601F" w:rsidRPr="00331D74" w:rsidRDefault="0091601F" w:rsidP="00331D74">
            <w:pPr>
              <w:jc w:val="center"/>
              <w:rPr>
                <w:sz w:val="24"/>
                <w:szCs w:val="24"/>
                <w:lang w:val="es-ES_tradnl" w:eastAsia="es-ES_tradnl"/>
              </w:rPr>
            </w:pPr>
            <w:r w:rsidRPr="00331D74">
              <w:rPr>
                <w:sz w:val="24"/>
                <w:szCs w:val="24"/>
                <w:lang w:val="es-ES_tradnl" w:eastAsia="es-ES_tradnl"/>
              </w:rPr>
              <w:t>Ikea</w:t>
            </w:r>
          </w:p>
        </w:tc>
        <w:tc>
          <w:tcPr>
            <w:tcW w:w="2170" w:type="dxa"/>
            <w:noWrap/>
          </w:tcPr>
          <w:p w14:paraId="2E4C4AF4" w14:textId="77777777" w:rsidR="0091601F" w:rsidRPr="00331D74" w:rsidRDefault="0091601F" w:rsidP="00331D74">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91601F" w:rsidRPr="00331D74" w14:paraId="3A3711FC" w14:textId="77777777" w:rsidTr="004A4C77">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3373C693" w14:textId="77777777" w:rsidR="0091601F" w:rsidRPr="00331D74" w:rsidRDefault="0091601F" w:rsidP="00331D74">
            <w:pPr>
              <w:jc w:val="center"/>
              <w:rPr>
                <w:sz w:val="24"/>
                <w:szCs w:val="24"/>
                <w:lang w:val="es-ES_tradnl" w:eastAsia="es-ES_tradnl"/>
              </w:rPr>
            </w:pPr>
            <w:proofErr w:type="spellStart"/>
            <w:r w:rsidRPr="00331D74">
              <w:rPr>
                <w:sz w:val="24"/>
                <w:szCs w:val="24"/>
                <w:lang w:val="es-ES_tradnl" w:eastAsia="es-ES_tradnl"/>
              </w:rPr>
              <w:t>Naturgy</w:t>
            </w:r>
            <w:proofErr w:type="spellEnd"/>
            <w:r w:rsidRPr="00331D74">
              <w:rPr>
                <w:sz w:val="24"/>
                <w:szCs w:val="24"/>
                <w:lang w:val="es-ES_tradnl" w:eastAsia="es-ES_tradnl"/>
              </w:rPr>
              <w:t xml:space="preserve"> </w:t>
            </w:r>
            <w:proofErr w:type="spellStart"/>
            <w:r w:rsidRPr="00331D74">
              <w:rPr>
                <w:sz w:val="24"/>
                <w:szCs w:val="24"/>
                <w:lang w:val="es-ES_tradnl" w:eastAsia="es-ES_tradnl"/>
              </w:rPr>
              <w:t>Mastercard</w:t>
            </w:r>
            <w:proofErr w:type="spellEnd"/>
          </w:p>
        </w:tc>
        <w:tc>
          <w:tcPr>
            <w:tcW w:w="2170" w:type="dxa"/>
            <w:noWrap/>
          </w:tcPr>
          <w:p w14:paraId="7B95BB15" w14:textId="77777777" w:rsidR="0091601F" w:rsidRPr="00331D74" w:rsidRDefault="0091601F" w:rsidP="00331D74">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24,60%</w:t>
            </w:r>
          </w:p>
        </w:tc>
      </w:tr>
      <w:tr w:rsidR="0091601F" w:rsidRPr="00331D74" w14:paraId="1A088DF3" w14:textId="77777777" w:rsidTr="004A4C77">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6DB9C60A" w14:textId="77777777" w:rsidR="0091601F" w:rsidRPr="00331D74" w:rsidRDefault="0091601F" w:rsidP="00331D74">
            <w:pPr>
              <w:jc w:val="center"/>
              <w:rPr>
                <w:sz w:val="24"/>
                <w:szCs w:val="24"/>
                <w:lang w:val="es-ES_tradnl" w:eastAsia="es-ES_tradnl"/>
              </w:rPr>
            </w:pPr>
            <w:proofErr w:type="spellStart"/>
            <w:r w:rsidRPr="00331D74">
              <w:rPr>
                <w:sz w:val="24"/>
                <w:szCs w:val="24"/>
                <w:lang w:val="es-ES_tradnl" w:eastAsia="es-ES_tradnl"/>
              </w:rPr>
              <w:t>Nautalia</w:t>
            </w:r>
            <w:proofErr w:type="spellEnd"/>
            <w:r w:rsidRPr="00331D74">
              <w:rPr>
                <w:sz w:val="24"/>
                <w:szCs w:val="24"/>
                <w:lang w:val="es-ES_tradnl" w:eastAsia="es-ES_tradnl"/>
              </w:rPr>
              <w:t xml:space="preserve"> Visa</w:t>
            </w:r>
          </w:p>
        </w:tc>
        <w:tc>
          <w:tcPr>
            <w:tcW w:w="2170" w:type="dxa"/>
            <w:noWrap/>
          </w:tcPr>
          <w:p w14:paraId="0AEF5124" w14:textId="77777777" w:rsidR="0091601F" w:rsidRPr="00331D74" w:rsidRDefault="0091601F" w:rsidP="00331D74">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27,27%</w:t>
            </w:r>
          </w:p>
        </w:tc>
      </w:tr>
      <w:tr w:rsidR="0091601F" w:rsidRPr="00331D74" w14:paraId="2E1BDE16" w14:textId="77777777" w:rsidTr="004A4C77">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553A5BC6" w14:textId="77777777" w:rsidR="0091601F" w:rsidRPr="00331D74" w:rsidRDefault="0091601F" w:rsidP="00331D74">
            <w:pPr>
              <w:jc w:val="center"/>
              <w:rPr>
                <w:sz w:val="24"/>
                <w:szCs w:val="24"/>
                <w:lang w:val="es-ES_tradnl" w:eastAsia="es-ES_tradnl"/>
              </w:rPr>
            </w:pPr>
            <w:proofErr w:type="spellStart"/>
            <w:r w:rsidRPr="00331D74">
              <w:rPr>
                <w:sz w:val="24"/>
                <w:szCs w:val="24"/>
                <w:lang w:val="es-ES_tradnl" w:eastAsia="es-ES_tradnl"/>
              </w:rPr>
              <w:t>Openbank</w:t>
            </w:r>
            <w:proofErr w:type="spellEnd"/>
          </w:p>
        </w:tc>
        <w:tc>
          <w:tcPr>
            <w:tcW w:w="2170" w:type="dxa"/>
            <w:noWrap/>
          </w:tcPr>
          <w:p w14:paraId="3ADF931F" w14:textId="77777777" w:rsidR="0091601F" w:rsidRPr="00331D74" w:rsidRDefault="0091601F" w:rsidP="00331D74">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24,60%</w:t>
            </w:r>
          </w:p>
        </w:tc>
      </w:tr>
      <w:tr w:rsidR="0091601F" w:rsidRPr="00331D74" w14:paraId="07058491" w14:textId="77777777" w:rsidTr="004A4C77">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7E23B2F4" w14:textId="77777777" w:rsidR="0091601F" w:rsidRPr="00331D74" w:rsidRDefault="0091601F" w:rsidP="00331D74">
            <w:pPr>
              <w:jc w:val="center"/>
              <w:rPr>
                <w:sz w:val="24"/>
                <w:szCs w:val="24"/>
                <w:lang w:val="es-ES_tradnl" w:eastAsia="es-ES_tradnl"/>
              </w:rPr>
            </w:pPr>
            <w:r w:rsidRPr="00331D74">
              <w:rPr>
                <w:sz w:val="24"/>
                <w:szCs w:val="24"/>
                <w:lang w:val="es-ES_tradnl" w:eastAsia="es-ES_tradnl"/>
              </w:rPr>
              <w:t>Pass Carrefour</w:t>
            </w:r>
          </w:p>
        </w:tc>
        <w:tc>
          <w:tcPr>
            <w:tcW w:w="2170" w:type="dxa"/>
            <w:noWrap/>
          </w:tcPr>
          <w:p w14:paraId="3A9526FD" w14:textId="77777777" w:rsidR="0091601F" w:rsidRPr="00331D74" w:rsidRDefault="0091601F" w:rsidP="00331D74">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21,99%</w:t>
            </w:r>
          </w:p>
        </w:tc>
      </w:tr>
      <w:tr w:rsidR="0091601F" w:rsidRPr="00331D74" w14:paraId="2FEFF0BD" w14:textId="77777777" w:rsidTr="004A4C77">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79BB5B2E" w14:textId="77777777" w:rsidR="0091601F" w:rsidRPr="00331D74" w:rsidRDefault="0091601F" w:rsidP="00331D74">
            <w:pPr>
              <w:jc w:val="center"/>
              <w:rPr>
                <w:sz w:val="24"/>
                <w:szCs w:val="24"/>
                <w:lang w:val="es-ES_tradnl" w:eastAsia="es-ES_tradnl"/>
              </w:rPr>
            </w:pPr>
            <w:r w:rsidRPr="00331D74">
              <w:rPr>
                <w:sz w:val="24"/>
                <w:szCs w:val="24"/>
                <w:lang w:val="es-ES_tradnl" w:eastAsia="es-ES_tradnl"/>
              </w:rPr>
              <w:lastRenderedPageBreak/>
              <w:t xml:space="preserve">Repsol más </w:t>
            </w:r>
            <w:proofErr w:type="spellStart"/>
            <w:r w:rsidRPr="00331D74">
              <w:rPr>
                <w:sz w:val="24"/>
                <w:szCs w:val="24"/>
                <w:lang w:val="es-ES_tradnl" w:eastAsia="es-ES_tradnl"/>
              </w:rPr>
              <w:t>Caixabank</w:t>
            </w:r>
            <w:proofErr w:type="spellEnd"/>
          </w:p>
        </w:tc>
        <w:tc>
          <w:tcPr>
            <w:tcW w:w="2170" w:type="dxa"/>
            <w:noWrap/>
          </w:tcPr>
          <w:p w14:paraId="23A5EFDF" w14:textId="77777777" w:rsidR="0091601F" w:rsidRPr="00331D74" w:rsidRDefault="0091601F" w:rsidP="00331D74">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91601F" w:rsidRPr="00331D74" w14:paraId="7F927903" w14:textId="77777777" w:rsidTr="004A4C77">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22F35B61" w14:textId="77777777" w:rsidR="0091601F" w:rsidRPr="00331D74" w:rsidRDefault="0091601F" w:rsidP="00331D74">
            <w:pPr>
              <w:jc w:val="center"/>
              <w:rPr>
                <w:sz w:val="24"/>
                <w:szCs w:val="24"/>
                <w:lang w:val="es-ES_tradnl" w:eastAsia="es-ES_tradnl"/>
              </w:rPr>
            </w:pPr>
            <w:proofErr w:type="spellStart"/>
            <w:r w:rsidRPr="00331D74">
              <w:rPr>
                <w:sz w:val="24"/>
                <w:szCs w:val="24"/>
                <w:lang w:val="es-ES_tradnl" w:eastAsia="es-ES_tradnl"/>
              </w:rPr>
              <w:t>Self</w:t>
            </w:r>
            <w:proofErr w:type="spellEnd"/>
            <w:r w:rsidRPr="00331D74">
              <w:rPr>
                <w:sz w:val="24"/>
                <w:szCs w:val="24"/>
                <w:lang w:val="es-ES_tradnl" w:eastAsia="es-ES_tradnl"/>
              </w:rPr>
              <w:t xml:space="preserve"> Bank</w:t>
            </w:r>
          </w:p>
        </w:tc>
        <w:tc>
          <w:tcPr>
            <w:tcW w:w="2170" w:type="dxa"/>
            <w:noWrap/>
          </w:tcPr>
          <w:p w14:paraId="6D054E1C" w14:textId="77777777" w:rsidR="0091601F" w:rsidRPr="00331D74" w:rsidRDefault="0091601F" w:rsidP="00331D74">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26,82%</w:t>
            </w:r>
          </w:p>
        </w:tc>
      </w:tr>
      <w:tr w:rsidR="0091601F" w:rsidRPr="00331D74" w14:paraId="6E285F8F" w14:textId="77777777" w:rsidTr="004A4C77">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31395736" w14:textId="77777777" w:rsidR="0091601F" w:rsidRPr="00331D74" w:rsidRDefault="0091601F" w:rsidP="00331D74">
            <w:pPr>
              <w:jc w:val="center"/>
              <w:rPr>
                <w:sz w:val="24"/>
                <w:szCs w:val="24"/>
                <w:lang w:val="es-ES_tradnl" w:eastAsia="es-ES_tradnl"/>
              </w:rPr>
            </w:pPr>
            <w:r w:rsidRPr="00331D74">
              <w:rPr>
                <w:sz w:val="24"/>
                <w:szCs w:val="24"/>
                <w:lang w:val="es-ES_tradnl" w:eastAsia="es-ES_tradnl"/>
              </w:rPr>
              <w:t>Unicaja</w:t>
            </w:r>
          </w:p>
        </w:tc>
        <w:tc>
          <w:tcPr>
            <w:tcW w:w="2170" w:type="dxa"/>
            <w:noWrap/>
            <w:hideMark/>
          </w:tcPr>
          <w:p w14:paraId="7FD3747A" w14:textId="77777777" w:rsidR="0091601F" w:rsidRPr="00331D74" w:rsidRDefault="0091601F" w:rsidP="00331D74">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23,00%</w:t>
            </w:r>
          </w:p>
        </w:tc>
      </w:tr>
      <w:tr w:rsidR="0091601F" w:rsidRPr="00331D74" w14:paraId="6E2F8ACA" w14:textId="77777777" w:rsidTr="004A4C77">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1DE6D8E1" w14:textId="77777777" w:rsidR="0091601F" w:rsidRPr="00331D74" w:rsidRDefault="0091601F" w:rsidP="00331D74">
            <w:pPr>
              <w:jc w:val="center"/>
              <w:rPr>
                <w:sz w:val="24"/>
                <w:szCs w:val="24"/>
                <w:lang w:val="es-ES_tradnl" w:eastAsia="es-ES_tradnl"/>
              </w:rPr>
            </w:pPr>
            <w:proofErr w:type="spellStart"/>
            <w:r w:rsidRPr="00331D74">
              <w:rPr>
                <w:sz w:val="24"/>
                <w:szCs w:val="24"/>
                <w:lang w:val="es-ES_tradnl" w:eastAsia="es-ES_tradnl"/>
              </w:rPr>
              <w:t>WiZink</w:t>
            </w:r>
            <w:proofErr w:type="spellEnd"/>
          </w:p>
        </w:tc>
        <w:tc>
          <w:tcPr>
            <w:tcW w:w="2170" w:type="dxa"/>
            <w:noWrap/>
            <w:hideMark/>
          </w:tcPr>
          <w:p w14:paraId="3C1AE0D1" w14:textId="77777777" w:rsidR="0091601F" w:rsidRPr="00331D74" w:rsidRDefault="0091601F" w:rsidP="00331D74">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27,27%</w:t>
            </w:r>
          </w:p>
        </w:tc>
      </w:tr>
      <w:tr w:rsidR="0091601F" w:rsidRPr="00331D74" w14:paraId="59FAE3A9" w14:textId="77777777" w:rsidTr="004A4C77">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30EC518F" w14:textId="77777777" w:rsidR="0091601F" w:rsidRPr="00331D74" w:rsidRDefault="0091601F" w:rsidP="00331D74">
            <w:pPr>
              <w:jc w:val="center"/>
              <w:rPr>
                <w:sz w:val="24"/>
                <w:szCs w:val="24"/>
                <w:lang w:val="es-ES_tradnl" w:eastAsia="es-ES_tradnl"/>
              </w:rPr>
            </w:pPr>
            <w:r w:rsidRPr="00331D74">
              <w:rPr>
                <w:sz w:val="24"/>
                <w:szCs w:val="24"/>
                <w:lang w:val="es-ES_tradnl" w:eastAsia="es-ES_tradnl"/>
              </w:rPr>
              <w:t xml:space="preserve">Worten </w:t>
            </w:r>
            <w:proofErr w:type="spellStart"/>
            <w:r w:rsidRPr="00331D74">
              <w:rPr>
                <w:sz w:val="24"/>
                <w:szCs w:val="24"/>
                <w:lang w:val="es-ES_tradnl" w:eastAsia="es-ES_tradnl"/>
              </w:rPr>
              <w:t>Mastercard</w:t>
            </w:r>
            <w:proofErr w:type="spellEnd"/>
          </w:p>
        </w:tc>
        <w:tc>
          <w:tcPr>
            <w:tcW w:w="2170" w:type="dxa"/>
            <w:noWrap/>
          </w:tcPr>
          <w:p w14:paraId="75019D42" w14:textId="77777777" w:rsidR="0091601F" w:rsidRPr="00331D74" w:rsidRDefault="0091601F" w:rsidP="00331D74">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22,42%</w:t>
            </w:r>
          </w:p>
        </w:tc>
      </w:tr>
    </w:tbl>
    <w:p w14:paraId="08FCBFD0" w14:textId="77777777" w:rsidR="007E41FE" w:rsidRPr="007E41FE" w:rsidRDefault="007E41FE" w:rsidP="007E41FE">
      <w:pPr>
        <w:pStyle w:val="Sinespaciado"/>
        <w:spacing w:line="360" w:lineRule="auto"/>
        <w:rPr>
          <w:rFonts w:ascii="Times New Roman" w:hAnsi="Times New Roman" w:cs="Times New Roman"/>
          <w:sz w:val="24"/>
          <w:szCs w:val="24"/>
          <w:lang w:val="es-ES_tradnl"/>
        </w:rPr>
      </w:pPr>
    </w:p>
    <w:p w14:paraId="635733E0" w14:textId="77777777" w:rsidR="006A6062" w:rsidRDefault="006A6062" w:rsidP="006A6062">
      <w:pPr>
        <w:pStyle w:val="Sinespaciado"/>
        <w:numPr>
          <w:ilvl w:val="0"/>
          <w:numId w:val="6"/>
        </w:numPr>
        <w:spacing w:line="360" w:lineRule="auto"/>
        <w:rPr>
          <w:rFonts w:ascii="Times New Roman" w:hAnsi="Times New Roman" w:cs="Times New Roman"/>
          <w:sz w:val="24"/>
          <w:szCs w:val="24"/>
          <w:lang w:val="es-ES_tradnl"/>
        </w:rPr>
      </w:pPr>
      <w:r w:rsidRPr="006A6062">
        <w:rPr>
          <w:rFonts w:ascii="Times New Roman" w:hAnsi="Times New Roman" w:cs="Times New Roman"/>
          <w:sz w:val="24"/>
          <w:szCs w:val="24"/>
          <w:lang w:val="es-ES_tradnl"/>
        </w:rPr>
        <w:t xml:space="preserve">ASUFIN, </w:t>
      </w:r>
      <w:r>
        <w:rPr>
          <w:rFonts w:ascii="Times New Roman" w:hAnsi="Times New Roman" w:cs="Times New Roman"/>
          <w:sz w:val="24"/>
          <w:szCs w:val="24"/>
          <w:lang w:val="es-ES_tradnl"/>
        </w:rPr>
        <w:t>que</w:t>
      </w:r>
      <w:r w:rsidRPr="006A6062">
        <w:rPr>
          <w:rFonts w:ascii="Times New Roman" w:hAnsi="Times New Roman" w:cs="Times New Roman"/>
          <w:sz w:val="24"/>
          <w:szCs w:val="24"/>
          <w:lang w:val="es-ES_tradnl"/>
        </w:rPr>
        <w:t xml:space="preserve"> en su “Barómetro Tarjetas </w:t>
      </w:r>
      <w:proofErr w:type="spellStart"/>
      <w:r w:rsidRPr="006A6062">
        <w:rPr>
          <w:rFonts w:ascii="Times New Roman" w:hAnsi="Times New Roman" w:cs="Times New Roman"/>
          <w:sz w:val="24"/>
          <w:szCs w:val="24"/>
          <w:lang w:val="es-ES_tradnl"/>
        </w:rPr>
        <w:t>Revolving</w:t>
      </w:r>
      <w:proofErr w:type="spellEnd"/>
      <w:r w:rsidRPr="006A6062">
        <w:rPr>
          <w:rFonts w:ascii="Times New Roman" w:hAnsi="Times New Roman" w:cs="Times New Roman"/>
          <w:sz w:val="24"/>
          <w:szCs w:val="24"/>
          <w:lang w:val="es-ES_tradnl"/>
        </w:rPr>
        <w:t xml:space="preserve">”  </w:t>
      </w:r>
      <w:r>
        <w:rPr>
          <w:rFonts w:ascii="Times New Roman" w:hAnsi="Times New Roman" w:cs="Times New Roman"/>
          <w:sz w:val="24"/>
          <w:szCs w:val="24"/>
          <w:lang w:val="es-ES_tradnl"/>
        </w:rPr>
        <w:t xml:space="preserve">afirma </w:t>
      </w:r>
      <w:r w:rsidRPr="006A6062">
        <w:rPr>
          <w:rFonts w:ascii="Times New Roman" w:hAnsi="Times New Roman" w:cs="Times New Roman"/>
          <w:sz w:val="24"/>
          <w:szCs w:val="24"/>
          <w:lang w:val="es-ES_tradnl"/>
        </w:rPr>
        <w:t>que el coste medio de esta financiación es para diciembre del año 2019 una TAE de 25,20% y en junio de 2020 de 22,86%.</w:t>
      </w:r>
    </w:p>
    <w:p w14:paraId="236E03C0" w14:textId="77777777" w:rsidR="006A6062" w:rsidRDefault="006A6062" w:rsidP="006A6062">
      <w:pPr>
        <w:pStyle w:val="Sinespaciado"/>
        <w:spacing w:line="360" w:lineRule="auto"/>
        <w:ind w:left="720"/>
        <w:rPr>
          <w:rFonts w:ascii="Times New Roman" w:hAnsi="Times New Roman" w:cs="Times New Roman"/>
          <w:sz w:val="24"/>
          <w:szCs w:val="24"/>
          <w:lang w:val="es-ES_tradnl"/>
        </w:rPr>
      </w:pPr>
    </w:p>
    <w:p w14:paraId="4E929B64" w14:textId="77777777" w:rsidR="001B753D" w:rsidRPr="00983BD3" w:rsidRDefault="00416220" w:rsidP="001B753D">
      <w:pPr>
        <w:pStyle w:val="Sinespaciado"/>
        <w:numPr>
          <w:ilvl w:val="0"/>
          <w:numId w:val="6"/>
        </w:numPr>
        <w:spacing w:line="360" w:lineRule="auto"/>
        <w:rPr>
          <w:rFonts w:ascii="Times New Roman" w:hAnsi="Times New Roman" w:cs="Times New Roman"/>
          <w:sz w:val="24"/>
          <w:szCs w:val="24"/>
          <w:lang w:val="es-ES_tradnl"/>
        </w:rPr>
      </w:pPr>
      <w:r w:rsidRPr="00983BD3">
        <w:rPr>
          <w:rFonts w:ascii="Times New Roman" w:hAnsi="Times New Roman" w:cs="Times New Roman"/>
          <w:sz w:val="24"/>
          <w:szCs w:val="24"/>
          <w:lang w:val="es-ES_tradnl"/>
        </w:rPr>
        <w:t>Centro de Estudios al Consumo,</w:t>
      </w:r>
      <w:r w:rsidR="001B753D" w:rsidRPr="00983BD3">
        <w:rPr>
          <w:rFonts w:ascii="Times New Roman" w:hAnsi="Times New Roman" w:cs="Times New Roman"/>
          <w:sz w:val="24"/>
          <w:szCs w:val="24"/>
          <w:lang w:val="es-ES_tradnl"/>
        </w:rPr>
        <w:t xml:space="preserve"> como refiere la propia </w:t>
      </w:r>
      <w:r w:rsidR="001B753D" w:rsidRPr="00983BD3">
        <w:rPr>
          <w:rFonts w:ascii="Times New Roman" w:hAnsi="Times New Roman" w:cs="Times New Roman"/>
          <w:b/>
          <w:sz w:val="24"/>
          <w:szCs w:val="24"/>
          <w:lang w:val="es-ES_tradnl"/>
        </w:rPr>
        <w:t>Sentencia núm. 5/2021, de la Audiencia Provincial de La Coruña, Sección Tercera, de 5 de enero, FD 2ª</w:t>
      </w:r>
      <w:r w:rsidR="001B753D" w:rsidRPr="00983BD3">
        <w:rPr>
          <w:rFonts w:ascii="Times New Roman" w:hAnsi="Times New Roman" w:cs="Times New Roman"/>
          <w:sz w:val="24"/>
          <w:szCs w:val="24"/>
          <w:lang w:val="es-ES_tradnl"/>
        </w:rPr>
        <w:t xml:space="preserve">, </w:t>
      </w:r>
      <w:r w:rsidRPr="00983BD3">
        <w:rPr>
          <w:rFonts w:ascii="Times New Roman" w:hAnsi="Times New Roman" w:cs="Times New Roman"/>
          <w:sz w:val="24"/>
          <w:szCs w:val="24"/>
          <w:lang w:val="es-ES_tradnl"/>
        </w:rPr>
        <w:t>al establecer el tipo medio para diciembre de 2002 en el 20,42%:</w:t>
      </w:r>
    </w:p>
    <w:p w14:paraId="69601F78" w14:textId="77777777" w:rsidR="00416220" w:rsidRPr="00983BD3" w:rsidRDefault="00416220" w:rsidP="00416220">
      <w:pPr>
        <w:pStyle w:val="Sinespaciado"/>
        <w:spacing w:line="360" w:lineRule="auto"/>
        <w:ind w:left="1416"/>
        <w:rPr>
          <w:rFonts w:ascii="Times New Roman" w:hAnsi="Times New Roman" w:cs="Times New Roman"/>
          <w:i/>
          <w:szCs w:val="20"/>
          <w:lang w:val="es-ES_tradnl"/>
        </w:rPr>
      </w:pPr>
      <w:r w:rsidRPr="00983BD3">
        <w:rPr>
          <w:rFonts w:ascii="Times New Roman" w:hAnsi="Times New Roman" w:cs="Times New Roman"/>
          <w:i/>
          <w:szCs w:val="20"/>
          <w:lang w:val="es-ES_tradnl"/>
        </w:rPr>
        <w:t xml:space="preserve">El interés de referencia debe ser el propio de las tarjetas de crédito que han solicitado el pago aplazado y tarjetas </w:t>
      </w:r>
      <w:proofErr w:type="spellStart"/>
      <w:r w:rsidRPr="00983BD3">
        <w:rPr>
          <w:rFonts w:ascii="Times New Roman" w:hAnsi="Times New Roman" w:cs="Times New Roman"/>
          <w:i/>
          <w:szCs w:val="20"/>
          <w:lang w:val="es-ES_tradnl"/>
        </w:rPr>
        <w:t>revolving</w:t>
      </w:r>
      <w:proofErr w:type="spellEnd"/>
      <w:r w:rsidRPr="00983BD3">
        <w:rPr>
          <w:rFonts w:ascii="Times New Roman" w:hAnsi="Times New Roman" w:cs="Times New Roman"/>
          <w:i/>
          <w:szCs w:val="20"/>
          <w:lang w:val="es-ES_tradnl"/>
        </w:rPr>
        <w:t>, pero como se publican desde el último trimestre del año 2012 en adelante y no se tiene información referida al mes de diciembre de 2004, se atiende al estudio del Centro de Estudios al Consumo, del que resulta que el tipo medio era del 20,42% que comparado con la TAE indicaba en el contrato entre un 18,01% y el 21,41%, no puede considerarse excesivo pues no es notablemente superior al normal del dinero en el momento de contratar.</w:t>
      </w:r>
    </w:p>
    <w:p w14:paraId="27A43E20" w14:textId="77777777" w:rsidR="001B753D" w:rsidRPr="006E0907" w:rsidRDefault="001B753D" w:rsidP="001B753D">
      <w:pPr>
        <w:pStyle w:val="Sinespaciado"/>
        <w:spacing w:line="360" w:lineRule="auto"/>
        <w:ind w:left="720"/>
        <w:rPr>
          <w:rFonts w:ascii="Times New Roman" w:hAnsi="Times New Roman" w:cs="Times New Roman"/>
          <w:sz w:val="24"/>
          <w:szCs w:val="24"/>
          <w:lang w:val="es-ES_tradnl"/>
        </w:rPr>
      </w:pPr>
    </w:p>
    <w:p w14:paraId="62F00AF1" w14:textId="77777777" w:rsidR="005A03E7" w:rsidRPr="006E0907" w:rsidRDefault="007A60AA" w:rsidP="002032E0">
      <w:pPr>
        <w:pStyle w:val="Sinespaciado"/>
        <w:numPr>
          <w:ilvl w:val="0"/>
          <w:numId w:val="6"/>
        </w:numPr>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Artículos en medios de comunicaci</w:t>
      </w:r>
      <w:r w:rsidR="002A5376" w:rsidRPr="006E0907">
        <w:rPr>
          <w:rFonts w:ascii="Times New Roman" w:hAnsi="Times New Roman" w:cs="Times New Roman"/>
          <w:sz w:val="24"/>
          <w:szCs w:val="24"/>
          <w:lang w:val="es-ES_tradnl"/>
        </w:rPr>
        <w:t>ón,</w:t>
      </w:r>
      <w:r w:rsidRPr="006E0907">
        <w:rPr>
          <w:rFonts w:ascii="Times New Roman" w:hAnsi="Times New Roman" w:cs="Times New Roman"/>
          <w:sz w:val="24"/>
          <w:szCs w:val="24"/>
          <w:lang w:val="es-ES_tradnl"/>
        </w:rPr>
        <w:t xml:space="preserve"> como </w:t>
      </w:r>
      <w:r w:rsidR="002A5376" w:rsidRPr="006E0907">
        <w:rPr>
          <w:rFonts w:ascii="Times New Roman" w:hAnsi="Times New Roman" w:cs="Times New Roman"/>
          <w:sz w:val="24"/>
          <w:szCs w:val="24"/>
          <w:lang w:val="es-ES_tradnl"/>
        </w:rPr>
        <w:t>el</w:t>
      </w:r>
      <w:r w:rsidRPr="006E0907">
        <w:rPr>
          <w:rFonts w:ascii="Times New Roman" w:hAnsi="Times New Roman" w:cs="Times New Roman"/>
          <w:sz w:val="24"/>
          <w:szCs w:val="24"/>
          <w:lang w:val="es-ES_tradnl"/>
        </w:rPr>
        <w:t xml:space="preserve"> de El Pa</w:t>
      </w:r>
      <w:r w:rsidR="002A5376" w:rsidRPr="006E0907">
        <w:rPr>
          <w:rFonts w:ascii="Times New Roman" w:hAnsi="Times New Roman" w:cs="Times New Roman"/>
          <w:sz w:val="24"/>
          <w:szCs w:val="24"/>
          <w:lang w:val="es-ES_tradnl"/>
        </w:rPr>
        <w:t xml:space="preserve">ís, de 25 de noviembre de 1996: </w:t>
      </w:r>
      <w:r w:rsidR="002A5376" w:rsidRPr="006E0907">
        <w:rPr>
          <w:rFonts w:ascii="Times New Roman" w:hAnsi="Times New Roman" w:cs="Times New Roman"/>
          <w:i/>
          <w:szCs w:val="20"/>
          <w:lang w:val="es-ES_tradnl"/>
        </w:rPr>
        <w:t>Bancos y cajas cobran tipos mensuales que van del 1,3% al 2% -lo que supone una horquilla anual entre el 17% y el 26% -por aplazar los pagos realizados con tarjetas de crédito.</w:t>
      </w:r>
    </w:p>
    <w:p w14:paraId="2DE0BE08" w14:textId="77777777" w:rsidR="002A5376" w:rsidRPr="006E0907" w:rsidRDefault="005A03E7" w:rsidP="007E4C4E">
      <w:pPr>
        <w:pStyle w:val="Sinespaciado"/>
        <w:spacing w:line="360" w:lineRule="auto"/>
        <w:ind w:left="1416"/>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w:t>
      </w:r>
      <w:r w:rsidRPr="006E0907">
        <w:rPr>
          <w:rFonts w:ascii="Times New Roman" w:hAnsi="Times New Roman" w:cs="Times New Roman"/>
          <w:sz w:val="24"/>
          <w:szCs w:val="24"/>
          <w:u w:val="single"/>
          <w:lang w:val="es-ES_tradnl"/>
        </w:rPr>
        <w:t>Fuente</w:t>
      </w:r>
      <w:r w:rsidRPr="006E0907">
        <w:rPr>
          <w:rFonts w:ascii="Times New Roman" w:hAnsi="Times New Roman" w:cs="Times New Roman"/>
          <w:sz w:val="24"/>
          <w:szCs w:val="24"/>
          <w:lang w:val="es-ES_tradnl"/>
        </w:rPr>
        <w:t>:</w:t>
      </w:r>
      <w:hyperlink r:id="rId28" w:history="1">
        <w:r w:rsidR="00B02ACF" w:rsidRPr="006E0907">
          <w:rPr>
            <w:rStyle w:val="Hipervnculo"/>
            <w:rFonts w:ascii="Times New Roman" w:hAnsi="Times New Roman" w:cs="Times New Roman"/>
            <w:sz w:val="24"/>
            <w:szCs w:val="24"/>
            <w:lang w:val="es-ES_tradnl"/>
          </w:rPr>
          <w:t>https://elpais.com/diario/1996/11/25/economia/848876410_850215.html</w:t>
        </w:r>
      </w:hyperlink>
      <w:r w:rsidRPr="006E0907">
        <w:rPr>
          <w:rFonts w:ascii="Times New Roman" w:hAnsi="Times New Roman" w:cs="Times New Roman"/>
          <w:sz w:val="24"/>
          <w:szCs w:val="24"/>
          <w:lang w:val="es-ES_tradnl"/>
        </w:rPr>
        <w:t>)</w:t>
      </w:r>
    </w:p>
    <w:p w14:paraId="21E703C3" w14:textId="77777777" w:rsidR="00C1464F" w:rsidRPr="006E0907" w:rsidRDefault="00C1464F" w:rsidP="007E4C4E">
      <w:pPr>
        <w:pStyle w:val="FWNL1"/>
        <w:numPr>
          <w:ilvl w:val="0"/>
          <w:numId w:val="0"/>
        </w:numPr>
        <w:spacing w:after="0" w:line="360" w:lineRule="auto"/>
        <w:rPr>
          <w:sz w:val="22"/>
          <w:lang w:val="es-ES_tradnl"/>
        </w:rPr>
      </w:pPr>
    </w:p>
    <w:p w14:paraId="368814ED" w14:textId="77777777" w:rsidR="003571BD" w:rsidRPr="006E0907" w:rsidRDefault="003571BD" w:rsidP="002032E0">
      <w:pPr>
        <w:pStyle w:val="Prrafodelista"/>
        <w:numPr>
          <w:ilvl w:val="0"/>
          <w:numId w:val="6"/>
        </w:numPr>
        <w:spacing w:line="360" w:lineRule="auto"/>
        <w:contextualSpacing w:val="0"/>
        <w:jc w:val="both"/>
        <w:rPr>
          <w:sz w:val="22"/>
          <w:lang w:val="es-ES_tradnl"/>
        </w:rPr>
      </w:pPr>
      <w:r w:rsidRPr="006E0907">
        <w:rPr>
          <w:sz w:val="24"/>
          <w:szCs w:val="24"/>
          <w:lang w:val="es-ES_tradnl"/>
        </w:rPr>
        <w:t>Tesis doctorales</w:t>
      </w:r>
      <w:r w:rsidR="00384029" w:rsidRPr="006E0907">
        <w:rPr>
          <w:sz w:val="24"/>
          <w:szCs w:val="24"/>
          <w:lang w:val="es-ES_tradnl"/>
        </w:rPr>
        <w:t>,</w:t>
      </w:r>
      <w:r w:rsidRPr="006E0907">
        <w:rPr>
          <w:sz w:val="24"/>
          <w:szCs w:val="24"/>
          <w:lang w:val="es-ES_tradnl"/>
        </w:rPr>
        <w:t xml:space="preserve"> como la de Enrique Bernal Jurado, que viene a afirmar que la TAE media de las tarjetas d</w:t>
      </w:r>
      <w:r w:rsidR="00790F7D" w:rsidRPr="006E0907">
        <w:rPr>
          <w:sz w:val="24"/>
          <w:szCs w:val="24"/>
          <w:lang w:val="es-ES_tradnl"/>
        </w:rPr>
        <w:t xml:space="preserve">e crédito ofrecidas por bancos </w:t>
      </w:r>
      <w:r w:rsidRPr="006E0907">
        <w:rPr>
          <w:sz w:val="24"/>
          <w:szCs w:val="24"/>
          <w:lang w:val="es-ES_tradnl"/>
        </w:rPr>
        <w:t>en 1993 era del 24,60% y en 1997, del 24,18%.</w:t>
      </w:r>
    </w:p>
    <w:p w14:paraId="1D978DB5" w14:textId="77777777" w:rsidR="003571BD" w:rsidRPr="006E0907" w:rsidRDefault="003571BD" w:rsidP="007E4C4E">
      <w:pPr>
        <w:pStyle w:val="Sinespaciado"/>
        <w:spacing w:line="360" w:lineRule="auto"/>
        <w:ind w:left="1416"/>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w:t>
      </w:r>
      <w:r w:rsidRPr="006E0907">
        <w:rPr>
          <w:rFonts w:ascii="Times New Roman" w:hAnsi="Times New Roman" w:cs="Times New Roman"/>
          <w:sz w:val="24"/>
          <w:szCs w:val="24"/>
          <w:u w:val="single"/>
          <w:lang w:val="es-ES_tradnl"/>
        </w:rPr>
        <w:t>Fuente</w:t>
      </w:r>
      <w:r w:rsidRPr="006E0907">
        <w:rPr>
          <w:rFonts w:ascii="Times New Roman" w:hAnsi="Times New Roman" w:cs="Times New Roman"/>
          <w:sz w:val="24"/>
          <w:szCs w:val="24"/>
          <w:lang w:val="es-ES_tradnl"/>
        </w:rPr>
        <w:t xml:space="preserve">: BERNAL JURADO, E., </w:t>
      </w:r>
      <w:r w:rsidRPr="006E0907">
        <w:rPr>
          <w:rFonts w:ascii="Times New Roman" w:hAnsi="Times New Roman" w:cs="Times New Roman"/>
          <w:i/>
          <w:szCs w:val="24"/>
          <w:lang w:val="es-ES_tradnl"/>
        </w:rPr>
        <w:t>El mercado español de tarjetas de pago bancarias: situación actual y perspectivas</w:t>
      </w:r>
      <w:r w:rsidRPr="006E0907">
        <w:rPr>
          <w:rFonts w:ascii="Times New Roman" w:hAnsi="Times New Roman" w:cs="Times New Roman"/>
          <w:sz w:val="24"/>
          <w:szCs w:val="24"/>
          <w:lang w:val="es-ES_tradnl"/>
        </w:rPr>
        <w:t xml:space="preserve">, p. 174-6. Biblioteca </w:t>
      </w:r>
      <w:proofErr w:type="spellStart"/>
      <w:r w:rsidRPr="006E0907">
        <w:rPr>
          <w:rFonts w:ascii="Times New Roman" w:hAnsi="Times New Roman" w:cs="Times New Roman"/>
          <w:sz w:val="24"/>
          <w:szCs w:val="24"/>
          <w:lang w:val="es-ES_tradnl"/>
        </w:rPr>
        <w:t>Civitas</w:t>
      </w:r>
      <w:proofErr w:type="spellEnd"/>
      <w:r w:rsidRPr="006E0907">
        <w:rPr>
          <w:rFonts w:ascii="Times New Roman" w:hAnsi="Times New Roman" w:cs="Times New Roman"/>
          <w:sz w:val="24"/>
          <w:szCs w:val="24"/>
          <w:lang w:val="es-ES_tradnl"/>
        </w:rPr>
        <w:t xml:space="preserve"> Economía y Empresa. Universidad de Jaén, 2001).</w:t>
      </w:r>
    </w:p>
    <w:p w14:paraId="5A2428C7" w14:textId="77777777" w:rsidR="00384029" w:rsidRPr="006E0907" w:rsidRDefault="00384029" w:rsidP="007E4C4E">
      <w:pPr>
        <w:pStyle w:val="Sinespaciado"/>
        <w:spacing w:line="360" w:lineRule="auto"/>
        <w:ind w:left="720"/>
        <w:jc w:val="right"/>
        <w:rPr>
          <w:rFonts w:ascii="Times New Roman" w:hAnsi="Times New Roman" w:cs="Times New Roman"/>
          <w:sz w:val="24"/>
          <w:szCs w:val="24"/>
          <w:lang w:val="es-ES_tradnl"/>
        </w:rPr>
      </w:pPr>
    </w:p>
    <w:p w14:paraId="383D33D5" w14:textId="77777777" w:rsidR="00384029" w:rsidRPr="006E0907" w:rsidRDefault="009D0CB2" w:rsidP="002032E0">
      <w:pPr>
        <w:pStyle w:val="Sinespaciado"/>
        <w:numPr>
          <w:ilvl w:val="0"/>
          <w:numId w:val="6"/>
        </w:numPr>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Publicaciones, como</w:t>
      </w:r>
      <w:r w:rsidR="00384029" w:rsidRPr="006E0907">
        <w:rPr>
          <w:rFonts w:ascii="Times New Roman" w:hAnsi="Times New Roman" w:cs="Times New Roman"/>
          <w:sz w:val="24"/>
          <w:szCs w:val="24"/>
          <w:lang w:val="es-ES_tradnl"/>
        </w:rPr>
        <w:t xml:space="preserve"> la de Tatiana </w:t>
      </w:r>
      <w:proofErr w:type="spellStart"/>
      <w:r w:rsidR="00384029" w:rsidRPr="006E0907">
        <w:rPr>
          <w:rFonts w:ascii="Times New Roman" w:hAnsi="Times New Roman" w:cs="Times New Roman"/>
          <w:sz w:val="24"/>
          <w:szCs w:val="24"/>
          <w:lang w:val="es-ES_tradnl"/>
        </w:rPr>
        <w:t>Escárraga</w:t>
      </w:r>
      <w:proofErr w:type="spellEnd"/>
      <w:r w:rsidR="00384029" w:rsidRPr="006E0907">
        <w:rPr>
          <w:rFonts w:ascii="Times New Roman" w:hAnsi="Times New Roman" w:cs="Times New Roman"/>
          <w:sz w:val="24"/>
          <w:szCs w:val="24"/>
          <w:lang w:val="es-ES_tradnl"/>
        </w:rPr>
        <w:t xml:space="preserve">: </w:t>
      </w:r>
      <w:r w:rsidR="00384029" w:rsidRPr="006E0907">
        <w:rPr>
          <w:rFonts w:ascii="Times New Roman" w:hAnsi="Times New Roman" w:cs="Times New Roman"/>
          <w:i/>
          <w:szCs w:val="20"/>
          <w:lang w:val="es-ES_tradnl"/>
        </w:rPr>
        <w:t>Su interés anual oscila entre el 11% y el 25%.</w:t>
      </w:r>
    </w:p>
    <w:p w14:paraId="1EFA4E8B" w14:textId="77777777" w:rsidR="00384029" w:rsidRPr="006E0907" w:rsidRDefault="00384029" w:rsidP="007E4C4E">
      <w:pPr>
        <w:pStyle w:val="Sinespaciado"/>
        <w:spacing w:line="360" w:lineRule="auto"/>
        <w:ind w:left="1416"/>
        <w:rPr>
          <w:rStyle w:val="Hipervnculo"/>
          <w:rFonts w:ascii="Times New Roman" w:hAnsi="Times New Roman" w:cs="Times New Roman"/>
          <w:sz w:val="24"/>
          <w:szCs w:val="24"/>
          <w:lang w:val="es-ES_tradnl" w:eastAsia="es-ES"/>
        </w:rPr>
      </w:pPr>
      <w:r w:rsidRPr="006E0907">
        <w:rPr>
          <w:rFonts w:ascii="Times New Roman" w:hAnsi="Times New Roman" w:cs="Times New Roman"/>
          <w:sz w:val="24"/>
          <w:szCs w:val="24"/>
          <w:lang w:val="es-ES_tradnl"/>
        </w:rPr>
        <w:lastRenderedPageBreak/>
        <w:t>(</w:t>
      </w:r>
      <w:r w:rsidRPr="006E0907">
        <w:rPr>
          <w:rFonts w:ascii="Times New Roman" w:hAnsi="Times New Roman" w:cs="Times New Roman"/>
          <w:sz w:val="24"/>
          <w:szCs w:val="24"/>
          <w:u w:val="single"/>
          <w:lang w:val="es-ES_tradnl"/>
        </w:rPr>
        <w:t>Fuente</w:t>
      </w:r>
      <w:r w:rsidRPr="006E0907">
        <w:rPr>
          <w:rFonts w:ascii="Times New Roman" w:hAnsi="Times New Roman" w:cs="Times New Roman"/>
          <w:sz w:val="24"/>
          <w:szCs w:val="24"/>
          <w:lang w:val="es-ES_tradnl"/>
        </w:rPr>
        <w:t>: ESCÁRRAGA, T</w:t>
      </w:r>
      <w:r w:rsidR="00FB25C4" w:rsidRPr="006E0907">
        <w:rPr>
          <w:rFonts w:ascii="Times New Roman" w:hAnsi="Times New Roman" w:cs="Times New Roman"/>
          <w:sz w:val="24"/>
          <w:szCs w:val="24"/>
          <w:lang w:val="es-ES_tradnl"/>
        </w:rPr>
        <w:t>.</w:t>
      </w:r>
      <w:r w:rsidRPr="006E0907">
        <w:rPr>
          <w:rFonts w:ascii="Times New Roman" w:hAnsi="Times New Roman" w:cs="Times New Roman"/>
          <w:sz w:val="24"/>
          <w:szCs w:val="24"/>
          <w:lang w:val="es-ES_tradnl"/>
        </w:rPr>
        <w:t xml:space="preserve">, </w:t>
      </w:r>
      <w:r w:rsidRPr="006E0907">
        <w:rPr>
          <w:rFonts w:ascii="Times New Roman" w:hAnsi="Times New Roman" w:cs="Times New Roman"/>
          <w:i/>
          <w:sz w:val="24"/>
          <w:szCs w:val="24"/>
          <w:lang w:val="es-ES_tradnl"/>
        </w:rPr>
        <w:t xml:space="preserve">Tarjetas </w:t>
      </w:r>
      <w:proofErr w:type="spellStart"/>
      <w:r w:rsidRPr="006E0907">
        <w:rPr>
          <w:rFonts w:ascii="Times New Roman" w:hAnsi="Times New Roman" w:cs="Times New Roman"/>
          <w:i/>
          <w:sz w:val="24"/>
          <w:szCs w:val="24"/>
          <w:lang w:val="es-ES_tradnl"/>
        </w:rPr>
        <w:t>revolving</w:t>
      </w:r>
      <w:proofErr w:type="spellEnd"/>
      <w:r w:rsidRPr="006E0907">
        <w:rPr>
          <w:rFonts w:ascii="Times New Roman" w:hAnsi="Times New Roman" w:cs="Times New Roman"/>
          <w:sz w:val="24"/>
          <w:szCs w:val="24"/>
          <w:lang w:val="es-ES_tradnl"/>
        </w:rPr>
        <w:t xml:space="preserve">, Eroski </w:t>
      </w:r>
      <w:proofErr w:type="spellStart"/>
      <w:r w:rsidRPr="006E0907">
        <w:rPr>
          <w:rFonts w:ascii="Times New Roman" w:hAnsi="Times New Roman" w:cs="Times New Roman"/>
          <w:sz w:val="24"/>
          <w:szCs w:val="24"/>
          <w:lang w:val="es-ES_tradnl"/>
        </w:rPr>
        <w:t>Consumer</w:t>
      </w:r>
      <w:proofErr w:type="spellEnd"/>
      <w:r w:rsidRPr="006E0907">
        <w:rPr>
          <w:rFonts w:ascii="Times New Roman" w:hAnsi="Times New Roman" w:cs="Times New Roman"/>
          <w:sz w:val="24"/>
          <w:szCs w:val="24"/>
          <w:lang w:val="es-ES_tradnl"/>
        </w:rPr>
        <w:t>, 16 de diciembre de 2004, disponible en</w:t>
      </w:r>
      <w:r w:rsidR="00B02ACF" w:rsidRPr="006E0907">
        <w:rPr>
          <w:rFonts w:ascii="Times New Roman" w:hAnsi="Times New Roman" w:cs="Times New Roman"/>
          <w:sz w:val="24"/>
          <w:szCs w:val="24"/>
          <w:lang w:val="es-ES_tradnl"/>
        </w:rPr>
        <w:t xml:space="preserve">: </w:t>
      </w:r>
      <w:r w:rsidRPr="006E0907">
        <w:rPr>
          <w:rFonts w:ascii="Times New Roman" w:hAnsi="Times New Roman" w:cs="Times New Roman"/>
          <w:sz w:val="24"/>
          <w:szCs w:val="24"/>
          <w:lang w:val="es-ES_tradnl"/>
        </w:rPr>
        <w:t xml:space="preserve">  </w:t>
      </w:r>
      <w:hyperlink r:id="rId29" w:anchor="sthash.q9LrNqfi.dpuf" w:history="1">
        <w:r w:rsidRPr="006E0907">
          <w:rPr>
            <w:rStyle w:val="Hipervnculo"/>
            <w:rFonts w:ascii="Times New Roman" w:hAnsi="Times New Roman" w:cs="Times New Roman"/>
            <w:sz w:val="24"/>
            <w:szCs w:val="24"/>
            <w:lang w:val="es-ES_tradnl" w:eastAsia="es-ES"/>
          </w:rPr>
          <w:t>http://www.consumer.es/web/es/economia_domestica/finanzas/2004/12/16/113801.php#sthash.q9LrNqfi.dpuf</w:t>
        </w:r>
      </w:hyperlink>
    </w:p>
    <w:p w14:paraId="03A3EE03" w14:textId="77777777" w:rsidR="00384029" w:rsidRDefault="00384029" w:rsidP="007E4C4E">
      <w:pPr>
        <w:pStyle w:val="Sinespaciado"/>
        <w:spacing w:line="360" w:lineRule="auto"/>
        <w:rPr>
          <w:rFonts w:ascii="Times New Roman" w:hAnsi="Times New Roman" w:cs="Times New Roman"/>
          <w:sz w:val="24"/>
          <w:szCs w:val="24"/>
          <w:lang w:val="es-ES_tradnl"/>
        </w:rPr>
      </w:pPr>
    </w:p>
    <w:p w14:paraId="29BE3A9C" w14:textId="77777777" w:rsidR="00F4643F" w:rsidRDefault="00F4643F" w:rsidP="00F4643F">
      <w:pPr>
        <w:pStyle w:val="Prrafodelista"/>
        <w:spacing w:line="360" w:lineRule="auto"/>
        <w:ind w:left="0"/>
        <w:jc w:val="both"/>
        <w:rPr>
          <w:lang w:val="es-ES"/>
        </w:rPr>
      </w:pPr>
      <w:r>
        <w:rPr>
          <w:sz w:val="24"/>
          <w:szCs w:val="24"/>
          <w:lang w:val="es-ES_tradnl"/>
        </w:rPr>
        <w:t xml:space="preserve">Asimismo, mediante reciente </w:t>
      </w:r>
      <w:r>
        <w:rPr>
          <w:b/>
          <w:sz w:val="24"/>
          <w:szCs w:val="24"/>
          <w:lang w:val="es-ES_tradnl"/>
        </w:rPr>
        <w:t xml:space="preserve">Sentencia de 4 de octubre de 2022, núm. </w:t>
      </w:r>
      <w:r>
        <w:rPr>
          <w:b/>
          <w:bCs/>
          <w:sz w:val="24"/>
          <w:szCs w:val="24"/>
          <w:lang w:val="es-ES"/>
        </w:rPr>
        <w:t xml:space="preserve">643/2022, nuestro Alto Tribunal </w:t>
      </w:r>
      <w:r>
        <w:rPr>
          <w:bCs/>
          <w:sz w:val="24"/>
          <w:szCs w:val="24"/>
          <w:lang w:val="es-ES"/>
        </w:rPr>
        <w:t xml:space="preserve">incide nuevamente en el hecho de que el test de usura debe llevarse a cabo sirviéndose, para realizar la comparativa, </w:t>
      </w:r>
      <w:r>
        <w:rPr>
          <w:b/>
          <w:bCs/>
          <w:sz w:val="24"/>
          <w:szCs w:val="24"/>
          <w:lang w:val="es-ES"/>
        </w:rPr>
        <w:t>de los tipos de interés específicos de la categoría en la que pueda subsumirse el que es objeto de controversia</w:t>
      </w:r>
      <w:r>
        <w:rPr>
          <w:bCs/>
          <w:sz w:val="24"/>
          <w:szCs w:val="24"/>
          <w:lang w:val="es-ES"/>
        </w:rPr>
        <w:t xml:space="preserve">. Si se diera el caso de que no hubiera datos estadísticos publicados por el Banco de España para la concreta categoría del producto litigioso, </w:t>
      </w:r>
      <w:r>
        <w:rPr>
          <w:b/>
          <w:bCs/>
          <w:sz w:val="24"/>
          <w:szCs w:val="24"/>
          <w:lang w:val="es-ES"/>
        </w:rPr>
        <w:t>deberá realizarse la comparación con el tipo de interés medio de operaciones con las que comparta más características o similitudes</w:t>
      </w:r>
      <w:r>
        <w:rPr>
          <w:bCs/>
          <w:sz w:val="24"/>
          <w:szCs w:val="24"/>
          <w:lang w:val="es-ES"/>
        </w:rPr>
        <w:t xml:space="preserve">. Así, y en relación con los </w:t>
      </w:r>
      <w:r>
        <w:rPr>
          <w:b/>
          <w:bCs/>
          <w:sz w:val="24"/>
          <w:szCs w:val="24"/>
          <w:lang w:val="es-ES"/>
        </w:rPr>
        <w:t xml:space="preserve">contratos de tarjeta de crédito </w:t>
      </w:r>
      <w:proofErr w:type="spellStart"/>
      <w:r>
        <w:rPr>
          <w:b/>
          <w:bCs/>
          <w:i/>
          <w:sz w:val="24"/>
          <w:szCs w:val="24"/>
          <w:lang w:val="es-ES"/>
        </w:rPr>
        <w:t>revolving</w:t>
      </w:r>
      <w:proofErr w:type="spellEnd"/>
      <w:r>
        <w:rPr>
          <w:b/>
          <w:bCs/>
          <w:i/>
          <w:sz w:val="24"/>
          <w:szCs w:val="24"/>
          <w:lang w:val="es-ES"/>
        </w:rPr>
        <w:t xml:space="preserve"> </w:t>
      </w:r>
      <w:r>
        <w:rPr>
          <w:b/>
          <w:bCs/>
          <w:sz w:val="24"/>
          <w:szCs w:val="24"/>
          <w:lang w:val="es-ES"/>
        </w:rPr>
        <w:t>anteriores al año 2012</w:t>
      </w:r>
      <w:r>
        <w:rPr>
          <w:bCs/>
          <w:i/>
          <w:sz w:val="24"/>
          <w:szCs w:val="24"/>
          <w:lang w:val="es-ES"/>
        </w:rPr>
        <w:t xml:space="preserve">, </w:t>
      </w:r>
      <w:r>
        <w:rPr>
          <w:bCs/>
          <w:sz w:val="24"/>
          <w:szCs w:val="24"/>
          <w:lang w:val="es-ES"/>
        </w:rPr>
        <w:t xml:space="preserve">establece que </w:t>
      </w:r>
      <w:r>
        <w:rPr>
          <w:b/>
          <w:bCs/>
          <w:sz w:val="24"/>
          <w:szCs w:val="24"/>
          <w:lang w:val="es-ES"/>
        </w:rPr>
        <w:t>no han de utilizarse los tipos medios de los créditos al consumo, sino que hay que tomar en consideración los relativos a las tarjetas recargables o de pago aplazado</w:t>
      </w:r>
      <w:r>
        <w:rPr>
          <w:bCs/>
          <w:sz w:val="24"/>
          <w:szCs w:val="24"/>
          <w:lang w:val="es-ES"/>
        </w:rPr>
        <w:t xml:space="preserve">, que en el año </w:t>
      </w:r>
      <w:r>
        <w:rPr>
          <w:b/>
          <w:bCs/>
          <w:sz w:val="24"/>
          <w:szCs w:val="24"/>
          <w:lang w:val="es-ES"/>
        </w:rPr>
        <w:t>2001</w:t>
      </w:r>
      <w:r>
        <w:rPr>
          <w:bCs/>
          <w:sz w:val="24"/>
          <w:szCs w:val="24"/>
          <w:lang w:val="es-ES"/>
        </w:rPr>
        <w:t xml:space="preserve"> tenían un interés medio del </w:t>
      </w:r>
      <w:r>
        <w:rPr>
          <w:b/>
          <w:bCs/>
          <w:sz w:val="24"/>
          <w:szCs w:val="24"/>
          <w:lang w:val="es-ES"/>
        </w:rPr>
        <w:t>24,5%</w:t>
      </w:r>
      <w:r>
        <w:rPr>
          <w:bCs/>
          <w:sz w:val="24"/>
          <w:szCs w:val="24"/>
          <w:lang w:val="es-ES"/>
        </w:rPr>
        <w:t xml:space="preserve"> y en las </w:t>
      </w:r>
      <w:r>
        <w:rPr>
          <w:b/>
          <w:bCs/>
          <w:sz w:val="24"/>
          <w:szCs w:val="24"/>
          <w:lang w:val="es-ES"/>
        </w:rPr>
        <w:t>décadas entre 1999 y 2009</w:t>
      </w:r>
      <w:r>
        <w:rPr>
          <w:bCs/>
          <w:sz w:val="24"/>
          <w:szCs w:val="24"/>
          <w:lang w:val="es-ES"/>
        </w:rPr>
        <w:t xml:space="preserve"> oscilaba entre el </w:t>
      </w:r>
      <w:r>
        <w:rPr>
          <w:b/>
          <w:bCs/>
          <w:sz w:val="24"/>
          <w:szCs w:val="24"/>
          <w:lang w:val="es-ES"/>
        </w:rPr>
        <w:t>23% y el 26%.</w:t>
      </w:r>
    </w:p>
    <w:p w14:paraId="3CFC3488" w14:textId="77777777" w:rsidR="00F4643F" w:rsidRPr="00F4643F" w:rsidRDefault="00F4643F" w:rsidP="007E4C4E">
      <w:pPr>
        <w:pStyle w:val="Sinespaciado"/>
        <w:spacing w:line="360" w:lineRule="auto"/>
        <w:rPr>
          <w:rFonts w:ascii="Times New Roman" w:hAnsi="Times New Roman" w:cs="Times New Roman"/>
          <w:sz w:val="24"/>
          <w:szCs w:val="24"/>
        </w:rPr>
      </w:pPr>
    </w:p>
    <w:p w14:paraId="42EE8F74" w14:textId="277775A6" w:rsidR="003571BD" w:rsidRPr="006E0907" w:rsidRDefault="002F7C61" w:rsidP="007E4C4E">
      <w:pPr>
        <w:pStyle w:val="Prrafodelista"/>
        <w:spacing w:line="360" w:lineRule="auto"/>
        <w:ind w:left="0"/>
        <w:contextualSpacing w:val="0"/>
        <w:jc w:val="both"/>
        <w:rPr>
          <w:sz w:val="24"/>
          <w:szCs w:val="24"/>
          <w:lang w:val="es-ES_tradnl"/>
        </w:rPr>
      </w:pPr>
      <w:r w:rsidRPr="004914A4">
        <w:rPr>
          <w:sz w:val="24"/>
          <w:szCs w:val="24"/>
          <w:lang w:val="es-ES_tradnl"/>
        </w:rPr>
        <w:t xml:space="preserve">Pues bien, partiendo de la base de que el Alto Tribunal ha establecido que para entrar a valorar el parámetro de usura es necesario partir de las pruebas aportadas; y, siendo que, en base a las pruebas que se aportaron en aquel litigio, una TAE del 24,5% no podía ser notablemente superior a la normal aplicada por otras entidades, ya que en el año 2006 era común que la TAE pactada fuera del 20% incluso superando el 26%, sólo nos queda concluir que en el presente litigio, en el que nuestra TAE objeto de contrato es de </w:t>
      </w:r>
      <w:r w:rsidR="002E36A8">
        <w:rPr>
          <w:sz w:val="24"/>
          <w:szCs w:val="24"/>
          <w:highlight w:val="yellow"/>
          <w:lang w:val="es-ES_tradnl"/>
        </w:rPr>
        <w:fldChar w:fldCharType="begin"/>
      </w:r>
      <w:r w:rsidR="002E36A8">
        <w:rPr>
          <w:sz w:val="24"/>
          <w:szCs w:val="24"/>
          <w:highlight w:val="yellow"/>
          <w:lang w:val="es-ES_tradnl"/>
        </w:rPr>
        <w:instrText>persovalores_personalizable1243</w:instrText>
      </w:r>
      <w:r w:rsidR="002E36A8">
        <w:rPr>
          <w:sz w:val="24"/>
          <w:szCs w:val="24"/>
          <w:highlight w:val="yellow"/>
          <w:lang w:val="es-ES_tradnl"/>
        </w:rPr>
        <w:fldChar w:fldCharType="separate"/>
      </w:r>
      <w:r w:rsidR="002E36A8">
        <w:rPr>
          <w:noProof/>
          <w:sz w:val="24"/>
          <w:szCs w:val="24"/>
          <w:highlight w:val="yellow"/>
          <w:lang w:val="es-ES_tradnl"/>
        </w:rPr>
        <w:t>«BANKINTER_CONSUMER_TAE_CONTRATO»</w:t>
      </w:r>
      <w:r w:rsidR="002E36A8">
        <w:rPr>
          <w:sz w:val="24"/>
          <w:szCs w:val="24"/>
          <w:highlight w:val="yellow"/>
          <w:lang w:val="es-ES_tradnl"/>
        </w:rPr>
        <w:fldChar w:fldCharType="end"/>
      </w:r>
      <w:r w:rsidR="00A41D42">
        <w:rPr>
          <w:sz w:val="24"/>
          <w:szCs w:val="24"/>
          <w:lang w:val="es-ES_tradnl"/>
        </w:rPr>
        <w:t>%</w:t>
      </w:r>
      <w:r w:rsidR="002E36A8">
        <w:rPr>
          <w:sz w:val="24"/>
          <w:szCs w:val="24"/>
          <w:lang w:val="es-ES_tradnl"/>
        </w:rPr>
        <w:t xml:space="preserve">, </w:t>
      </w:r>
      <w:r w:rsidRPr="004914A4">
        <w:rPr>
          <w:sz w:val="24"/>
          <w:szCs w:val="24"/>
          <w:lang w:val="es-ES_tradnl"/>
        </w:rPr>
        <w:t>no puede considerar</w:t>
      </w:r>
      <w:r w:rsidR="004914A4" w:rsidRPr="004914A4">
        <w:rPr>
          <w:sz w:val="24"/>
          <w:szCs w:val="24"/>
          <w:lang w:val="es-ES_tradnl"/>
        </w:rPr>
        <w:t>se que la misma sea usuraria</w:t>
      </w:r>
      <w:r w:rsidRPr="004914A4">
        <w:rPr>
          <w:sz w:val="24"/>
          <w:szCs w:val="24"/>
          <w:lang w:val="es-ES_tradnl"/>
        </w:rPr>
        <w:t xml:space="preserve">. </w:t>
      </w:r>
      <w:r w:rsidR="004D76F4" w:rsidRPr="006E0907">
        <w:rPr>
          <w:b/>
          <w:color w:val="FF0000"/>
          <w:sz w:val="24"/>
          <w:szCs w:val="24"/>
          <w:lang w:val="es-ES_tradnl"/>
        </w:rPr>
        <w:t>Por consiguiente, podemos aseverar que la misma está en línea con la TAE media vigente en esa fecha, por lo que no es posible la declaración del contrato como usurario</w:t>
      </w:r>
      <w:r w:rsidR="004D76F4" w:rsidRPr="006E0907">
        <w:rPr>
          <w:sz w:val="24"/>
          <w:szCs w:val="24"/>
          <w:lang w:val="es-ES_tradnl"/>
        </w:rPr>
        <w:t>.</w:t>
      </w:r>
      <w:r w:rsidR="00BA31F0" w:rsidRPr="006E0907">
        <w:rPr>
          <w:sz w:val="24"/>
          <w:szCs w:val="24"/>
          <w:lang w:val="es-ES_tradnl"/>
        </w:rPr>
        <w:t xml:space="preserve"> </w:t>
      </w:r>
    </w:p>
    <w:p w14:paraId="55022EFB" w14:textId="77777777" w:rsidR="0088625A" w:rsidRPr="006E0907" w:rsidRDefault="0088625A" w:rsidP="007E4C4E">
      <w:pPr>
        <w:pStyle w:val="Prrafodelista"/>
        <w:spacing w:line="360" w:lineRule="auto"/>
        <w:ind w:left="0"/>
        <w:contextualSpacing w:val="0"/>
        <w:jc w:val="both"/>
        <w:rPr>
          <w:sz w:val="24"/>
          <w:szCs w:val="24"/>
          <w:lang w:val="es-ES_tradnl"/>
        </w:rPr>
      </w:pPr>
    </w:p>
    <w:p w14:paraId="4FD124DB" w14:textId="77777777" w:rsidR="001C30CC" w:rsidRPr="001A0604" w:rsidRDefault="001C30CC" w:rsidP="001C30CC">
      <w:pPr>
        <w:spacing w:line="360" w:lineRule="auto"/>
        <w:jc w:val="both"/>
        <w:rPr>
          <w:color w:val="auto"/>
          <w:sz w:val="24"/>
          <w:szCs w:val="24"/>
          <w:lang w:val="es-ES_tradnl"/>
        </w:rPr>
      </w:pPr>
      <w:r w:rsidRPr="001A0604">
        <w:rPr>
          <w:color w:val="auto"/>
          <w:sz w:val="24"/>
          <w:szCs w:val="24"/>
          <w:highlight w:val="cyan"/>
          <w:lang w:val="es-ES_tradnl"/>
        </w:rPr>
        <w:t>PARA TAE 19,84%:</w:t>
      </w:r>
    </w:p>
    <w:p w14:paraId="257FBEF3" w14:textId="77777777" w:rsidR="001C30CC" w:rsidRPr="001A0604" w:rsidRDefault="001C30CC" w:rsidP="001C30CC">
      <w:pPr>
        <w:spacing w:line="360" w:lineRule="auto"/>
        <w:jc w:val="both"/>
        <w:rPr>
          <w:color w:val="auto"/>
          <w:sz w:val="24"/>
          <w:szCs w:val="24"/>
          <w:lang w:val="es-ES_tradnl"/>
        </w:rPr>
      </w:pPr>
      <w:r w:rsidRPr="001A0604">
        <w:rPr>
          <w:color w:val="auto"/>
          <w:sz w:val="24"/>
          <w:szCs w:val="24"/>
          <w:lang w:val="es-ES_tradnl"/>
        </w:rPr>
        <w:t>En ese sentido, ya son varias las Audiencias Provinciales que han considerado que una TAE media de esta magnitud no supera el umbral de usura. A modo enunciativo y no limitativo, traemos a colación las siguientes:</w:t>
      </w:r>
    </w:p>
    <w:p w14:paraId="30CD3E81" w14:textId="77777777" w:rsidR="009E3309" w:rsidRPr="001A0604" w:rsidRDefault="009E3309" w:rsidP="00D424FD">
      <w:pPr>
        <w:pStyle w:val="Prrafodelista"/>
        <w:numPr>
          <w:ilvl w:val="0"/>
          <w:numId w:val="16"/>
        </w:numPr>
        <w:spacing w:line="360" w:lineRule="auto"/>
        <w:jc w:val="both"/>
        <w:rPr>
          <w:sz w:val="24"/>
          <w:szCs w:val="24"/>
          <w:lang w:val="es-ES_tradnl"/>
        </w:rPr>
      </w:pPr>
      <w:r w:rsidRPr="001A0604">
        <w:rPr>
          <w:b/>
          <w:sz w:val="24"/>
          <w:szCs w:val="24"/>
          <w:lang w:val="es-ES_tradnl"/>
        </w:rPr>
        <w:lastRenderedPageBreak/>
        <w:t xml:space="preserve">Sentencia núm. 394/2021, de la Audiencia Provincial de Madrid, Sección 28ª, de 29 de octubre, </w:t>
      </w:r>
      <w:r w:rsidRPr="001A0604">
        <w:rPr>
          <w:sz w:val="24"/>
          <w:szCs w:val="24"/>
          <w:lang w:val="es-ES_tradnl"/>
        </w:rPr>
        <w:t>al considerar válida una TAE del 23,14%.</w:t>
      </w:r>
    </w:p>
    <w:p w14:paraId="4CE3A69E"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104/2021, de la Audiencia Provincial de A Coruña, Sección 5ª, de 30 de marzo</w:t>
      </w:r>
      <w:r w:rsidRPr="001A0604">
        <w:rPr>
          <w:sz w:val="24"/>
          <w:szCs w:val="24"/>
          <w:lang w:val="es-ES_tradnl"/>
        </w:rPr>
        <w:t>, al considerar válida una TAE del 23,14%.</w:t>
      </w:r>
    </w:p>
    <w:p w14:paraId="547BC760"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107/2020, de la Audiencia Provincial de A Coruña, Sección 5ª, de 24 de abril</w:t>
      </w:r>
      <w:r w:rsidRPr="001A0604">
        <w:rPr>
          <w:sz w:val="24"/>
          <w:szCs w:val="24"/>
          <w:lang w:val="es-ES_tradnl"/>
        </w:rPr>
        <w:t>, al considerar válida una TAE del 21,99%.</w:t>
      </w:r>
    </w:p>
    <w:p w14:paraId="2B9C8EC2"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265/2020, de la Audiencia Provincial de A Coruña, Sección 5ª, de 25 de septiembre</w:t>
      </w:r>
      <w:r w:rsidRPr="001A0604">
        <w:rPr>
          <w:sz w:val="24"/>
          <w:szCs w:val="24"/>
          <w:lang w:val="es-ES_tradnl"/>
        </w:rPr>
        <w:t>, al considerar válida una TAE del 22,42%.</w:t>
      </w:r>
    </w:p>
    <w:p w14:paraId="301D7CFF"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136/2021, de la Audiencia Provincial de Albacete, Sección 1ª, de 26 de febrero</w:t>
      </w:r>
      <w:r w:rsidRPr="001A0604">
        <w:rPr>
          <w:sz w:val="24"/>
          <w:szCs w:val="24"/>
          <w:lang w:val="es-ES_tradnl"/>
        </w:rPr>
        <w:t>, al considerar válida una TAE de hasta 2 puntos porcentuales sobre el 20%.</w:t>
      </w:r>
    </w:p>
    <w:p w14:paraId="76511847"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 xml:space="preserve">Sentencia núm. 688/2020, de la Audiencia Provincial de Alicante, Sección 8ª, de 19 de junio, </w:t>
      </w:r>
      <w:r w:rsidRPr="001A0604">
        <w:rPr>
          <w:sz w:val="24"/>
          <w:szCs w:val="24"/>
          <w:lang w:val="es-ES_tradnl"/>
        </w:rPr>
        <w:t>al considerar válida una TAE del 21,84%.</w:t>
      </w:r>
    </w:p>
    <w:p w14:paraId="201D4D3D"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137/2020, de la Audiencia Provincial de Alicante, Sección 8ª, de 30 de abril</w:t>
      </w:r>
      <w:r w:rsidRPr="001A0604">
        <w:rPr>
          <w:sz w:val="24"/>
          <w:szCs w:val="24"/>
          <w:lang w:val="es-ES_tradnl"/>
        </w:rPr>
        <w:t>, al considerar válida una TAE del 20,40%.</w:t>
      </w:r>
    </w:p>
    <w:p w14:paraId="1F28D0F0"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281/2020, de la Audiencia Provincial de Asturias, Sección 4ª, de 30 de junio</w:t>
      </w:r>
      <w:r w:rsidRPr="001A0604">
        <w:rPr>
          <w:sz w:val="24"/>
          <w:szCs w:val="24"/>
          <w:lang w:val="es-ES_tradnl"/>
        </w:rPr>
        <w:t>, al considerar válida una TAE del 21,95%.</w:t>
      </w:r>
    </w:p>
    <w:p w14:paraId="7BE44E5E"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325/2020, de la Audiencia Provincial de Asturias, Sección 4ª, de 24 de julio</w:t>
      </w:r>
      <w:r w:rsidRPr="001A0604">
        <w:rPr>
          <w:sz w:val="24"/>
          <w:szCs w:val="24"/>
          <w:lang w:val="es-ES_tradnl"/>
        </w:rPr>
        <w:t>, al considerar válida una TAE de hasta 2 puntos porcentuales sobre el 20%.</w:t>
      </w:r>
    </w:p>
    <w:p w14:paraId="009F5B6C"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335/2020, de la Audiencia Provincial de Asturias, Sección 5ª, de 29 de julio</w:t>
      </w:r>
      <w:r w:rsidRPr="001A0604">
        <w:rPr>
          <w:sz w:val="24"/>
          <w:szCs w:val="24"/>
          <w:lang w:val="es-ES_tradnl"/>
        </w:rPr>
        <w:t>, al considerar válida una TAE de 21,82%.</w:t>
      </w:r>
    </w:p>
    <w:p w14:paraId="7C82E7AB"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389/2020, de la Audiencia Provincial de Asturias, Sección 5ª, de 5 de noviembre</w:t>
      </w:r>
      <w:r w:rsidRPr="001A0604">
        <w:rPr>
          <w:sz w:val="24"/>
          <w:szCs w:val="24"/>
          <w:lang w:val="es-ES_tradnl"/>
        </w:rPr>
        <w:t>, al considerar válida una TAE del 21,99%.</w:t>
      </w:r>
    </w:p>
    <w:p w14:paraId="44FE761F"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105/2021, de la Audiencia Provincial de Asturias, Sección 6ª, de 8 de marzo</w:t>
      </w:r>
      <w:r w:rsidRPr="001A0604">
        <w:rPr>
          <w:sz w:val="24"/>
          <w:szCs w:val="24"/>
          <w:lang w:val="es-ES_tradnl"/>
        </w:rPr>
        <w:t>, al considerar válida una TAE de hasta 2 puntos porcentuales sobre el 20%.</w:t>
      </w:r>
    </w:p>
    <w:p w14:paraId="710650F6"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275/2020, de la Audiencia Provincial de Asturias, Sección 6ª, de 24 de julio</w:t>
      </w:r>
      <w:r w:rsidRPr="001A0604">
        <w:rPr>
          <w:sz w:val="24"/>
          <w:szCs w:val="24"/>
          <w:lang w:val="es-ES_tradnl"/>
        </w:rPr>
        <w:t>, al considerar válida una TAE del 21,82%.</w:t>
      </w:r>
    </w:p>
    <w:p w14:paraId="1A5CD512"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251/2020, de la Audiencia Provincial de Asturias, Sección 7ª, de 1 de julio</w:t>
      </w:r>
      <w:r w:rsidRPr="001A0604">
        <w:rPr>
          <w:sz w:val="24"/>
          <w:szCs w:val="24"/>
          <w:lang w:val="es-ES_tradnl"/>
        </w:rPr>
        <w:t>, al considerar válida una TAE del 22,40%.</w:t>
      </w:r>
    </w:p>
    <w:p w14:paraId="7666D5FF"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276/2020, de la Audiencia Provincial de Asturias, Sección 7ª, de 15 de julio</w:t>
      </w:r>
      <w:r w:rsidRPr="001A0604">
        <w:rPr>
          <w:sz w:val="24"/>
          <w:szCs w:val="24"/>
          <w:lang w:val="es-ES_tradnl"/>
        </w:rPr>
        <w:t>, al considerar válida una TAE del 21,95%.</w:t>
      </w:r>
    </w:p>
    <w:p w14:paraId="622C9C42"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lastRenderedPageBreak/>
        <w:t>Acuerdo secciones civiles de la Audiencia Provincial de Badajoz</w:t>
      </w:r>
      <w:r w:rsidRPr="001A0604">
        <w:rPr>
          <w:sz w:val="24"/>
          <w:szCs w:val="24"/>
          <w:lang w:val="es-ES_tradnl"/>
        </w:rPr>
        <w:t>, al considerar válida una TAE de hasta 3 puntos porcentuales sobre el 20%.</w:t>
      </w:r>
    </w:p>
    <w:p w14:paraId="64737D4C"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231/2020, de la Audiencia Provincial de Barcelona, Sección 1ª, de 29 de junio</w:t>
      </w:r>
      <w:r w:rsidRPr="001A0604">
        <w:rPr>
          <w:sz w:val="24"/>
          <w:szCs w:val="24"/>
          <w:lang w:val="es-ES_tradnl"/>
        </w:rPr>
        <w:t>, al considerar válida una TAE del 20,99%.</w:t>
      </w:r>
    </w:p>
    <w:p w14:paraId="3D9AA6F9"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500/2020, de la Audiencia Provincial de Barcelona, Sección 11ª, de 16 de diciembre</w:t>
      </w:r>
      <w:r w:rsidRPr="001A0604">
        <w:rPr>
          <w:sz w:val="24"/>
          <w:szCs w:val="24"/>
          <w:lang w:val="es-ES_tradnl"/>
        </w:rPr>
        <w:t>, al considerar válida una TAE del 20,30%.</w:t>
      </w:r>
    </w:p>
    <w:p w14:paraId="71047A8B"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120/2021, de la Audiencia Provincial de Cádiz, Sección 2ª, de 20 de abril</w:t>
      </w:r>
      <w:r w:rsidRPr="001A0604">
        <w:rPr>
          <w:sz w:val="24"/>
          <w:szCs w:val="24"/>
          <w:lang w:val="es-ES_tradnl"/>
        </w:rPr>
        <w:t>, al considerar válida una TAE de hasta 6 puntos porcentuales sobre el 20%.</w:t>
      </w:r>
    </w:p>
    <w:p w14:paraId="53DE0967"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Acuerdo secciones civiles de la Audiencia Provincial de Cantabria</w:t>
      </w:r>
      <w:r w:rsidRPr="001A0604">
        <w:rPr>
          <w:sz w:val="24"/>
          <w:szCs w:val="24"/>
          <w:lang w:val="es-ES_tradnl"/>
        </w:rPr>
        <w:t>, al considerar válida una TAE de hasta 2 puntos porcentuales sobre el 20%.</w:t>
      </w:r>
    </w:p>
    <w:p w14:paraId="081B8545"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1124/2020, de la Audiencia Provincial de Girona, Sección 1ª, de 23 de septiembre</w:t>
      </w:r>
      <w:r w:rsidRPr="001A0604">
        <w:rPr>
          <w:sz w:val="24"/>
          <w:szCs w:val="24"/>
          <w:lang w:val="es-ES_tradnl"/>
        </w:rPr>
        <w:t>, al considerar válida una TAE del 20,07%.</w:t>
      </w:r>
    </w:p>
    <w:p w14:paraId="22D45B2B"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710/2020, de la Audiencia Provincial de Huelva, Sección 2ª, de 28 de octubre</w:t>
      </w:r>
      <w:r w:rsidRPr="001A0604">
        <w:rPr>
          <w:sz w:val="24"/>
          <w:szCs w:val="24"/>
          <w:lang w:val="es-ES_tradnl"/>
        </w:rPr>
        <w:t>, al considerar válida una TAE del 24,00%.</w:t>
      </w:r>
    </w:p>
    <w:p w14:paraId="47BA55D0"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63/2020, de la Audiencia Provincial de Huesca, Sección Única, de 6 de abril</w:t>
      </w:r>
      <w:r w:rsidRPr="001A0604">
        <w:rPr>
          <w:sz w:val="24"/>
          <w:szCs w:val="24"/>
          <w:lang w:val="es-ES_tradnl"/>
        </w:rPr>
        <w:t>, al considerar válida una TAE del 22,95%.</w:t>
      </w:r>
    </w:p>
    <w:p w14:paraId="527AFA8E"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154/2020, de la Audiencia Provincial de las Islas Baleares, Sección 4ª, de 22 de mayo</w:t>
      </w:r>
      <w:r w:rsidRPr="001A0604">
        <w:rPr>
          <w:sz w:val="24"/>
          <w:szCs w:val="24"/>
          <w:lang w:val="es-ES_tradnl"/>
        </w:rPr>
        <w:t>, al considerar válida una TAE del 23,17%.</w:t>
      </w:r>
    </w:p>
    <w:p w14:paraId="52EB0C4D"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930/2020, de la Audiencia Provincial de Jaén, Sección 1ª, de 6 de noviembre</w:t>
      </w:r>
      <w:r w:rsidRPr="001A0604">
        <w:rPr>
          <w:sz w:val="24"/>
          <w:szCs w:val="24"/>
          <w:lang w:val="es-ES_tradnl"/>
        </w:rPr>
        <w:t>, al considerar válida una TAE de hasta 4 puntos porcentuales sobre el 20%.</w:t>
      </w:r>
    </w:p>
    <w:p w14:paraId="1E43C356"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192/2020, de la Audiencia Provincial de León, Sección 2ª, de 25 de junio</w:t>
      </w:r>
      <w:r w:rsidRPr="001A0604">
        <w:rPr>
          <w:sz w:val="24"/>
          <w:szCs w:val="24"/>
          <w:lang w:val="es-ES_tradnl"/>
        </w:rPr>
        <w:t>, al considerar válida una TAE del 21,00%.</w:t>
      </w:r>
    </w:p>
    <w:p w14:paraId="28A97A28"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Acuerdo secciones civiles de la Audiencia Provincial de Madrid</w:t>
      </w:r>
      <w:r w:rsidRPr="001A0604">
        <w:rPr>
          <w:sz w:val="24"/>
          <w:szCs w:val="24"/>
          <w:lang w:val="es-ES_tradnl"/>
        </w:rPr>
        <w:t>, al considerar válida una TAE de hasta 4 puntos porcentuales sobre el 20%.</w:t>
      </w:r>
    </w:p>
    <w:p w14:paraId="08C0280D"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197/2020, de la Audiencia Provincial de Ourense, Sección 1ª, de 17 de junio</w:t>
      </w:r>
      <w:r w:rsidRPr="001A0604">
        <w:rPr>
          <w:sz w:val="24"/>
          <w:szCs w:val="24"/>
          <w:lang w:val="es-ES_tradnl"/>
        </w:rPr>
        <w:t>, al considerar válida una TAE del 21,99%.</w:t>
      </w:r>
    </w:p>
    <w:p w14:paraId="4ECD3431"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232/2020, de la Audiencia Provincial de Pontevedra, Sección 3ª, de 9 de julio</w:t>
      </w:r>
      <w:r w:rsidRPr="001A0604">
        <w:rPr>
          <w:sz w:val="24"/>
          <w:szCs w:val="24"/>
          <w:lang w:val="es-ES_tradnl"/>
        </w:rPr>
        <w:t>, al considerar válida una TAE del 20,56%.</w:t>
      </w:r>
    </w:p>
    <w:p w14:paraId="315821DB"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163/2020, de la Audiencia Provincial de Pontevedra, Sección 6ª, de 18 de mayo</w:t>
      </w:r>
      <w:r w:rsidRPr="001A0604">
        <w:rPr>
          <w:sz w:val="24"/>
          <w:szCs w:val="24"/>
          <w:lang w:val="es-ES_tradnl"/>
        </w:rPr>
        <w:t>, al considerar válida una TAE del 23,14%.</w:t>
      </w:r>
    </w:p>
    <w:p w14:paraId="1D17912C"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lastRenderedPageBreak/>
        <w:t>Sentencia núm. 317/2020, de la Audiencia Provincial de Salamanca, Sección 1ª, de 30 de junio</w:t>
      </w:r>
      <w:r w:rsidRPr="001A0604">
        <w:rPr>
          <w:sz w:val="24"/>
          <w:szCs w:val="24"/>
          <w:lang w:val="es-ES_tradnl"/>
        </w:rPr>
        <w:t>, al considerar válida una TAE de hasta 3 puntos porcentuales sobre el 20%.</w:t>
      </w:r>
    </w:p>
    <w:p w14:paraId="2C290AD2"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98/2021, de la Audiencia Provincial de S.C. de Tenerife, Sección 3ª, de 24 de marzo</w:t>
      </w:r>
      <w:r w:rsidRPr="001A0604">
        <w:rPr>
          <w:sz w:val="24"/>
          <w:szCs w:val="24"/>
          <w:lang w:val="es-ES_tradnl"/>
        </w:rPr>
        <w:t>, al considerar válida una TAE de hasta 2 puntos porcentuales sobre el 20%.</w:t>
      </w:r>
    </w:p>
    <w:p w14:paraId="3D90D8DB"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684/2021, de la Audiencia Provincial de S.C. de Tenerife, Sección 4ª, de 24 de julio</w:t>
      </w:r>
      <w:r w:rsidRPr="001A0604">
        <w:rPr>
          <w:sz w:val="24"/>
          <w:szCs w:val="24"/>
          <w:lang w:val="es-ES_tradnl"/>
        </w:rPr>
        <w:t>, al considerar válida una TAE de hasta 4 puntos porcentuales sobre el 20%.</w:t>
      </w:r>
    </w:p>
    <w:p w14:paraId="78DC16BB"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260/2020, de la Audiencia Provincial de Segovia, Sección Única, de 20 de julio</w:t>
      </w:r>
      <w:r w:rsidRPr="001A0604">
        <w:rPr>
          <w:sz w:val="24"/>
          <w:szCs w:val="24"/>
          <w:lang w:val="es-ES_tradnl"/>
        </w:rPr>
        <w:t>, al considerar válida una TAE del 21,82%.</w:t>
      </w:r>
    </w:p>
    <w:p w14:paraId="2E610796"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73/2021, de la Audiencia Provincial de Soria, Sección 1ª, de 29 de marzo</w:t>
      </w:r>
      <w:r w:rsidRPr="001A0604">
        <w:rPr>
          <w:sz w:val="24"/>
          <w:szCs w:val="24"/>
          <w:lang w:val="es-ES_tradnl"/>
        </w:rPr>
        <w:t>, al considerar válida una TAE de hasta 2 puntos porcentuales sobre el 20%.</w:t>
      </w:r>
    </w:p>
    <w:p w14:paraId="5B6CBE83"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98/2021, de la Audiencia Provincial de Teruel, Sección 1ª, de 11 de diciembre</w:t>
      </w:r>
      <w:r w:rsidRPr="001A0604">
        <w:rPr>
          <w:sz w:val="24"/>
          <w:szCs w:val="24"/>
          <w:lang w:val="es-ES_tradnl"/>
        </w:rPr>
        <w:t>, al considerar válida una TAE del 22,28%.</w:t>
      </w:r>
    </w:p>
    <w:p w14:paraId="75D58A31"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183/2021, de la Audiencia Provincial de Valencia, Sección 9ª, de 16 de febrero</w:t>
      </w:r>
      <w:r w:rsidRPr="001A0604">
        <w:rPr>
          <w:sz w:val="24"/>
          <w:szCs w:val="24"/>
          <w:lang w:val="es-ES_tradnl"/>
        </w:rPr>
        <w:t>, al considerar válida una TAE de hasta 2 puntos porcentuales sobre el 20%.</w:t>
      </w:r>
    </w:p>
    <w:p w14:paraId="1C237B81"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56/2021, de la Audiencia Provincial de Valencia, Sección 11ª, de 17 de febrero</w:t>
      </w:r>
      <w:r w:rsidRPr="001A0604">
        <w:rPr>
          <w:sz w:val="24"/>
          <w:szCs w:val="24"/>
          <w:lang w:val="es-ES_tradnl"/>
        </w:rPr>
        <w:t>, al considerar válida una TAE de hasta 2 puntos porcentuales sobre el 20%.</w:t>
      </w:r>
    </w:p>
    <w:p w14:paraId="1845C787"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Acuerdo secciones civiles de la Audiencia Provincial de Valladolid</w:t>
      </w:r>
      <w:r w:rsidRPr="001A0604">
        <w:rPr>
          <w:sz w:val="24"/>
          <w:szCs w:val="24"/>
          <w:lang w:val="es-ES_tradnl"/>
        </w:rPr>
        <w:t>, al considerar válida una TAE de hasta 3 puntos porcentuales sobre el 20%.</w:t>
      </w:r>
    </w:p>
    <w:p w14:paraId="48043A58"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65/2021, de la Audiencia Provincial de Vigo, Sección 6ª, de 3 de marzo</w:t>
      </w:r>
      <w:r w:rsidRPr="001A0604">
        <w:rPr>
          <w:sz w:val="24"/>
          <w:szCs w:val="24"/>
          <w:lang w:val="es-ES_tradnl"/>
        </w:rPr>
        <w:t>, al considerar válida una TAE del 25,34%.</w:t>
      </w:r>
    </w:p>
    <w:p w14:paraId="653F1390"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914/2020, de la Audiencia Provincial de Zaragoza, Sección 5ª, de 19 de noviembre</w:t>
      </w:r>
      <w:r w:rsidRPr="001A0604">
        <w:rPr>
          <w:sz w:val="24"/>
          <w:szCs w:val="24"/>
          <w:lang w:val="es-ES_tradnl"/>
        </w:rPr>
        <w:t>, al considerar válida una TAE de hasta 0,60 puntos porcentuales sobre el 20%.</w:t>
      </w:r>
    </w:p>
    <w:p w14:paraId="3FDE7419" w14:textId="77777777" w:rsidR="001C30CC" w:rsidRPr="001A0604" w:rsidRDefault="001C30CC" w:rsidP="001C30CC">
      <w:pPr>
        <w:spacing w:line="360" w:lineRule="auto"/>
        <w:jc w:val="both"/>
        <w:rPr>
          <w:color w:val="auto"/>
          <w:sz w:val="24"/>
          <w:szCs w:val="24"/>
          <w:highlight w:val="cyan"/>
          <w:lang w:val="es-ES_tradnl"/>
        </w:rPr>
      </w:pPr>
    </w:p>
    <w:p w14:paraId="5418B56D" w14:textId="77777777" w:rsidR="001C30CC" w:rsidRPr="001A0604" w:rsidRDefault="001C30CC" w:rsidP="001C30CC">
      <w:pPr>
        <w:spacing w:line="360" w:lineRule="auto"/>
        <w:jc w:val="both"/>
        <w:rPr>
          <w:color w:val="auto"/>
          <w:sz w:val="24"/>
          <w:szCs w:val="24"/>
          <w:lang w:val="es-ES_tradnl"/>
        </w:rPr>
      </w:pPr>
      <w:r w:rsidRPr="001A0604">
        <w:rPr>
          <w:color w:val="auto"/>
          <w:sz w:val="24"/>
          <w:szCs w:val="24"/>
          <w:highlight w:val="cyan"/>
          <w:lang w:val="es-ES_tradnl"/>
        </w:rPr>
        <w:t>PARA TAE 21,84%:</w:t>
      </w:r>
    </w:p>
    <w:p w14:paraId="52F50857" w14:textId="77777777" w:rsidR="001C30CC" w:rsidRPr="001A0604" w:rsidRDefault="001C30CC" w:rsidP="001C30CC">
      <w:pPr>
        <w:spacing w:line="360" w:lineRule="auto"/>
        <w:jc w:val="both"/>
        <w:rPr>
          <w:color w:val="auto"/>
          <w:sz w:val="24"/>
          <w:szCs w:val="24"/>
          <w:lang w:val="es-ES_tradnl"/>
        </w:rPr>
      </w:pPr>
      <w:r w:rsidRPr="001A0604">
        <w:rPr>
          <w:color w:val="auto"/>
          <w:sz w:val="24"/>
          <w:szCs w:val="24"/>
          <w:lang w:val="es-ES_tradnl"/>
        </w:rPr>
        <w:t>En ese sentido, ya son varias las Audiencias Provinciales que han considerado que una TAE media de esta magnitud no supera el umbral de usura. A modo enunciativo y no limitativo, traemos a colación las siguientes:</w:t>
      </w:r>
    </w:p>
    <w:p w14:paraId="1D4DC11B" w14:textId="77777777" w:rsidR="009E3309" w:rsidRPr="001A0604" w:rsidRDefault="009E3309" w:rsidP="00D424FD">
      <w:pPr>
        <w:pStyle w:val="Prrafodelista"/>
        <w:numPr>
          <w:ilvl w:val="0"/>
          <w:numId w:val="16"/>
        </w:numPr>
        <w:spacing w:line="360" w:lineRule="auto"/>
        <w:jc w:val="both"/>
        <w:rPr>
          <w:sz w:val="24"/>
          <w:szCs w:val="24"/>
          <w:lang w:val="es-ES_tradnl"/>
        </w:rPr>
      </w:pPr>
      <w:r w:rsidRPr="001A0604">
        <w:rPr>
          <w:b/>
          <w:sz w:val="24"/>
          <w:szCs w:val="24"/>
          <w:lang w:val="es-ES_tradnl"/>
        </w:rPr>
        <w:lastRenderedPageBreak/>
        <w:t xml:space="preserve">Sentencia núm. 394/2021, de la Audiencia Provincial de Madrid, Sección 28ª, de 29 de octubre, </w:t>
      </w:r>
      <w:r w:rsidRPr="001A0604">
        <w:rPr>
          <w:sz w:val="24"/>
          <w:szCs w:val="24"/>
          <w:lang w:val="es-ES_tradnl"/>
        </w:rPr>
        <w:t>al considerar válida una TAE del 23,14%.</w:t>
      </w:r>
    </w:p>
    <w:p w14:paraId="4AF5F7EF"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104/2021, de la Audiencia Provincial de A Coruña, Sección 5ª, de 30 de marzo</w:t>
      </w:r>
      <w:r w:rsidRPr="001A0604">
        <w:rPr>
          <w:sz w:val="24"/>
          <w:szCs w:val="24"/>
          <w:lang w:val="es-ES_tradnl"/>
        </w:rPr>
        <w:t>, al considerar válida una TAE del 23,14%.</w:t>
      </w:r>
    </w:p>
    <w:p w14:paraId="59355E78"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107/2020, de la Audiencia Provincial de A Coruña, Sección 5ª, de 24 de abril</w:t>
      </w:r>
      <w:r w:rsidRPr="001A0604">
        <w:rPr>
          <w:sz w:val="24"/>
          <w:szCs w:val="24"/>
          <w:lang w:val="es-ES_tradnl"/>
        </w:rPr>
        <w:t>, al considerar válida una TAE del 21,99%.</w:t>
      </w:r>
    </w:p>
    <w:p w14:paraId="6F7608D8"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265/2020, de la Audiencia Provincial de A Coruña, Sección 5ª, de 25 de septiembre</w:t>
      </w:r>
      <w:r w:rsidRPr="001A0604">
        <w:rPr>
          <w:sz w:val="24"/>
          <w:szCs w:val="24"/>
          <w:lang w:val="es-ES_tradnl"/>
        </w:rPr>
        <w:t>, al considerar válida una TAE del 22,42%.</w:t>
      </w:r>
    </w:p>
    <w:p w14:paraId="1E3E2BD9"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136/2021, de la Audiencia Provincial de Albacete, Sección 1ª, de 26 de febrero</w:t>
      </w:r>
      <w:r w:rsidRPr="001A0604">
        <w:rPr>
          <w:sz w:val="24"/>
          <w:szCs w:val="24"/>
          <w:lang w:val="es-ES_tradnl"/>
        </w:rPr>
        <w:t>, al considerar válida una TAE de hasta 2 puntos porcentuales sobre el 20%.</w:t>
      </w:r>
    </w:p>
    <w:p w14:paraId="5224F487" w14:textId="77777777" w:rsidR="001C30CC" w:rsidRPr="001A0604" w:rsidRDefault="001C30CC" w:rsidP="00D424FD">
      <w:pPr>
        <w:pStyle w:val="Prrafodelista"/>
        <w:numPr>
          <w:ilvl w:val="0"/>
          <w:numId w:val="16"/>
        </w:numPr>
        <w:spacing w:line="360" w:lineRule="auto"/>
        <w:jc w:val="both"/>
        <w:rPr>
          <w:b/>
          <w:sz w:val="24"/>
          <w:szCs w:val="24"/>
          <w:lang w:val="es-ES_tradnl"/>
        </w:rPr>
      </w:pPr>
      <w:r w:rsidRPr="001A0604">
        <w:rPr>
          <w:b/>
          <w:sz w:val="24"/>
          <w:szCs w:val="24"/>
          <w:lang w:val="es-ES_tradnl"/>
        </w:rPr>
        <w:t>Sentencia núm. 688/2020, de la Audiencia Provincial de Alicante, Sección 8ª, de 19 de junio, al considerar válida una TAE del 21,84%.</w:t>
      </w:r>
    </w:p>
    <w:p w14:paraId="6EC5D0EE"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281/2020, de la Audiencia Provincial de Asturias, Sección 4ª, de 30 de junio</w:t>
      </w:r>
      <w:r w:rsidRPr="001A0604">
        <w:rPr>
          <w:sz w:val="24"/>
          <w:szCs w:val="24"/>
          <w:lang w:val="es-ES_tradnl"/>
        </w:rPr>
        <w:t>, al considerar válida una TAE del 21,95%.</w:t>
      </w:r>
    </w:p>
    <w:p w14:paraId="35ED3E43"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325/2020, de la Audiencia Provincial de Asturias, Sección 4ª, de 24 de julio</w:t>
      </w:r>
      <w:r w:rsidRPr="001A0604">
        <w:rPr>
          <w:sz w:val="24"/>
          <w:szCs w:val="24"/>
          <w:lang w:val="es-ES_tradnl"/>
        </w:rPr>
        <w:t>, al considerar válida una TAE de hasta 2 puntos porcentuales sobre el 20%.</w:t>
      </w:r>
    </w:p>
    <w:p w14:paraId="697A574B"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389/2020, de la Audiencia Provincial de Asturias, Sección 5ª, de 5 de noviembre</w:t>
      </w:r>
      <w:r w:rsidRPr="001A0604">
        <w:rPr>
          <w:sz w:val="24"/>
          <w:szCs w:val="24"/>
          <w:lang w:val="es-ES_tradnl"/>
        </w:rPr>
        <w:t>, al considerar válida una TAE del 21,99%.</w:t>
      </w:r>
    </w:p>
    <w:p w14:paraId="1573D8FA"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105/2021, de la Audiencia Provincial de Asturias, Sección 6ª, de 8 de marzo</w:t>
      </w:r>
      <w:r w:rsidRPr="001A0604">
        <w:rPr>
          <w:sz w:val="24"/>
          <w:szCs w:val="24"/>
          <w:lang w:val="es-ES_tradnl"/>
        </w:rPr>
        <w:t>, al considerar válida una TAE de hasta 2 puntos porcentuales sobre el 20%.</w:t>
      </w:r>
    </w:p>
    <w:p w14:paraId="1857A48C"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251/2020, de la Audiencia Provincial de Asturias, Sección 7ª, de 1 de julio</w:t>
      </w:r>
      <w:r w:rsidRPr="001A0604">
        <w:rPr>
          <w:sz w:val="24"/>
          <w:szCs w:val="24"/>
          <w:lang w:val="es-ES_tradnl"/>
        </w:rPr>
        <w:t>, al considerar válida una TAE del 22,40%.</w:t>
      </w:r>
    </w:p>
    <w:p w14:paraId="75504B66"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276/2020, de la Audiencia Provincial de Asturias, Sección 7ª, de 15 de julio</w:t>
      </w:r>
      <w:r w:rsidRPr="001A0604">
        <w:rPr>
          <w:sz w:val="24"/>
          <w:szCs w:val="24"/>
          <w:lang w:val="es-ES_tradnl"/>
        </w:rPr>
        <w:t>, al considerar válida una TAE del 21,95%.</w:t>
      </w:r>
    </w:p>
    <w:p w14:paraId="24697F45"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Acuerdo secciones civiles de la Audiencia Provincial de Badajoz</w:t>
      </w:r>
      <w:r w:rsidRPr="001A0604">
        <w:rPr>
          <w:sz w:val="24"/>
          <w:szCs w:val="24"/>
          <w:lang w:val="es-ES_tradnl"/>
        </w:rPr>
        <w:t>, al considerar válida una TAE de hasta 3 puntos porcentuales sobre el 20%.</w:t>
      </w:r>
    </w:p>
    <w:p w14:paraId="7E442D3D"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120/2021, de la Audiencia Provincial de Cádiz, Sección 2ª, de 20 de abril</w:t>
      </w:r>
      <w:r w:rsidRPr="001A0604">
        <w:rPr>
          <w:sz w:val="24"/>
          <w:szCs w:val="24"/>
          <w:lang w:val="es-ES_tradnl"/>
        </w:rPr>
        <w:t>, al considerar válida una TAE de hasta 6 puntos porcentuales sobre el 20%.</w:t>
      </w:r>
    </w:p>
    <w:p w14:paraId="18887FB0"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Acuerdo secciones civiles de la Audiencia Provincial de Cantabria</w:t>
      </w:r>
      <w:r w:rsidRPr="001A0604">
        <w:rPr>
          <w:sz w:val="24"/>
          <w:szCs w:val="24"/>
          <w:lang w:val="es-ES_tradnl"/>
        </w:rPr>
        <w:t>, al considerar válida una TAE de hasta 2 puntos porcentuales sobre el 20%.</w:t>
      </w:r>
    </w:p>
    <w:p w14:paraId="47974699"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lastRenderedPageBreak/>
        <w:t>Sentencia núm. 710/2020, de la Audiencia Provincial de Huelva, Sección 2ª, de 28 de octubre</w:t>
      </w:r>
      <w:r w:rsidRPr="001A0604">
        <w:rPr>
          <w:sz w:val="24"/>
          <w:szCs w:val="24"/>
          <w:lang w:val="es-ES_tradnl"/>
        </w:rPr>
        <w:t>, al considerar válida una TAE del 24,00%.</w:t>
      </w:r>
    </w:p>
    <w:p w14:paraId="117C3640"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63/2020, de la Audiencia Provincial de Huesca, Sección Única, de 6 de abril</w:t>
      </w:r>
      <w:r w:rsidRPr="001A0604">
        <w:rPr>
          <w:sz w:val="24"/>
          <w:szCs w:val="24"/>
          <w:lang w:val="es-ES_tradnl"/>
        </w:rPr>
        <w:t>, al considerar válida una TAE del 22,95%.</w:t>
      </w:r>
    </w:p>
    <w:p w14:paraId="6539E07B"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154/2020, de la Audiencia Provincial de las Islas Baleares, Sección 4ª, de 22 de mayo</w:t>
      </w:r>
      <w:r w:rsidRPr="001A0604">
        <w:rPr>
          <w:sz w:val="24"/>
          <w:szCs w:val="24"/>
          <w:lang w:val="es-ES_tradnl"/>
        </w:rPr>
        <w:t>, al considerar válida una TAE del 23,17%.</w:t>
      </w:r>
    </w:p>
    <w:p w14:paraId="7865C777"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930/2020, de la Audiencia Provincial de Jaén, Sección 1ª, de 6 de noviembre</w:t>
      </w:r>
      <w:r w:rsidRPr="001A0604">
        <w:rPr>
          <w:sz w:val="24"/>
          <w:szCs w:val="24"/>
          <w:lang w:val="es-ES_tradnl"/>
        </w:rPr>
        <w:t>, al considerar válida una TAE de hasta 4 puntos porcentuales sobre el 20%.</w:t>
      </w:r>
    </w:p>
    <w:p w14:paraId="73A218F0"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Acuerdo secciones civiles de la Audiencia Provincial de Madrid</w:t>
      </w:r>
      <w:r w:rsidRPr="001A0604">
        <w:rPr>
          <w:sz w:val="24"/>
          <w:szCs w:val="24"/>
          <w:lang w:val="es-ES_tradnl"/>
        </w:rPr>
        <w:t>, al considerar válida una TAE de hasta 4 puntos porcentuales sobre el 20%.</w:t>
      </w:r>
    </w:p>
    <w:p w14:paraId="2CA3A101"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197/2020, de la Audiencia Provincial de Ourense, Sección 1ª, de 17 de junio</w:t>
      </w:r>
      <w:r w:rsidRPr="001A0604">
        <w:rPr>
          <w:sz w:val="24"/>
          <w:szCs w:val="24"/>
          <w:lang w:val="es-ES_tradnl"/>
        </w:rPr>
        <w:t>, al considerar válida una TAE del 21,99%.</w:t>
      </w:r>
    </w:p>
    <w:p w14:paraId="1C6479E8"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163/2020, de la Audiencia Provincial de Pontevedra, Sección 6ª, de 18 de mayo</w:t>
      </w:r>
      <w:r w:rsidRPr="001A0604">
        <w:rPr>
          <w:sz w:val="24"/>
          <w:szCs w:val="24"/>
          <w:lang w:val="es-ES_tradnl"/>
        </w:rPr>
        <w:t>, al considerar válida una TAE del 23,14%.</w:t>
      </w:r>
    </w:p>
    <w:p w14:paraId="55A58B40"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317/2020, de la Audiencia Provincial de Salamanca, Sección 1ª, de 30 de junio</w:t>
      </w:r>
      <w:r w:rsidRPr="001A0604">
        <w:rPr>
          <w:sz w:val="24"/>
          <w:szCs w:val="24"/>
          <w:lang w:val="es-ES_tradnl"/>
        </w:rPr>
        <w:t>, al considerar válida una TAE de hasta 3 puntos porcentuales sobre el 20%.</w:t>
      </w:r>
    </w:p>
    <w:p w14:paraId="4ADC0B83"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98/2021, de la Audiencia Provincial de S.C. de Tenerife, Sección 3ª, de 24 de marzo</w:t>
      </w:r>
      <w:r w:rsidRPr="001A0604">
        <w:rPr>
          <w:sz w:val="24"/>
          <w:szCs w:val="24"/>
          <w:lang w:val="es-ES_tradnl"/>
        </w:rPr>
        <w:t>, al considerar válida una TAE de hasta 2 puntos porcentuales sobre el 20%.</w:t>
      </w:r>
    </w:p>
    <w:p w14:paraId="76B284B1"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73/2021, de la Audiencia Provincial de Soria, Sección 1ª, de 29 de marzo</w:t>
      </w:r>
      <w:r w:rsidRPr="001A0604">
        <w:rPr>
          <w:sz w:val="24"/>
          <w:szCs w:val="24"/>
          <w:lang w:val="es-ES_tradnl"/>
        </w:rPr>
        <w:t>, al considerar válida una TAE de hasta 2 puntos porcentuales sobre el 20%.</w:t>
      </w:r>
    </w:p>
    <w:p w14:paraId="39996DEA"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98/2021, de la Audiencia Provincial de Teruel, Sección 1ª, de 11 de diciembre</w:t>
      </w:r>
      <w:r w:rsidRPr="001A0604">
        <w:rPr>
          <w:sz w:val="24"/>
          <w:szCs w:val="24"/>
          <w:lang w:val="es-ES_tradnl"/>
        </w:rPr>
        <w:t>, al considerar válida una TAE del 22,28%.</w:t>
      </w:r>
    </w:p>
    <w:p w14:paraId="4E1A8E56"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183/2021, de la Audiencia Provincial de Valencia, Sección 9ª, de 16 de febrero</w:t>
      </w:r>
      <w:r w:rsidRPr="001A0604">
        <w:rPr>
          <w:sz w:val="24"/>
          <w:szCs w:val="24"/>
          <w:lang w:val="es-ES_tradnl"/>
        </w:rPr>
        <w:t>, al considerar válida una TAE de hasta 2 puntos porcentuales sobre el 20%.</w:t>
      </w:r>
    </w:p>
    <w:p w14:paraId="6BD35B65"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56/2021, de la Audiencia Provincial de Valencia, Sección 11ª, de 17 de febrero</w:t>
      </w:r>
      <w:r w:rsidRPr="001A0604">
        <w:rPr>
          <w:sz w:val="24"/>
          <w:szCs w:val="24"/>
          <w:lang w:val="es-ES_tradnl"/>
        </w:rPr>
        <w:t>, al considerar válida una TAE de hasta 2 puntos porcentuales sobre el 20%.</w:t>
      </w:r>
    </w:p>
    <w:p w14:paraId="26662FF3"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Acuerdo secciones civiles de la Audiencia Provincial de Valladolid</w:t>
      </w:r>
      <w:r w:rsidRPr="001A0604">
        <w:rPr>
          <w:sz w:val="24"/>
          <w:szCs w:val="24"/>
          <w:lang w:val="es-ES_tradnl"/>
        </w:rPr>
        <w:t>, al considerar válida una TAE de hasta 3 puntos porcentuales sobre el 20%.</w:t>
      </w:r>
    </w:p>
    <w:p w14:paraId="394A334D"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lastRenderedPageBreak/>
        <w:t>Sentencia núm. 65/2021, de la Audiencia Provincial de Vigo, Sección 6ª, de 3 de marzo</w:t>
      </w:r>
      <w:r w:rsidRPr="001A0604">
        <w:rPr>
          <w:sz w:val="24"/>
          <w:szCs w:val="24"/>
          <w:lang w:val="es-ES_tradnl"/>
        </w:rPr>
        <w:t>, al considerar válida una TAE del 25,34%.</w:t>
      </w:r>
    </w:p>
    <w:p w14:paraId="6E9EE963" w14:textId="77777777" w:rsidR="001C30CC" w:rsidRPr="001A0604" w:rsidRDefault="001C30CC" w:rsidP="001C30CC">
      <w:pPr>
        <w:spacing w:line="360" w:lineRule="auto"/>
        <w:jc w:val="both"/>
        <w:rPr>
          <w:color w:val="auto"/>
          <w:sz w:val="24"/>
          <w:szCs w:val="24"/>
          <w:lang w:val="es-ES_tradnl"/>
        </w:rPr>
      </w:pPr>
    </w:p>
    <w:p w14:paraId="616C61B1" w14:textId="77777777" w:rsidR="001C30CC" w:rsidRPr="001A0604" w:rsidRDefault="001C30CC" w:rsidP="001C30CC">
      <w:pPr>
        <w:spacing w:line="360" w:lineRule="auto"/>
        <w:jc w:val="both"/>
        <w:rPr>
          <w:color w:val="auto"/>
          <w:sz w:val="24"/>
          <w:szCs w:val="24"/>
          <w:lang w:val="es-ES_tradnl"/>
        </w:rPr>
      </w:pPr>
      <w:r w:rsidRPr="001A0604">
        <w:rPr>
          <w:color w:val="auto"/>
          <w:sz w:val="24"/>
          <w:szCs w:val="24"/>
          <w:highlight w:val="cyan"/>
          <w:lang w:val="es-ES_tradnl"/>
        </w:rPr>
        <w:t>PARA TAE 24,90%:</w:t>
      </w:r>
    </w:p>
    <w:p w14:paraId="15EC9E57" w14:textId="77777777" w:rsidR="001C30CC" w:rsidRPr="001A0604" w:rsidRDefault="001C30CC" w:rsidP="001C30CC">
      <w:pPr>
        <w:spacing w:line="360" w:lineRule="auto"/>
        <w:jc w:val="both"/>
        <w:rPr>
          <w:color w:val="auto"/>
          <w:sz w:val="24"/>
          <w:szCs w:val="24"/>
          <w:lang w:val="es-ES_tradnl"/>
        </w:rPr>
      </w:pPr>
      <w:r w:rsidRPr="001A0604">
        <w:rPr>
          <w:color w:val="auto"/>
          <w:sz w:val="24"/>
          <w:szCs w:val="24"/>
          <w:lang w:val="es-ES_tradnl"/>
        </w:rPr>
        <w:t>En ese sentido, ya son varias las Audiencias Provinciales que han considerado que una TAE media de esta magnitud no supera el umbral de usura. A modo enunciativo y no limitativo, traemos a colación las siguientes:</w:t>
      </w:r>
    </w:p>
    <w:p w14:paraId="31833DAF"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120/2021, de la Audiencia Provincial de Cádiz, Sección 2ª, de 20 de abril</w:t>
      </w:r>
      <w:r w:rsidRPr="001A0604">
        <w:rPr>
          <w:sz w:val="24"/>
          <w:szCs w:val="24"/>
          <w:lang w:val="es-ES_tradnl"/>
        </w:rPr>
        <w:t>, al considerar válida una TAE de hasta 6 puntos porcentuales sobre el 20%.</w:t>
      </w:r>
    </w:p>
    <w:p w14:paraId="12E22065"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65/2021, de la Audiencia Provincial de Vigo, Sección 6ª, de 3 de marzo</w:t>
      </w:r>
      <w:r w:rsidRPr="001A0604">
        <w:rPr>
          <w:sz w:val="24"/>
          <w:szCs w:val="24"/>
          <w:lang w:val="es-ES_tradnl"/>
        </w:rPr>
        <w:t>, al considerar válida una TAE del 25,34%.</w:t>
      </w:r>
    </w:p>
    <w:p w14:paraId="0801708D" w14:textId="77777777" w:rsidR="001C30CC" w:rsidRPr="001A0604" w:rsidRDefault="001C30CC" w:rsidP="001C30CC">
      <w:pPr>
        <w:spacing w:line="360" w:lineRule="auto"/>
        <w:jc w:val="both"/>
        <w:rPr>
          <w:color w:val="auto"/>
          <w:sz w:val="24"/>
          <w:szCs w:val="24"/>
          <w:lang w:val="es-ES_tradnl"/>
        </w:rPr>
      </w:pPr>
    </w:p>
    <w:p w14:paraId="3A478AFE" w14:textId="77777777" w:rsidR="001C30CC" w:rsidRPr="001A0604" w:rsidRDefault="001C30CC" w:rsidP="001C30CC">
      <w:pPr>
        <w:spacing w:line="360" w:lineRule="auto"/>
        <w:jc w:val="both"/>
        <w:rPr>
          <w:color w:val="auto"/>
          <w:sz w:val="24"/>
          <w:szCs w:val="24"/>
          <w:lang w:val="es-ES_tradnl"/>
        </w:rPr>
      </w:pPr>
      <w:r w:rsidRPr="001A0604">
        <w:rPr>
          <w:color w:val="auto"/>
          <w:sz w:val="24"/>
          <w:szCs w:val="24"/>
          <w:highlight w:val="cyan"/>
          <w:lang w:val="es-ES_tradnl"/>
        </w:rPr>
        <w:t>PARA TAE 25,34%:</w:t>
      </w:r>
    </w:p>
    <w:p w14:paraId="65AC0DD5" w14:textId="77777777" w:rsidR="001C30CC" w:rsidRPr="001A0604" w:rsidRDefault="001C30CC" w:rsidP="001C30CC">
      <w:pPr>
        <w:spacing w:line="360" w:lineRule="auto"/>
        <w:jc w:val="both"/>
        <w:rPr>
          <w:color w:val="auto"/>
          <w:sz w:val="24"/>
          <w:szCs w:val="24"/>
          <w:lang w:val="es-ES_tradnl"/>
        </w:rPr>
      </w:pPr>
      <w:r w:rsidRPr="001A0604">
        <w:rPr>
          <w:color w:val="auto"/>
          <w:sz w:val="24"/>
          <w:szCs w:val="24"/>
          <w:lang w:val="es-ES_tradnl"/>
        </w:rPr>
        <w:t>En ese sentido, ya son varias las Audiencias Provinciales que han considerado que una TAE media de esta magnitud no supera el umbral de usura. A modo enunciativo y no limitativo, traemos a colación las siguientes:</w:t>
      </w:r>
    </w:p>
    <w:p w14:paraId="149BA33C" w14:textId="77777777" w:rsidR="001C30CC" w:rsidRPr="001A0604" w:rsidRDefault="001C30CC" w:rsidP="00D424FD">
      <w:pPr>
        <w:pStyle w:val="Prrafodelista"/>
        <w:numPr>
          <w:ilvl w:val="0"/>
          <w:numId w:val="16"/>
        </w:numPr>
        <w:spacing w:line="360" w:lineRule="auto"/>
        <w:jc w:val="both"/>
        <w:rPr>
          <w:sz w:val="24"/>
          <w:szCs w:val="24"/>
          <w:lang w:val="es-ES_tradnl"/>
        </w:rPr>
      </w:pPr>
      <w:r w:rsidRPr="001A0604">
        <w:rPr>
          <w:b/>
          <w:sz w:val="24"/>
          <w:szCs w:val="24"/>
          <w:lang w:val="es-ES_tradnl"/>
        </w:rPr>
        <w:t>Sentencia núm. 120/2021, de la Audiencia Provincial de Cádiz, Sección 2ª, de 20 de abril</w:t>
      </w:r>
      <w:r w:rsidRPr="001A0604">
        <w:rPr>
          <w:sz w:val="24"/>
          <w:szCs w:val="24"/>
          <w:lang w:val="es-ES_tradnl"/>
        </w:rPr>
        <w:t>, al considerar válida una TAE de hasta 6 puntos porcentuales sobre el 20%.</w:t>
      </w:r>
    </w:p>
    <w:p w14:paraId="31D1FC21" w14:textId="77777777" w:rsidR="001C30CC" w:rsidRPr="001A0604" w:rsidRDefault="001C30CC" w:rsidP="00D424FD">
      <w:pPr>
        <w:pStyle w:val="Prrafodelista"/>
        <w:numPr>
          <w:ilvl w:val="0"/>
          <w:numId w:val="16"/>
        </w:numPr>
        <w:spacing w:line="360" w:lineRule="auto"/>
        <w:jc w:val="both"/>
        <w:rPr>
          <w:b/>
          <w:sz w:val="24"/>
          <w:szCs w:val="24"/>
          <w:lang w:val="es-ES_tradnl"/>
        </w:rPr>
      </w:pPr>
      <w:r w:rsidRPr="001A0604">
        <w:rPr>
          <w:b/>
          <w:sz w:val="24"/>
          <w:szCs w:val="24"/>
          <w:lang w:val="es-ES_tradnl"/>
        </w:rPr>
        <w:t>Sentencia núm. 65/2021, de la Audiencia Provincial de Vigo, Sección 6ª, de 3 de marzo, al considerar válida una TAE del 25,34%.</w:t>
      </w:r>
    </w:p>
    <w:p w14:paraId="5FC254D4" w14:textId="77777777" w:rsidR="001C30CC" w:rsidRPr="006E0907" w:rsidRDefault="001C30CC" w:rsidP="007E4C4E">
      <w:pPr>
        <w:pStyle w:val="Prrafodelista"/>
        <w:spacing w:line="360" w:lineRule="auto"/>
        <w:ind w:left="0"/>
        <w:contextualSpacing w:val="0"/>
        <w:jc w:val="both"/>
        <w:rPr>
          <w:sz w:val="24"/>
          <w:szCs w:val="24"/>
          <w:lang w:val="es-ES_tradnl"/>
        </w:rPr>
      </w:pPr>
    </w:p>
    <w:p w14:paraId="3D3D36DC" w14:textId="77777777" w:rsidR="001D1A40" w:rsidRPr="006E0907" w:rsidRDefault="001D1A40" w:rsidP="007E4C4E">
      <w:pPr>
        <w:pStyle w:val="Prrafodelista"/>
        <w:spacing w:line="360" w:lineRule="auto"/>
        <w:ind w:left="0"/>
        <w:contextualSpacing w:val="0"/>
        <w:jc w:val="both"/>
        <w:rPr>
          <w:sz w:val="24"/>
          <w:szCs w:val="24"/>
          <w:lang w:val="es-ES_tradnl"/>
        </w:rPr>
      </w:pPr>
      <w:r w:rsidRPr="006E0907">
        <w:rPr>
          <w:sz w:val="24"/>
          <w:szCs w:val="24"/>
          <w:lang w:val="es-ES_tradnl"/>
        </w:rPr>
        <w:t xml:space="preserve">Finalmente, </w:t>
      </w:r>
      <w:r w:rsidR="00614346" w:rsidRPr="006E0907">
        <w:rPr>
          <w:sz w:val="24"/>
          <w:szCs w:val="24"/>
          <w:lang w:val="es-ES_tradnl"/>
        </w:rPr>
        <w:t xml:space="preserve">y a pesar de </w:t>
      </w:r>
      <w:r w:rsidR="00536E2B" w:rsidRPr="006E0907">
        <w:rPr>
          <w:sz w:val="24"/>
          <w:szCs w:val="24"/>
          <w:lang w:val="es-ES_tradnl"/>
        </w:rPr>
        <w:t xml:space="preserve">que </w:t>
      </w:r>
      <w:r w:rsidR="00614346" w:rsidRPr="006E0907">
        <w:rPr>
          <w:sz w:val="24"/>
          <w:szCs w:val="24"/>
          <w:lang w:val="es-ES_tradnl"/>
        </w:rPr>
        <w:t xml:space="preserve">en un principio parece </w:t>
      </w:r>
      <w:r w:rsidR="00A61043" w:rsidRPr="006E0907">
        <w:rPr>
          <w:sz w:val="24"/>
          <w:szCs w:val="24"/>
          <w:lang w:val="es-ES_tradnl"/>
        </w:rPr>
        <w:t xml:space="preserve">que dicha Sentencia </w:t>
      </w:r>
      <w:r w:rsidR="00614346" w:rsidRPr="006E0907">
        <w:rPr>
          <w:sz w:val="24"/>
          <w:szCs w:val="24"/>
          <w:lang w:val="es-ES_tradnl"/>
        </w:rPr>
        <w:t xml:space="preserve">se desvincula del elemento subjetivo que recoge </w:t>
      </w:r>
      <w:r w:rsidR="00614346" w:rsidRPr="006E0907">
        <w:rPr>
          <w:b/>
          <w:sz w:val="24"/>
          <w:szCs w:val="24"/>
          <w:lang w:val="es-ES_tradnl"/>
        </w:rPr>
        <w:t>el art. 1 de la LRU</w:t>
      </w:r>
      <w:r w:rsidR="00614346" w:rsidRPr="006E0907">
        <w:rPr>
          <w:sz w:val="24"/>
          <w:szCs w:val="24"/>
          <w:lang w:val="es-ES_tradnl"/>
        </w:rPr>
        <w:t xml:space="preserve">, </w:t>
      </w:r>
      <w:r w:rsidR="00A61043" w:rsidRPr="006E0907">
        <w:rPr>
          <w:sz w:val="24"/>
          <w:szCs w:val="24"/>
          <w:lang w:val="es-ES_tradnl"/>
        </w:rPr>
        <w:t>la misma</w:t>
      </w:r>
      <w:r w:rsidRPr="006E0907">
        <w:rPr>
          <w:sz w:val="24"/>
          <w:szCs w:val="24"/>
          <w:lang w:val="es-ES_tradnl"/>
        </w:rPr>
        <w:t xml:space="preserve"> recuerda </w:t>
      </w:r>
      <w:r w:rsidR="00E43A77" w:rsidRPr="006E0907">
        <w:rPr>
          <w:sz w:val="24"/>
          <w:szCs w:val="24"/>
          <w:lang w:val="es-ES_tradnl"/>
        </w:rPr>
        <w:t>que</w:t>
      </w:r>
      <w:r w:rsidRPr="006E0907">
        <w:rPr>
          <w:sz w:val="24"/>
          <w:szCs w:val="24"/>
          <w:lang w:val="es-ES_tradnl"/>
        </w:rPr>
        <w:t xml:space="preserve"> junto a los elementos objetivos, para poder apreciar la </w:t>
      </w:r>
      <w:r w:rsidR="00614346" w:rsidRPr="006E0907">
        <w:rPr>
          <w:sz w:val="24"/>
          <w:szCs w:val="24"/>
          <w:lang w:val="es-ES_tradnl"/>
        </w:rPr>
        <w:t>usura</w:t>
      </w:r>
      <w:r w:rsidR="00BB1DF6" w:rsidRPr="006E0907">
        <w:rPr>
          <w:sz w:val="24"/>
          <w:szCs w:val="24"/>
          <w:lang w:val="es-ES_tradnl"/>
        </w:rPr>
        <w:t>,</w:t>
      </w:r>
      <w:r w:rsidRPr="006E0907">
        <w:rPr>
          <w:sz w:val="24"/>
          <w:szCs w:val="24"/>
          <w:lang w:val="es-ES_tradnl"/>
        </w:rPr>
        <w:t xml:space="preserve"> deben tenerse en cuenta otros factores</w:t>
      </w:r>
      <w:r w:rsidR="00614346" w:rsidRPr="006E0907">
        <w:rPr>
          <w:sz w:val="24"/>
          <w:szCs w:val="24"/>
          <w:lang w:val="es-ES_tradnl"/>
        </w:rPr>
        <w:t>,</w:t>
      </w:r>
      <w:r w:rsidRPr="006E0907">
        <w:rPr>
          <w:sz w:val="24"/>
          <w:szCs w:val="24"/>
          <w:lang w:val="es-ES_tradnl"/>
        </w:rPr>
        <w:t xml:space="preserve"> tales como</w:t>
      </w:r>
      <w:r w:rsidR="00614346" w:rsidRPr="006E0907">
        <w:rPr>
          <w:sz w:val="24"/>
          <w:szCs w:val="24"/>
          <w:lang w:val="es-ES_tradnl"/>
        </w:rPr>
        <w:t>:</w:t>
      </w:r>
      <w:r w:rsidRPr="006E0907">
        <w:rPr>
          <w:sz w:val="24"/>
          <w:szCs w:val="24"/>
          <w:lang w:val="es-ES_tradnl"/>
        </w:rPr>
        <w:t xml:space="preserve"> </w:t>
      </w:r>
      <w:r w:rsidR="00614346" w:rsidRPr="006E0907">
        <w:rPr>
          <w:sz w:val="24"/>
          <w:szCs w:val="24"/>
          <w:lang w:val="es-ES_tradnl"/>
        </w:rPr>
        <w:t xml:space="preserve">(i) </w:t>
      </w:r>
      <w:r w:rsidRPr="006E0907">
        <w:rPr>
          <w:sz w:val="24"/>
          <w:szCs w:val="24"/>
          <w:lang w:val="es-ES_tradnl"/>
        </w:rPr>
        <w:t>el perfil del cliente o</w:t>
      </w:r>
      <w:r w:rsidR="00614346" w:rsidRPr="006E0907">
        <w:rPr>
          <w:sz w:val="24"/>
          <w:szCs w:val="24"/>
          <w:lang w:val="es-ES_tradnl"/>
        </w:rPr>
        <w:t>, (</w:t>
      </w:r>
      <w:proofErr w:type="spellStart"/>
      <w:r w:rsidR="00614346" w:rsidRPr="006E0907">
        <w:rPr>
          <w:sz w:val="24"/>
          <w:szCs w:val="24"/>
          <w:lang w:val="es-ES_tradnl"/>
        </w:rPr>
        <w:t>ii</w:t>
      </w:r>
      <w:proofErr w:type="spellEnd"/>
      <w:r w:rsidR="00614346" w:rsidRPr="006E0907">
        <w:rPr>
          <w:sz w:val="24"/>
          <w:szCs w:val="24"/>
          <w:lang w:val="es-ES_tradnl"/>
        </w:rPr>
        <w:t>)</w:t>
      </w:r>
      <w:r w:rsidRPr="006E0907">
        <w:rPr>
          <w:sz w:val="24"/>
          <w:szCs w:val="24"/>
          <w:lang w:val="es-ES_tradnl"/>
        </w:rPr>
        <w:t xml:space="preserve"> las circunstancias en que se produjo la comercialización del producto.</w:t>
      </w:r>
      <w:r w:rsidR="00A05CBC" w:rsidRPr="006E0907">
        <w:rPr>
          <w:sz w:val="24"/>
          <w:szCs w:val="24"/>
          <w:lang w:val="es-ES_tradnl"/>
        </w:rPr>
        <w:t xml:space="preserve"> </w:t>
      </w:r>
      <w:r w:rsidR="00A05CBC" w:rsidRPr="006E0907">
        <w:rPr>
          <w:i/>
          <w:sz w:val="24"/>
          <w:szCs w:val="24"/>
          <w:lang w:val="es-ES_tradnl"/>
        </w:rPr>
        <w:t>Vid</w:t>
      </w:r>
      <w:r w:rsidR="00A05CBC" w:rsidRPr="006E0907">
        <w:rPr>
          <w:sz w:val="24"/>
          <w:szCs w:val="24"/>
          <w:lang w:val="es-ES_tradnl"/>
        </w:rPr>
        <w:t xml:space="preserve">, en ese sentido, el </w:t>
      </w:r>
      <w:r w:rsidR="00A05CBC" w:rsidRPr="006E0907">
        <w:rPr>
          <w:b/>
          <w:sz w:val="24"/>
          <w:szCs w:val="24"/>
          <w:lang w:val="es-ES_tradnl"/>
        </w:rPr>
        <w:t>FD 5º. 8 y 9</w:t>
      </w:r>
      <w:r w:rsidR="0042278E" w:rsidRPr="006E0907">
        <w:rPr>
          <w:sz w:val="24"/>
          <w:szCs w:val="24"/>
          <w:lang w:val="es-ES_tradnl"/>
        </w:rPr>
        <w:t>.</w:t>
      </w:r>
    </w:p>
    <w:p w14:paraId="706E7AB3" w14:textId="77777777" w:rsidR="0042278E" w:rsidRPr="006E0907" w:rsidRDefault="0042278E" w:rsidP="007E4C4E">
      <w:pPr>
        <w:pStyle w:val="Prrafodelista"/>
        <w:spacing w:line="360" w:lineRule="auto"/>
        <w:ind w:left="0"/>
        <w:contextualSpacing w:val="0"/>
        <w:jc w:val="both"/>
        <w:rPr>
          <w:b/>
          <w:bCs/>
          <w:color w:val="002060"/>
          <w:sz w:val="18"/>
          <w:szCs w:val="18"/>
          <w:lang w:val="es-ES_tradnl" w:eastAsia="es-ES"/>
        </w:rPr>
      </w:pPr>
    </w:p>
    <w:p w14:paraId="59660AA1" w14:textId="6B71B3F3" w:rsidR="00AB777F" w:rsidRPr="006E0907" w:rsidRDefault="00AB777F" w:rsidP="007E4C4E">
      <w:pPr>
        <w:pStyle w:val="Prrafodelista"/>
        <w:spacing w:line="360" w:lineRule="auto"/>
        <w:ind w:left="0"/>
        <w:contextualSpacing w:val="0"/>
        <w:jc w:val="both"/>
        <w:rPr>
          <w:sz w:val="24"/>
          <w:szCs w:val="24"/>
          <w:lang w:val="es-ES_tradnl"/>
        </w:rPr>
      </w:pPr>
      <w:r w:rsidRPr="006E0907">
        <w:rPr>
          <w:sz w:val="24"/>
          <w:szCs w:val="24"/>
          <w:lang w:val="es-ES_tradnl"/>
        </w:rPr>
        <w:t>En nuestro caso, no se dan ninguno de los factores identificados por el Tribunal Supremo y ello por cuanto: (i) mi mandante no utilizó, ni utiliza, técnicas de comercialización agresivas</w:t>
      </w:r>
      <w:r w:rsidR="00431424" w:rsidRPr="006E0907">
        <w:rPr>
          <w:sz w:val="24"/>
          <w:szCs w:val="24"/>
          <w:lang w:val="es-ES_tradnl"/>
        </w:rPr>
        <w:t>;</w:t>
      </w:r>
      <w:r w:rsidRPr="006E0907">
        <w:rPr>
          <w:sz w:val="24"/>
          <w:szCs w:val="24"/>
          <w:lang w:val="es-ES_tradnl"/>
        </w:rPr>
        <w:t xml:space="preserve"> (</w:t>
      </w:r>
      <w:proofErr w:type="spellStart"/>
      <w:r w:rsidRPr="006E0907">
        <w:rPr>
          <w:sz w:val="24"/>
          <w:szCs w:val="24"/>
          <w:lang w:val="es-ES_tradnl"/>
        </w:rPr>
        <w:t>ii</w:t>
      </w:r>
      <w:proofErr w:type="spellEnd"/>
      <w:r w:rsidRPr="006E0907">
        <w:rPr>
          <w:sz w:val="24"/>
          <w:szCs w:val="24"/>
          <w:lang w:val="es-ES_tradnl"/>
        </w:rPr>
        <w:t xml:space="preserve">) la parte actora fue informada en todo momento de las condiciones que regían el crédito que estaba contratando, </w:t>
      </w:r>
      <w:r w:rsidR="00E91C1A" w:rsidRPr="006E0907">
        <w:rPr>
          <w:sz w:val="24"/>
          <w:szCs w:val="24"/>
          <w:lang w:val="es-ES_tradnl"/>
        </w:rPr>
        <w:t>a</w:t>
      </w:r>
      <w:r w:rsidRPr="006E0907">
        <w:rPr>
          <w:sz w:val="24"/>
          <w:szCs w:val="24"/>
          <w:lang w:val="es-ES_tradnl"/>
        </w:rPr>
        <w:t>sí como de las características y funcionamiento de producto, y todo ello antes</w:t>
      </w:r>
      <w:r w:rsidR="00431424" w:rsidRPr="006E0907">
        <w:rPr>
          <w:sz w:val="24"/>
          <w:szCs w:val="24"/>
          <w:lang w:val="es-ES_tradnl"/>
        </w:rPr>
        <w:t xml:space="preserve"> de la activación de la tarjeta;</w:t>
      </w:r>
      <w:r w:rsidRPr="006E0907">
        <w:rPr>
          <w:sz w:val="24"/>
          <w:szCs w:val="24"/>
          <w:lang w:val="es-ES_tradnl"/>
        </w:rPr>
        <w:t xml:space="preserve"> (</w:t>
      </w:r>
      <w:proofErr w:type="spellStart"/>
      <w:r w:rsidRPr="006E0907">
        <w:rPr>
          <w:sz w:val="24"/>
          <w:szCs w:val="24"/>
          <w:lang w:val="es-ES_tradnl"/>
        </w:rPr>
        <w:t>iii</w:t>
      </w:r>
      <w:proofErr w:type="spellEnd"/>
      <w:r w:rsidRPr="006E0907">
        <w:rPr>
          <w:sz w:val="24"/>
          <w:szCs w:val="24"/>
          <w:lang w:val="es-ES_tradnl"/>
        </w:rPr>
        <w:t xml:space="preserve">) la demandante ha estado </w:t>
      </w:r>
      <w:r w:rsidRPr="006E0907">
        <w:rPr>
          <w:sz w:val="24"/>
          <w:szCs w:val="24"/>
          <w:lang w:val="es-ES_tradnl"/>
        </w:rPr>
        <w:lastRenderedPageBreak/>
        <w:t>recibiendo extractos mensuales, s</w:t>
      </w:r>
      <w:r w:rsidR="00431424" w:rsidRPr="006E0907">
        <w:rPr>
          <w:sz w:val="24"/>
          <w:szCs w:val="24"/>
          <w:lang w:val="es-ES_tradnl"/>
        </w:rPr>
        <w:t>in plantear ninguna reclamación;</w:t>
      </w:r>
      <w:r w:rsidRPr="006E0907">
        <w:rPr>
          <w:sz w:val="24"/>
          <w:szCs w:val="24"/>
          <w:lang w:val="es-ES_tradnl"/>
        </w:rPr>
        <w:t xml:space="preserve"> (</w:t>
      </w:r>
      <w:proofErr w:type="spellStart"/>
      <w:r w:rsidRPr="006E0907">
        <w:rPr>
          <w:sz w:val="24"/>
          <w:szCs w:val="24"/>
          <w:lang w:val="es-ES_tradnl"/>
        </w:rPr>
        <w:t>iv</w:t>
      </w:r>
      <w:proofErr w:type="spellEnd"/>
      <w:r w:rsidRPr="006E0907">
        <w:rPr>
          <w:sz w:val="24"/>
          <w:szCs w:val="24"/>
          <w:lang w:val="es-ES_tradnl"/>
        </w:rPr>
        <w:t xml:space="preserve">) </w:t>
      </w:r>
      <w:r w:rsidR="00F73AE4" w:rsidRPr="006E0907">
        <w:rPr>
          <w:sz w:val="24"/>
          <w:szCs w:val="24"/>
          <w:lang w:val="es-ES_tradnl"/>
        </w:rPr>
        <w:t xml:space="preserve">basta realizar un simple vistazo al cuadro de amortización para poder observar que la parte actora no era una persona que estipulase la tarjeta con motivo de una situación económicamente angustiosa, pues la misma no podría haberse prolongado durante tanto tiempo (en total, </w:t>
      </w:r>
      <w:r w:rsidR="00B436C7">
        <w:rPr>
          <w:sz w:val="24"/>
          <w:szCs w:val="24"/>
          <w:highlight w:val="yellow"/>
          <w:lang w:val="es-ES_tradnl"/>
        </w:rPr>
        <w:fldChar w:fldCharType="begin"/>
      </w:r>
      <w:r w:rsidR="003E094C">
        <w:rPr>
          <w:sz w:val="24"/>
          <w:szCs w:val="24"/>
          <w:highlight w:val="yellow"/>
          <w:lang w:val="es-ES_tradnl"/>
        </w:rPr>
        <w:instrText>persovalores_personalizable1234</w:instrText>
      </w:r>
      <w:r w:rsidR="00B436C7">
        <w:rPr>
          <w:sz w:val="24"/>
          <w:szCs w:val="24"/>
          <w:highlight w:val="yellow"/>
          <w:lang w:val="es-ES_tradnl"/>
        </w:rPr>
        <w:fldChar w:fldCharType="separate"/>
      </w:r>
      <w:r w:rsidR="00B436C7">
        <w:rPr>
          <w:noProof/>
          <w:sz w:val="24"/>
          <w:szCs w:val="24"/>
          <w:highlight w:val="yellow"/>
          <w:lang w:val="es-ES_tradnl"/>
        </w:rPr>
        <w:t>«BANKINTER_CONSUMER_AÑOS_DEL_CONTRATO»</w:t>
      </w:r>
      <w:r w:rsidR="00B436C7">
        <w:rPr>
          <w:sz w:val="24"/>
          <w:szCs w:val="24"/>
          <w:highlight w:val="yellow"/>
          <w:lang w:val="es-ES_tradnl"/>
        </w:rPr>
        <w:fldChar w:fldCharType="end"/>
      </w:r>
      <w:r w:rsidR="00F73AE4" w:rsidRPr="006E0907">
        <w:rPr>
          <w:sz w:val="24"/>
          <w:szCs w:val="24"/>
          <w:lang w:val="es-ES_tradnl"/>
        </w:rPr>
        <w:t xml:space="preserve"> años) ni tampoco hubiera ido destinada a la compra de los bienes y servicios que en dicho extracto se aprecian que fueron adquiridos, pues no encajan en la categoría de productos de primera nec</w:t>
      </w:r>
      <w:r w:rsidR="00A80B9B" w:rsidRPr="006E0907">
        <w:rPr>
          <w:sz w:val="24"/>
          <w:szCs w:val="24"/>
          <w:lang w:val="es-ES_tradnl"/>
        </w:rPr>
        <w:t>esidad, sino todo lo contrario (o</w:t>
      </w:r>
      <w:r w:rsidR="00F73AE4" w:rsidRPr="006E0907">
        <w:rPr>
          <w:sz w:val="24"/>
          <w:szCs w:val="24"/>
          <w:lang w:val="es-ES_tradnl"/>
        </w:rPr>
        <w:t xml:space="preserve">bsérvese como la misma fue utilizada hasta </w:t>
      </w:r>
      <w:r w:rsidR="00F73AE4" w:rsidRPr="006E0907">
        <w:rPr>
          <w:sz w:val="24"/>
          <w:szCs w:val="24"/>
          <w:highlight w:val="yellow"/>
          <w:lang w:val="es-ES_tradnl"/>
        </w:rPr>
        <w:t>A</w:t>
      </w:r>
      <w:r w:rsidR="00F73AE4" w:rsidRPr="006E0907">
        <w:rPr>
          <w:sz w:val="24"/>
          <w:szCs w:val="24"/>
          <w:lang w:val="es-ES_tradnl"/>
        </w:rPr>
        <w:t xml:space="preserve"> veces en </w:t>
      </w:r>
      <w:r w:rsidR="00F73AE4" w:rsidRPr="006E0907">
        <w:rPr>
          <w:sz w:val="24"/>
          <w:szCs w:val="24"/>
          <w:highlight w:val="yellow"/>
          <w:lang w:val="es-ES_tradnl"/>
        </w:rPr>
        <w:t>B</w:t>
      </w:r>
      <w:r w:rsidR="00F73AE4" w:rsidRPr="006E0907">
        <w:rPr>
          <w:sz w:val="24"/>
          <w:szCs w:val="24"/>
          <w:lang w:val="es-ES_tradnl"/>
        </w:rPr>
        <w:t xml:space="preserve">, </w:t>
      </w:r>
      <w:r w:rsidR="00F73AE4" w:rsidRPr="006E0907">
        <w:rPr>
          <w:sz w:val="24"/>
          <w:szCs w:val="24"/>
          <w:highlight w:val="yellow"/>
          <w:lang w:val="es-ES_tradnl"/>
        </w:rPr>
        <w:t>C</w:t>
      </w:r>
      <w:r w:rsidR="00F73AE4" w:rsidRPr="006E0907">
        <w:rPr>
          <w:sz w:val="24"/>
          <w:szCs w:val="24"/>
          <w:lang w:val="es-ES_tradnl"/>
        </w:rPr>
        <w:t xml:space="preserve"> veces en </w:t>
      </w:r>
      <w:r w:rsidR="00F73AE4" w:rsidRPr="006E0907">
        <w:rPr>
          <w:sz w:val="24"/>
          <w:szCs w:val="24"/>
          <w:highlight w:val="yellow"/>
          <w:lang w:val="es-ES_tradnl"/>
        </w:rPr>
        <w:t>D</w:t>
      </w:r>
      <w:r w:rsidR="00F73AE4" w:rsidRPr="006E0907">
        <w:rPr>
          <w:sz w:val="24"/>
          <w:szCs w:val="24"/>
          <w:lang w:val="es-ES_tradnl"/>
        </w:rPr>
        <w:t xml:space="preserve">, o </w:t>
      </w:r>
      <w:r w:rsidR="00F73AE4" w:rsidRPr="006E0907">
        <w:rPr>
          <w:sz w:val="24"/>
          <w:szCs w:val="24"/>
          <w:highlight w:val="yellow"/>
          <w:lang w:val="es-ES_tradnl"/>
        </w:rPr>
        <w:t>E</w:t>
      </w:r>
      <w:r w:rsidR="00F73AE4" w:rsidRPr="006E0907">
        <w:rPr>
          <w:sz w:val="24"/>
          <w:szCs w:val="24"/>
          <w:lang w:val="es-ES_tradnl"/>
        </w:rPr>
        <w:t xml:space="preserve"> veces en </w:t>
      </w:r>
      <w:r w:rsidR="00F73AE4" w:rsidRPr="006E0907">
        <w:rPr>
          <w:sz w:val="24"/>
          <w:szCs w:val="24"/>
          <w:highlight w:val="yellow"/>
          <w:lang w:val="es-ES_tradnl"/>
        </w:rPr>
        <w:t>F</w:t>
      </w:r>
      <w:r w:rsidR="00431424" w:rsidRPr="006E0907">
        <w:rPr>
          <w:sz w:val="24"/>
          <w:szCs w:val="24"/>
          <w:lang w:val="es-ES_tradnl"/>
        </w:rPr>
        <w:t>);</w:t>
      </w:r>
      <w:r w:rsidR="00A80B9B" w:rsidRPr="006E0907">
        <w:rPr>
          <w:sz w:val="24"/>
          <w:szCs w:val="24"/>
          <w:lang w:val="es-ES_tradnl"/>
        </w:rPr>
        <w:t xml:space="preserve"> (v) mi mandante no otorga crédito de forma irresponsable y, (vi) ello queda reflejado en el hecho de que el acreditado </w:t>
      </w:r>
      <w:r w:rsidR="00D72929" w:rsidRPr="006E0907">
        <w:rPr>
          <w:sz w:val="24"/>
          <w:szCs w:val="24"/>
          <w:lang w:val="es-ES_tradnl"/>
        </w:rPr>
        <w:t>ha cumplido</w:t>
      </w:r>
      <w:r w:rsidR="00A80B9B" w:rsidRPr="006E0907">
        <w:rPr>
          <w:sz w:val="24"/>
          <w:szCs w:val="24"/>
          <w:lang w:val="es-ES_tradnl"/>
        </w:rPr>
        <w:t xml:space="preserve"> con sus obligaciones de pago durante </w:t>
      </w:r>
      <w:r w:rsidR="003E094C">
        <w:rPr>
          <w:sz w:val="24"/>
          <w:szCs w:val="24"/>
          <w:highlight w:val="yellow"/>
          <w:lang w:val="es-ES_tradnl"/>
        </w:rPr>
        <w:fldChar w:fldCharType="begin"/>
      </w:r>
      <w:r w:rsidR="003E094C">
        <w:rPr>
          <w:sz w:val="24"/>
          <w:szCs w:val="24"/>
          <w:highlight w:val="yellow"/>
          <w:lang w:val="es-ES_tradnl"/>
        </w:rPr>
        <w:instrText>persovalores_personalizable1234</w:instrText>
      </w:r>
      <w:r w:rsidR="003E094C">
        <w:rPr>
          <w:sz w:val="24"/>
          <w:szCs w:val="24"/>
          <w:highlight w:val="yellow"/>
          <w:lang w:val="es-ES_tradnl"/>
        </w:rPr>
        <w:fldChar w:fldCharType="separate"/>
      </w:r>
      <w:r w:rsidR="003E094C">
        <w:rPr>
          <w:noProof/>
          <w:sz w:val="24"/>
          <w:szCs w:val="24"/>
          <w:highlight w:val="yellow"/>
          <w:lang w:val="es-ES_tradnl"/>
        </w:rPr>
        <w:t>«BANKINTER_CONSUMER_AÑOS_DEL_CONTRATO»</w:t>
      </w:r>
      <w:r w:rsidR="003E094C">
        <w:rPr>
          <w:sz w:val="24"/>
          <w:szCs w:val="24"/>
          <w:highlight w:val="yellow"/>
          <w:lang w:val="es-ES_tradnl"/>
        </w:rPr>
        <w:fldChar w:fldCharType="end"/>
      </w:r>
      <w:r w:rsidR="00A80B9B" w:rsidRPr="006E0907">
        <w:rPr>
          <w:sz w:val="24"/>
          <w:szCs w:val="24"/>
          <w:lang w:val="es-ES_tradnl"/>
        </w:rPr>
        <w:t xml:space="preserve"> años hasta que, sorpresivamente, </w:t>
      </w:r>
      <w:r w:rsidR="00D72929" w:rsidRPr="006E0907">
        <w:rPr>
          <w:sz w:val="24"/>
          <w:szCs w:val="24"/>
          <w:lang w:val="es-ES_tradnl"/>
        </w:rPr>
        <w:t>ha decidido</w:t>
      </w:r>
      <w:r w:rsidR="00A80B9B" w:rsidRPr="006E0907">
        <w:rPr>
          <w:sz w:val="24"/>
          <w:szCs w:val="24"/>
          <w:lang w:val="es-ES_tradnl"/>
        </w:rPr>
        <w:t xml:space="preserve"> plantear una demanda de declaración (indebida) de usura con el fin de recupe</w:t>
      </w:r>
      <w:r w:rsidR="004E7A85" w:rsidRPr="006E0907">
        <w:rPr>
          <w:sz w:val="24"/>
          <w:szCs w:val="24"/>
          <w:lang w:val="es-ES_tradnl"/>
        </w:rPr>
        <w:t>rar todos los intereses pagados.</w:t>
      </w:r>
    </w:p>
    <w:p w14:paraId="3AB2A804" w14:textId="77777777" w:rsidR="00AA245A" w:rsidRPr="006E0907" w:rsidRDefault="00AA245A" w:rsidP="007E4C4E">
      <w:pPr>
        <w:autoSpaceDE w:val="0"/>
        <w:autoSpaceDN w:val="0"/>
        <w:adjustRightInd w:val="0"/>
        <w:spacing w:line="360" w:lineRule="auto"/>
        <w:ind w:left="708"/>
        <w:jc w:val="both"/>
        <w:rPr>
          <w:rFonts w:eastAsiaTheme="minorHAnsi"/>
          <w:i/>
          <w:color w:val="auto"/>
          <w:lang w:val="es-ES_tradnl" w:eastAsia="en-US"/>
        </w:rPr>
      </w:pPr>
    </w:p>
    <w:p w14:paraId="72E48003" w14:textId="77777777" w:rsidR="006035A0" w:rsidRPr="006E0907" w:rsidRDefault="006035A0" w:rsidP="007E4C4E">
      <w:pPr>
        <w:shd w:val="clear" w:color="auto" w:fill="FFFFFF"/>
        <w:spacing w:line="360" w:lineRule="auto"/>
        <w:jc w:val="both"/>
        <w:rPr>
          <w:color w:val="auto"/>
          <w:sz w:val="24"/>
          <w:szCs w:val="24"/>
          <w:lang w:val="es-ES_tradnl" w:eastAsia="en-US"/>
        </w:rPr>
      </w:pPr>
      <w:r w:rsidRPr="006E0907">
        <w:rPr>
          <w:color w:val="auto"/>
          <w:sz w:val="24"/>
          <w:szCs w:val="24"/>
          <w:lang w:val="es-ES_tradnl" w:eastAsia="en-US"/>
        </w:rPr>
        <w:t xml:space="preserve">Por todo lo anteriormente expuesto, no procede declarar la nulidad del contrato de tarjeta </w:t>
      </w:r>
      <w:r w:rsidR="00804FFB" w:rsidRPr="006E0907">
        <w:rPr>
          <w:color w:val="auto"/>
          <w:sz w:val="24"/>
          <w:szCs w:val="24"/>
          <w:lang w:val="es-ES_tradnl" w:eastAsia="en-US"/>
        </w:rPr>
        <w:t>de crédito</w:t>
      </w:r>
      <w:r w:rsidRPr="006E0907">
        <w:rPr>
          <w:color w:val="auto"/>
          <w:sz w:val="24"/>
          <w:szCs w:val="24"/>
          <w:lang w:val="es-ES_tradnl" w:eastAsia="en-US"/>
        </w:rPr>
        <w:t xml:space="preserve"> por usurario, debiéndose, por consiguiente, desestimar íntegramente la demanda.</w:t>
      </w:r>
    </w:p>
    <w:p w14:paraId="430FD5C5" w14:textId="77777777" w:rsidR="002B2719" w:rsidRPr="006E0907" w:rsidRDefault="002B2719" w:rsidP="007E4C4E">
      <w:pPr>
        <w:spacing w:line="360" w:lineRule="auto"/>
        <w:jc w:val="both"/>
        <w:rPr>
          <w:b/>
          <w:color w:val="auto"/>
          <w:sz w:val="24"/>
          <w:szCs w:val="24"/>
          <w:lang w:val="es-ES_tradnl" w:eastAsia="en-US"/>
        </w:rPr>
      </w:pPr>
    </w:p>
    <w:p w14:paraId="5188C8F2" w14:textId="77777777" w:rsidR="00C63BC1" w:rsidRPr="006E0907" w:rsidRDefault="00163850" w:rsidP="007E4C4E">
      <w:pPr>
        <w:pStyle w:val="Prrafodelista"/>
        <w:spacing w:line="360" w:lineRule="auto"/>
        <w:ind w:left="1440"/>
        <w:jc w:val="both"/>
        <w:rPr>
          <w:b/>
          <w:sz w:val="24"/>
          <w:szCs w:val="24"/>
          <w:lang w:val="es-ES_tradnl"/>
        </w:rPr>
      </w:pPr>
      <w:r w:rsidRPr="006E0907">
        <w:rPr>
          <w:b/>
          <w:sz w:val="24"/>
          <w:szCs w:val="24"/>
          <w:highlight w:val="yellow"/>
          <w:lang w:val="es-ES_tradnl"/>
        </w:rPr>
        <w:t>II.6</w:t>
      </w:r>
      <w:r w:rsidR="00333297" w:rsidRPr="006E0907">
        <w:rPr>
          <w:b/>
          <w:sz w:val="24"/>
          <w:szCs w:val="24"/>
          <w:lang w:val="es-ES_tradnl"/>
        </w:rPr>
        <w:t>. D</w:t>
      </w:r>
      <w:r w:rsidR="00C63BC1" w:rsidRPr="006E0907">
        <w:rPr>
          <w:b/>
          <w:sz w:val="24"/>
          <w:szCs w:val="24"/>
          <w:lang w:val="es-ES_tradnl"/>
        </w:rPr>
        <w:t xml:space="preserve">E LA REDUCCIÓN DE LA TAE APLICABLE AL CONTRATO DE TARJETA </w:t>
      </w:r>
      <w:r w:rsidR="00804FFB" w:rsidRPr="006E0907">
        <w:rPr>
          <w:b/>
          <w:sz w:val="24"/>
          <w:szCs w:val="24"/>
          <w:lang w:val="es-ES_tradnl"/>
        </w:rPr>
        <w:t>DE CRÉDITO</w:t>
      </w:r>
      <w:r w:rsidR="00C63BC1" w:rsidRPr="006E0907">
        <w:rPr>
          <w:b/>
          <w:sz w:val="24"/>
          <w:szCs w:val="24"/>
          <w:lang w:val="es-ES_tradnl"/>
        </w:rPr>
        <w:t xml:space="preserve"> EN MARZO DE 2020. DE LA APLICACIÓN ANALÓGICA DE LA SENTENCIA NÚM. 660/2019</w:t>
      </w:r>
      <w:r w:rsidR="008F2B25" w:rsidRPr="006E0907">
        <w:rPr>
          <w:b/>
          <w:sz w:val="24"/>
          <w:szCs w:val="24"/>
          <w:lang w:val="es-ES_tradnl"/>
        </w:rPr>
        <w:t>,</w:t>
      </w:r>
      <w:r w:rsidR="00C63BC1" w:rsidRPr="006E0907">
        <w:rPr>
          <w:b/>
          <w:sz w:val="24"/>
          <w:szCs w:val="24"/>
          <w:lang w:val="es-ES_tradnl"/>
        </w:rPr>
        <w:t xml:space="preserve"> DEL TRIBUNAL SUPREMO, SALA DE LO CIVIL, DE 11 DE DICIEMBRE Y DE LA SENTENCIA NÚM. 489/2018</w:t>
      </w:r>
      <w:r w:rsidR="008F2B25" w:rsidRPr="006E0907">
        <w:rPr>
          <w:b/>
          <w:sz w:val="24"/>
          <w:szCs w:val="24"/>
          <w:lang w:val="es-ES_tradnl"/>
        </w:rPr>
        <w:t>,</w:t>
      </w:r>
      <w:r w:rsidR="00C63BC1" w:rsidRPr="006E0907">
        <w:rPr>
          <w:b/>
          <w:sz w:val="24"/>
          <w:szCs w:val="24"/>
          <w:lang w:val="es-ES_tradnl"/>
        </w:rPr>
        <w:t xml:space="preserve"> DEL TRIBUNAL SUPREMO, SALA DE LO CIVIL, DE 13 DE SEPTIEMBRE. SUPERACIÓN DE LOS CONTROLES DE INCORPORACIÓN Y TRANSPARENCIA. DE LA DOCTRINA DE LOS ACTOS PROPIOS.</w:t>
      </w:r>
    </w:p>
    <w:p w14:paraId="0791D8B7" w14:textId="77777777" w:rsidR="00C63BC1" w:rsidRPr="006E0907" w:rsidRDefault="00C63BC1" w:rsidP="007E4C4E">
      <w:pPr>
        <w:spacing w:line="360" w:lineRule="auto"/>
        <w:jc w:val="both"/>
        <w:rPr>
          <w:b/>
          <w:color w:val="auto"/>
          <w:sz w:val="24"/>
          <w:szCs w:val="24"/>
          <w:lang w:val="es-ES_tradnl"/>
        </w:rPr>
      </w:pPr>
    </w:p>
    <w:p w14:paraId="01338E12" w14:textId="77777777" w:rsidR="00C63BC1" w:rsidRPr="006E0907" w:rsidRDefault="002F5472" w:rsidP="007E4C4E">
      <w:pPr>
        <w:tabs>
          <w:tab w:val="left" w:pos="8505"/>
        </w:tabs>
        <w:spacing w:line="360" w:lineRule="auto"/>
        <w:ind w:right="-1"/>
        <w:jc w:val="center"/>
        <w:rPr>
          <w:sz w:val="24"/>
          <w:szCs w:val="24"/>
          <w:lang w:val="es-ES_tradnl"/>
        </w:rPr>
      </w:pPr>
      <w:r w:rsidRPr="006E0907">
        <w:rPr>
          <w:sz w:val="24"/>
          <w:szCs w:val="24"/>
          <w:highlight w:val="magenta"/>
          <w:lang w:val="es-ES_tradnl"/>
        </w:rPr>
        <w:t xml:space="preserve">(INCLUIR EN EL SUPUESTO DE </w:t>
      </w:r>
      <w:r w:rsidRPr="006E0907">
        <w:rPr>
          <w:i/>
          <w:sz w:val="24"/>
          <w:szCs w:val="24"/>
          <w:highlight w:val="magenta"/>
          <w:lang w:val="es-ES_tradnl"/>
        </w:rPr>
        <w:t>REPRICING</w:t>
      </w:r>
      <w:r w:rsidRPr="006E0907">
        <w:rPr>
          <w:sz w:val="24"/>
          <w:szCs w:val="24"/>
          <w:highlight w:val="magenta"/>
          <w:lang w:val="es-ES_tradnl"/>
        </w:rPr>
        <w:t xml:space="preserve"> </w:t>
      </w:r>
      <w:r w:rsidRPr="006E0907">
        <w:rPr>
          <w:b/>
          <w:sz w:val="24"/>
          <w:szCs w:val="24"/>
          <w:highlight w:val="magenta"/>
          <w:lang w:val="es-ES_tradnl"/>
        </w:rPr>
        <w:t>SI SE HAN HECHO DISPOSICIONES POSTERIORMENTE</w:t>
      </w:r>
      <w:r w:rsidRPr="006E0907">
        <w:rPr>
          <w:sz w:val="24"/>
          <w:szCs w:val="24"/>
          <w:highlight w:val="magenta"/>
          <w:lang w:val="es-ES_tradnl"/>
        </w:rPr>
        <w:t xml:space="preserve">) </w:t>
      </w:r>
    </w:p>
    <w:p w14:paraId="31DDF4BF" w14:textId="77777777" w:rsidR="00C63BC1" w:rsidRPr="006E0907" w:rsidRDefault="00C63BC1" w:rsidP="007E4C4E">
      <w:pPr>
        <w:spacing w:line="360" w:lineRule="auto"/>
        <w:jc w:val="center"/>
        <w:rPr>
          <w:b/>
          <w:sz w:val="24"/>
          <w:szCs w:val="24"/>
          <w:lang w:val="es-ES_tradnl"/>
        </w:rPr>
      </w:pPr>
    </w:p>
    <w:p w14:paraId="2B0323AC" w14:textId="77777777" w:rsidR="00C63BC1" w:rsidRPr="006E0907" w:rsidRDefault="00C63BC1" w:rsidP="007E4C4E">
      <w:pPr>
        <w:spacing w:line="360" w:lineRule="auto"/>
        <w:jc w:val="center"/>
        <w:rPr>
          <w:b/>
          <w:sz w:val="24"/>
          <w:szCs w:val="24"/>
          <w:lang w:val="es-ES_tradnl"/>
        </w:rPr>
      </w:pPr>
      <w:r w:rsidRPr="006E0907">
        <w:rPr>
          <w:b/>
          <w:sz w:val="24"/>
          <w:szCs w:val="24"/>
          <w:lang w:val="es-ES_tradnl"/>
        </w:rPr>
        <w:t>I</w:t>
      </w:r>
    </w:p>
    <w:p w14:paraId="327C4C1F" w14:textId="77777777" w:rsidR="00C63BC1" w:rsidRPr="006E0907" w:rsidRDefault="00C63BC1" w:rsidP="007E4C4E">
      <w:pPr>
        <w:spacing w:line="360" w:lineRule="auto"/>
        <w:jc w:val="both"/>
        <w:rPr>
          <w:b/>
          <w:color w:val="auto"/>
          <w:sz w:val="24"/>
          <w:szCs w:val="24"/>
          <w:lang w:val="es-ES_tradnl"/>
        </w:rPr>
      </w:pPr>
    </w:p>
    <w:p w14:paraId="65812028" w14:textId="5FD62448" w:rsidR="00C63BC1" w:rsidRPr="006E0907" w:rsidRDefault="00C63BC1" w:rsidP="007E4C4E">
      <w:pPr>
        <w:pStyle w:val="FWNL1"/>
        <w:numPr>
          <w:ilvl w:val="0"/>
          <w:numId w:val="0"/>
        </w:numPr>
        <w:spacing w:after="0" w:line="360" w:lineRule="auto"/>
        <w:rPr>
          <w:szCs w:val="24"/>
          <w:lang w:val="es-ES_tradnl"/>
        </w:rPr>
      </w:pPr>
      <w:r w:rsidRPr="006E0907">
        <w:rPr>
          <w:szCs w:val="24"/>
          <w:lang w:val="es-ES_tradnl"/>
        </w:rPr>
        <w:lastRenderedPageBreak/>
        <w:t xml:space="preserve">No podemos olvidar que, en marzo de 2020, BKCF redujo la TAE del presente contrato a un </w:t>
      </w:r>
      <w:r w:rsidR="00AE296A">
        <w:rPr>
          <w:szCs w:val="24"/>
          <w:highlight w:val="yellow"/>
          <w:lang w:val="es-ES_tradnl"/>
        </w:rPr>
        <w:fldChar w:fldCharType="begin"/>
      </w:r>
      <w:r w:rsidR="00AE296A">
        <w:rPr>
          <w:szCs w:val="24"/>
          <w:highlight w:val="yellow"/>
          <w:lang w:val="es-ES_tradnl"/>
        </w:rPr>
        <w:instrText>persovalores_personalizable1244</w:instrText>
      </w:r>
      <w:r w:rsidR="00AE296A">
        <w:rPr>
          <w:szCs w:val="24"/>
          <w:highlight w:val="yellow"/>
          <w:lang w:val="es-ES_tradnl"/>
        </w:rPr>
        <w:fldChar w:fldCharType="separate"/>
      </w:r>
      <w:r w:rsidR="00AE296A">
        <w:rPr>
          <w:noProof/>
          <w:szCs w:val="24"/>
          <w:highlight w:val="yellow"/>
          <w:lang w:val="es-ES_tradnl"/>
        </w:rPr>
        <w:t>«BANKINTER_CONSUMER_TAE_REPRICING»</w:t>
      </w:r>
      <w:r w:rsidR="00AE296A">
        <w:rPr>
          <w:szCs w:val="24"/>
          <w:highlight w:val="yellow"/>
          <w:lang w:val="es-ES_tradnl"/>
        </w:rPr>
        <w:fldChar w:fldCharType="end"/>
      </w:r>
      <w:r w:rsidRPr="006E0907">
        <w:rPr>
          <w:szCs w:val="24"/>
          <w:lang w:val="es-ES_tradnl"/>
        </w:rPr>
        <w:t xml:space="preserve">% y ello a raíz de la </w:t>
      </w:r>
      <w:r w:rsidR="00875D93" w:rsidRPr="006E0907">
        <w:rPr>
          <w:b/>
          <w:szCs w:val="24"/>
          <w:lang w:val="es-ES_tradnl"/>
        </w:rPr>
        <w:t>Sentencia núm. 149/2020</w:t>
      </w:r>
      <w:r w:rsidR="008F2B25" w:rsidRPr="006E0907">
        <w:rPr>
          <w:b/>
          <w:szCs w:val="24"/>
          <w:lang w:val="es-ES_tradnl"/>
        </w:rPr>
        <w:t>,</w:t>
      </w:r>
      <w:r w:rsidR="00875D93" w:rsidRPr="006E0907">
        <w:rPr>
          <w:b/>
          <w:szCs w:val="24"/>
          <w:lang w:val="es-ES_tradnl"/>
        </w:rPr>
        <w:t xml:space="preserve"> del Tribunal Supremo, Sala de lo Civil, Pleno, de 4 de marzo</w:t>
      </w:r>
      <w:r w:rsidRPr="006E0907">
        <w:rPr>
          <w:szCs w:val="24"/>
          <w:lang w:val="es-ES_tradnl"/>
        </w:rPr>
        <w:t xml:space="preserve">, que declaró usurario un contrato de tarjeta de crédito con efecto </w:t>
      </w:r>
      <w:proofErr w:type="spellStart"/>
      <w:r w:rsidRPr="006E0907">
        <w:rPr>
          <w:i/>
          <w:szCs w:val="24"/>
          <w:lang w:val="es-ES_tradnl"/>
        </w:rPr>
        <w:t>revolving</w:t>
      </w:r>
      <w:proofErr w:type="spellEnd"/>
      <w:r w:rsidRPr="006E0907">
        <w:rPr>
          <w:szCs w:val="24"/>
          <w:lang w:val="es-ES_tradnl"/>
        </w:rPr>
        <w:t xml:space="preserve"> cuya TAE era del 26,82%.</w:t>
      </w:r>
      <w:r w:rsidR="007972DE" w:rsidRPr="006E0907">
        <w:rPr>
          <w:szCs w:val="24"/>
          <w:lang w:val="es-ES_tradnl"/>
        </w:rPr>
        <w:t xml:space="preserve"> </w:t>
      </w:r>
    </w:p>
    <w:p w14:paraId="25BB8D64" w14:textId="77777777" w:rsidR="00C63BC1" w:rsidRPr="006E0907" w:rsidRDefault="00C63BC1" w:rsidP="007E4C4E">
      <w:pPr>
        <w:pStyle w:val="FWNL1"/>
        <w:numPr>
          <w:ilvl w:val="0"/>
          <w:numId w:val="0"/>
        </w:numPr>
        <w:spacing w:after="0" w:line="360" w:lineRule="auto"/>
        <w:rPr>
          <w:szCs w:val="24"/>
          <w:lang w:val="es-ES_tradnl"/>
        </w:rPr>
      </w:pPr>
    </w:p>
    <w:p w14:paraId="272BF1DF" w14:textId="77777777" w:rsidR="00C63BC1" w:rsidRPr="006E0907" w:rsidRDefault="00C63BC1" w:rsidP="007E4C4E">
      <w:pPr>
        <w:spacing w:line="360" w:lineRule="auto"/>
        <w:jc w:val="center"/>
        <w:rPr>
          <w:b/>
          <w:sz w:val="24"/>
          <w:szCs w:val="24"/>
          <w:lang w:val="es-ES_tradnl"/>
        </w:rPr>
      </w:pPr>
      <w:r w:rsidRPr="006E0907">
        <w:rPr>
          <w:b/>
          <w:sz w:val="24"/>
          <w:szCs w:val="24"/>
          <w:lang w:val="es-ES_tradnl"/>
        </w:rPr>
        <w:t>II</w:t>
      </w:r>
    </w:p>
    <w:p w14:paraId="5BEAC8DC" w14:textId="77777777" w:rsidR="00C63BC1" w:rsidRPr="006E0907" w:rsidRDefault="00C63BC1" w:rsidP="007E4C4E">
      <w:pPr>
        <w:spacing w:line="360" w:lineRule="auto"/>
        <w:jc w:val="both"/>
        <w:rPr>
          <w:b/>
          <w:sz w:val="24"/>
          <w:szCs w:val="24"/>
          <w:lang w:val="es-ES_tradnl"/>
        </w:rPr>
      </w:pPr>
    </w:p>
    <w:p w14:paraId="59287963" w14:textId="5D6CB7DE" w:rsidR="00C63BC1" w:rsidRPr="006E0907" w:rsidRDefault="00C63BC1" w:rsidP="007E4C4E">
      <w:pPr>
        <w:spacing w:line="360" w:lineRule="auto"/>
        <w:jc w:val="both"/>
        <w:rPr>
          <w:sz w:val="24"/>
          <w:szCs w:val="24"/>
          <w:lang w:val="es-ES_tradnl"/>
        </w:rPr>
      </w:pPr>
      <w:r w:rsidRPr="006E0907">
        <w:rPr>
          <w:sz w:val="24"/>
          <w:szCs w:val="24"/>
          <w:lang w:val="es-ES_tradnl"/>
        </w:rPr>
        <w:t xml:space="preserve">Solicita la contraparte la declaración de nulidad del contrato de tarjeta </w:t>
      </w:r>
      <w:r w:rsidR="00804FFB" w:rsidRPr="006E0907">
        <w:rPr>
          <w:sz w:val="24"/>
          <w:szCs w:val="24"/>
          <w:lang w:val="es-ES_tradnl"/>
        </w:rPr>
        <w:t>de crédito</w:t>
      </w:r>
      <w:r w:rsidRPr="006E0907">
        <w:rPr>
          <w:sz w:val="24"/>
          <w:szCs w:val="24"/>
          <w:lang w:val="es-ES_tradnl"/>
        </w:rPr>
        <w:t xml:space="preserve"> de fecha </w:t>
      </w:r>
      <w:r w:rsidR="003E094C">
        <w:rPr>
          <w:sz w:val="24"/>
          <w:szCs w:val="24"/>
          <w:highlight w:val="yellow"/>
          <w:lang w:val="es-ES_tradnl"/>
        </w:rPr>
        <w:fldChar w:fldCharType="begin"/>
      </w:r>
      <w:r w:rsidR="003E094C">
        <w:rPr>
          <w:sz w:val="24"/>
          <w:szCs w:val="24"/>
          <w:highlight w:val="yellow"/>
          <w:lang w:val="es-ES_tradnl"/>
        </w:rPr>
        <w:instrText>persovalores_personalizable1224</w:instrText>
      </w:r>
      <w:r w:rsidR="003E094C">
        <w:rPr>
          <w:sz w:val="24"/>
          <w:szCs w:val="24"/>
          <w:highlight w:val="yellow"/>
          <w:lang w:val="es-ES_tradnl"/>
        </w:rPr>
        <w:fldChar w:fldCharType="separate"/>
      </w:r>
      <w:r w:rsidR="003E094C">
        <w:rPr>
          <w:noProof/>
          <w:sz w:val="24"/>
          <w:szCs w:val="24"/>
          <w:highlight w:val="yellow"/>
          <w:lang w:val="es-ES_tradnl"/>
        </w:rPr>
        <w:t>«BANKINTER_CONSUMER_FECHA_DEL_CONTRATO»</w:t>
      </w:r>
      <w:r w:rsidR="003E094C">
        <w:rPr>
          <w:sz w:val="24"/>
          <w:szCs w:val="24"/>
          <w:highlight w:val="yellow"/>
          <w:lang w:val="es-ES_tradnl"/>
        </w:rPr>
        <w:fldChar w:fldCharType="end"/>
      </w:r>
      <w:r w:rsidR="0099722F">
        <w:rPr>
          <w:sz w:val="24"/>
          <w:szCs w:val="24"/>
          <w:lang w:val="es-ES_tradnl"/>
        </w:rPr>
        <w:t xml:space="preserve"> </w:t>
      </w:r>
      <w:r w:rsidRPr="006E0907">
        <w:rPr>
          <w:sz w:val="24"/>
          <w:szCs w:val="24"/>
          <w:lang w:val="es-ES_tradnl"/>
        </w:rPr>
        <w:t xml:space="preserve">por haberse fijado en el mismo una TAE del </w:t>
      </w:r>
      <w:r w:rsidR="002E36A8">
        <w:rPr>
          <w:sz w:val="24"/>
          <w:szCs w:val="24"/>
          <w:highlight w:val="yellow"/>
          <w:lang w:val="es-ES_tradnl"/>
        </w:rPr>
        <w:fldChar w:fldCharType="begin"/>
      </w:r>
      <w:r w:rsidR="002E36A8">
        <w:rPr>
          <w:sz w:val="24"/>
          <w:szCs w:val="24"/>
          <w:highlight w:val="yellow"/>
          <w:lang w:val="es-ES_tradnl"/>
        </w:rPr>
        <w:instrText>persovalores_personalizable1243</w:instrText>
      </w:r>
      <w:r w:rsidR="002E36A8">
        <w:rPr>
          <w:sz w:val="24"/>
          <w:szCs w:val="24"/>
          <w:highlight w:val="yellow"/>
          <w:lang w:val="es-ES_tradnl"/>
        </w:rPr>
        <w:fldChar w:fldCharType="separate"/>
      </w:r>
      <w:r w:rsidR="002E36A8">
        <w:rPr>
          <w:noProof/>
          <w:sz w:val="24"/>
          <w:szCs w:val="24"/>
          <w:highlight w:val="yellow"/>
          <w:lang w:val="es-ES_tradnl"/>
        </w:rPr>
        <w:t>«BANKINTER_CONSUMER_TAE_CONTRATO»</w:t>
      </w:r>
      <w:r w:rsidR="002E36A8">
        <w:rPr>
          <w:sz w:val="24"/>
          <w:szCs w:val="24"/>
          <w:highlight w:val="yellow"/>
          <w:lang w:val="es-ES_tradnl"/>
        </w:rPr>
        <w:fldChar w:fldCharType="end"/>
      </w:r>
      <w:r w:rsidRPr="006E0907">
        <w:rPr>
          <w:sz w:val="24"/>
          <w:szCs w:val="24"/>
          <w:lang w:val="es-ES_tradnl"/>
        </w:rPr>
        <w:t xml:space="preserve">%. Ahora bien, y como ya hemos adelantado, hay que tener en cuenta que dicha tasa fue modificada toda vez que, si bien la misma fue pactada inicialmente en un </w:t>
      </w:r>
      <w:r w:rsidR="00A41D42">
        <w:rPr>
          <w:sz w:val="24"/>
          <w:szCs w:val="24"/>
          <w:highlight w:val="yellow"/>
          <w:lang w:val="es-ES_tradnl"/>
        </w:rPr>
        <w:fldChar w:fldCharType="begin"/>
      </w:r>
      <w:r w:rsidR="00A41D42">
        <w:rPr>
          <w:sz w:val="24"/>
          <w:szCs w:val="24"/>
          <w:highlight w:val="yellow"/>
          <w:lang w:val="es-ES_tradnl"/>
        </w:rPr>
        <w:instrText>persovalores_personalizable1243</w:instrText>
      </w:r>
      <w:r w:rsidR="00A41D42">
        <w:rPr>
          <w:sz w:val="24"/>
          <w:szCs w:val="24"/>
          <w:highlight w:val="yellow"/>
          <w:lang w:val="es-ES_tradnl"/>
        </w:rPr>
        <w:fldChar w:fldCharType="separate"/>
      </w:r>
      <w:r w:rsidR="00A41D42">
        <w:rPr>
          <w:noProof/>
          <w:sz w:val="24"/>
          <w:szCs w:val="24"/>
          <w:highlight w:val="yellow"/>
          <w:lang w:val="es-ES_tradnl"/>
        </w:rPr>
        <w:t>«BANKINTER_CONSUMER_TAE_CONTRATO»</w:t>
      </w:r>
      <w:r w:rsidR="00A41D42">
        <w:rPr>
          <w:sz w:val="24"/>
          <w:szCs w:val="24"/>
          <w:highlight w:val="yellow"/>
          <w:lang w:val="es-ES_tradnl"/>
        </w:rPr>
        <w:fldChar w:fldCharType="end"/>
      </w:r>
      <w:r w:rsidRPr="006E0907">
        <w:rPr>
          <w:sz w:val="24"/>
          <w:szCs w:val="24"/>
          <w:lang w:val="es-ES_tradnl"/>
        </w:rPr>
        <w:t xml:space="preserve">%, en </w:t>
      </w:r>
      <w:r w:rsidRPr="006E0907">
        <w:rPr>
          <w:sz w:val="24"/>
          <w:szCs w:val="24"/>
          <w:highlight w:val="yellow"/>
          <w:lang w:val="es-ES_tradnl"/>
        </w:rPr>
        <w:t>marzo de 2020</w:t>
      </w:r>
      <w:r w:rsidRPr="006E0907">
        <w:rPr>
          <w:sz w:val="24"/>
          <w:szCs w:val="24"/>
          <w:lang w:val="es-ES_tradnl"/>
        </w:rPr>
        <w:t xml:space="preserve"> se redujo la misma al </w:t>
      </w:r>
      <w:r w:rsidR="00ED0ED6">
        <w:rPr>
          <w:sz w:val="24"/>
          <w:szCs w:val="24"/>
          <w:highlight w:val="yellow"/>
          <w:lang w:val="es-ES_tradnl"/>
        </w:rPr>
        <w:fldChar w:fldCharType="begin"/>
      </w:r>
      <w:r w:rsidR="00ED0ED6">
        <w:rPr>
          <w:sz w:val="24"/>
          <w:szCs w:val="24"/>
          <w:highlight w:val="yellow"/>
          <w:lang w:val="es-ES_tradnl"/>
        </w:rPr>
        <w:instrText>persovalores_personalizable1244</w:instrText>
      </w:r>
      <w:r w:rsidR="00ED0ED6">
        <w:rPr>
          <w:sz w:val="24"/>
          <w:szCs w:val="24"/>
          <w:highlight w:val="yellow"/>
          <w:lang w:val="es-ES_tradnl"/>
        </w:rPr>
        <w:fldChar w:fldCharType="separate"/>
      </w:r>
      <w:r w:rsidR="00ED0ED6">
        <w:rPr>
          <w:noProof/>
          <w:sz w:val="24"/>
          <w:szCs w:val="24"/>
          <w:highlight w:val="yellow"/>
          <w:lang w:val="es-ES_tradnl"/>
        </w:rPr>
        <w:t>«BANKINTER_CONSUMER_TAE_REPRICING»</w:t>
      </w:r>
      <w:r w:rsidR="00ED0ED6">
        <w:rPr>
          <w:sz w:val="24"/>
          <w:szCs w:val="24"/>
          <w:highlight w:val="yellow"/>
          <w:lang w:val="es-ES_tradnl"/>
        </w:rPr>
        <w:fldChar w:fldCharType="end"/>
      </w:r>
      <w:r w:rsidRPr="006E0907">
        <w:rPr>
          <w:sz w:val="24"/>
          <w:szCs w:val="24"/>
          <w:lang w:val="es-ES_tradnl"/>
        </w:rPr>
        <w:t xml:space="preserve">%, habiéndose realizado por la demandante diferentes disposiciones posteriores a dicha fecha. A efectos acreditativos, nos remitimos al </w:t>
      </w:r>
      <w:r w:rsidRPr="006E0907">
        <w:rPr>
          <w:sz w:val="24"/>
          <w:szCs w:val="24"/>
          <w:u w:val="single"/>
          <w:lang w:val="es-ES_tradnl"/>
        </w:rPr>
        <w:t xml:space="preserve">DOCUMENTO NÚM. </w:t>
      </w:r>
      <w:r w:rsidR="00ED0ED6">
        <w:rPr>
          <w:sz w:val="24"/>
          <w:szCs w:val="24"/>
          <w:highlight w:val="yellow"/>
          <w:u w:val="single"/>
          <w:lang w:val="es-ES_tradnl"/>
        </w:rPr>
        <w:fldChar w:fldCharType="begin"/>
      </w:r>
      <w:r w:rsidR="00ED0ED6">
        <w:rPr>
          <w:sz w:val="24"/>
          <w:szCs w:val="24"/>
          <w:highlight w:val="yellow"/>
          <w:u w:val="single"/>
          <w:lang w:val="es-ES_tradnl"/>
        </w:rPr>
        <w:instrText>persovalores_personalizable1236</w:instrText>
      </w:r>
      <w:r w:rsidR="00ED0ED6">
        <w:rPr>
          <w:sz w:val="24"/>
          <w:szCs w:val="24"/>
          <w:highlight w:val="yellow"/>
          <w:u w:val="single"/>
          <w:lang w:val="es-ES_tradnl"/>
        </w:rPr>
        <w:fldChar w:fldCharType="separate"/>
      </w:r>
      <w:r w:rsidR="00ED0ED6">
        <w:rPr>
          <w:noProof/>
          <w:sz w:val="24"/>
          <w:szCs w:val="24"/>
          <w:highlight w:val="yellow"/>
          <w:u w:val="single"/>
          <w:lang w:val="es-ES_tradnl"/>
        </w:rPr>
        <w:t>«BANKINTER_CONSUMER_Nº_CUADRO_DE_MOVIMIEN»</w:t>
      </w:r>
      <w:r w:rsidR="00ED0ED6">
        <w:rPr>
          <w:sz w:val="24"/>
          <w:szCs w:val="24"/>
          <w:highlight w:val="yellow"/>
          <w:u w:val="single"/>
          <w:lang w:val="es-ES_tradnl"/>
        </w:rPr>
        <w:fldChar w:fldCharType="end"/>
      </w:r>
      <w:r w:rsidRPr="006E0907">
        <w:rPr>
          <w:sz w:val="24"/>
          <w:szCs w:val="24"/>
          <w:lang w:val="es-ES_tradnl"/>
        </w:rPr>
        <w:t xml:space="preserve"> adjunto a la presente y ya descrito en párrafos anteriores (cuadro de movimientos).</w:t>
      </w:r>
    </w:p>
    <w:p w14:paraId="00C5A02A" w14:textId="77777777" w:rsidR="00C63BC1" w:rsidRPr="006E0907" w:rsidRDefault="00C63BC1" w:rsidP="007E4C4E">
      <w:pPr>
        <w:spacing w:line="360" w:lineRule="auto"/>
        <w:jc w:val="both"/>
        <w:rPr>
          <w:sz w:val="24"/>
          <w:szCs w:val="24"/>
          <w:lang w:val="es-ES_tradnl"/>
        </w:rPr>
      </w:pPr>
    </w:p>
    <w:p w14:paraId="389E0C87" w14:textId="77777777" w:rsidR="00C63BC1" w:rsidRPr="006E0907" w:rsidRDefault="00C63BC1" w:rsidP="007E4C4E">
      <w:pPr>
        <w:spacing w:line="360" w:lineRule="auto"/>
        <w:jc w:val="both"/>
        <w:rPr>
          <w:b/>
          <w:color w:val="auto"/>
          <w:sz w:val="24"/>
          <w:szCs w:val="24"/>
          <w:lang w:val="es-ES_tradnl"/>
        </w:rPr>
      </w:pPr>
      <w:r w:rsidRPr="006E0907">
        <w:rPr>
          <w:sz w:val="24"/>
          <w:szCs w:val="24"/>
          <w:lang w:val="es-ES_tradnl"/>
        </w:rPr>
        <w:t xml:space="preserve">Así pues, al haberse modificado la TAE aplicable a la baja, entendemos que resulta de aplicación analógica la </w:t>
      </w:r>
      <w:r w:rsidRPr="006E0907">
        <w:rPr>
          <w:b/>
          <w:color w:val="auto"/>
          <w:sz w:val="24"/>
          <w:szCs w:val="24"/>
          <w:lang w:val="es-ES_tradnl"/>
        </w:rPr>
        <w:t>Sentencia núm. 660/2019</w:t>
      </w:r>
      <w:r w:rsidR="008F2B25" w:rsidRPr="006E0907">
        <w:rPr>
          <w:b/>
          <w:color w:val="auto"/>
          <w:sz w:val="24"/>
          <w:szCs w:val="24"/>
          <w:lang w:val="es-ES_tradnl"/>
        </w:rPr>
        <w:t>,</w:t>
      </w:r>
      <w:r w:rsidRPr="006E0907">
        <w:rPr>
          <w:b/>
          <w:color w:val="auto"/>
          <w:sz w:val="24"/>
          <w:szCs w:val="24"/>
          <w:lang w:val="es-ES_tradnl"/>
        </w:rPr>
        <w:t xml:space="preserve"> del Tribunal Supremo, Sala de lo Civil, de 11 de diciembre </w:t>
      </w:r>
      <w:r w:rsidRPr="006E0907">
        <w:rPr>
          <w:color w:val="auto"/>
          <w:sz w:val="24"/>
          <w:szCs w:val="24"/>
          <w:lang w:val="es-ES_tradnl"/>
        </w:rPr>
        <w:t>y la</w:t>
      </w:r>
      <w:r w:rsidRPr="006E0907">
        <w:rPr>
          <w:b/>
          <w:color w:val="auto"/>
          <w:sz w:val="24"/>
          <w:szCs w:val="24"/>
          <w:lang w:val="es-ES_tradnl"/>
        </w:rPr>
        <w:t xml:space="preserve"> Sentencia núm. 489/2018</w:t>
      </w:r>
      <w:r w:rsidR="008F2B25" w:rsidRPr="006E0907">
        <w:rPr>
          <w:b/>
          <w:color w:val="auto"/>
          <w:sz w:val="24"/>
          <w:szCs w:val="24"/>
          <w:lang w:val="es-ES_tradnl"/>
        </w:rPr>
        <w:t>,</w:t>
      </w:r>
      <w:r w:rsidRPr="006E0907">
        <w:rPr>
          <w:b/>
          <w:color w:val="auto"/>
          <w:sz w:val="24"/>
          <w:szCs w:val="24"/>
          <w:lang w:val="es-ES_tradnl"/>
        </w:rPr>
        <w:t xml:space="preserve"> del Tribunal Supremo, Sala de lo Civil, de 13 de septiembre.</w:t>
      </w:r>
      <w:r w:rsidR="00BA77D6" w:rsidRPr="006E0907">
        <w:rPr>
          <w:b/>
          <w:color w:val="auto"/>
          <w:sz w:val="24"/>
          <w:szCs w:val="24"/>
          <w:lang w:val="es-ES_tradnl"/>
        </w:rPr>
        <w:t xml:space="preserve"> </w:t>
      </w:r>
      <w:r w:rsidR="00BA77D6" w:rsidRPr="006E0907">
        <w:rPr>
          <w:color w:val="auto"/>
          <w:sz w:val="24"/>
          <w:szCs w:val="24"/>
          <w:lang w:val="es-ES_tradnl"/>
        </w:rPr>
        <w:t>Nos explicamos:</w:t>
      </w:r>
    </w:p>
    <w:p w14:paraId="22536366" w14:textId="77777777" w:rsidR="00C63BC1" w:rsidRPr="006E0907" w:rsidRDefault="00C63BC1" w:rsidP="007E4C4E">
      <w:pPr>
        <w:spacing w:line="360" w:lineRule="auto"/>
        <w:jc w:val="both"/>
        <w:rPr>
          <w:b/>
          <w:color w:val="auto"/>
          <w:sz w:val="24"/>
          <w:szCs w:val="24"/>
          <w:lang w:val="es-ES_tradnl"/>
        </w:rPr>
      </w:pPr>
    </w:p>
    <w:p w14:paraId="74190283" w14:textId="77777777" w:rsidR="00303EB9" w:rsidRPr="006E0907" w:rsidRDefault="00C63BC1" w:rsidP="00303EB9">
      <w:pPr>
        <w:spacing w:line="360" w:lineRule="auto"/>
        <w:jc w:val="both"/>
        <w:rPr>
          <w:color w:val="auto"/>
          <w:sz w:val="24"/>
          <w:szCs w:val="24"/>
          <w:lang w:val="es-ES_tradnl"/>
        </w:rPr>
      </w:pPr>
      <w:r w:rsidRPr="006E0907">
        <w:rPr>
          <w:color w:val="auto"/>
          <w:sz w:val="24"/>
          <w:szCs w:val="24"/>
          <w:lang w:val="es-ES_tradnl"/>
        </w:rPr>
        <w:t xml:space="preserve">Tal y como dispone la </w:t>
      </w:r>
      <w:r w:rsidRPr="006E0907">
        <w:rPr>
          <w:b/>
          <w:color w:val="auto"/>
          <w:sz w:val="24"/>
          <w:szCs w:val="24"/>
          <w:lang w:val="es-ES_tradnl"/>
        </w:rPr>
        <w:t>Sentencia núm. 660/2019</w:t>
      </w:r>
      <w:r w:rsidR="008F2B25" w:rsidRPr="006E0907">
        <w:rPr>
          <w:b/>
          <w:color w:val="auto"/>
          <w:sz w:val="24"/>
          <w:szCs w:val="24"/>
          <w:lang w:val="es-ES_tradnl"/>
        </w:rPr>
        <w:t>,</w:t>
      </w:r>
      <w:r w:rsidRPr="006E0907">
        <w:rPr>
          <w:b/>
          <w:color w:val="auto"/>
          <w:sz w:val="24"/>
          <w:szCs w:val="24"/>
          <w:lang w:val="es-ES_tradnl"/>
        </w:rPr>
        <w:t xml:space="preserve"> del Tribunal Supremo, Sala de lo C</w:t>
      </w:r>
      <w:r w:rsidR="00BA77D6" w:rsidRPr="006E0907">
        <w:rPr>
          <w:b/>
          <w:color w:val="auto"/>
          <w:sz w:val="24"/>
          <w:szCs w:val="24"/>
          <w:lang w:val="es-ES_tradnl"/>
        </w:rPr>
        <w:t>ivil, de 11 de diciembre, FD 3º</w:t>
      </w:r>
      <w:r w:rsidR="00BA77D6" w:rsidRPr="006E0907">
        <w:rPr>
          <w:color w:val="auto"/>
          <w:sz w:val="24"/>
          <w:szCs w:val="24"/>
          <w:lang w:val="es-ES_tradnl"/>
        </w:rPr>
        <w:t xml:space="preserve">, los controles de incorporación, transparencia y </w:t>
      </w:r>
      <w:proofErr w:type="spellStart"/>
      <w:r w:rsidR="00BA77D6" w:rsidRPr="006E0907">
        <w:rPr>
          <w:color w:val="auto"/>
          <w:sz w:val="24"/>
          <w:szCs w:val="24"/>
          <w:lang w:val="es-ES_tradnl"/>
        </w:rPr>
        <w:t>abusividad</w:t>
      </w:r>
      <w:proofErr w:type="spellEnd"/>
      <w:r w:rsidR="00BA77D6" w:rsidRPr="006E0907">
        <w:rPr>
          <w:color w:val="auto"/>
          <w:sz w:val="24"/>
          <w:szCs w:val="24"/>
          <w:lang w:val="es-ES_tradnl"/>
        </w:rPr>
        <w:t xml:space="preserve"> solo son aplicables a las condiciones generales de la contratación. De manera que, si una cláusula ha sido negociada, dichos controles no pueden ser aplicables. De ese modo, añade, que al ser una rebaja en el tipo de interés aplicable una modificación beneficiosa para el deudor, no cabe otra conclusión distinta que considerar que la novación se produjo con su pleno conocimiento y, por consiguiente, aceptación, del cliente</w:t>
      </w:r>
      <w:r w:rsidR="00303EB9" w:rsidRPr="006E0907">
        <w:rPr>
          <w:color w:val="auto"/>
          <w:sz w:val="24"/>
          <w:szCs w:val="24"/>
          <w:lang w:val="es-ES_tradnl"/>
        </w:rPr>
        <w:t>.</w:t>
      </w:r>
    </w:p>
    <w:p w14:paraId="7E826036" w14:textId="77777777" w:rsidR="00303EB9" w:rsidRPr="006E0907" w:rsidRDefault="00303EB9" w:rsidP="00303EB9">
      <w:pPr>
        <w:spacing w:line="360" w:lineRule="auto"/>
        <w:jc w:val="both"/>
        <w:rPr>
          <w:color w:val="auto"/>
          <w:sz w:val="24"/>
          <w:szCs w:val="24"/>
          <w:lang w:val="es-ES_tradnl"/>
        </w:rPr>
      </w:pPr>
    </w:p>
    <w:p w14:paraId="6AB1E4EF" w14:textId="77777777" w:rsidR="005E0F94" w:rsidRPr="006E0907" w:rsidRDefault="005E0F94" w:rsidP="005E0F94">
      <w:pPr>
        <w:spacing w:line="360" w:lineRule="auto"/>
        <w:jc w:val="both"/>
        <w:rPr>
          <w:color w:val="auto"/>
          <w:sz w:val="24"/>
          <w:szCs w:val="24"/>
          <w:lang w:val="es-ES_tradnl"/>
        </w:rPr>
      </w:pPr>
      <w:r w:rsidRPr="006E0907">
        <w:rPr>
          <w:color w:val="auto"/>
          <w:sz w:val="24"/>
          <w:szCs w:val="24"/>
          <w:lang w:val="es-ES_tradnl"/>
        </w:rPr>
        <w:lastRenderedPageBreak/>
        <w:t xml:space="preserve">En idénticos términos se pronuncia </w:t>
      </w:r>
      <w:r w:rsidR="00C63BC1" w:rsidRPr="006E0907">
        <w:rPr>
          <w:color w:val="auto"/>
          <w:sz w:val="24"/>
          <w:szCs w:val="24"/>
          <w:lang w:val="es-ES_tradnl"/>
        </w:rPr>
        <w:t xml:space="preserve">la </w:t>
      </w:r>
      <w:r w:rsidR="00C63BC1" w:rsidRPr="006E0907">
        <w:rPr>
          <w:b/>
          <w:color w:val="auto"/>
          <w:sz w:val="24"/>
          <w:szCs w:val="24"/>
          <w:lang w:val="es-ES_tradnl"/>
        </w:rPr>
        <w:t>Sentencia núm. 489/2018 del Tribunal Supremo, Sala de lo Civil, de 13 de septiembre</w:t>
      </w:r>
      <w:r w:rsidRPr="006E0907">
        <w:rPr>
          <w:b/>
          <w:color w:val="auto"/>
          <w:sz w:val="24"/>
          <w:szCs w:val="24"/>
          <w:lang w:val="es-ES_tradnl"/>
        </w:rPr>
        <w:t xml:space="preserve">, </w:t>
      </w:r>
      <w:r w:rsidRPr="006E0907">
        <w:rPr>
          <w:color w:val="auto"/>
          <w:sz w:val="24"/>
          <w:szCs w:val="24"/>
          <w:lang w:val="es-ES_tradnl"/>
        </w:rPr>
        <w:t>que en su</w:t>
      </w:r>
      <w:r w:rsidR="00C63BC1" w:rsidRPr="006E0907">
        <w:rPr>
          <w:b/>
          <w:color w:val="auto"/>
          <w:sz w:val="24"/>
          <w:szCs w:val="24"/>
          <w:lang w:val="es-ES_tradnl"/>
        </w:rPr>
        <w:t xml:space="preserve"> FD 2º </w:t>
      </w:r>
      <w:r w:rsidRPr="006E0907">
        <w:rPr>
          <w:color w:val="auto"/>
          <w:sz w:val="24"/>
          <w:szCs w:val="24"/>
          <w:lang w:val="es-ES_tradnl"/>
        </w:rPr>
        <w:t xml:space="preserve">excluye de la aplicación de la </w:t>
      </w:r>
      <w:r w:rsidRPr="006E0907">
        <w:rPr>
          <w:rFonts w:eastAsia="Calibri"/>
          <w:b/>
          <w:color w:val="auto"/>
          <w:sz w:val="24"/>
          <w:szCs w:val="24"/>
          <w:lang w:val="es-ES_tradnl"/>
        </w:rPr>
        <w:t>Directiva 93/13/CEE</w:t>
      </w:r>
      <w:r w:rsidRPr="006E0907">
        <w:rPr>
          <w:color w:val="auto"/>
          <w:sz w:val="24"/>
          <w:szCs w:val="24"/>
          <w:lang w:val="es-ES_tradnl"/>
        </w:rPr>
        <w:t xml:space="preserve"> a aquellas cláusulas que hayan sido negociadas</w:t>
      </w:r>
      <w:r w:rsidR="00941325" w:rsidRPr="006E0907">
        <w:rPr>
          <w:color w:val="auto"/>
          <w:sz w:val="24"/>
          <w:szCs w:val="24"/>
          <w:lang w:val="es-ES_tradnl"/>
        </w:rPr>
        <w:t xml:space="preserve"> y consentidas por un consumidor</w:t>
      </w:r>
      <w:r w:rsidRPr="006E0907">
        <w:rPr>
          <w:color w:val="auto"/>
          <w:sz w:val="24"/>
          <w:szCs w:val="24"/>
          <w:lang w:val="es-ES_tradnl"/>
        </w:rPr>
        <w:t>.</w:t>
      </w:r>
    </w:p>
    <w:p w14:paraId="45A8A5A0" w14:textId="77777777" w:rsidR="00C63BC1" w:rsidRPr="006E0907" w:rsidRDefault="00C63BC1" w:rsidP="007E4C4E">
      <w:pPr>
        <w:spacing w:line="360" w:lineRule="auto"/>
        <w:ind w:left="708"/>
        <w:jc w:val="both"/>
        <w:rPr>
          <w:rFonts w:eastAsia="Calibri"/>
          <w:i/>
          <w:noProof/>
          <w:sz w:val="24"/>
          <w:szCs w:val="24"/>
          <w:u w:val="single"/>
          <w:lang w:val="es-ES_tradnl"/>
        </w:rPr>
      </w:pPr>
    </w:p>
    <w:p w14:paraId="71E6CE2D" w14:textId="20C1A2E5" w:rsidR="00C63BC1" w:rsidRPr="006E0907" w:rsidRDefault="00C63BC1" w:rsidP="007E4C4E">
      <w:pPr>
        <w:spacing w:line="360" w:lineRule="auto"/>
        <w:jc w:val="both"/>
        <w:rPr>
          <w:sz w:val="24"/>
          <w:szCs w:val="24"/>
          <w:lang w:val="es-ES_tradnl"/>
        </w:rPr>
      </w:pPr>
      <w:r w:rsidRPr="006E0907">
        <w:rPr>
          <w:rFonts w:eastAsia="Calibri"/>
          <w:noProof/>
          <w:sz w:val="24"/>
          <w:szCs w:val="24"/>
          <w:lang w:val="es-ES_tradnl"/>
        </w:rPr>
        <w:t xml:space="preserve">En el presente caso, por la parte actora se omite deliberadamente dicha información, la cual esta parte considera imprenscindible a la hora de esclarecer la existencia de una negociación entre ambas partes pues, si bien dicha mejora fue realizada de manera unilateral por mi mandante, las sucesivas disposiciones realizadas por la demandante desde </w:t>
      </w:r>
      <w:r w:rsidRPr="006E0907">
        <w:rPr>
          <w:rFonts w:eastAsia="Calibri"/>
          <w:noProof/>
          <w:sz w:val="24"/>
          <w:szCs w:val="24"/>
          <w:highlight w:val="yellow"/>
          <w:lang w:val="es-ES_tradnl"/>
        </w:rPr>
        <w:t xml:space="preserve">marzo de 2020 a fecha de presentación de la </w:t>
      </w:r>
      <w:r w:rsidR="007A2C95">
        <w:rPr>
          <w:rFonts w:eastAsia="Calibri"/>
          <w:noProof/>
          <w:sz w:val="24"/>
          <w:szCs w:val="24"/>
          <w:highlight w:val="yellow"/>
          <w:lang w:val="es-ES_tradnl"/>
        </w:rPr>
        <w:fldChar w:fldCharType="begin"/>
      </w:r>
      <w:r w:rsidR="007A2C95">
        <w:rPr>
          <w:rFonts w:eastAsia="Calibri"/>
          <w:noProof/>
          <w:sz w:val="24"/>
          <w:szCs w:val="24"/>
          <w:highlight w:val="yellow"/>
          <w:lang w:val="es-ES_tradnl"/>
        </w:rPr>
        <w:instrText>persovalores_personalizable1239</w:instrText>
      </w:r>
      <w:r w:rsidR="007A2C95">
        <w:rPr>
          <w:rFonts w:eastAsia="Calibri"/>
          <w:noProof/>
          <w:sz w:val="24"/>
          <w:szCs w:val="24"/>
          <w:highlight w:val="yellow"/>
          <w:lang w:val="es-ES_tradnl"/>
        </w:rPr>
        <w:fldChar w:fldCharType="separate"/>
      </w:r>
      <w:r w:rsidR="007A2C95">
        <w:rPr>
          <w:rFonts w:eastAsia="Calibri"/>
          <w:noProof/>
          <w:sz w:val="24"/>
          <w:szCs w:val="24"/>
          <w:highlight w:val="yellow"/>
          <w:lang w:val="es-ES_tradnl"/>
        </w:rPr>
        <w:t>«BANKINTER_CONSUMER_RECLAMACIÓN_PREVIA_O_»</w:t>
      </w:r>
      <w:r w:rsidR="007A2C95">
        <w:rPr>
          <w:rFonts w:eastAsia="Calibri"/>
          <w:noProof/>
          <w:sz w:val="24"/>
          <w:szCs w:val="24"/>
          <w:highlight w:val="yellow"/>
          <w:lang w:val="es-ES_tradnl"/>
        </w:rPr>
        <w:fldChar w:fldCharType="end"/>
      </w:r>
      <w:r w:rsidRPr="006E0907">
        <w:rPr>
          <w:rFonts w:eastAsia="Calibri"/>
          <w:noProof/>
          <w:sz w:val="24"/>
          <w:szCs w:val="24"/>
          <w:lang w:val="es-ES_tradnl"/>
        </w:rPr>
        <w:t xml:space="preserve"> (en total, </w:t>
      </w:r>
      <w:r w:rsidR="00ED0ED6">
        <w:rPr>
          <w:rFonts w:eastAsia="Calibri"/>
          <w:noProof/>
          <w:sz w:val="24"/>
          <w:szCs w:val="24"/>
          <w:highlight w:val="yellow"/>
          <w:lang w:val="es-ES_tradnl"/>
        </w:rPr>
        <w:fldChar w:fldCharType="begin"/>
      </w:r>
      <w:r w:rsidR="00ED0ED6">
        <w:rPr>
          <w:rFonts w:eastAsia="Calibri"/>
          <w:noProof/>
          <w:sz w:val="24"/>
          <w:szCs w:val="24"/>
          <w:highlight w:val="yellow"/>
          <w:lang w:val="es-ES_tradnl"/>
        </w:rPr>
        <w:instrText>persovalores_personalizable1235</w:instrText>
      </w:r>
      <w:r w:rsidR="00ED0ED6">
        <w:rPr>
          <w:rFonts w:eastAsia="Calibri"/>
          <w:noProof/>
          <w:sz w:val="24"/>
          <w:szCs w:val="24"/>
          <w:highlight w:val="yellow"/>
          <w:lang w:val="es-ES_tradnl"/>
        </w:rPr>
        <w:fldChar w:fldCharType="separate"/>
      </w:r>
      <w:r w:rsidR="00ED0ED6">
        <w:rPr>
          <w:rFonts w:eastAsia="Calibri"/>
          <w:noProof/>
          <w:sz w:val="24"/>
          <w:szCs w:val="24"/>
          <w:highlight w:val="yellow"/>
          <w:lang w:val="es-ES_tradnl"/>
        </w:rPr>
        <w:t>«BANKINTER_CONSUMER_DISPOSICIONES_DESPUÉS»</w:t>
      </w:r>
      <w:r w:rsidR="00ED0ED6">
        <w:rPr>
          <w:rFonts w:eastAsia="Calibri"/>
          <w:noProof/>
          <w:sz w:val="24"/>
          <w:szCs w:val="24"/>
          <w:highlight w:val="yellow"/>
          <w:lang w:val="es-ES_tradnl"/>
        </w:rPr>
        <w:fldChar w:fldCharType="end"/>
      </w:r>
      <w:r w:rsidRPr="006E0907">
        <w:rPr>
          <w:rFonts w:eastAsia="Calibri"/>
          <w:noProof/>
          <w:sz w:val="24"/>
          <w:szCs w:val="24"/>
          <w:lang w:val="es-ES_tradnl"/>
        </w:rPr>
        <w:t xml:space="preserve"> disposiciones) denotan un conocimiento y aceptación tácita por su parte, pues mensualmente ha estado recibiendo los extractos mensuales en los cuales figuran los </w:t>
      </w:r>
      <w:r w:rsidRPr="006E0907">
        <w:rPr>
          <w:sz w:val="24"/>
          <w:szCs w:val="24"/>
          <w:lang w:val="es-ES_tradnl"/>
        </w:rPr>
        <w:t xml:space="preserve">saldos financiados al nuevo y reducido tipo de interés aplicable. Reducción considerable (de </w:t>
      </w:r>
      <w:r w:rsidR="007D4A02">
        <w:rPr>
          <w:sz w:val="24"/>
          <w:szCs w:val="24"/>
          <w:highlight w:val="yellow"/>
          <w:lang w:val="es-ES_tradnl"/>
        </w:rPr>
        <w:fldChar w:fldCharType="begin"/>
      </w:r>
      <w:r w:rsidR="007D4A02">
        <w:rPr>
          <w:sz w:val="24"/>
          <w:szCs w:val="24"/>
          <w:highlight w:val="yellow"/>
          <w:lang w:val="es-ES_tradnl"/>
        </w:rPr>
        <w:instrText>persovalores_personalizable1245</w:instrText>
      </w:r>
      <w:r w:rsidR="007D4A02">
        <w:rPr>
          <w:sz w:val="24"/>
          <w:szCs w:val="24"/>
          <w:highlight w:val="yellow"/>
          <w:lang w:val="es-ES_tradnl"/>
        </w:rPr>
        <w:fldChar w:fldCharType="separate"/>
      </w:r>
      <w:r w:rsidR="007D4A02">
        <w:rPr>
          <w:noProof/>
          <w:sz w:val="24"/>
          <w:szCs w:val="24"/>
          <w:highlight w:val="yellow"/>
          <w:lang w:val="es-ES_tradnl"/>
        </w:rPr>
        <w:t>«BANKINTER_CONSUMER_(TAE_CONTRATO)_-_(REP»</w:t>
      </w:r>
      <w:r w:rsidR="007D4A02">
        <w:rPr>
          <w:sz w:val="24"/>
          <w:szCs w:val="24"/>
          <w:highlight w:val="yellow"/>
          <w:lang w:val="es-ES_tradnl"/>
        </w:rPr>
        <w:fldChar w:fldCharType="end"/>
      </w:r>
      <w:r w:rsidRPr="006E0907">
        <w:rPr>
          <w:sz w:val="24"/>
          <w:szCs w:val="24"/>
          <w:lang w:val="es-ES_tradnl"/>
        </w:rPr>
        <w:t xml:space="preserve"> puntos porcentuales) que obviamente no puede pasar por inadvertida por el cliente</w:t>
      </w:r>
      <w:r w:rsidR="00F86343" w:rsidRPr="006E0907">
        <w:rPr>
          <w:sz w:val="24"/>
          <w:szCs w:val="24"/>
          <w:lang w:val="es-ES_tradnl"/>
        </w:rPr>
        <w:t>,</w:t>
      </w:r>
      <w:r w:rsidRPr="006E0907">
        <w:rPr>
          <w:sz w:val="24"/>
          <w:szCs w:val="24"/>
          <w:lang w:val="es-ES_tradnl"/>
        </w:rPr>
        <w:t xml:space="preserve"> lo que conlleva afirmar que el consentimiento tácito efectuado por la parte demandante no puede ser considerado viciado, siendo éste el único límite marcado por las sentencias del Tribunal Supremo anteriormente citadas.</w:t>
      </w:r>
    </w:p>
    <w:p w14:paraId="3E80997F" w14:textId="77777777" w:rsidR="00C63BC1" w:rsidRPr="006E0907" w:rsidRDefault="00C63BC1" w:rsidP="007E4C4E">
      <w:pPr>
        <w:spacing w:line="360" w:lineRule="auto"/>
        <w:jc w:val="both"/>
        <w:rPr>
          <w:sz w:val="24"/>
          <w:szCs w:val="24"/>
          <w:lang w:val="es-ES_tradnl"/>
        </w:rPr>
      </w:pPr>
    </w:p>
    <w:p w14:paraId="668D6E6F" w14:textId="77777777" w:rsidR="00C63BC1" w:rsidRPr="006E0907" w:rsidRDefault="00C63BC1" w:rsidP="007E4C4E">
      <w:pPr>
        <w:spacing w:line="360" w:lineRule="auto"/>
        <w:jc w:val="both"/>
        <w:rPr>
          <w:rFonts w:eastAsia="Calibri"/>
          <w:noProof/>
          <w:sz w:val="24"/>
          <w:szCs w:val="24"/>
          <w:lang w:val="es-ES_tradnl"/>
        </w:rPr>
      </w:pPr>
      <w:r w:rsidRPr="006E0907">
        <w:rPr>
          <w:rFonts w:eastAsia="Calibri"/>
          <w:noProof/>
          <w:sz w:val="24"/>
          <w:szCs w:val="24"/>
          <w:lang w:val="es-ES_tradnl"/>
        </w:rPr>
        <w:t xml:space="preserve">Por todo ello, es indiscutible que si la parte actora no tenía conocimiento de la TAE que originariamente recoge la tarjeta de crédito, tal extremo se ve en entredicho con el posterior </w:t>
      </w:r>
      <w:r w:rsidRPr="006E0907">
        <w:rPr>
          <w:rFonts w:eastAsia="Calibri"/>
          <w:i/>
          <w:noProof/>
          <w:sz w:val="24"/>
          <w:szCs w:val="24"/>
          <w:lang w:val="es-ES_tradnl"/>
        </w:rPr>
        <w:t>repricing</w:t>
      </w:r>
      <w:r w:rsidRPr="006E0907">
        <w:rPr>
          <w:rFonts w:eastAsia="Calibri"/>
          <w:noProof/>
          <w:sz w:val="24"/>
          <w:szCs w:val="24"/>
          <w:lang w:val="es-ES_tradnl"/>
        </w:rPr>
        <w:t xml:space="preserve">, tal y como dispone </w:t>
      </w:r>
      <w:r w:rsidRPr="006E0907">
        <w:rPr>
          <w:rFonts w:eastAsia="Calibri"/>
          <w:b/>
          <w:noProof/>
          <w:sz w:val="24"/>
          <w:szCs w:val="24"/>
          <w:lang w:val="es-ES_tradnl"/>
        </w:rPr>
        <w:t xml:space="preserve">el art. 1.208 del </w:t>
      </w:r>
      <w:r w:rsidR="006E50A4" w:rsidRPr="006E0907">
        <w:rPr>
          <w:rFonts w:eastAsia="Calibri"/>
          <w:b/>
          <w:noProof/>
          <w:sz w:val="24"/>
          <w:szCs w:val="24"/>
          <w:lang w:val="es-ES_tradnl"/>
        </w:rPr>
        <w:t xml:space="preserve">CC </w:t>
      </w:r>
      <w:r w:rsidR="00DB6901" w:rsidRPr="006E0907">
        <w:rPr>
          <w:rFonts w:eastAsia="Calibri"/>
          <w:noProof/>
          <w:sz w:val="24"/>
          <w:szCs w:val="24"/>
          <w:lang w:val="es-ES_tradnl"/>
        </w:rPr>
        <w:t xml:space="preserve">que si bien afirma que una novación es nula si lo es también la obligación primitiva, la misma deja de serlo </w:t>
      </w:r>
      <w:r w:rsidR="00807039" w:rsidRPr="006E0907">
        <w:rPr>
          <w:rFonts w:eastAsia="Calibri"/>
          <w:noProof/>
          <w:sz w:val="24"/>
          <w:szCs w:val="24"/>
          <w:lang w:val="es-ES_tradnl"/>
        </w:rPr>
        <w:t>con una ratificación que convalide los actos nulos en su origen.</w:t>
      </w:r>
    </w:p>
    <w:p w14:paraId="5AD2753C" w14:textId="77777777" w:rsidR="00C63BC1" w:rsidRPr="006E0907" w:rsidRDefault="00C63BC1" w:rsidP="007E4C4E">
      <w:pPr>
        <w:spacing w:line="360" w:lineRule="auto"/>
        <w:jc w:val="both"/>
        <w:rPr>
          <w:rFonts w:eastAsia="Calibri"/>
          <w:noProof/>
          <w:sz w:val="24"/>
          <w:szCs w:val="24"/>
          <w:lang w:val="es-ES_tradnl"/>
        </w:rPr>
      </w:pPr>
    </w:p>
    <w:p w14:paraId="56E861A0" w14:textId="77777777" w:rsidR="00C63BC1" w:rsidRPr="006E0907" w:rsidRDefault="00C63BC1" w:rsidP="007E4C4E">
      <w:pPr>
        <w:spacing w:line="360" w:lineRule="auto"/>
        <w:jc w:val="both"/>
        <w:rPr>
          <w:sz w:val="24"/>
          <w:szCs w:val="24"/>
          <w:lang w:val="es-ES_tradnl"/>
        </w:rPr>
      </w:pPr>
      <w:r w:rsidRPr="006E0907">
        <w:rPr>
          <w:sz w:val="24"/>
          <w:szCs w:val="24"/>
          <w:lang w:val="es-ES_tradnl"/>
        </w:rPr>
        <w:t xml:space="preserve">Todo ello debe de ser causa suficiente para la desestimación de la demanda. </w:t>
      </w:r>
    </w:p>
    <w:p w14:paraId="2BF6275E" w14:textId="77777777" w:rsidR="00C63BC1" w:rsidRPr="006E0907" w:rsidRDefault="00C63BC1" w:rsidP="007E4C4E">
      <w:pPr>
        <w:spacing w:line="360" w:lineRule="auto"/>
        <w:jc w:val="both"/>
        <w:rPr>
          <w:sz w:val="24"/>
          <w:szCs w:val="24"/>
          <w:lang w:val="es-ES_tradnl"/>
        </w:rPr>
      </w:pPr>
    </w:p>
    <w:p w14:paraId="1D511EBC" w14:textId="77777777" w:rsidR="00C63BC1" w:rsidRPr="006E0907" w:rsidRDefault="00C63BC1" w:rsidP="007E4C4E">
      <w:pPr>
        <w:spacing w:line="360" w:lineRule="auto"/>
        <w:jc w:val="center"/>
        <w:rPr>
          <w:b/>
          <w:sz w:val="24"/>
          <w:szCs w:val="24"/>
          <w:lang w:val="es-ES_tradnl"/>
        </w:rPr>
      </w:pPr>
      <w:r w:rsidRPr="006E0907">
        <w:rPr>
          <w:b/>
          <w:sz w:val="24"/>
          <w:szCs w:val="24"/>
          <w:lang w:val="es-ES_tradnl"/>
        </w:rPr>
        <w:t>III</w:t>
      </w:r>
    </w:p>
    <w:p w14:paraId="4C14E71E" w14:textId="77777777" w:rsidR="00C63BC1" w:rsidRPr="006E0907" w:rsidRDefault="00C63BC1" w:rsidP="007E4C4E">
      <w:pPr>
        <w:spacing w:line="360" w:lineRule="auto"/>
        <w:jc w:val="center"/>
        <w:rPr>
          <w:b/>
          <w:sz w:val="24"/>
          <w:szCs w:val="24"/>
          <w:lang w:val="es-ES_tradnl"/>
        </w:rPr>
      </w:pPr>
    </w:p>
    <w:p w14:paraId="58F3350D" w14:textId="77777777" w:rsidR="00C63BC1" w:rsidRPr="006E0907" w:rsidRDefault="00C63BC1" w:rsidP="007E4C4E">
      <w:pPr>
        <w:pStyle w:val="FWNL1"/>
        <w:numPr>
          <w:ilvl w:val="0"/>
          <w:numId w:val="0"/>
        </w:numPr>
        <w:spacing w:after="0" w:line="360" w:lineRule="auto"/>
        <w:rPr>
          <w:szCs w:val="24"/>
          <w:lang w:val="es-ES_tradnl"/>
        </w:rPr>
      </w:pPr>
      <w:r w:rsidRPr="006E0907">
        <w:rPr>
          <w:szCs w:val="24"/>
          <w:lang w:val="es-ES_tradnl"/>
        </w:rPr>
        <w:t xml:space="preserve">Al hilo con lo expuesto en el anterior correlativo, y siendo que la parte actora en momentos posteriores al </w:t>
      </w:r>
      <w:proofErr w:type="spellStart"/>
      <w:r w:rsidRPr="006E0907">
        <w:rPr>
          <w:i/>
          <w:szCs w:val="24"/>
          <w:lang w:val="es-ES_tradnl"/>
        </w:rPr>
        <w:t>repricing</w:t>
      </w:r>
      <w:proofErr w:type="spellEnd"/>
      <w:r w:rsidRPr="006E0907">
        <w:rPr>
          <w:szCs w:val="24"/>
          <w:lang w:val="es-ES_tradnl"/>
        </w:rPr>
        <w:t xml:space="preserve"> de la TAE ha venido realizando sucesivas disposiciones, entendemos que con la actitu</w:t>
      </w:r>
      <w:r w:rsidR="002470C0" w:rsidRPr="006E0907">
        <w:rPr>
          <w:szCs w:val="24"/>
          <w:lang w:val="es-ES_tradnl"/>
        </w:rPr>
        <w:t xml:space="preserve">d y conducta de la parte </w:t>
      </w:r>
      <w:r w:rsidR="00AB7EE7" w:rsidRPr="006E0907">
        <w:rPr>
          <w:szCs w:val="24"/>
          <w:lang w:val="es-ES_tradnl"/>
        </w:rPr>
        <w:t xml:space="preserve">demandante </w:t>
      </w:r>
      <w:r w:rsidRPr="006E0907">
        <w:rPr>
          <w:szCs w:val="24"/>
          <w:lang w:val="es-ES_tradnl"/>
        </w:rPr>
        <w:t xml:space="preserve">se </w:t>
      </w:r>
      <w:r w:rsidRPr="006E0907">
        <w:rPr>
          <w:szCs w:val="24"/>
          <w:lang w:val="es-ES_tradnl"/>
        </w:rPr>
        <w:lastRenderedPageBreak/>
        <w:t xml:space="preserve">desprende el cumplimiento de cada uno de los presupuestos exigidos jurisprudencial y doctrinalmente para considerar válida y eficaz la TAE aplicaba al presente contrato, por lo que las pretensiones de la </w:t>
      </w:r>
      <w:r w:rsidR="007D4F52" w:rsidRPr="006E0907">
        <w:rPr>
          <w:szCs w:val="24"/>
          <w:lang w:val="es-ES_tradnl"/>
        </w:rPr>
        <w:t xml:space="preserve">parte </w:t>
      </w:r>
      <w:r w:rsidRPr="006E0907">
        <w:rPr>
          <w:szCs w:val="24"/>
          <w:lang w:val="es-ES_tradnl"/>
        </w:rPr>
        <w:t xml:space="preserve">actora contradicen </w:t>
      </w:r>
      <w:r w:rsidRPr="006E0907">
        <w:rPr>
          <w:b/>
          <w:szCs w:val="24"/>
          <w:lang w:val="es-ES_tradnl"/>
        </w:rPr>
        <w:t>la</w:t>
      </w:r>
      <w:r w:rsidRPr="006E0907">
        <w:rPr>
          <w:szCs w:val="24"/>
          <w:lang w:val="es-ES_tradnl"/>
        </w:rPr>
        <w:t xml:space="preserve"> </w:t>
      </w:r>
      <w:r w:rsidR="00932050" w:rsidRPr="006E0907">
        <w:rPr>
          <w:b/>
          <w:bCs/>
          <w:szCs w:val="24"/>
          <w:lang w:val="es-ES_tradnl"/>
        </w:rPr>
        <w:t>teoría de los actos propios</w:t>
      </w:r>
      <w:r w:rsidRPr="006E0907">
        <w:rPr>
          <w:bCs/>
          <w:szCs w:val="24"/>
          <w:lang w:val="es-ES_tradnl"/>
        </w:rPr>
        <w:t>,</w:t>
      </w:r>
      <w:r w:rsidRPr="006E0907">
        <w:rPr>
          <w:b/>
          <w:bCs/>
          <w:szCs w:val="24"/>
          <w:lang w:val="es-ES_tradnl"/>
        </w:rPr>
        <w:t xml:space="preserve"> </w:t>
      </w:r>
      <w:r w:rsidRPr="006E0907">
        <w:rPr>
          <w:szCs w:val="24"/>
          <w:lang w:val="es-ES_tradnl"/>
        </w:rPr>
        <w:t xml:space="preserve">y por ello son contrarias al principio general de buena fe recogido en </w:t>
      </w:r>
      <w:r w:rsidRPr="006E0907">
        <w:rPr>
          <w:b/>
          <w:szCs w:val="24"/>
          <w:lang w:val="es-ES_tradnl"/>
        </w:rPr>
        <w:t>el art. 7.1 del CC</w:t>
      </w:r>
      <w:r w:rsidRPr="006E0907">
        <w:rPr>
          <w:szCs w:val="24"/>
          <w:lang w:val="es-ES_tradnl"/>
        </w:rPr>
        <w:t xml:space="preserve">. </w:t>
      </w:r>
    </w:p>
    <w:p w14:paraId="054714AF" w14:textId="77777777" w:rsidR="00C63BC1" w:rsidRPr="006E0907" w:rsidRDefault="00C63BC1" w:rsidP="007E4C4E">
      <w:pPr>
        <w:pStyle w:val="FWNL1"/>
        <w:numPr>
          <w:ilvl w:val="0"/>
          <w:numId w:val="0"/>
        </w:numPr>
        <w:spacing w:after="0" w:line="360" w:lineRule="auto"/>
        <w:rPr>
          <w:szCs w:val="24"/>
          <w:lang w:val="es-ES_tradnl"/>
        </w:rPr>
      </w:pPr>
    </w:p>
    <w:p w14:paraId="12F132B4" w14:textId="77777777" w:rsidR="00C63BC1" w:rsidRPr="006E0907" w:rsidRDefault="00C63BC1" w:rsidP="00932050">
      <w:pPr>
        <w:pStyle w:val="FWNL1"/>
        <w:numPr>
          <w:ilvl w:val="0"/>
          <w:numId w:val="0"/>
        </w:numPr>
        <w:spacing w:after="0" w:line="360" w:lineRule="auto"/>
        <w:rPr>
          <w:szCs w:val="24"/>
          <w:lang w:val="es-ES_tradnl"/>
        </w:rPr>
      </w:pPr>
      <w:r w:rsidRPr="006E0907">
        <w:rPr>
          <w:szCs w:val="24"/>
          <w:lang w:val="es-ES_tradnl"/>
        </w:rPr>
        <w:t>En apoyo a ello, nos servimos</w:t>
      </w:r>
      <w:r w:rsidR="00F06B6E" w:rsidRPr="006E0907">
        <w:rPr>
          <w:szCs w:val="24"/>
          <w:lang w:val="es-ES_tradnl"/>
        </w:rPr>
        <w:t>, en primer lugar,</w:t>
      </w:r>
      <w:r w:rsidRPr="006E0907">
        <w:rPr>
          <w:szCs w:val="24"/>
          <w:lang w:val="es-ES_tradnl"/>
        </w:rPr>
        <w:t xml:space="preserve"> de la </w:t>
      </w:r>
      <w:r w:rsidRPr="006E0907">
        <w:rPr>
          <w:b/>
          <w:szCs w:val="24"/>
          <w:lang w:val="es-ES_tradnl"/>
        </w:rPr>
        <w:t>Sentencia núm. 81/2005, Sala de lo Civil, de 16 de febrero</w:t>
      </w:r>
      <w:r w:rsidR="00774462" w:rsidRPr="006E0907">
        <w:rPr>
          <w:b/>
          <w:szCs w:val="24"/>
          <w:lang w:val="es-ES_tradnl"/>
        </w:rPr>
        <w:t>,</w:t>
      </w:r>
      <w:r w:rsidR="002A0185" w:rsidRPr="006E0907">
        <w:rPr>
          <w:szCs w:val="24"/>
          <w:lang w:val="es-ES_tradnl"/>
        </w:rPr>
        <w:t xml:space="preserve"> de la </w:t>
      </w:r>
      <w:r w:rsidR="002A0185" w:rsidRPr="006E0907">
        <w:rPr>
          <w:b/>
          <w:szCs w:val="24"/>
          <w:lang w:val="es-ES_tradnl"/>
        </w:rPr>
        <w:t>Sentencia del Tribunal Supremo, de 18 de noviembre de 2003</w:t>
      </w:r>
      <w:r w:rsidR="000B393A" w:rsidRPr="006E0907">
        <w:rPr>
          <w:b/>
          <w:szCs w:val="24"/>
          <w:lang w:val="es-ES_tradnl"/>
        </w:rPr>
        <w:t xml:space="preserve">, </w:t>
      </w:r>
      <w:r w:rsidR="00774462" w:rsidRPr="006E0907">
        <w:rPr>
          <w:szCs w:val="24"/>
          <w:lang w:val="es-ES_tradnl"/>
        </w:rPr>
        <w:t xml:space="preserve">de </w:t>
      </w:r>
      <w:r w:rsidR="00774462" w:rsidRPr="006E0907">
        <w:rPr>
          <w:rFonts w:eastAsia="Calibri"/>
          <w:szCs w:val="24"/>
          <w:lang w:val="es-ES_tradnl"/>
        </w:rPr>
        <w:t xml:space="preserve">la </w:t>
      </w:r>
      <w:r w:rsidR="00774462" w:rsidRPr="006E0907">
        <w:rPr>
          <w:rFonts w:eastAsia="Calibri"/>
          <w:b/>
          <w:szCs w:val="24"/>
          <w:lang w:val="es-ES_tradnl"/>
        </w:rPr>
        <w:t>Sentencia del Tribunal Supremo, Sala Primera, de 27 de febrero de 1981</w:t>
      </w:r>
      <w:r w:rsidR="000B393A" w:rsidRPr="006E0907">
        <w:rPr>
          <w:rFonts w:eastAsia="Calibri"/>
          <w:b/>
          <w:szCs w:val="24"/>
          <w:lang w:val="es-ES_tradnl"/>
        </w:rPr>
        <w:t xml:space="preserve"> </w:t>
      </w:r>
      <w:r w:rsidR="000B393A" w:rsidRPr="006E0907">
        <w:rPr>
          <w:rFonts w:eastAsia="Calibri"/>
          <w:szCs w:val="24"/>
          <w:lang w:val="es-ES_tradnl"/>
        </w:rPr>
        <w:t xml:space="preserve">o de la </w:t>
      </w:r>
      <w:r w:rsidR="000B393A" w:rsidRPr="006E0907">
        <w:rPr>
          <w:rFonts w:eastAsia="Calibri"/>
          <w:b/>
          <w:szCs w:val="24"/>
          <w:lang w:val="es-ES_tradnl"/>
        </w:rPr>
        <w:t>Sentencia del Tribunal Constitucional, Sala Primera, de 24 de octubre de 1988</w:t>
      </w:r>
      <w:r w:rsidRPr="006E0907">
        <w:rPr>
          <w:szCs w:val="24"/>
          <w:lang w:val="es-ES_tradnl"/>
        </w:rPr>
        <w:t xml:space="preserve">, que </w:t>
      </w:r>
      <w:r w:rsidR="00932050" w:rsidRPr="006E0907">
        <w:rPr>
          <w:szCs w:val="24"/>
          <w:lang w:val="es-ES_tradnl"/>
        </w:rPr>
        <w:t>reconoce</w:t>
      </w:r>
      <w:r w:rsidR="002A0185" w:rsidRPr="006E0907">
        <w:rPr>
          <w:szCs w:val="24"/>
          <w:lang w:val="es-ES_tradnl"/>
        </w:rPr>
        <w:t>n</w:t>
      </w:r>
      <w:r w:rsidR="00932050" w:rsidRPr="006E0907">
        <w:rPr>
          <w:szCs w:val="24"/>
          <w:lang w:val="es-ES_tradnl"/>
        </w:rPr>
        <w:t xml:space="preserve"> </w:t>
      </w:r>
      <w:r w:rsidRPr="006E0907">
        <w:rPr>
          <w:szCs w:val="24"/>
          <w:lang w:val="es-ES_tradnl"/>
        </w:rPr>
        <w:t xml:space="preserve">que esta </w:t>
      </w:r>
      <w:r w:rsidR="00932050" w:rsidRPr="006E0907">
        <w:rPr>
          <w:szCs w:val="24"/>
          <w:lang w:val="es-ES_tradnl"/>
        </w:rPr>
        <w:t>teoría</w:t>
      </w:r>
      <w:r w:rsidRPr="006E0907">
        <w:rPr>
          <w:szCs w:val="24"/>
          <w:lang w:val="es-ES_tradnl"/>
        </w:rPr>
        <w:t xml:space="preserve"> </w:t>
      </w:r>
      <w:r w:rsidR="002A0185" w:rsidRPr="006E0907">
        <w:rPr>
          <w:szCs w:val="24"/>
          <w:lang w:val="es-ES_tradnl"/>
        </w:rPr>
        <w:t>implica</w:t>
      </w:r>
      <w:r w:rsidRPr="006E0907">
        <w:rPr>
          <w:szCs w:val="24"/>
          <w:lang w:val="es-ES_tradnl"/>
        </w:rPr>
        <w:t xml:space="preserve"> que los actos de una persona </w:t>
      </w:r>
      <w:r w:rsidR="000B393A" w:rsidRPr="006E0907">
        <w:rPr>
          <w:szCs w:val="24"/>
          <w:lang w:val="es-ES_tradnl"/>
        </w:rPr>
        <w:t xml:space="preserve">(generalmente tácitos) </w:t>
      </w:r>
      <w:r w:rsidRPr="006E0907">
        <w:rPr>
          <w:szCs w:val="24"/>
          <w:lang w:val="es-ES_tradnl"/>
        </w:rPr>
        <w:t>que pueden tener relevancia en el campo jurídico marcan los realizados en un devenir</w:t>
      </w:r>
      <w:r w:rsidR="00932050" w:rsidRPr="006E0907">
        <w:rPr>
          <w:szCs w:val="24"/>
          <w:lang w:val="es-ES_tradnl"/>
        </w:rPr>
        <w:t>. Es decir,</w:t>
      </w:r>
      <w:r w:rsidRPr="006E0907">
        <w:rPr>
          <w:szCs w:val="24"/>
          <w:lang w:val="es-ES_tradnl"/>
        </w:rPr>
        <w:t xml:space="preserve"> </w:t>
      </w:r>
      <w:r w:rsidR="00932050" w:rsidRPr="006E0907">
        <w:rPr>
          <w:szCs w:val="24"/>
          <w:lang w:val="es-ES_tradnl"/>
        </w:rPr>
        <w:t>que dichos actos</w:t>
      </w:r>
      <w:r w:rsidRPr="006E0907">
        <w:rPr>
          <w:szCs w:val="24"/>
          <w:lang w:val="es-ES_tradnl"/>
        </w:rPr>
        <w:t xml:space="preserve"> en ningún caso pueden contradecir a los anteriores</w:t>
      </w:r>
      <w:r w:rsidR="00932050" w:rsidRPr="006E0907">
        <w:rPr>
          <w:szCs w:val="24"/>
          <w:lang w:val="es-ES_tradnl"/>
        </w:rPr>
        <w:t xml:space="preserve">, pues </w:t>
      </w:r>
      <w:r w:rsidRPr="006E0907">
        <w:rPr>
          <w:szCs w:val="24"/>
          <w:lang w:val="es-ES_tradnl"/>
        </w:rPr>
        <w:t>p</w:t>
      </w:r>
      <w:r w:rsidR="00932050" w:rsidRPr="006E0907">
        <w:rPr>
          <w:szCs w:val="24"/>
          <w:lang w:val="es-ES_tradnl"/>
        </w:rPr>
        <w:t>rovocan</w:t>
      </w:r>
      <w:r w:rsidRPr="006E0907">
        <w:rPr>
          <w:szCs w:val="24"/>
          <w:lang w:val="es-ES_tradnl"/>
        </w:rPr>
        <w:t xml:space="preserve"> una situación de incertidumbre que desconcierta a te</w:t>
      </w:r>
      <w:r w:rsidR="00932050" w:rsidRPr="006E0907">
        <w:rPr>
          <w:szCs w:val="24"/>
          <w:lang w:val="es-ES_tradnl"/>
        </w:rPr>
        <w:t xml:space="preserve">rceros afectados por los mismos, rompiendo </w:t>
      </w:r>
      <w:r w:rsidRPr="006E0907">
        <w:rPr>
          <w:szCs w:val="24"/>
          <w:lang w:val="es-ES_tradnl"/>
        </w:rPr>
        <w:t>el principio de buena fe</w:t>
      </w:r>
      <w:r w:rsidR="00C22D70" w:rsidRPr="006E0907">
        <w:rPr>
          <w:szCs w:val="24"/>
          <w:lang w:val="es-ES_tradnl"/>
        </w:rPr>
        <w:t>,</w:t>
      </w:r>
      <w:r w:rsidRPr="006E0907">
        <w:rPr>
          <w:szCs w:val="24"/>
          <w:lang w:val="es-ES_tradnl"/>
        </w:rPr>
        <w:t xml:space="preserve"> determinado en </w:t>
      </w:r>
      <w:r w:rsidRPr="006E0907">
        <w:rPr>
          <w:b/>
          <w:szCs w:val="24"/>
          <w:lang w:val="es-ES_tradnl"/>
        </w:rPr>
        <w:t xml:space="preserve">el </w:t>
      </w:r>
      <w:r w:rsidR="00932050" w:rsidRPr="006E0907">
        <w:rPr>
          <w:b/>
          <w:szCs w:val="24"/>
          <w:lang w:val="es-ES_tradnl"/>
        </w:rPr>
        <w:t>art. 7.1 del CC</w:t>
      </w:r>
      <w:r w:rsidR="00932050" w:rsidRPr="006E0907">
        <w:rPr>
          <w:szCs w:val="24"/>
          <w:lang w:val="es-ES_tradnl"/>
        </w:rPr>
        <w:t>.</w:t>
      </w:r>
    </w:p>
    <w:p w14:paraId="4A32CE8D" w14:textId="77777777" w:rsidR="00774462" w:rsidRPr="006E0907" w:rsidRDefault="00774462" w:rsidP="00774462">
      <w:pPr>
        <w:spacing w:line="360" w:lineRule="auto"/>
        <w:jc w:val="both"/>
        <w:rPr>
          <w:rFonts w:eastAsia="Calibri"/>
          <w:sz w:val="24"/>
          <w:szCs w:val="24"/>
          <w:lang w:val="es-ES_tradnl"/>
        </w:rPr>
      </w:pPr>
    </w:p>
    <w:p w14:paraId="1A2AC2AE" w14:textId="77777777" w:rsidR="00774462" w:rsidRPr="006E0907" w:rsidRDefault="00F06B6E" w:rsidP="00774462">
      <w:pPr>
        <w:spacing w:line="360" w:lineRule="auto"/>
        <w:jc w:val="both"/>
        <w:rPr>
          <w:rFonts w:eastAsia="Calibri"/>
          <w:sz w:val="24"/>
          <w:szCs w:val="24"/>
          <w:lang w:val="es-ES_tradnl"/>
        </w:rPr>
      </w:pPr>
      <w:r w:rsidRPr="006E0907">
        <w:rPr>
          <w:rFonts w:eastAsia="Calibri"/>
          <w:sz w:val="24"/>
          <w:szCs w:val="24"/>
          <w:lang w:val="es-ES_tradnl"/>
        </w:rPr>
        <w:t>En segundo lugar, ha de tenerse en cuenta que</w:t>
      </w:r>
      <w:r w:rsidR="00774462" w:rsidRPr="006E0907">
        <w:rPr>
          <w:rFonts w:eastAsia="Calibri"/>
          <w:sz w:val="24"/>
          <w:szCs w:val="24"/>
          <w:lang w:val="es-ES_tradnl"/>
        </w:rPr>
        <w:t xml:space="preserve"> los actos propios, para que vinculen a su autor, han de ser inequívocos, en el sentido de crear, definir, fijar, modificar, extinguir o esclarecer sin ninguna duda una determinada situación jurídica afectante a aquél. Así pues, si reúne estos requisitos, un acto propio puede ser tenido como expresión del consentimiento y obligar a su autor a respetarlo siempre y cuando, naturalmente, los actos de que se traten hayan sido adoptados y realizados con plena libertad (</w:t>
      </w:r>
      <w:r w:rsidR="00774462" w:rsidRPr="006E0907">
        <w:rPr>
          <w:rFonts w:eastAsia="Calibri"/>
          <w:b/>
          <w:sz w:val="24"/>
          <w:szCs w:val="24"/>
          <w:lang w:val="es-ES_tradnl"/>
        </w:rPr>
        <w:t>SSTS 14 febrero 1984 [RJ 1984\654] y 19 junio 1992 [RJ 1992\5327]</w:t>
      </w:r>
      <w:r w:rsidR="00774462" w:rsidRPr="006E0907">
        <w:rPr>
          <w:rFonts w:eastAsia="Calibri"/>
          <w:sz w:val="24"/>
          <w:szCs w:val="24"/>
          <w:lang w:val="es-ES_tradnl"/>
        </w:rPr>
        <w:t>).</w:t>
      </w:r>
    </w:p>
    <w:p w14:paraId="757B3D50" w14:textId="77777777" w:rsidR="00774462" w:rsidRPr="006E0907" w:rsidRDefault="00774462" w:rsidP="00774462">
      <w:pPr>
        <w:spacing w:line="360" w:lineRule="auto"/>
        <w:jc w:val="both"/>
        <w:rPr>
          <w:rFonts w:eastAsia="Calibri"/>
          <w:color w:val="FF0000"/>
          <w:sz w:val="24"/>
          <w:szCs w:val="24"/>
          <w:lang w:val="es-ES_tradnl"/>
        </w:rPr>
      </w:pPr>
    </w:p>
    <w:p w14:paraId="13EC176F" w14:textId="77777777" w:rsidR="003C241D" w:rsidRPr="006E0907" w:rsidRDefault="003C241D" w:rsidP="003C241D">
      <w:pPr>
        <w:autoSpaceDE w:val="0"/>
        <w:autoSpaceDN w:val="0"/>
        <w:adjustRightInd w:val="0"/>
        <w:spacing w:line="360" w:lineRule="auto"/>
        <w:jc w:val="both"/>
        <w:rPr>
          <w:sz w:val="24"/>
          <w:szCs w:val="24"/>
          <w:lang w:val="es-ES_tradnl"/>
        </w:rPr>
      </w:pPr>
      <w:r w:rsidRPr="006E0907">
        <w:rPr>
          <w:sz w:val="24"/>
          <w:szCs w:val="24"/>
          <w:lang w:val="es-ES_tradnl"/>
        </w:rPr>
        <w:t xml:space="preserve">Adicionalmente, la jurisprudencia europea se ha pronunciado expresamente reconociendo que el derecho del consumidor a una protección efectiva </w:t>
      </w:r>
      <w:r w:rsidRPr="006E0907">
        <w:rPr>
          <w:iCs/>
          <w:sz w:val="24"/>
          <w:szCs w:val="24"/>
          <w:lang w:val="es-ES_tradnl"/>
        </w:rPr>
        <w:t>comprende la facultad de renunciar a hacer valer sus derechos</w:t>
      </w:r>
      <w:r w:rsidRPr="006E0907">
        <w:rPr>
          <w:sz w:val="24"/>
          <w:szCs w:val="24"/>
          <w:lang w:val="es-ES_tradnl"/>
        </w:rPr>
        <w:t>, (</w:t>
      </w:r>
      <w:r w:rsidRPr="006E0907">
        <w:rPr>
          <w:b/>
          <w:sz w:val="24"/>
          <w:szCs w:val="24"/>
          <w:lang w:val="es-ES_tradnl"/>
        </w:rPr>
        <w:t xml:space="preserve">Sentencia </w:t>
      </w:r>
      <w:r w:rsidRPr="006E0907">
        <w:rPr>
          <w:b/>
          <w:i/>
          <w:iCs/>
          <w:sz w:val="24"/>
          <w:szCs w:val="24"/>
          <w:lang w:val="es-ES_tradnl"/>
        </w:rPr>
        <w:t xml:space="preserve">Sales </w:t>
      </w:r>
      <w:proofErr w:type="spellStart"/>
      <w:r w:rsidRPr="006E0907">
        <w:rPr>
          <w:b/>
          <w:i/>
          <w:iCs/>
          <w:sz w:val="24"/>
          <w:szCs w:val="24"/>
          <w:lang w:val="es-ES_tradnl"/>
        </w:rPr>
        <w:t>Sinués</w:t>
      </w:r>
      <w:proofErr w:type="spellEnd"/>
      <w:r w:rsidRPr="006E0907">
        <w:rPr>
          <w:b/>
          <w:sz w:val="24"/>
          <w:szCs w:val="24"/>
          <w:lang w:val="es-ES_tradnl"/>
        </w:rPr>
        <w:t>, STJUE de 14 de abril de 2016, asuntos C-381/14 y C-385/15, apartados 25 y 40</w:t>
      </w:r>
      <w:r w:rsidRPr="006E0907">
        <w:rPr>
          <w:sz w:val="24"/>
          <w:szCs w:val="24"/>
          <w:lang w:val="es-ES_tradnl"/>
        </w:rPr>
        <w:t>).</w:t>
      </w:r>
    </w:p>
    <w:p w14:paraId="634BAA0E" w14:textId="77777777" w:rsidR="003C241D" w:rsidRPr="006E0907" w:rsidRDefault="003C241D" w:rsidP="00774462">
      <w:pPr>
        <w:spacing w:line="360" w:lineRule="auto"/>
        <w:jc w:val="both"/>
        <w:rPr>
          <w:rFonts w:eastAsia="Calibri"/>
          <w:color w:val="FF0000"/>
          <w:sz w:val="24"/>
          <w:szCs w:val="24"/>
          <w:lang w:val="es-ES_tradnl"/>
        </w:rPr>
      </w:pPr>
    </w:p>
    <w:p w14:paraId="68C7C5C8" w14:textId="77777777" w:rsidR="00F06B6E" w:rsidRPr="006E0907" w:rsidRDefault="003D5D40" w:rsidP="00F06B6E">
      <w:pPr>
        <w:shd w:val="clear" w:color="auto" w:fill="FFFFFF"/>
        <w:spacing w:line="360" w:lineRule="auto"/>
        <w:jc w:val="both"/>
        <w:rPr>
          <w:sz w:val="24"/>
          <w:szCs w:val="24"/>
          <w:lang w:val="es-ES_tradnl"/>
        </w:rPr>
      </w:pPr>
      <w:r w:rsidRPr="006E0907">
        <w:rPr>
          <w:rFonts w:eastAsia="Calibri"/>
          <w:sz w:val="24"/>
          <w:szCs w:val="24"/>
          <w:lang w:val="es-ES_tradnl"/>
        </w:rPr>
        <w:t>Y, finalmente</w:t>
      </w:r>
      <w:r w:rsidR="00F06B6E" w:rsidRPr="006E0907">
        <w:rPr>
          <w:rFonts w:eastAsia="Calibri"/>
          <w:sz w:val="24"/>
          <w:szCs w:val="24"/>
          <w:lang w:val="es-ES_tradnl"/>
        </w:rPr>
        <w:t>, h</w:t>
      </w:r>
      <w:r w:rsidR="00F06B6E" w:rsidRPr="006E0907">
        <w:rPr>
          <w:sz w:val="24"/>
          <w:szCs w:val="24"/>
          <w:lang w:val="es-ES_tradnl"/>
        </w:rPr>
        <w:t xml:space="preserve">a de tomarse en consideración el contenido de </w:t>
      </w:r>
      <w:r w:rsidR="00F06B6E" w:rsidRPr="006E0907">
        <w:rPr>
          <w:b/>
          <w:sz w:val="24"/>
          <w:szCs w:val="24"/>
          <w:lang w:val="es-ES_tradnl"/>
        </w:rPr>
        <w:t>los arts. 1.091, 1.256 y 1.278 del CC</w:t>
      </w:r>
      <w:r w:rsidR="00F06B6E" w:rsidRPr="006E0907">
        <w:rPr>
          <w:sz w:val="24"/>
          <w:szCs w:val="24"/>
          <w:lang w:val="es-ES_tradnl"/>
        </w:rPr>
        <w:t xml:space="preserve">, que establecen la obligatoriedad para las partes del cumplimiento de los contratos. </w:t>
      </w:r>
    </w:p>
    <w:p w14:paraId="52FB7CAC" w14:textId="77777777" w:rsidR="003C241D" w:rsidRPr="006E0907" w:rsidRDefault="003C241D" w:rsidP="00F06B6E">
      <w:pPr>
        <w:shd w:val="clear" w:color="auto" w:fill="FFFFFF"/>
        <w:spacing w:line="360" w:lineRule="auto"/>
        <w:jc w:val="both"/>
        <w:rPr>
          <w:sz w:val="24"/>
          <w:szCs w:val="24"/>
          <w:lang w:val="es-ES_tradnl"/>
        </w:rPr>
      </w:pPr>
    </w:p>
    <w:p w14:paraId="14EAA55C" w14:textId="77777777" w:rsidR="004F3A79" w:rsidRPr="006E0907" w:rsidRDefault="004F3A79" w:rsidP="004F3A79">
      <w:pPr>
        <w:autoSpaceDE w:val="0"/>
        <w:autoSpaceDN w:val="0"/>
        <w:adjustRightInd w:val="0"/>
        <w:spacing w:line="360" w:lineRule="auto"/>
        <w:jc w:val="both"/>
        <w:rPr>
          <w:sz w:val="24"/>
          <w:szCs w:val="24"/>
          <w:lang w:val="es-ES_tradnl"/>
        </w:rPr>
      </w:pPr>
      <w:r w:rsidRPr="006E0907">
        <w:rPr>
          <w:sz w:val="24"/>
          <w:szCs w:val="24"/>
          <w:lang w:val="es-ES_tradnl"/>
        </w:rPr>
        <w:lastRenderedPageBreak/>
        <w:t>Así pues, a la luz de todo lo anteriormente dicho, podemos resumir los presupuestos necesarios para poder aplicar dicha teoría de los actos propios en los siguientes:</w:t>
      </w:r>
    </w:p>
    <w:p w14:paraId="08D669DB" w14:textId="77777777" w:rsidR="004F3A79" w:rsidRPr="006E0907" w:rsidRDefault="004F3A79" w:rsidP="004F3A79">
      <w:pPr>
        <w:autoSpaceDE w:val="0"/>
        <w:autoSpaceDN w:val="0"/>
        <w:adjustRightInd w:val="0"/>
        <w:spacing w:line="360" w:lineRule="auto"/>
        <w:jc w:val="both"/>
        <w:rPr>
          <w:sz w:val="24"/>
          <w:szCs w:val="24"/>
          <w:lang w:val="es-ES_tradnl"/>
        </w:rPr>
      </w:pPr>
    </w:p>
    <w:p w14:paraId="24A7A936" w14:textId="77777777" w:rsidR="004F3A79" w:rsidRPr="006E0907" w:rsidRDefault="004F3A79" w:rsidP="002032E0">
      <w:pPr>
        <w:pStyle w:val="Prrafodelista"/>
        <w:numPr>
          <w:ilvl w:val="0"/>
          <w:numId w:val="4"/>
        </w:numPr>
        <w:autoSpaceDE w:val="0"/>
        <w:autoSpaceDN w:val="0"/>
        <w:adjustRightInd w:val="0"/>
        <w:spacing w:line="360" w:lineRule="auto"/>
        <w:jc w:val="both"/>
        <w:rPr>
          <w:sz w:val="24"/>
          <w:szCs w:val="24"/>
          <w:lang w:val="es-ES_tradnl"/>
        </w:rPr>
      </w:pPr>
      <w:r w:rsidRPr="006E0907">
        <w:rPr>
          <w:sz w:val="24"/>
          <w:szCs w:val="24"/>
          <w:lang w:val="es-ES_tradnl"/>
        </w:rPr>
        <w:t>Que una persona haya observado, dentro de una determinada situación jurídica, una cierta conducta jurídicamente relevante, eficaz y vinculante,</w:t>
      </w:r>
    </w:p>
    <w:p w14:paraId="4F134E5D" w14:textId="77777777" w:rsidR="004F3A79" w:rsidRPr="006E0907" w:rsidRDefault="004F3A79" w:rsidP="002032E0">
      <w:pPr>
        <w:pStyle w:val="Prrafodelista"/>
        <w:numPr>
          <w:ilvl w:val="0"/>
          <w:numId w:val="4"/>
        </w:numPr>
        <w:autoSpaceDE w:val="0"/>
        <w:autoSpaceDN w:val="0"/>
        <w:adjustRightInd w:val="0"/>
        <w:spacing w:line="360" w:lineRule="auto"/>
        <w:jc w:val="both"/>
        <w:rPr>
          <w:sz w:val="24"/>
          <w:szCs w:val="24"/>
          <w:lang w:val="es-ES_tradnl"/>
        </w:rPr>
      </w:pPr>
      <w:r w:rsidRPr="006E0907">
        <w:rPr>
          <w:sz w:val="24"/>
          <w:szCs w:val="24"/>
          <w:lang w:val="es-ES_tradnl"/>
        </w:rPr>
        <w:t>Que posteriormente esta misma persona intente ejercitar un derecho subjetivo o una facultad, creando una situación litigiosa y formulando dentro de ella una determinada pretensión,</w:t>
      </w:r>
    </w:p>
    <w:p w14:paraId="32B22625" w14:textId="77777777" w:rsidR="004F3A79" w:rsidRPr="006E0907" w:rsidRDefault="004F3A79" w:rsidP="002032E0">
      <w:pPr>
        <w:pStyle w:val="Prrafodelista"/>
        <w:numPr>
          <w:ilvl w:val="0"/>
          <w:numId w:val="4"/>
        </w:numPr>
        <w:autoSpaceDE w:val="0"/>
        <w:autoSpaceDN w:val="0"/>
        <w:adjustRightInd w:val="0"/>
        <w:spacing w:line="360" w:lineRule="auto"/>
        <w:jc w:val="both"/>
        <w:rPr>
          <w:sz w:val="24"/>
          <w:szCs w:val="24"/>
          <w:lang w:val="es-ES_tradnl"/>
        </w:rPr>
      </w:pPr>
      <w:r w:rsidRPr="006E0907">
        <w:rPr>
          <w:sz w:val="24"/>
          <w:szCs w:val="24"/>
          <w:lang w:val="es-ES_tradnl"/>
        </w:rPr>
        <w:t>Que entre la conducta anterior y la pretensión posterior, exista una incompatibilidad o contradicción y,</w:t>
      </w:r>
    </w:p>
    <w:p w14:paraId="776E238B" w14:textId="77777777" w:rsidR="004F3A79" w:rsidRPr="006E0907" w:rsidRDefault="004F3A79" w:rsidP="002032E0">
      <w:pPr>
        <w:pStyle w:val="Prrafodelista"/>
        <w:numPr>
          <w:ilvl w:val="0"/>
          <w:numId w:val="4"/>
        </w:numPr>
        <w:autoSpaceDE w:val="0"/>
        <w:autoSpaceDN w:val="0"/>
        <w:adjustRightInd w:val="0"/>
        <w:spacing w:line="360" w:lineRule="auto"/>
        <w:jc w:val="both"/>
        <w:rPr>
          <w:sz w:val="24"/>
          <w:szCs w:val="24"/>
          <w:lang w:val="es-ES_tradnl"/>
        </w:rPr>
      </w:pPr>
      <w:r w:rsidRPr="006E0907">
        <w:rPr>
          <w:sz w:val="24"/>
          <w:szCs w:val="24"/>
          <w:lang w:val="es-ES_tradnl"/>
        </w:rPr>
        <w:t>Que entre la conducta anterior y pretensión posterior, exista una perfecta identidad de sujetos.</w:t>
      </w:r>
    </w:p>
    <w:p w14:paraId="57567DFC" w14:textId="77777777" w:rsidR="003C241D" w:rsidRPr="006E0907" w:rsidRDefault="003C241D" w:rsidP="003C241D">
      <w:pPr>
        <w:autoSpaceDE w:val="0"/>
        <w:autoSpaceDN w:val="0"/>
        <w:adjustRightInd w:val="0"/>
        <w:spacing w:line="360" w:lineRule="auto"/>
        <w:jc w:val="both"/>
        <w:rPr>
          <w:sz w:val="24"/>
          <w:szCs w:val="24"/>
          <w:lang w:val="es-ES_tradnl"/>
        </w:rPr>
      </w:pPr>
    </w:p>
    <w:p w14:paraId="2C2C1B5E" w14:textId="77777777" w:rsidR="00774462" w:rsidRPr="006E0907" w:rsidRDefault="00A74FC2" w:rsidP="00A74FC2">
      <w:pPr>
        <w:shd w:val="clear" w:color="auto" w:fill="FFFFFF"/>
        <w:spacing w:line="360" w:lineRule="auto"/>
        <w:jc w:val="both"/>
        <w:rPr>
          <w:color w:val="auto"/>
          <w:sz w:val="24"/>
          <w:szCs w:val="24"/>
          <w:lang w:val="es-ES_tradnl"/>
        </w:rPr>
      </w:pPr>
      <w:r w:rsidRPr="006E0907">
        <w:rPr>
          <w:sz w:val="24"/>
          <w:szCs w:val="24"/>
          <w:lang w:val="es-ES_tradnl"/>
        </w:rPr>
        <w:t>Pues bien, en el presente caso, se reúnen todos los requisitos necesarios, pues s</w:t>
      </w:r>
      <w:r w:rsidR="00774462" w:rsidRPr="006E0907">
        <w:rPr>
          <w:rFonts w:eastAsia="Calibri"/>
          <w:color w:val="auto"/>
          <w:sz w:val="24"/>
          <w:szCs w:val="24"/>
          <w:lang w:val="es-ES_tradnl"/>
        </w:rPr>
        <w:t xml:space="preserve">i bien la reducción de la TAE fue llevaba a cabo unilateralmente por mi mandante, bien podría haber acudido a la </w:t>
      </w:r>
      <w:r w:rsidR="00FA47CD" w:rsidRPr="006E0907">
        <w:rPr>
          <w:rFonts w:eastAsia="Calibri"/>
          <w:color w:val="auto"/>
          <w:sz w:val="24"/>
          <w:szCs w:val="24"/>
          <w:lang w:val="es-ES_tradnl"/>
        </w:rPr>
        <w:t>E</w:t>
      </w:r>
      <w:r w:rsidR="00774462" w:rsidRPr="006E0907">
        <w:rPr>
          <w:rFonts w:eastAsia="Calibri"/>
          <w:color w:val="auto"/>
          <w:sz w:val="24"/>
          <w:szCs w:val="24"/>
          <w:lang w:val="es-ES_tradnl"/>
        </w:rPr>
        <w:t>ntidad a manifestar su disconformidad con dicha modificación a la baja o dejar de realizar disposiciones de efectivo. Pero no lo hizo, lo que evidencia que estuvo de acuerdo,</w:t>
      </w:r>
      <w:r w:rsidR="0018706C" w:rsidRPr="006E0907">
        <w:rPr>
          <w:rFonts w:eastAsia="Calibri"/>
          <w:color w:val="auto"/>
          <w:sz w:val="24"/>
          <w:szCs w:val="24"/>
          <w:lang w:val="es-ES_tradnl"/>
        </w:rPr>
        <w:t xml:space="preserve"> esto es, que aceptó libremente</w:t>
      </w:r>
      <w:r w:rsidR="00774462" w:rsidRPr="006E0907">
        <w:rPr>
          <w:rFonts w:eastAsia="Calibri"/>
          <w:color w:val="auto"/>
          <w:sz w:val="24"/>
          <w:szCs w:val="24"/>
          <w:lang w:val="es-ES_tradnl"/>
        </w:rPr>
        <w:t xml:space="preserve"> dicha reducción a la baja.</w:t>
      </w:r>
    </w:p>
    <w:p w14:paraId="3322B16D" w14:textId="77777777" w:rsidR="00A74FC2" w:rsidRPr="006E0907" w:rsidRDefault="00A74FC2" w:rsidP="007E4C4E">
      <w:pPr>
        <w:autoSpaceDE w:val="0"/>
        <w:autoSpaceDN w:val="0"/>
        <w:adjustRightInd w:val="0"/>
        <w:spacing w:line="360" w:lineRule="auto"/>
        <w:jc w:val="both"/>
        <w:rPr>
          <w:i/>
          <w:iCs/>
          <w:sz w:val="24"/>
          <w:szCs w:val="24"/>
          <w:lang w:val="es-ES_tradnl"/>
        </w:rPr>
      </w:pPr>
    </w:p>
    <w:p w14:paraId="54FD78FD" w14:textId="77543DE6" w:rsidR="00C63BC1" w:rsidRPr="006E0907" w:rsidRDefault="00C63BC1" w:rsidP="00A74FC2">
      <w:pPr>
        <w:autoSpaceDE w:val="0"/>
        <w:autoSpaceDN w:val="0"/>
        <w:adjustRightInd w:val="0"/>
        <w:spacing w:line="360" w:lineRule="auto"/>
        <w:jc w:val="both"/>
        <w:rPr>
          <w:sz w:val="24"/>
          <w:szCs w:val="24"/>
          <w:lang w:val="es-ES_tradnl"/>
        </w:rPr>
      </w:pPr>
      <w:r w:rsidRPr="006E0907">
        <w:rPr>
          <w:sz w:val="24"/>
          <w:szCs w:val="24"/>
          <w:lang w:val="es-ES_tradnl"/>
        </w:rPr>
        <w:t>Así pues, la parte actora, al r</w:t>
      </w:r>
      <w:r w:rsidR="00457653" w:rsidRPr="006E0907">
        <w:rPr>
          <w:sz w:val="24"/>
          <w:szCs w:val="24"/>
          <w:lang w:val="es-ES_tradnl"/>
        </w:rPr>
        <w:t>ealizar sucesivas disposiciones</w:t>
      </w:r>
      <w:r w:rsidRPr="006E0907">
        <w:rPr>
          <w:sz w:val="24"/>
          <w:szCs w:val="24"/>
          <w:lang w:val="es-ES_tradnl"/>
        </w:rPr>
        <w:t xml:space="preserve"> tras el </w:t>
      </w:r>
      <w:proofErr w:type="spellStart"/>
      <w:r w:rsidRPr="006E0907">
        <w:rPr>
          <w:i/>
          <w:sz w:val="24"/>
          <w:szCs w:val="24"/>
          <w:lang w:val="es-ES_tradnl"/>
        </w:rPr>
        <w:t>repricing</w:t>
      </w:r>
      <w:proofErr w:type="spellEnd"/>
      <w:r w:rsidRPr="006E0907">
        <w:rPr>
          <w:sz w:val="24"/>
          <w:szCs w:val="24"/>
          <w:lang w:val="es-ES_tradnl"/>
        </w:rPr>
        <w:t xml:space="preserve"> realizado por mi mandante en marzo de 2020 en el contrato objeto de litigio</w:t>
      </w:r>
      <w:r w:rsidR="00457653" w:rsidRPr="006E0907">
        <w:rPr>
          <w:sz w:val="24"/>
          <w:szCs w:val="24"/>
          <w:lang w:val="es-ES_tradnl"/>
        </w:rPr>
        <w:t xml:space="preserve"> (recordemos, </w:t>
      </w:r>
      <w:r w:rsidR="00B40D48">
        <w:rPr>
          <w:sz w:val="24"/>
          <w:szCs w:val="24"/>
          <w:highlight w:val="yellow"/>
          <w:lang w:val="es-ES_tradnl"/>
        </w:rPr>
        <w:fldChar w:fldCharType="begin"/>
      </w:r>
      <w:r w:rsidR="00B40D48">
        <w:rPr>
          <w:sz w:val="24"/>
          <w:szCs w:val="24"/>
          <w:highlight w:val="yellow"/>
          <w:lang w:val="es-ES_tradnl"/>
        </w:rPr>
        <w:instrText>persovalores_personalizable1235</w:instrText>
      </w:r>
      <w:r w:rsidR="00B40D48">
        <w:rPr>
          <w:sz w:val="24"/>
          <w:szCs w:val="24"/>
          <w:highlight w:val="yellow"/>
          <w:lang w:val="es-ES_tradnl"/>
        </w:rPr>
        <w:fldChar w:fldCharType="separate"/>
      </w:r>
      <w:r w:rsidR="00B40D48">
        <w:rPr>
          <w:noProof/>
          <w:sz w:val="24"/>
          <w:szCs w:val="24"/>
          <w:highlight w:val="yellow"/>
          <w:lang w:val="es-ES_tradnl"/>
        </w:rPr>
        <w:t>«BANKINTER_CONSUMER_DISPOSICIONES_DESPUÉS»</w:t>
      </w:r>
      <w:r w:rsidR="00B40D48">
        <w:rPr>
          <w:sz w:val="24"/>
          <w:szCs w:val="24"/>
          <w:highlight w:val="yellow"/>
          <w:lang w:val="es-ES_tradnl"/>
        </w:rPr>
        <w:fldChar w:fldCharType="end"/>
      </w:r>
      <w:r w:rsidR="00457653" w:rsidRPr="006E0907">
        <w:rPr>
          <w:sz w:val="24"/>
          <w:szCs w:val="24"/>
          <w:lang w:val="es-ES_tradnl"/>
        </w:rPr>
        <w:t xml:space="preserve"> disposiciones)</w:t>
      </w:r>
      <w:r w:rsidRPr="006E0907">
        <w:rPr>
          <w:sz w:val="24"/>
          <w:szCs w:val="24"/>
          <w:lang w:val="es-ES_tradnl"/>
        </w:rPr>
        <w:t>, y solicitar ahora la nulidad del mismo, está actuando de modo manifiesto en contra de sus propios actos, vulnerando, por lo tanto, el princi</w:t>
      </w:r>
      <w:r w:rsidR="00A74FC2" w:rsidRPr="006E0907">
        <w:rPr>
          <w:sz w:val="24"/>
          <w:szCs w:val="24"/>
          <w:lang w:val="es-ES_tradnl"/>
        </w:rPr>
        <w:t>pio de la buena fe contractual.</w:t>
      </w:r>
    </w:p>
    <w:p w14:paraId="1B176C50" w14:textId="77777777" w:rsidR="00C63BC1" w:rsidRPr="006E0907" w:rsidRDefault="00C63BC1" w:rsidP="007E4C4E">
      <w:pPr>
        <w:autoSpaceDE w:val="0"/>
        <w:autoSpaceDN w:val="0"/>
        <w:adjustRightInd w:val="0"/>
        <w:spacing w:line="360" w:lineRule="auto"/>
        <w:jc w:val="both"/>
        <w:rPr>
          <w:sz w:val="24"/>
          <w:szCs w:val="24"/>
          <w:lang w:val="es-ES_tradnl"/>
        </w:rPr>
      </w:pPr>
    </w:p>
    <w:p w14:paraId="6CA2E9D7" w14:textId="77777777" w:rsidR="0018706C" w:rsidRPr="006E0907" w:rsidRDefault="00A74FC2" w:rsidP="007E4C4E">
      <w:pPr>
        <w:spacing w:line="360" w:lineRule="auto"/>
        <w:jc w:val="both"/>
        <w:rPr>
          <w:sz w:val="24"/>
          <w:szCs w:val="24"/>
          <w:lang w:val="es-ES_tradnl"/>
        </w:rPr>
      </w:pPr>
      <w:r w:rsidRPr="006E0907">
        <w:rPr>
          <w:sz w:val="24"/>
          <w:szCs w:val="24"/>
          <w:lang w:val="es-ES_tradnl"/>
        </w:rPr>
        <w:t>En consecuencia</w:t>
      </w:r>
      <w:r w:rsidR="00C63BC1" w:rsidRPr="006E0907">
        <w:rPr>
          <w:sz w:val="24"/>
          <w:szCs w:val="24"/>
          <w:lang w:val="es-ES_tradnl"/>
        </w:rPr>
        <w:t xml:space="preserve">, solicitamos la desestimación </w:t>
      </w:r>
      <w:r w:rsidR="00567E7A" w:rsidRPr="006E0907">
        <w:rPr>
          <w:sz w:val="24"/>
          <w:szCs w:val="24"/>
          <w:lang w:val="es-ES_tradnl"/>
        </w:rPr>
        <w:t>íntegra de la demanda</w:t>
      </w:r>
      <w:r w:rsidR="0018706C" w:rsidRPr="006E0907">
        <w:rPr>
          <w:sz w:val="24"/>
          <w:szCs w:val="24"/>
          <w:lang w:val="es-ES_tradnl"/>
        </w:rPr>
        <w:t>.</w:t>
      </w:r>
    </w:p>
    <w:p w14:paraId="40F1C076" w14:textId="77777777" w:rsidR="0067152A" w:rsidRPr="006E0907" w:rsidRDefault="0067152A" w:rsidP="007E4C4E">
      <w:pPr>
        <w:keepNext/>
        <w:spacing w:line="360" w:lineRule="auto"/>
        <w:rPr>
          <w:b/>
          <w:smallCaps/>
          <w:color w:val="FF0000"/>
          <w:sz w:val="24"/>
          <w:szCs w:val="24"/>
          <w:lang w:val="es-ES_tradnl"/>
        </w:rPr>
      </w:pPr>
    </w:p>
    <w:p w14:paraId="15714350" w14:textId="77777777" w:rsidR="003A6869" w:rsidRPr="006E0907" w:rsidRDefault="00A15897" w:rsidP="007E4C4E">
      <w:pPr>
        <w:pStyle w:val="Prrafodelista"/>
        <w:spacing w:line="360" w:lineRule="auto"/>
        <w:ind w:left="1440"/>
        <w:jc w:val="both"/>
        <w:rPr>
          <w:b/>
          <w:sz w:val="24"/>
          <w:szCs w:val="24"/>
          <w:lang w:val="es-ES_tradnl"/>
        </w:rPr>
      </w:pPr>
      <w:r w:rsidRPr="006E0907">
        <w:rPr>
          <w:b/>
          <w:sz w:val="24"/>
          <w:szCs w:val="24"/>
          <w:highlight w:val="yellow"/>
          <w:lang w:val="es-ES_tradnl"/>
        </w:rPr>
        <w:t>II.</w:t>
      </w:r>
      <w:r w:rsidR="003B130F" w:rsidRPr="006E0907">
        <w:rPr>
          <w:b/>
          <w:sz w:val="24"/>
          <w:szCs w:val="24"/>
          <w:highlight w:val="yellow"/>
          <w:lang w:val="es-ES_tradnl"/>
        </w:rPr>
        <w:t>7</w:t>
      </w:r>
      <w:r w:rsidR="002E66A8" w:rsidRPr="006E0907">
        <w:rPr>
          <w:b/>
          <w:sz w:val="24"/>
          <w:szCs w:val="24"/>
          <w:highlight w:val="yellow"/>
          <w:lang w:val="es-ES_tradnl"/>
        </w:rPr>
        <w:t>.</w:t>
      </w:r>
      <w:r w:rsidR="002E66A8" w:rsidRPr="006E0907">
        <w:rPr>
          <w:b/>
          <w:sz w:val="24"/>
          <w:szCs w:val="24"/>
          <w:lang w:val="es-ES_tradnl"/>
        </w:rPr>
        <w:t xml:space="preserve"> </w:t>
      </w:r>
      <w:r w:rsidR="00D84616" w:rsidRPr="006E0907">
        <w:rPr>
          <w:b/>
          <w:sz w:val="24"/>
          <w:szCs w:val="24"/>
          <w:lang w:val="es-ES_tradnl"/>
        </w:rPr>
        <w:t xml:space="preserve">LA CLÁUSULA DE INTERESES REMUNERATORIOS SUPERA EL CONTROL DE </w:t>
      </w:r>
      <w:r w:rsidR="00697879" w:rsidRPr="006E0907">
        <w:rPr>
          <w:b/>
          <w:sz w:val="24"/>
          <w:szCs w:val="24"/>
          <w:lang w:val="es-ES_tradnl"/>
        </w:rPr>
        <w:t xml:space="preserve">INCORPORACIÓN Y DE </w:t>
      </w:r>
      <w:r w:rsidR="00D84616" w:rsidRPr="006E0907">
        <w:rPr>
          <w:b/>
          <w:sz w:val="24"/>
          <w:szCs w:val="24"/>
          <w:lang w:val="es-ES_tradnl"/>
        </w:rPr>
        <w:t>TRANSPARENCIA</w:t>
      </w:r>
      <w:r w:rsidR="002E66A8" w:rsidRPr="006E0907">
        <w:rPr>
          <w:b/>
          <w:sz w:val="24"/>
          <w:szCs w:val="24"/>
          <w:lang w:val="es-ES_tradnl"/>
        </w:rPr>
        <w:t>.</w:t>
      </w:r>
    </w:p>
    <w:p w14:paraId="353022BD" w14:textId="77777777" w:rsidR="00A64C83" w:rsidRPr="006E0907" w:rsidRDefault="00A64C83" w:rsidP="007E4C4E">
      <w:pPr>
        <w:spacing w:line="360" w:lineRule="auto"/>
        <w:jc w:val="both"/>
        <w:rPr>
          <w:color w:val="auto"/>
          <w:sz w:val="22"/>
          <w:szCs w:val="22"/>
          <w:lang w:val="es-ES_tradnl"/>
        </w:rPr>
      </w:pPr>
    </w:p>
    <w:p w14:paraId="12B17BDD" w14:textId="77777777" w:rsidR="0027719E" w:rsidRPr="006E0907" w:rsidRDefault="00A64C83" w:rsidP="007E4C4E">
      <w:pPr>
        <w:spacing w:line="360" w:lineRule="auto"/>
        <w:jc w:val="both"/>
        <w:rPr>
          <w:color w:val="auto"/>
          <w:sz w:val="24"/>
          <w:szCs w:val="24"/>
          <w:lang w:val="es-ES_tradnl"/>
        </w:rPr>
      </w:pPr>
      <w:r w:rsidRPr="006E0907">
        <w:rPr>
          <w:color w:val="auto"/>
          <w:sz w:val="24"/>
          <w:szCs w:val="24"/>
          <w:lang w:val="es-ES_tradnl"/>
        </w:rPr>
        <w:t>Para el hipotético caso de que se entienda que en el presente procedimiento nos encontramos ante una cláusula no negociada</w:t>
      </w:r>
      <w:r w:rsidR="00414DAC" w:rsidRPr="006E0907">
        <w:rPr>
          <w:color w:val="auto"/>
          <w:sz w:val="24"/>
          <w:szCs w:val="24"/>
          <w:lang w:val="es-ES_tradnl"/>
        </w:rPr>
        <w:t xml:space="preserve"> individualmente, cuestión que </w:t>
      </w:r>
      <w:r w:rsidRPr="006E0907">
        <w:rPr>
          <w:color w:val="auto"/>
          <w:sz w:val="24"/>
          <w:szCs w:val="24"/>
          <w:lang w:val="es-ES_tradnl"/>
        </w:rPr>
        <w:t>neg</w:t>
      </w:r>
      <w:r w:rsidR="002F26E5" w:rsidRPr="006E0907">
        <w:rPr>
          <w:color w:val="auto"/>
          <w:sz w:val="24"/>
          <w:szCs w:val="24"/>
          <w:lang w:val="es-ES_tradnl"/>
        </w:rPr>
        <w:t xml:space="preserve">amos rotundamente, resulta que </w:t>
      </w:r>
      <w:r w:rsidRPr="006E0907">
        <w:rPr>
          <w:color w:val="auto"/>
          <w:sz w:val="24"/>
          <w:szCs w:val="24"/>
          <w:lang w:val="es-ES_tradnl"/>
        </w:rPr>
        <w:t xml:space="preserve">el doble control al que somete el Tribunal Supremo a las </w:t>
      </w:r>
      <w:r w:rsidRPr="006E0907">
        <w:rPr>
          <w:color w:val="auto"/>
          <w:sz w:val="24"/>
          <w:szCs w:val="24"/>
          <w:lang w:val="es-ES_tradnl"/>
        </w:rPr>
        <w:lastRenderedPageBreak/>
        <w:t xml:space="preserve">condiciones generales de la contratación que definen el objeto principal de un contrato (como </w:t>
      </w:r>
      <w:r w:rsidR="00ED30ED" w:rsidRPr="006E0907">
        <w:rPr>
          <w:color w:val="auto"/>
          <w:sz w:val="24"/>
          <w:szCs w:val="24"/>
          <w:lang w:val="es-ES_tradnl"/>
        </w:rPr>
        <w:t xml:space="preserve">lo es </w:t>
      </w:r>
      <w:r w:rsidRPr="006E0907">
        <w:rPr>
          <w:color w:val="auto"/>
          <w:sz w:val="24"/>
          <w:szCs w:val="24"/>
          <w:lang w:val="es-ES_tradnl"/>
        </w:rPr>
        <w:t xml:space="preserve">el interés remuneratorio) en su </w:t>
      </w:r>
      <w:r w:rsidRPr="006E0907">
        <w:rPr>
          <w:b/>
          <w:color w:val="auto"/>
          <w:sz w:val="24"/>
          <w:szCs w:val="24"/>
          <w:lang w:val="es-ES_tradnl"/>
        </w:rPr>
        <w:t>Sentencia núm. 241/2013, del Tribunal Supremo, Sala Civil, de fecha 9 de mayo</w:t>
      </w:r>
      <w:r w:rsidRPr="006E0907">
        <w:rPr>
          <w:color w:val="auto"/>
          <w:sz w:val="24"/>
          <w:szCs w:val="24"/>
          <w:lang w:val="es-ES_tradnl"/>
        </w:rPr>
        <w:t xml:space="preserve"> se ve superado por la cláusula objeto de examen. </w:t>
      </w:r>
      <w:r w:rsidR="00DF771C" w:rsidRPr="006E0907">
        <w:rPr>
          <w:color w:val="auto"/>
          <w:sz w:val="24"/>
          <w:szCs w:val="24"/>
          <w:lang w:val="es-ES_tradnl"/>
        </w:rPr>
        <w:t xml:space="preserve">Todo ello por los motivos que </w:t>
      </w:r>
      <w:r w:rsidR="00617B21" w:rsidRPr="006E0907">
        <w:rPr>
          <w:color w:val="auto"/>
          <w:sz w:val="24"/>
          <w:szCs w:val="24"/>
          <w:lang w:val="es-ES_tradnl"/>
        </w:rPr>
        <w:t>exponemos</w:t>
      </w:r>
      <w:r w:rsidR="00DF771C" w:rsidRPr="006E0907">
        <w:rPr>
          <w:color w:val="auto"/>
          <w:sz w:val="24"/>
          <w:szCs w:val="24"/>
          <w:lang w:val="es-ES_tradnl"/>
        </w:rPr>
        <w:t xml:space="preserve"> a continuación:</w:t>
      </w:r>
    </w:p>
    <w:p w14:paraId="3DE98089" w14:textId="77777777" w:rsidR="0027719E" w:rsidRPr="006E0907" w:rsidRDefault="0027719E" w:rsidP="007E4C4E">
      <w:pPr>
        <w:spacing w:line="360" w:lineRule="auto"/>
        <w:jc w:val="both"/>
        <w:rPr>
          <w:color w:val="auto"/>
          <w:sz w:val="24"/>
          <w:szCs w:val="24"/>
          <w:lang w:val="es-ES_tradnl"/>
        </w:rPr>
      </w:pPr>
    </w:p>
    <w:p w14:paraId="41F4EAE6" w14:textId="77777777" w:rsidR="00A64C83" w:rsidRPr="006E0907" w:rsidRDefault="00A64C83" w:rsidP="007E4C4E">
      <w:pPr>
        <w:spacing w:line="360" w:lineRule="auto"/>
        <w:jc w:val="both"/>
        <w:rPr>
          <w:color w:val="auto"/>
          <w:sz w:val="24"/>
          <w:szCs w:val="24"/>
          <w:lang w:val="es-ES_tradnl"/>
        </w:rPr>
      </w:pPr>
      <w:r w:rsidRPr="006E0907">
        <w:rPr>
          <w:color w:val="auto"/>
          <w:sz w:val="24"/>
          <w:szCs w:val="24"/>
          <w:lang w:val="es-ES_tradnl"/>
        </w:rPr>
        <w:t xml:space="preserve">Dicha Sentencia señala que </w:t>
      </w:r>
      <w:r w:rsidR="0027719E" w:rsidRPr="006E0907">
        <w:rPr>
          <w:color w:val="auto"/>
          <w:sz w:val="24"/>
          <w:szCs w:val="24"/>
          <w:lang w:val="es-ES_tradnl"/>
        </w:rPr>
        <w:t xml:space="preserve">estas cláusulas </w:t>
      </w:r>
      <w:r w:rsidRPr="006E0907">
        <w:rPr>
          <w:color w:val="auto"/>
          <w:sz w:val="24"/>
          <w:szCs w:val="24"/>
          <w:lang w:val="es-ES_tradnl"/>
        </w:rPr>
        <w:t xml:space="preserve">son lícitas </w:t>
      </w:r>
      <w:r w:rsidR="0027719E" w:rsidRPr="006E0907">
        <w:rPr>
          <w:color w:val="auto"/>
          <w:sz w:val="24"/>
          <w:szCs w:val="24"/>
          <w:lang w:val="es-ES_tradnl"/>
        </w:rPr>
        <w:t>(</w:t>
      </w:r>
      <w:r w:rsidR="0027719E" w:rsidRPr="006E0907">
        <w:rPr>
          <w:b/>
          <w:color w:val="auto"/>
          <w:sz w:val="24"/>
          <w:szCs w:val="24"/>
          <w:lang w:val="es-ES_tradnl"/>
        </w:rPr>
        <w:t>FD 17º, ap.</w:t>
      </w:r>
      <w:r w:rsidRPr="006E0907">
        <w:rPr>
          <w:b/>
          <w:color w:val="auto"/>
          <w:sz w:val="24"/>
          <w:szCs w:val="24"/>
          <w:lang w:val="es-ES_tradnl"/>
        </w:rPr>
        <w:t xml:space="preserve"> 293 a</w:t>
      </w:r>
      <w:r w:rsidRPr="006E0907">
        <w:rPr>
          <w:color w:val="auto"/>
          <w:sz w:val="24"/>
          <w:szCs w:val="24"/>
          <w:lang w:val="es-ES_tradnl"/>
        </w:rPr>
        <w:t xml:space="preserve">), y </w:t>
      </w:r>
      <w:r w:rsidR="00C6190D" w:rsidRPr="006E0907">
        <w:rPr>
          <w:color w:val="auto"/>
          <w:sz w:val="24"/>
          <w:szCs w:val="24"/>
          <w:lang w:val="es-ES_tradnl"/>
        </w:rPr>
        <w:t xml:space="preserve">que </w:t>
      </w:r>
      <w:r w:rsidRPr="006E0907">
        <w:rPr>
          <w:color w:val="auto"/>
          <w:sz w:val="24"/>
          <w:szCs w:val="24"/>
          <w:lang w:val="es-ES_tradnl"/>
        </w:rPr>
        <w:t>lícitos son también sus efectos (</w:t>
      </w:r>
      <w:r w:rsidR="0027719E" w:rsidRPr="006E0907">
        <w:rPr>
          <w:b/>
          <w:color w:val="auto"/>
          <w:sz w:val="24"/>
          <w:szCs w:val="24"/>
          <w:lang w:val="es-ES_tradnl"/>
        </w:rPr>
        <w:t>FD 17º, ap.</w:t>
      </w:r>
      <w:r w:rsidRPr="006E0907">
        <w:rPr>
          <w:b/>
          <w:color w:val="auto"/>
          <w:sz w:val="24"/>
          <w:szCs w:val="24"/>
          <w:lang w:val="es-ES_tradnl"/>
        </w:rPr>
        <w:t xml:space="preserve"> 293 e</w:t>
      </w:r>
      <w:r w:rsidRPr="006E0907">
        <w:rPr>
          <w:color w:val="auto"/>
          <w:sz w:val="24"/>
          <w:szCs w:val="24"/>
          <w:lang w:val="es-ES_tradnl"/>
        </w:rPr>
        <w:t>).</w:t>
      </w:r>
      <w:r w:rsidR="0047536B" w:rsidRPr="006E0907">
        <w:rPr>
          <w:color w:val="auto"/>
          <w:sz w:val="24"/>
          <w:szCs w:val="24"/>
          <w:lang w:val="es-ES_tradnl"/>
        </w:rPr>
        <w:t xml:space="preserve"> </w:t>
      </w:r>
      <w:r w:rsidRPr="006E0907">
        <w:rPr>
          <w:color w:val="auto"/>
          <w:sz w:val="24"/>
          <w:szCs w:val="24"/>
          <w:lang w:val="es-ES_tradnl"/>
        </w:rPr>
        <w:t>Tal licitud, sin embargo, resulta condicionada a que se obs</w:t>
      </w:r>
      <w:r w:rsidR="0047536B" w:rsidRPr="006E0907">
        <w:rPr>
          <w:color w:val="auto"/>
          <w:sz w:val="24"/>
          <w:szCs w:val="24"/>
          <w:lang w:val="es-ES_tradnl"/>
        </w:rPr>
        <w:t>erve una especial transparencia</w:t>
      </w:r>
      <w:r w:rsidRPr="006E0907">
        <w:rPr>
          <w:color w:val="auto"/>
          <w:sz w:val="24"/>
          <w:szCs w:val="24"/>
          <w:lang w:val="es-ES_tradnl"/>
        </w:rPr>
        <w:t xml:space="preserve"> exigible en las cláusulas no negocia</w:t>
      </w:r>
      <w:r w:rsidR="0047536B" w:rsidRPr="006E0907">
        <w:rPr>
          <w:color w:val="auto"/>
          <w:sz w:val="24"/>
          <w:szCs w:val="24"/>
          <w:lang w:val="es-ES_tradnl"/>
        </w:rPr>
        <w:t>das individualmente que regulan</w:t>
      </w:r>
      <w:r w:rsidRPr="006E0907">
        <w:rPr>
          <w:color w:val="auto"/>
          <w:sz w:val="24"/>
          <w:szCs w:val="24"/>
          <w:lang w:val="es-ES_tradnl"/>
        </w:rPr>
        <w:t xml:space="preserve"> los elementos principales de los contratos suscritos con consumidores. Es decir, que para que lo sean, su transparencia ha de permitir al consumidor identificar la cláusula como definidora del objeto principal del contrato y con</w:t>
      </w:r>
      <w:r w:rsidR="0047536B" w:rsidRPr="006E0907">
        <w:rPr>
          <w:color w:val="auto"/>
          <w:sz w:val="24"/>
          <w:szCs w:val="24"/>
          <w:lang w:val="es-ES_tradnl"/>
        </w:rPr>
        <w:t>ocer el real reparto de riesgos. T</w:t>
      </w:r>
      <w:r w:rsidRPr="006E0907">
        <w:rPr>
          <w:color w:val="auto"/>
          <w:sz w:val="24"/>
          <w:szCs w:val="24"/>
          <w:lang w:val="es-ES_tradnl"/>
        </w:rPr>
        <w:t>ransparencia para la que fija un doble control:</w:t>
      </w:r>
    </w:p>
    <w:p w14:paraId="6BE45F4E" w14:textId="77777777" w:rsidR="00F0639A" w:rsidRPr="006E0907" w:rsidRDefault="00F0639A" w:rsidP="007E4C4E">
      <w:pPr>
        <w:pStyle w:val="Prrafodelista"/>
        <w:autoSpaceDE w:val="0"/>
        <w:autoSpaceDN w:val="0"/>
        <w:spacing w:line="360" w:lineRule="auto"/>
        <w:jc w:val="both"/>
        <w:rPr>
          <w:sz w:val="24"/>
          <w:szCs w:val="24"/>
          <w:lang w:val="es-ES_tradnl"/>
        </w:rPr>
      </w:pPr>
    </w:p>
    <w:p w14:paraId="332926CD" w14:textId="77777777" w:rsidR="004C6558" w:rsidRPr="006E0907" w:rsidRDefault="004C6558" w:rsidP="00D424FD">
      <w:pPr>
        <w:pStyle w:val="Prrafodelista"/>
        <w:numPr>
          <w:ilvl w:val="0"/>
          <w:numId w:val="12"/>
        </w:numPr>
        <w:autoSpaceDE w:val="0"/>
        <w:autoSpaceDN w:val="0"/>
        <w:spacing w:line="360" w:lineRule="auto"/>
        <w:ind w:left="709" w:hanging="425"/>
        <w:jc w:val="both"/>
        <w:rPr>
          <w:sz w:val="24"/>
          <w:szCs w:val="24"/>
          <w:lang w:val="es-ES_tradnl"/>
        </w:rPr>
      </w:pPr>
      <w:r w:rsidRPr="006E0907">
        <w:rPr>
          <w:b/>
          <w:sz w:val="24"/>
          <w:szCs w:val="24"/>
          <w:lang w:val="es-ES_tradnl"/>
        </w:rPr>
        <w:t>Control de</w:t>
      </w:r>
      <w:r w:rsidR="00A64C83" w:rsidRPr="006E0907">
        <w:rPr>
          <w:b/>
          <w:sz w:val="24"/>
          <w:szCs w:val="24"/>
          <w:lang w:val="es-ES_tradnl"/>
        </w:rPr>
        <w:t xml:space="preserve"> inclu</w:t>
      </w:r>
      <w:r w:rsidRPr="006E0907">
        <w:rPr>
          <w:b/>
          <w:sz w:val="24"/>
          <w:szCs w:val="24"/>
          <w:lang w:val="es-ES_tradnl"/>
        </w:rPr>
        <w:t>sión o incorporación</w:t>
      </w:r>
      <w:r w:rsidRPr="006E0907">
        <w:rPr>
          <w:sz w:val="24"/>
          <w:szCs w:val="24"/>
          <w:lang w:val="es-ES_tradnl"/>
        </w:rPr>
        <w:t>:</w:t>
      </w:r>
      <w:r w:rsidR="00A64C83" w:rsidRPr="006E0907">
        <w:rPr>
          <w:sz w:val="24"/>
          <w:szCs w:val="24"/>
          <w:lang w:val="es-ES_tradnl"/>
        </w:rPr>
        <w:t xml:space="preserve"> </w:t>
      </w:r>
      <w:r w:rsidRPr="006E0907">
        <w:rPr>
          <w:rFonts w:eastAsia="Calibri"/>
          <w:sz w:val="24"/>
          <w:szCs w:val="24"/>
          <w:lang w:val="es-ES_tradnl"/>
        </w:rPr>
        <w:t xml:space="preserve">tiene por objeto garantizar la claridad gramatical, esto es, que se haya posibilitado y facilitado el conocimiento por parte del adherente de la existencia, contenido y alcance de las cláusulas predispuestas y no negociadas (regulado en </w:t>
      </w:r>
      <w:r w:rsidRPr="006E0907">
        <w:rPr>
          <w:rFonts w:eastAsia="Calibri"/>
          <w:b/>
          <w:sz w:val="24"/>
          <w:szCs w:val="24"/>
          <w:lang w:val="es-ES_tradnl"/>
        </w:rPr>
        <w:t>los arts. 5 y 7 de la LCGC</w:t>
      </w:r>
      <w:r w:rsidR="00581B34" w:rsidRPr="006E0907">
        <w:rPr>
          <w:rFonts w:eastAsia="Calibri"/>
          <w:b/>
          <w:sz w:val="24"/>
          <w:szCs w:val="24"/>
          <w:lang w:val="es-ES_tradnl"/>
        </w:rPr>
        <w:t xml:space="preserve"> </w:t>
      </w:r>
      <w:r w:rsidR="00581B34" w:rsidRPr="006E0907">
        <w:rPr>
          <w:rFonts w:eastAsia="Calibri"/>
          <w:sz w:val="24"/>
          <w:szCs w:val="24"/>
          <w:lang w:val="es-ES_tradnl"/>
        </w:rPr>
        <w:t>y</w:t>
      </w:r>
      <w:r w:rsidR="00581B34" w:rsidRPr="006E0907">
        <w:rPr>
          <w:rFonts w:eastAsia="Calibri"/>
          <w:b/>
          <w:sz w:val="24"/>
          <w:szCs w:val="24"/>
          <w:lang w:val="es-ES_tradnl"/>
        </w:rPr>
        <w:t xml:space="preserve"> art. 80 </w:t>
      </w:r>
      <w:r w:rsidR="00820A01" w:rsidRPr="006E0907">
        <w:rPr>
          <w:rFonts w:eastAsia="Calibri"/>
          <w:b/>
          <w:sz w:val="24"/>
          <w:szCs w:val="24"/>
          <w:lang w:val="es-ES_tradnl"/>
        </w:rPr>
        <w:t xml:space="preserve">de la </w:t>
      </w:r>
      <w:r w:rsidR="00820A01" w:rsidRPr="006E0907">
        <w:rPr>
          <w:b/>
          <w:sz w:val="24"/>
          <w:szCs w:val="24"/>
          <w:lang w:val="es-ES_tradnl"/>
        </w:rPr>
        <w:t>LGDCU</w:t>
      </w:r>
      <w:r w:rsidRPr="006E0907">
        <w:rPr>
          <w:rFonts w:eastAsia="Calibri"/>
          <w:sz w:val="24"/>
          <w:szCs w:val="24"/>
          <w:lang w:val="es-ES_tradnl"/>
        </w:rPr>
        <w:t>)</w:t>
      </w:r>
      <w:r w:rsidRPr="006E0907">
        <w:rPr>
          <w:sz w:val="24"/>
          <w:szCs w:val="24"/>
          <w:lang w:val="es-ES_tradnl"/>
        </w:rPr>
        <w:t xml:space="preserve">. </w:t>
      </w:r>
    </w:p>
    <w:p w14:paraId="4CC25CDD" w14:textId="77777777" w:rsidR="00A64C83" w:rsidRPr="006E0907" w:rsidRDefault="00A64C83" w:rsidP="007E4C4E">
      <w:pPr>
        <w:autoSpaceDE w:val="0"/>
        <w:autoSpaceDN w:val="0"/>
        <w:spacing w:line="360" w:lineRule="auto"/>
        <w:jc w:val="both"/>
        <w:rPr>
          <w:sz w:val="24"/>
          <w:szCs w:val="24"/>
          <w:lang w:val="es-ES_tradnl"/>
        </w:rPr>
      </w:pPr>
    </w:p>
    <w:p w14:paraId="577174AF" w14:textId="77777777" w:rsidR="00887086" w:rsidRPr="006E0907" w:rsidRDefault="0007440B" w:rsidP="00887086">
      <w:pPr>
        <w:autoSpaceDE w:val="0"/>
        <w:autoSpaceDN w:val="0"/>
        <w:spacing w:line="360" w:lineRule="auto"/>
        <w:ind w:left="708"/>
        <w:jc w:val="both"/>
        <w:rPr>
          <w:sz w:val="24"/>
          <w:szCs w:val="24"/>
          <w:lang w:val="es-ES_tradnl"/>
        </w:rPr>
      </w:pPr>
      <w:r w:rsidRPr="006E0907">
        <w:rPr>
          <w:sz w:val="24"/>
          <w:szCs w:val="24"/>
          <w:lang w:val="es-ES_tradnl"/>
        </w:rPr>
        <w:t xml:space="preserve">Además de los artículos citados, también podemos encontrar una regulación de dicho control en normativa sectorial que resulta de aplicación. A saber, la </w:t>
      </w:r>
      <w:r w:rsidRPr="006E0907">
        <w:rPr>
          <w:b/>
          <w:sz w:val="24"/>
          <w:szCs w:val="24"/>
          <w:lang w:val="es-ES_tradnl"/>
        </w:rPr>
        <w:t>Orden EHA/2899/2011, de 28 de octubre, de transparencia y protección del cliente de servicios bancarios</w:t>
      </w:r>
      <w:r w:rsidRPr="006E0907">
        <w:rPr>
          <w:sz w:val="24"/>
          <w:szCs w:val="24"/>
          <w:lang w:val="es-ES_tradnl"/>
        </w:rPr>
        <w:t xml:space="preserve"> (en adelante, Orden EHA/2899/2011) y la </w:t>
      </w:r>
      <w:r w:rsidRPr="006E0907">
        <w:rPr>
          <w:b/>
          <w:sz w:val="24"/>
          <w:szCs w:val="24"/>
          <w:lang w:val="es-ES_tradnl"/>
        </w:rPr>
        <w:t>Circular 5/2012, de 27 de junio, del Banco de España, a entidades de crédito y proveedores de servicios de pago, sobre transparencia de los servicios bancarios y responsabilidad en la concesión de préstamos</w:t>
      </w:r>
      <w:r w:rsidRPr="006E0907">
        <w:rPr>
          <w:sz w:val="24"/>
          <w:szCs w:val="24"/>
          <w:lang w:val="es-ES_tradnl"/>
        </w:rPr>
        <w:t xml:space="preserve"> (en adelante, Circular 5/2012). </w:t>
      </w:r>
    </w:p>
    <w:p w14:paraId="369634B7" w14:textId="77777777" w:rsidR="00887086" w:rsidRPr="006E0907" w:rsidRDefault="00887086" w:rsidP="00887086">
      <w:pPr>
        <w:autoSpaceDE w:val="0"/>
        <w:autoSpaceDN w:val="0"/>
        <w:spacing w:line="360" w:lineRule="auto"/>
        <w:ind w:left="708"/>
        <w:jc w:val="both"/>
        <w:rPr>
          <w:sz w:val="24"/>
          <w:szCs w:val="24"/>
          <w:lang w:val="es-ES_tradnl"/>
        </w:rPr>
      </w:pPr>
    </w:p>
    <w:p w14:paraId="3B7133D6" w14:textId="77777777" w:rsidR="0007440B" w:rsidRPr="006E0907" w:rsidRDefault="0007440B" w:rsidP="00887086">
      <w:pPr>
        <w:autoSpaceDE w:val="0"/>
        <w:autoSpaceDN w:val="0"/>
        <w:spacing w:line="360" w:lineRule="auto"/>
        <w:ind w:left="708"/>
        <w:jc w:val="both"/>
        <w:rPr>
          <w:sz w:val="24"/>
          <w:szCs w:val="24"/>
          <w:lang w:val="es-ES_tradnl"/>
        </w:rPr>
      </w:pPr>
      <w:r w:rsidRPr="006E0907">
        <w:rPr>
          <w:sz w:val="24"/>
          <w:szCs w:val="24"/>
          <w:lang w:val="es-ES_tradnl"/>
        </w:rPr>
        <w:t>De una lectura de todas las normas aquí citadas, podemos resumir los requisitos que una condición general de la contratación ha de reunir para que se entienda superado el control de incorporación</w:t>
      </w:r>
      <w:r w:rsidR="002A71E9" w:rsidRPr="006E0907">
        <w:rPr>
          <w:sz w:val="24"/>
          <w:szCs w:val="24"/>
          <w:lang w:val="es-ES_tradnl"/>
        </w:rPr>
        <w:t xml:space="preserve"> en los siguientes</w:t>
      </w:r>
      <w:r w:rsidRPr="006E0907">
        <w:rPr>
          <w:sz w:val="24"/>
          <w:szCs w:val="24"/>
          <w:lang w:val="es-ES_tradnl"/>
        </w:rPr>
        <w:t>:</w:t>
      </w:r>
    </w:p>
    <w:p w14:paraId="00DE6D0A" w14:textId="77777777" w:rsidR="007A02B1" w:rsidRPr="006E0907" w:rsidRDefault="007A02B1" w:rsidP="007E4C4E">
      <w:pPr>
        <w:autoSpaceDE w:val="0"/>
        <w:autoSpaceDN w:val="0"/>
        <w:spacing w:line="360" w:lineRule="auto"/>
        <w:jc w:val="both"/>
        <w:rPr>
          <w:sz w:val="24"/>
          <w:szCs w:val="24"/>
          <w:lang w:val="es-ES_tradnl"/>
        </w:rPr>
      </w:pPr>
    </w:p>
    <w:p w14:paraId="7009D95E" w14:textId="77777777" w:rsidR="0007440B" w:rsidRPr="006E0907" w:rsidRDefault="0007440B" w:rsidP="00D424FD">
      <w:pPr>
        <w:pStyle w:val="Prrafodelista"/>
        <w:numPr>
          <w:ilvl w:val="0"/>
          <w:numId w:val="11"/>
        </w:numPr>
        <w:autoSpaceDE w:val="0"/>
        <w:autoSpaceDN w:val="0"/>
        <w:spacing w:line="360" w:lineRule="auto"/>
        <w:jc w:val="both"/>
        <w:rPr>
          <w:sz w:val="24"/>
          <w:szCs w:val="24"/>
          <w:lang w:val="es-ES_tradnl"/>
        </w:rPr>
      </w:pPr>
      <w:r w:rsidRPr="006E0907">
        <w:rPr>
          <w:sz w:val="24"/>
          <w:szCs w:val="24"/>
          <w:lang w:val="es-ES_tradnl"/>
        </w:rPr>
        <w:t>Quedar incluida en el contrato firmado por el adherente,</w:t>
      </w:r>
    </w:p>
    <w:p w14:paraId="44E4E8F4" w14:textId="77777777" w:rsidR="0007440B" w:rsidRPr="006E0907" w:rsidRDefault="0007440B" w:rsidP="00D424FD">
      <w:pPr>
        <w:pStyle w:val="Prrafodelista"/>
        <w:numPr>
          <w:ilvl w:val="0"/>
          <w:numId w:val="11"/>
        </w:numPr>
        <w:autoSpaceDE w:val="0"/>
        <w:autoSpaceDN w:val="0"/>
        <w:spacing w:line="360" w:lineRule="auto"/>
        <w:jc w:val="both"/>
        <w:rPr>
          <w:sz w:val="24"/>
          <w:szCs w:val="24"/>
          <w:lang w:val="es-ES_tradnl"/>
        </w:rPr>
      </w:pPr>
      <w:r w:rsidRPr="006E0907">
        <w:rPr>
          <w:sz w:val="24"/>
          <w:szCs w:val="24"/>
          <w:lang w:val="es-ES_tradnl"/>
        </w:rPr>
        <w:lastRenderedPageBreak/>
        <w:t>Redactarse de forma clara, concreta y sencilla, sin hacer referencias cruzadas a documentos que no se faciliten con carácter previo o simultáneo a la firma del contrato,</w:t>
      </w:r>
    </w:p>
    <w:p w14:paraId="1CC9BD1F" w14:textId="77777777" w:rsidR="0007440B" w:rsidRPr="006E0907" w:rsidRDefault="0007440B" w:rsidP="00D424FD">
      <w:pPr>
        <w:pStyle w:val="Prrafodelista"/>
        <w:numPr>
          <w:ilvl w:val="0"/>
          <w:numId w:val="11"/>
        </w:numPr>
        <w:autoSpaceDE w:val="0"/>
        <w:autoSpaceDN w:val="0"/>
        <w:spacing w:line="360" w:lineRule="auto"/>
        <w:jc w:val="both"/>
        <w:rPr>
          <w:sz w:val="24"/>
          <w:szCs w:val="24"/>
          <w:lang w:val="es-ES_tradnl"/>
        </w:rPr>
      </w:pPr>
      <w:r w:rsidRPr="006E0907">
        <w:rPr>
          <w:sz w:val="24"/>
          <w:szCs w:val="24"/>
          <w:lang w:val="es-ES_tradnl"/>
        </w:rPr>
        <w:t>Ser legible, lo que, para los contratos suscritos a partir del 1 de julio de 2013, significa que el tamaño de su letra debe ser superior a 1,5 milímetros.</w:t>
      </w:r>
    </w:p>
    <w:p w14:paraId="026917FF" w14:textId="77777777" w:rsidR="0007440B" w:rsidRPr="006E0907" w:rsidRDefault="0007440B" w:rsidP="007E4C4E">
      <w:pPr>
        <w:autoSpaceDE w:val="0"/>
        <w:autoSpaceDN w:val="0"/>
        <w:spacing w:line="360" w:lineRule="auto"/>
        <w:jc w:val="both"/>
        <w:rPr>
          <w:sz w:val="24"/>
          <w:szCs w:val="24"/>
          <w:lang w:val="es-ES_tradnl"/>
        </w:rPr>
      </w:pPr>
    </w:p>
    <w:p w14:paraId="14CA3AED" w14:textId="77777777" w:rsidR="00E82A43" w:rsidRPr="006E0907" w:rsidRDefault="00581B34" w:rsidP="00D424FD">
      <w:pPr>
        <w:pStyle w:val="Prrafodelista"/>
        <w:numPr>
          <w:ilvl w:val="0"/>
          <w:numId w:val="12"/>
        </w:numPr>
        <w:autoSpaceDE w:val="0"/>
        <w:autoSpaceDN w:val="0"/>
        <w:spacing w:line="360" w:lineRule="auto"/>
        <w:ind w:left="709" w:hanging="425"/>
        <w:jc w:val="both"/>
        <w:rPr>
          <w:sz w:val="24"/>
          <w:szCs w:val="24"/>
          <w:lang w:val="es-ES_tradnl"/>
        </w:rPr>
      </w:pPr>
      <w:r w:rsidRPr="006E0907">
        <w:rPr>
          <w:b/>
          <w:sz w:val="24"/>
          <w:szCs w:val="24"/>
          <w:lang w:val="es-ES_tradnl"/>
        </w:rPr>
        <w:t>Control</w:t>
      </w:r>
      <w:r w:rsidRPr="006E0907">
        <w:rPr>
          <w:rFonts w:eastAsia="Calibri"/>
          <w:b/>
          <w:sz w:val="24"/>
          <w:szCs w:val="24"/>
          <w:lang w:val="es-ES_tradnl"/>
        </w:rPr>
        <w:t xml:space="preserve"> de tr</w:t>
      </w:r>
      <w:r w:rsidR="00D43FF4" w:rsidRPr="006E0907">
        <w:rPr>
          <w:rFonts w:eastAsia="Calibri"/>
          <w:b/>
          <w:sz w:val="24"/>
          <w:szCs w:val="24"/>
          <w:lang w:val="es-ES_tradnl"/>
        </w:rPr>
        <w:t>ansparencia material, sustantivo</w:t>
      </w:r>
      <w:r w:rsidRPr="006E0907">
        <w:rPr>
          <w:rFonts w:eastAsia="Calibri"/>
          <w:b/>
          <w:sz w:val="24"/>
          <w:szCs w:val="24"/>
          <w:lang w:val="es-ES_tradnl"/>
        </w:rPr>
        <w:t xml:space="preserve"> o</w:t>
      </w:r>
      <w:r w:rsidRPr="006E0907">
        <w:rPr>
          <w:sz w:val="24"/>
          <w:szCs w:val="24"/>
          <w:lang w:val="es-ES_tradnl"/>
        </w:rPr>
        <w:t xml:space="preserve"> </w:t>
      </w:r>
      <w:r w:rsidRPr="006E0907">
        <w:rPr>
          <w:b/>
          <w:sz w:val="24"/>
          <w:szCs w:val="24"/>
          <w:lang w:val="es-ES_tradnl"/>
        </w:rPr>
        <w:t>reforzad</w:t>
      </w:r>
      <w:r w:rsidR="000B6915" w:rsidRPr="006E0907">
        <w:rPr>
          <w:b/>
          <w:sz w:val="24"/>
          <w:szCs w:val="24"/>
          <w:lang w:val="es-ES_tradnl"/>
        </w:rPr>
        <w:t>o</w:t>
      </w:r>
      <w:r w:rsidRPr="006E0907">
        <w:rPr>
          <w:b/>
          <w:sz w:val="24"/>
          <w:szCs w:val="24"/>
          <w:lang w:val="es-ES_tradnl"/>
        </w:rPr>
        <w:t>:</w:t>
      </w:r>
      <w:r w:rsidR="00A64C83" w:rsidRPr="006E0907">
        <w:rPr>
          <w:sz w:val="24"/>
          <w:szCs w:val="24"/>
          <w:lang w:val="es-ES_tradnl"/>
        </w:rPr>
        <w:t xml:space="preserve"> </w:t>
      </w:r>
      <w:r w:rsidR="00E82A43" w:rsidRPr="006E0907">
        <w:rPr>
          <w:rFonts w:eastAsia="Calibri"/>
          <w:sz w:val="24"/>
          <w:szCs w:val="24"/>
          <w:lang w:val="es-ES_tradnl"/>
        </w:rPr>
        <w:t xml:space="preserve">añade un extra a la transparencia gramatical y exige que el adherente tenga oportunidad de conocer la carga económica y jurídica del contrato (de creación jurisprudencial).  </w:t>
      </w:r>
    </w:p>
    <w:p w14:paraId="2D434CCD" w14:textId="77777777" w:rsidR="00A64C83" w:rsidRPr="006E0907" w:rsidRDefault="00A64C83" w:rsidP="007E4C4E">
      <w:pPr>
        <w:spacing w:line="360" w:lineRule="auto"/>
        <w:jc w:val="both"/>
        <w:rPr>
          <w:color w:val="auto"/>
          <w:sz w:val="24"/>
          <w:szCs w:val="24"/>
          <w:lang w:val="es-ES_tradnl"/>
        </w:rPr>
      </w:pPr>
    </w:p>
    <w:p w14:paraId="09E60F85" w14:textId="77777777" w:rsidR="004A1052" w:rsidRPr="006E0907" w:rsidRDefault="00F0639A" w:rsidP="007E4C4E">
      <w:pPr>
        <w:spacing w:line="360" w:lineRule="auto"/>
        <w:ind w:left="708" w:right="-2"/>
        <w:contextualSpacing/>
        <w:jc w:val="both"/>
        <w:rPr>
          <w:rFonts w:eastAsia="Calibri"/>
          <w:sz w:val="24"/>
          <w:szCs w:val="24"/>
          <w:lang w:val="es-ES_tradnl"/>
        </w:rPr>
      </w:pPr>
      <w:r w:rsidRPr="006E0907">
        <w:rPr>
          <w:rFonts w:eastAsia="Calibri"/>
          <w:sz w:val="24"/>
          <w:szCs w:val="24"/>
          <w:lang w:val="es-ES_tradnl"/>
        </w:rPr>
        <w:t xml:space="preserve">El Tribunal Supremo se ha encargado de delimitar qué debe entenderse por “carga económica” y “carga jurídica”, definiendo la primera como el sacrificio patrimonial asumido por el cliente a cambio de la prestación que obtiene y, la segunda, como la definición de su posición jurídica en el negocio y los riesgos asumidos. </w:t>
      </w:r>
    </w:p>
    <w:p w14:paraId="59EE19E3" w14:textId="77777777" w:rsidR="004A1052" w:rsidRPr="006E0907" w:rsidRDefault="004A1052" w:rsidP="007E4C4E">
      <w:pPr>
        <w:spacing w:line="360" w:lineRule="auto"/>
        <w:ind w:left="708" w:right="-2"/>
        <w:contextualSpacing/>
        <w:jc w:val="both"/>
        <w:rPr>
          <w:rFonts w:eastAsia="Calibri"/>
          <w:sz w:val="24"/>
          <w:szCs w:val="24"/>
          <w:lang w:val="es-ES_tradnl"/>
        </w:rPr>
      </w:pPr>
    </w:p>
    <w:p w14:paraId="1E63F8A0" w14:textId="77777777" w:rsidR="00F0639A" w:rsidRPr="006E0907" w:rsidRDefault="004A1052" w:rsidP="007E4C4E">
      <w:pPr>
        <w:spacing w:line="360" w:lineRule="auto"/>
        <w:ind w:left="708" w:right="-2"/>
        <w:contextualSpacing/>
        <w:jc w:val="both"/>
        <w:rPr>
          <w:rFonts w:eastAsia="Calibri"/>
          <w:sz w:val="24"/>
          <w:szCs w:val="24"/>
          <w:lang w:val="es-ES_tradnl"/>
        </w:rPr>
      </w:pPr>
      <w:r w:rsidRPr="006E0907">
        <w:rPr>
          <w:rFonts w:eastAsia="Calibri"/>
          <w:sz w:val="24"/>
          <w:szCs w:val="24"/>
          <w:lang w:val="es-ES_tradnl"/>
        </w:rPr>
        <w:t>Así pues, s</w:t>
      </w:r>
      <w:r w:rsidR="00F0639A" w:rsidRPr="006E0907">
        <w:rPr>
          <w:rFonts w:eastAsia="Calibri"/>
          <w:sz w:val="24"/>
          <w:szCs w:val="24"/>
          <w:lang w:val="es-ES_tradnl"/>
        </w:rPr>
        <w:t>i el control de inclusión atiende a elementos formales objetivos (la claridad de una cláusula, el tamaño de su letra o la existencia o no de tecnicismos, etc.)</w:t>
      </w:r>
      <w:r w:rsidRPr="006E0907">
        <w:rPr>
          <w:rFonts w:eastAsia="Calibri"/>
          <w:sz w:val="24"/>
          <w:szCs w:val="24"/>
          <w:lang w:val="es-ES_tradnl"/>
        </w:rPr>
        <w:t>,</w:t>
      </w:r>
      <w:r w:rsidR="00F0639A" w:rsidRPr="006E0907">
        <w:rPr>
          <w:rFonts w:eastAsia="Calibri"/>
          <w:sz w:val="24"/>
          <w:szCs w:val="24"/>
          <w:lang w:val="es-ES_tradnl"/>
        </w:rPr>
        <w:t xml:space="preserve"> el control de transparencia material pretende determinar si, de la lectura del clausulado en cuestión, el adherente a las condiciones generales puede deducir la carga económica y jurídica que asume con su suscripción.</w:t>
      </w:r>
    </w:p>
    <w:p w14:paraId="7C45DFD3" w14:textId="77777777" w:rsidR="00AA5D5B" w:rsidRPr="006E0907" w:rsidRDefault="00AA5D5B" w:rsidP="007E4C4E">
      <w:pPr>
        <w:spacing w:line="360" w:lineRule="auto"/>
        <w:ind w:left="708" w:right="-2"/>
        <w:contextualSpacing/>
        <w:jc w:val="both"/>
        <w:rPr>
          <w:rFonts w:eastAsia="Calibri"/>
          <w:sz w:val="24"/>
          <w:szCs w:val="24"/>
          <w:lang w:val="es-ES_tradnl"/>
        </w:rPr>
      </w:pPr>
    </w:p>
    <w:p w14:paraId="1FA8895B" w14:textId="77777777" w:rsidR="00D84ACA" w:rsidRPr="006E0907" w:rsidRDefault="00AA5D5B" w:rsidP="007E4C4E">
      <w:pPr>
        <w:spacing w:line="360" w:lineRule="auto"/>
        <w:ind w:left="708" w:right="-2"/>
        <w:contextualSpacing/>
        <w:jc w:val="both"/>
        <w:rPr>
          <w:color w:val="auto"/>
          <w:sz w:val="24"/>
          <w:szCs w:val="24"/>
          <w:lang w:val="es-ES_tradnl"/>
        </w:rPr>
      </w:pPr>
      <w:r w:rsidRPr="006E0907">
        <w:rPr>
          <w:rFonts w:eastAsia="Calibri"/>
          <w:sz w:val="24"/>
          <w:szCs w:val="24"/>
          <w:lang w:val="es-ES_tradnl"/>
        </w:rPr>
        <w:t xml:space="preserve">Ahora bien, </w:t>
      </w:r>
      <w:r w:rsidR="004D10E6" w:rsidRPr="006E0907">
        <w:rPr>
          <w:rFonts w:eastAsia="Calibri"/>
          <w:sz w:val="24"/>
          <w:szCs w:val="24"/>
          <w:lang w:val="es-ES_tradnl"/>
        </w:rPr>
        <w:t xml:space="preserve">hemos de tener en cuenta que lo alegado hasta aquí resulta de la aplicación de la anteriormente mencionada </w:t>
      </w:r>
      <w:r w:rsidR="004D10E6" w:rsidRPr="006E0907">
        <w:rPr>
          <w:b/>
          <w:color w:val="auto"/>
          <w:sz w:val="24"/>
          <w:szCs w:val="24"/>
          <w:lang w:val="es-ES_tradnl"/>
        </w:rPr>
        <w:t>Sentencia núm. 241/2013, del Tribunal Supremo, Sala Civil, de fecha 9 de mayo</w:t>
      </w:r>
      <w:r w:rsidR="004D10E6" w:rsidRPr="006E0907">
        <w:rPr>
          <w:color w:val="auto"/>
          <w:sz w:val="24"/>
          <w:szCs w:val="24"/>
          <w:lang w:val="es-ES_tradnl"/>
        </w:rPr>
        <w:t>, la cual tuvo por objeto el análisis de los controles de incorporación y transparencia de una cláusula limitativa de la variación de los tipos de interés (comúnmente conocida como “cláusula suelo”)</w:t>
      </w:r>
      <w:r w:rsidR="00CC0A57" w:rsidRPr="006E0907">
        <w:rPr>
          <w:color w:val="auto"/>
          <w:sz w:val="24"/>
          <w:szCs w:val="24"/>
          <w:lang w:val="es-ES_tradnl"/>
        </w:rPr>
        <w:t>, cláusula que, comparada con la que es objeto de análisis en el presente procedimiento, resulta mucho más compleja</w:t>
      </w:r>
      <w:r w:rsidR="00C72E50" w:rsidRPr="006E0907">
        <w:rPr>
          <w:color w:val="auto"/>
          <w:sz w:val="24"/>
          <w:szCs w:val="24"/>
          <w:lang w:val="es-ES_tradnl"/>
        </w:rPr>
        <w:t>,</w:t>
      </w:r>
      <w:r w:rsidR="00CC0A57" w:rsidRPr="006E0907">
        <w:rPr>
          <w:color w:val="auto"/>
          <w:sz w:val="24"/>
          <w:szCs w:val="24"/>
          <w:lang w:val="es-ES_tradnl"/>
        </w:rPr>
        <w:t xml:space="preserve"> puesto que condiciona el precio de un contrato a las variaciones del índice de referencia.</w:t>
      </w:r>
    </w:p>
    <w:p w14:paraId="1FAA2A86" w14:textId="77777777" w:rsidR="00D84ACA" w:rsidRPr="006E0907" w:rsidRDefault="00D84ACA" w:rsidP="007E4C4E">
      <w:pPr>
        <w:spacing w:line="360" w:lineRule="auto"/>
        <w:ind w:left="708" w:right="-2"/>
        <w:contextualSpacing/>
        <w:jc w:val="both"/>
        <w:rPr>
          <w:color w:val="auto"/>
          <w:sz w:val="24"/>
          <w:szCs w:val="24"/>
          <w:lang w:val="es-ES_tradnl"/>
        </w:rPr>
      </w:pPr>
    </w:p>
    <w:p w14:paraId="5E2E0E93" w14:textId="77777777" w:rsidR="00AA5D5B" w:rsidRPr="006E0907" w:rsidRDefault="00D84ACA" w:rsidP="007E4C4E">
      <w:pPr>
        <w:spacing w:line="360" w:lineRule="auto"/>
        <w:ind w:left="708" w:right="-2"/>
        <w:contextualSpacing/>
        <w:jc w:val="both"/>
        <w:rPr>
          <w:rFonts w:eastAsia="Calibri"/>
          <w:sz w:val="24"/>
          <w:szCs w:val="24"/>
          <w:lang w:val="es-ES_tradnl"/>
        </w:rPr>
      </w:pPr>
      <w:r w:rsidRPr="006E0907">
        <w:rPr>
          <w:color w:val="auto"/>
          <w:sz w:val="24"/>
          <w:szCs w:val="24"/>
          <w:lang w:val="es-ES_tradnl"/>
        </w:rPr>
        <w:t xml:space="preserve">Sin embargo, la cláusula cuya nulidad se solicita en el presente procedimiento es simple: basta con multiplicar el porcentaje acordado en la cláusula como tipo de interés fijo por las cantidades que en cada momento se aplazan. </w:t>
      </w:r>
    </w:p>
    <w:p w14:paraId="27F20A93" w14:textId="77777777" w:rsidR="00F0639A" w:rsidRPr="006E0907" w:rsidRDefault="00F0639A" w:rsidP="007E4C4E">
      <w:pPr>
        <w:spacing w:line="360" w:lineRule="auto"/>
        <w:ind w:left="708"/>
        <w:jc w:val="both"/>
        <w:rPr>
          <w:color w:val="auto"/>
          <w:sz w:val="24"/>
          <w:szCs w:val="24"/>
          <w:lang w:val="es-ES_tradnl"/>
        </w:rPr>
      </w:pPr>
    </w:p>
    <w:p w14:paraId="0B8C75D5" w14:textId="77777777" w:rsidR="00061739" w:rsidRPr="006E0907" w:rsidRDefault="00061739" w:rsidP="007E4C4E">
      <w:pPr>
        <w:tabs>
          <w:tab w:val="num" w:pos="567"/>
        </w:tabs>
        <w:spacing w:line="360" w:lineRule="auto"/>
        <w:ind w:left="708"/>
        <w:jc w:val="both"/>
        <w:rPr>
          <w:sz w:val="24"/>
          <w:szCs w:val="24"/>
          <w:lang w:val="es-ES_tradnl"/>
        </w:rPr>
      </w:pPr>
      <w:r w:rsidRPr="006E0907">
        <w:rPr>
          <w:color w:val="auto"/>
          <w:sz w:val="24"/>
          <w:szCs w:val="24"/>
          <w:lang w:val="es-ES_tradnl"/>
        </w:rPr>
        <w:t xml:space="preserve">Por consiguiente, </w:t>
      </w:r>
      <w:r w:rsidR="00A905CE" w:rsidRPr="006E0907">
        <w:rPr>
          <w:color w:val="auto"/>
          <w:sz w:val="24"/>
          <w:szCs w:val="24"/>
          <w:lang w:val="es-ES_tradnl"/>
        </w:rPr>
        <w:t xml:space="preserve">podemos afirmar que </w:t>
      </w:r>
      <w:r w:rsidRPr="006E0907">
        <w:rPr>
          <w:color w:val="auto"/>
          <w:sz w:val="24"/>
          <w:szCs w:val="24"/>
          <w:lang w:val="es-ES_tradnl"/>
        </w:rPr>
        <w:t xml:space="preserve">el control de transparencia en estos casos queda reducido a: (i) verificar que </w:t>
      </w:r>
      <w:r w:rsidRPr="006E0907">
        <w:rPr>
          <w:sz w:val="24"/>
          <w:szCs w:val="24"/>
          <w:lang w:val="es-ES_tradnl"/>
        </w:rPr>
        <w:t>la cláusula de intereses quedó efectivamente incorporada al contrato de u</w:t>
      </w:r>
      <w:r w:rsidR="002541B2" w:rsidRPr="006E0907">
        <w:rPr>
          <w:sz w:val="24"/>
          <w:szCs w:val="24"/>
          <w:lang w:val="es-ES_tradnl"/>
        </w:rPr>
        <w:t>na forma legible y comprensible;</w:t>
      </w:r>
      <w:r w:rsidRPr="006E0907">
        <w:rPr>
          <w:sz w:val="24"/>
          <w:szCs w:val="24"/>
          <w:lang w:val="es-ES_tradnl"/>
        </w:rPr>
        <w:t xml:space="preserve"> (</w:t>
      </w:r>
      <w:proofErr w:type="spellStart"/>
      <w:r w:rsidRPr="006E0907">
        <w:rPr>
          <w:sz w:val="24"/>
          <w:szCs w:val="24"/>
          <w:lang w:val="es-ES_tradnl"/>
        </w:rPr>
        <w:t>ii</w:t>
      </w:r>
      <w:proofErr w:type="spellEnd"/>
      <w:r w:rsidRPr="006E0907">
        <w:rPr>
          <w:sz w:val="24"/>
          <w:szCs w:val="24"/>
          <w:lang w:val="es-ES_tradnl"/>
        </w:rPr>
        <w:t>) comprobar que el consumidor tuvo acceso pleno a dicho contrato antes de su perfección y, (</w:t>
      </w:r>
      <w:proofErr w:type="spellStart"/>
      <w:r w:rsidRPr="006E0907">
        <w:rPr>
          <w:sz w:val="24"/>
          <w:szCs w:val="24"/>
          <w:lang w:val="es-ES_tradnl"/>
        </w:rPr>
        <w:t>iii</w:t>
      </w:r>
      <w:proofErr w:type="spellEnd"/>
      <w:r w:rsidRPr="006E0907">
        <w:rPr>
          <w:sz w:val="24"/>
          <w:szCs w:val="24"/>
          <w:lang w:val="es-ES_tradnl"/>
        </w:rPr>
        <w:t>) demostrar que el consumidor tuvo, y tiene, medios accesibles que le permitan hacerse idea del coste económico de la operación.</w:t>
      </w:r>
    </w:p>
    <w:p w14:paraId="26912A59" w14:textId="77777777" w:rsidR="00822523" w:rsidRPr="006E0907" w:rsidRDefault="00822523" w:rsidP="007E4C4E">
      <w:pPr>
        <w:tabs>
          <w:tab w:val="num" w:pos="567"/>
        </w:tabs>
        <w:spacing w:line="360" w:lineRule="auto"/>
        <w:jc w:val="both"/>
        <w:rPr>
          <w:sz w:val="24"/>
          <w:szCs w:val="24"/>
          <w:lang w:val="es-ES_tradnl"/>
        </w:rPr>
      </w:pPr>
    </w:p>
    <w:p w14:paraId="2A125420" w14:textId="77777777" w:rsidR="00822523" w:rsidRPr="006E0907" w:rsidRDefault="00822523" w:rsidP="007E4C4E">
      <w:pPr>
        <w:tabs>
          <w:tab w:val="num" w:pos="567"/>
        </w:tabs>
        <w:spacing w:line="360" w:lineRule="auto"/>
        <w:jc w:val="both"/>
        <w:rPr>
          <w:sz w:val="24"/>
          <w:szCs w:val="24"/>
          <w:lang w:val="es-ES_tradnl"/>
        </w:rPr>
      </w:pPr>
      <w:r w:rsidRPr="006E0907">
        <w:rPr>
          <w:sz w:val="24"/>
          <w:szCs w:val="24"/>
          <w:lang w:val="es-ES_tradnl"/>
        </w:rPr>
        <w:t xml:space="preserve">Llegados a este punto, resulta necesario </w:t>
      </w:r>
      <w:r w:rsidR="009C168F" w:rsidRPr="006E0907">
        <w:rPr>
          <w:sz w:val="24"/>
          <w:szCs w:val="24"/>
          <w:lang w:val="es-ES_tradnl"/>
        </w:rPr>
        <w:t>traer a colación</w:t>
      </w:r>
      <w:r w:rsidRPr="006E0907">
        <w:rPr>
          <w:sz w:val="24"/>
          <w:szCs w:val="24"/>
          <w:lang w:val="es-ES_tradnl"/>
        </w:rPr>
        <w:t xml:space="preserve"> la </w:t>
      </w:r>
      <w:r w:rsidRPr="006E0907">
        <w:rPr>
          <w:b/>
          <w:sz w:val="24"/>
          <w:szCs w:val="24"/>
          <w:lang w:val="es-ES_tradnl"/>
        </w:rPr>
        <w:t>Orden ETD/699/2020, de 24 de julio, de regulación del crédito revolvente y por la que se modifica la Orden ECO/697/2004, de 11 de marzo, sobre la Central de Información de Riesgos, la Orden EHA/1718/2010, de 11 de junio, de regulación y control de la publicidad de los servicios y productos bancarios y la Orden EHA/2899/2011, de 28 de octubre, de transparencia y protección del cliente de servicios bancarios</w:t>
      </w:r>
      <w:r w:rsidRPr="006E0907">
        <w:rPr>
          <w:sz w:val="24"/>
          <w:szCs w:val="24"/>
          <w:lang w:val="es-ES_tradnl"/>
        </w:rPr>
        <w:t xml:space="preserve"> (en adelante, Orden ETD/699/2020), </w:t>
      </w:r>
      <w:r w:rsidR="00745192" w:rsidRPr="006E0907">
        <w:rPr>
          <w:sz w:val="24"/>
          <w:szCs w:val="24"/>
          <w:lang w:val="es-ES_tradnl"/>
        </w:rPr>
        <w:t>cuya entrada en vigor se produjo el 2 de enero de 2021 (</w:t>
      </w:r>
      <w:r w:rsidR="00745192" w:rsidRPr="006E0907">
        <w:rPr>
          <w:b/>
          <w:sz w:val="24"/>
          <w:szCs w:val="24"/>
          <w:lang w:val="es-ES_tradnl"/>
        </w:rPr>
        <w:t>DF 2ª</w:t>
      </w:r>
      <w:r w:rsidR="00745192" w:rsidRPr="006E0907">
        <w:rPr>
          <w:sz w:val="24"/>
          <w:szCs w:val="24"/>
          <w:lang w:val="es-ES_tradnl"/>
        </w:rPr>
        <w:t>)</w:t>
      </w:r>
      <w:r w:rsidR="004C63CA" w:rsidRPr="006E0907">
        <w:rPr>
          <w:sz w:val="24"/>
          <w:szCs w:val="24"/>
          <w:lang w:val="es-ES_tradnl"/>
        </w:rPr>
        <w:t>.</w:t>
      </w:r>
      <w:r w:rsidR="009C168F" w:rsidRPr="006E0907">
        <w:rPr>
          <w:sz w:val="24"/>
          <w:szCs w:val="24"/>
          <w:lang w:val="es-ES_tradnl"/>
        </w:rPr>
        <w:t xml:space="preserve"> </w:t>
      </w:r>
    </w:p>
    <w:p w14:paraId="1C322785" w14:textId="77777777" w:rsidR="009C168F" w:rsidRPr="006E0907" w:rsidRDefault="009C168F" w:rsidP="007E4C4E">
      <w:pPr>
        <w:tabs>
          <w:tab w:val="num" w:pos="567"/>
        </w:tabs>
        <w:spacing w:line="360" w:lineRule="auto"/>
        <w:jc w:val="both"/>
        <w:rPr>
          <w:sz w:val="24"/>
          <w:szCs w:val="24"/>
          <w:lang w:val="es-ES_tradnl"/>
        </w:rPr>
      </w:pPr>
    </w:p>
    <w:p w14:paraId="4B22CF44" w14:textId="77777777" w:rsidR="009C168F" w:rsidRPr="006E0907" w:rsidRDefault="009C168F" w:rsidP="007E4C4E">
      <w:pPr>
        <w:tabs>
          <w:tab w:val="num" w:pos="567"/>
        </w:tabs>
        <w:spacing w:line="360" w:lineRule="auto"/>
        <w:jc w:val="both"/>
        <w:rPr>
          <w:sz w:val="24"/>
          <w:szCs w:val="24"/>
          <w:shd w:val="clear" w:color="auto" w:fill="FFFFFF"/>
          <w:lang w:val="es-ES_tradnl"/>
        </w:rPr>
      </w:pPr>
      <w:r w:rsidRPr="006E0907">
        <w:rPr>
          <w:sz w:val="24"/>
          <w:szCs w:val="24"/>
          <w:lang w:val="es-ES_tradnl"/>
        </w:rPr>
        <w:t xml:space="preserve">Y es que, en la misma, se ha creado </w:t>
      </w:r>
      <w:r w:rsidR="002E6B67" w:rsidRPr="006E0907">
        <w:rPr>
          <w:sz w:val="24"/>
          <w:szCs w:val="24"/>
          <w:shd w:val="clear" w:color="auto" w:fill="FFFFFF"/>
          <w:lang w:val="es-ES_tradnl"/>
        </w:rPr>
        <w:t>un nuevo capítulo (C</w:t>
      </w:r>
      <w:r w:rsidRPr="006E0907">
        <w:rPr>
          <w:sz w:val="24"/>
          <w:szCs w:val="24"/>
          <w:shd w:val="clear" w:color="auto" w:fill="FFFFFF"/>
          <w:lang w:val="es-ES_tradnl"/>
        </w:rPr>
        <w:t xml:space="preserve">apítulo III </w:t>
      </w:r>
      <w:r w:rsidRPr="006E0907">
        <w:rPr>
          <w:i/>
          <w:sz w:val="24"/>
          <w:szCs w:val="24"/>
          <w:shd w:val="clear" w:color="auto" w:fill="FFFFFF"/>
          <w:lang w:val="es-ES_tradnl"/>
        </w:rPr>
        <w:t>bis</w:t>
      </w:r>
      <w:r w:rsidRPr="006E0907">
        <w:rPr>
          <w:sz w:val="24"/>
          <w:szCs w:val="24"/>
          <w:shd w:val="clear" w:color="auto" w:fill="FFFFFF"/>
          <w:lang w:val="es-ES_tradnl"/>
        </w:rPr>
        <w:t xml:space="preserve">, </w:t>
      </w:r>
      <w:r w:rsidR="00E03CE9" w:rsidRPr="006E0907">
        <w:rPr>
          <w:sz w:val="24"/>
          <w:szCs w:val="24"/>
          <w:shd w:val="clear" w:color="auto" w:fill="FFFFFF"/>
          <w:lang w:val="es-ES_tradnl"/>
        </w:rPr>
        <w:t>dentro</w:t>
      </w:r>
      <w:r w:rsidRPr="006E0907">
        <w:rPr>
          <w:sz w:val="24"/>
          <w:szCs w:val="24"/>
          <w:shd w:val="clear" w:color="auto" w:fill="FFFFFF"/>
          <w:lang w:val="es-ES_tradnl"/>
        </w:rPr>
        <w:t xml:space="preserve"> </w:t>
      </w:r>
      <w:r w:rsidR="00E03CE9" w:rsidRPr="006E0907">
        <w:rPr>
          <w:sz w:val="24"/>
          <w:szCs w:val="24"/>
          <w:shd w:val="clear" w:color="auto" w:fill="FFFFFF"/>
          <w:lang w:val="es-ES_tradnl"/>
        </w:rPr>
        <w:t>d</w:t>
      </w:r>
      <w:r w:rsidR="002E6B67" w:rsidRPr="006E0907">
        <w:rPr>
          <w:sz w:val="24"/>
          <w:szCs w:val="24"/>
          <w:shd w:val="clear" w:color="auto" w:fill="FFFFFF"/>
          <w:lang w:val="es-ES_tradnl"/>
        </w:rPr>
        <w:t>el T</w:t>
      </w:r>
      <w:r w:rsidRPr="006E0907">
        <w:rPr>
          <w:sz w:val="24"/>
          <w:szCs w:val="24"/>
          <w:shd w:val="clear" w:color="auto" w:fill="FFFFFF"/>
          <w:lang w:val="es-ES_tradnl"/>
        </w:rPr>
        <w:t xml:space="preserve">ítulo III) cuyo objetivo es potenciar el suministro de información al prestatario. </w:t>
      </w:r>
      <w:r w:rsidR="00E03CE9" w:rsidRPr="006E0907">
        <w:rPr>
          <w:sz w:val="24"/>
          <w:szCs w:val="24"/>
          <w:shd w:val="clear" w:color="auto" w:fill="FFFFFF"/>
          <w:lang w:val="es-ES_tradnl"/>
        </w:rPr>
        <w:t>Así, regula el contenido que ha de reunir la información precontractual (</w:t>
      </w:r>
      <w:r w:rsidR="00E03CE9" w:rsidRPr="006E0907">
        <w:rPr>
          <w:b/>
          <w:sz w:val="24"/>
          <w:szCs w:val="24"/>
          <w:shd w:val="clear" w:color="auto" w:fill="FFFFFF"/>
          <w:lang w:val="es-ES_tradnl"/>
        </w:rPr>
        <w:t>art. 33 ter</w:t>
      </w:r>
      <w:r w:rsidR="00E03CE9" w:rsidRPr="006E0907">
        <w:rPr>
          <w:sz w:val="24"/>
          <w:szCs w:val="24"/>
          <w:shd w:val="clear" w:color="auto" w:fill="FFFFFF"/>
          <w:lang w:val="es-ES_tradnl"/>
        </w:rPr>
        <w:t>) y la información periódica que se ha de suministrar al cliente (</w:t>
      </w:r>
      <w:r w:rsidR="00E03CE9" w:rsidRPr="006E0907">
        <w:rPr>
          <w:b/>
          <w:sz w:val="24"/>
          <w:szCs w:val="24"/>
          <w:shd w:val="clear" w:color="auto" w:fill="FFFFFF"/>
          <w:lang w:val="es-ES_tradnl"/>
        </w:rPr>
        <w:t>art. 33 quinquies</w:t>
      </w:r>
      <w:r w:rsidR="00E03CE9" w:rsidRPr="006E0907">
        <w:rPr>
          <w:sz w:val="24"/>
          <w:szCs w:val="24"/>
          <w:shd w:val="clear" w:color="auto" w:fill="FFFFFF"/>
          <w:lang w:val="es-ES_tradnl"/>
        </w:rPr>
        <w:t>).</w:t>
      </w:r>
    </w:p>
    <w:p w14:paraId="11763527" w14:textId="77777777" w:rsidR="00E03CE9" w:rsidRPr="006E0907" w:rsidRDefault="00E03CE9" w:rsidP="007E4C4E">
      <w:pPr>
        <w:tabs>
          <w:tab w:val="num" w:pos="567"/>
        </w:tabs>
        <w:spacing w:line="360" w:lineRule="auto"/>
        <w:jc w:val="both"/>
        <w:rPr>
          <w:sz w:val="24"/>
          <w:szCs w:val="24"/>
          <w:shd w:val="clear" w:color="auto" w:fill="FFFFFF"/>
          <w:lang w:val="es-ES_tradnl"/>
        </w:rPr>
      </w:pPr>
    </w:p>
    <w:p w14:paraId="7EE1DDA6" w14:textId="77777777" w:rsidR="00E03CE9" w:rsidRPr="006E0907" w:rsidRDefault="00E03CE9" w:rsidP="007E4C4E">
      <w:pPr>
        <w:tabs>
          <w:tab w:val="num" w:pos="567"/>
        </w:tabs>
        <w:spacing w:line="360" w:lineRule="auto"/>
        <w:jc w:val="both"/>
        <w:rPr>
          <w:sz w:val="24"/>
          <w:szCs w:val="24"/>
          <w:shd w:val="clear" w:color="auto" w:fill="FFFFFF"/>
          <w:lang w:val="es-ES_tradnl"/>
        </w:rPr>
      </w:pPr>
      <w:r w:rsidRPr="006E0907">
        <w:rPr>
          <w:sz w:val="24"/>
          <w:szCs w:val="24"/>
          <w:shd w:val="clear" w:color="auto" w:fill="FFFFFF"/>
          <w:lang w:val="es-ES_tradnl"/>
        </w:rPr>
        <w:t>En lo referente a la información precontractual (</w:t>
      </w:r>
      <w:r w:rsidRPr="006E0907">
        <w:rPr>
          <w:b/>
          <w:sz w:val="24"/>
          <w:szCs w:val="24"/>
          <w:shd w:val="clear" w:color="auto" w:fill="FFFFFF"/>
          <w:lang w:val="es-ES_tradnl"/>
        </w:rPr>
        <w:t>art. 33 ter</w:t>
      </w:r>
      <w:r w:rsidRPr="006E0907">
        <w:rPr>
          <w:sz w:val="24"/>
          <w:szCs w:val="24"/>
          <w:shd w:val="clear" w:color="auto" w:fill="FFFFFF"/>
          <w:lang w:val="es-ES_tradnl"/>
        </w:rPr>
        <w:t>), la misma ha de contener:</w:t>
      </w:r>
    </w:p>
    <w:p w14:paraId="3A012A42" w14:textId="77777777" w:rsidR="00E03CE9" w:rsidRPr="006E0907" w:rsidRDefault="00E03CE9" w:rsidP="007E4C4E">
      <w:pPr>
        <w:tabs>
          <w:tab w:val="num" w:pos="567"/>
        </w:tabs>
        <w:spacing w:line="360" w:lineRule="auto"/>
        <w:jc w:val="both"/>
        <w:rPr>
          <w:sz w:val="24"/>
          <w:szCs w:val="24"/>
          <w:shd w:val="clear" w:color="auto" w:fill="FFFFFF"/>
          <w:lang w:val="es-ES_tradnl"/>
        </w:rPr>
      </w:pPr>
    </w:p>
    <w:p w14:paraId="59BEF0AE" w14:textId="77777777" w:rsidR="00E03CE9" w:rsidRPr="006E0907" w:rsidRDefault="00E03CE9" w:rsidP="002032E0">
      <w:pPr>
        <w:pStyle w:val="Prrafodelista"/>
        <w:numPr>
          <w:ilvl w:val="0"/>
          <w:numId w:val="7"/>
        </w:numPr>
        <w:autoSpaceDE w:val="0"/>
        <w:autoSpaceDN w:val="0"/>
        <w:spacing w:line="360" w:lineRule="auto"/>
        <w:jc w:val="both"/>
        <w:rPr>
          <w:sz w:val="24"/>
          <w:szCs w:val="24"/>
          <w:lang w:val="es-ES_tradnl"/>
        </w:rPr>
      </w:pPr>
      <w:r w:rsidRPr="006E0907">
        <w:rPr>
          <w:sz w:val="24"/>
          <w:szCs w:val="24"/>
          <w:lang w:val="es-ES_tradnl"/>
        </w:rPr>
        <w:t>Una mención clara a la modalidad de pago establecida, señ</w:t>
      </w:r>
      <w:r w:rsidR="0034702B" w:rsidRPr="006E0907">
        <w:rPr>
          <w:sz w:val="24"/>
          <w:szCs w:val="24"/>
          <w:lang w:val="es-ES_tradnl"/>
        </w:rPr>
        <w:t xml:space="preserve">alando expresamente el término </w:t>
      </w:r>
      <w:proofErr w:type="spellStart"/>
      <w:r w:rsidRPr="006E0907">
        <w:rPr>
          <w:i/>
          <w:sz w:val="24"/>
          <w:szCs w:val="24"/>
          <w:lang w:val="es-ES_tradnl"/>
        </w:rPr>
        <w:t>revolving</w:t>
      </w:r>
      <w:proofErr w:type="spellEnd"/>
      <w:r w:rsidRPr="006E0907">
        <w:rPr>
          <w:sz w:val="24"/>
          <w:szCs w:val="24"/>
          <w:lang w:val="es-ES_tradnl"/>
        </w:rPr>
        <w:t>.</w:t>
      </w:r>
    </w:p>
    <w:p w14:paraId="0D2420BA" w14:textId="77777777" w:rsidR="00E03CE9" w:rsidRPr="006E0907" w:rsidRDefault="00E03CE9" w:rsidP="002032E0">
      <w:pPr>
        <w:pStyle w:val="Prrafodelista"/>
        <w:numPr>
          <w:ilvl w:val="0"/>
          <w:numId w:val="7"/>
        </w:numPr>
        <w:autoSpaceDE w:val="0"/>
        <w:autoSpaceDN w:val="0"/>
        <w:spacing w:line="360" w:lineRule="auto"/>
        <w:jc w:val="both"/>
        <w:rPr>
          <w:sz w:val="24"/>
          <w:szCs w:val="24"/>
          <w:lang w:val="es-ES_tradnl"/>
        </w:rPr>
      </w:pPr>
      <w:r w:rsidRPr="006E0907">
        <w:rPr>
          <w:sz w:val="24"/>
          <w:szCs w:val="24"/>
          <w:lang w:val="es-ES_tradnl"/>
        </w:rPr>
        <w:t>Si el contrato prevé la capitalización de cantidades vencidas, exigibles y no satisfechas.</w:t>
      </w:r>
    </w:p>
    <w:p w14:paraId="3E08270F" w14:textId="77777777" w:rsidR="00E03CE9" w:rsidRPr="006E0907" w:rsidRDefault="00E03CE9" w:rsidP="002032E0">
      <w:pPr>
        <w:pStyle w:val="Prrafodelista"/>
        <w:numPr>
          <w:ilvl w:val="0"/>
          <w:numId w:val="7"/>
        </w:numPr>
        <w:autoSpaceDE w:val="0"/>
        <w:autoSpaceDN w:val="0"/>
        <w:spacing w:line="360" w:lineRule="auto"/>
        <w:jc w:val="both"/>
        <w:rPr>
          <w:sz w:val="24"/>
          <w:szCs w:val="24"/>
          <w:lang w:val="es-ES_tradnl"/>
        </w:rPr>
      </w:pPr>
      <w:r w:rsidRPr="006E0907">
        <w:rPr>
          <w:sz w:val="24"/>
          <w:szCs w:val="24"/>
          <w:lang w:val="es-ES_tradnl"/>
        </w:rPr>
        <w:t>Si el cliente o la entidad tienen la facultad de modificar la modalidad de pago establecida, así como las condiciones para su ejercicio.</w:t>
      </w:r>
    </w:p>
    <w:p w14:paraId="59CF39B9" w14:textId="77777777" w:rsidR="00E03CE9" w:rsidRPr="006E0907" w:rsidRDefault="00E03CE9" w:rsidP="002032E0">
      <w:pPr>
        <w:pStyle w:val="Prrafodelista"/>
        <w:numPr>
          <w:ilvl w:val="0"/>
          <w:numId w:val="7"/>
        </w:numPr>
        <w:autoSpaceDE w:val="0"/>
        <w:autoSpaceDN w:val="0"/>
        <w:spacing w:line="360" w:lineRule="auto"/>
        <w:jc w:val="both"/>
        <w:rPr>
          <w:sz w:val="24"/>
          <w:szCs w:val="24"/>
          <w:lang w:val="es-ES_tradnl"/>
        </w:rPr>
      </w:pPr>
      <w:r w:rsidRPr="006E0907">
        <w:rPr>
          <w:sz w:val="24"/>
          <w:szCs w:val="24"/>
          <w:lang w:val="es-ES_tradnl"/>
        </w:rPr>
        <w:t>Un ejemplo representativo de crédito con dos o más alternativas de financiación determinadas en función de la cuota mínima que pueda establecerse para el reembolso del crédito con arreglo al contrato.</w:t>
      </w:r>
    </w:p>
    <w:p w14:paraId="7DE64EC9" w14:textId="77777777" w:rsidR="009E7F02" w:rsidRPr="006E0907" w:rsidRDefault="009E7F02" w:rsidP="007E4C4E">
      <w:pPr>
        <w:pStyle w:val="sangradoarticulo"/>
        <w:shd w:val="clear" w:color="auto" w:fill="FFFFFF"/>
        <w:spacing w:before="0" w:beforeAutospacing="0" w:after="0" w:afterAutospacing="0" w:line="360" w:lineRule="auto"/>
        <w:ind w:left="960"/>
        <w:jc w:val="both"/>
        <w:rPr>
          <w:b/>
          <w:bCs/>
          <w:color w:val="000000"/>
          <w:lang w:val="es-ES_tradnl"/>
        </w:rPr>
      </w:pPr>
    </w:p>
    <w:p w14:paraId="07697A65" w14:textId="77777777" w:rsidR="009E7F02" w:rsidRPr="006E0907" w:rsidRDefault="009E7F02" w:rsidP="007E4C4E">
      <w:pPr>
        <w:tabs>
          <w:tab w:val="num" w:pos="567"/>
        </w:tabs>
        <w:spacing w:line="360" w:lineRule="auto"/>
        <w:jc w:val="both"/>
        <w:rPr>
          <w:sz w:val="24"/>
          <w:szCs w:val="24"/>
          <w:shd w:val="clear" w:color="auto" w:fill="FFFFFF"/>
          <w:lang w:val="es-ES_tradnl"/>
        </w:rPr>
      </w:pPr>
      <w:r w:rsidRPr="006E0907">
        <w:rPr>
          <w:sz w:val="24"/>
          <w:szCs w:val="24"/>
          <w:shd w:val="clear" w:color="auto" w:fill="FFFFFF"/>
          <w:lang w:val="es-ES_tradnl"/>
        </w:rPr>
        <w:lastRenderedPageBreak/>
        <w:t>En lo referente a la información periódica a suministrar al cliente</w:t>
      </w:r>
      <w:r w:rsidR="003121C9" w:rsidRPr="006E0907">
        <w:rPr>
          <w:sz w:val="24"/>
          <w:szCs w:val="24"/>
          <w:shd w:val="clear" w:color="auto" w:fill="FFFFFF"/>
          <w:lang w:val="es-ES_tradnl"/>
        </w:rPr>
        <w:t xml:space="preserve"> (</w:t>
      </w:r>
      <w:r w:rsidR="003121C9" w:rsidRPr="006E0907">
        <w:rPr>
          <w:b/>
          <w:sz w:val="24"/>
          <w:szCs w:val="24"/>
          <w:shd w:val="clear" w:color="auto" w:fill="FFFFFF"/>
          <w:lang w:val="es-ES_tradnl"/>
        </w:rPr>
        <w:t>art. 33 quinquies</w:t>
      </w:r>
      <w:r w:rsidR="003121C9" w:rsidRPr="006E0907">
        <w:rPr>
          <w:sz w:val="24"/>
          <w:szCs w:val="24"/>
          <w:shd w:val="clear" w:color="auto" w:fill="FFFFFF"/>
          <w:lang w:val="es-ES_tradnl"/>
        </w:rPr>
        <w:t>), la misma h</w:t>
      </w:r>
      <w:r w:rsidRPr="006E0907">
        <w:rPr>
          <w:sz w:val="24"/>
          <w:szCs w:val="24"/>
          <w:shd w:val="clear" w:color="auto" w:fill="FFFFFF"/>
          <w:lang w:val="es-ES_tradnl"/>
        </w:rPr>
        <w:t>a de contener:</w:t>
      </w:r>
    </w:p>
    <w:p w14:paraId="74893474" w14:textId="77777777" w:rsidR="009E7F02" w:rsidRPr="006E0907" w:rsidRDefault="009E7F02" w:rsidP="007E4C4E">
      <w:pPr>
        <w:tabs>
          <w:tab w:val="num" w:pos="567"/>
        </w:tabs>
        <w:spacing w:line="360" w:lineRule="auto"/>
        <w:jc w:val="both"/>
        <w:rPr>
          <w:sz w:val="24"/>
          <w:szCs w:val="24"/>
          <w:shd w:val="clear" w:color="auto" w:fill="FFFFFF"/>
          <w:lang w:val="es-ES_tradnl"/>
        </w:rPr>
      </w:pPr>
    </w:p>
    <w:p w14:paraId="4EAE3615" w14:textId="77777777" w:rsidR="009E7F02" w:rsidRPr="006E0907" w:rsidRDefault="009E7F02" w:rsidP="002032E0">
      <w:pPr>
        <w:pStyle w:val="Prrafodelista"/>
        <w:numPr>
          <w:ilvl w:val="0"/>
          <w:numId w:val="7"/>
        </w:numPr>
        <w:autoSpaceDE w:val="0"/>
        <w:autoSpaceDN w:val="0"/>
        <w:spacing w:line="360" w:lineRule="auto"/>
        <w:jc w:val="both"/>
        <w:rPr>
          <w:sz w:val="24"/>
          <w:szCs w:val="24"/>
          <w:lang w:val="es-ES_tradnl"/>
        </w:rPr>
      </w:pPr>
      <w:r w:rsidRPr="006E0907">
        <w:rPr>
          <w:sz w:val="24"/>
          <w:szCs w:val="24"/>
          <w:lang w:val="es-ES_tradnl"/>
        </w:rPr>
        <w:t>Información, al menos, trimestral.</w:t>
      </w:r>
    </w:p>
    <w:p w14:paraId="0C5DABDC" w14:textId="77777777" w:rsidR="009E7F02" w:rsidRPr="006E0907" w:rsidRDefault="00E03CE9" w:rsidP="002032E0">
      <w:pPr>
        <w:pStyle w:val="Prrafodelista"/>
        <w:numPr>
          <w:ilvl w:val="0"/>
          <w:numId w:val="7"/>
        </w:numPr>
        <w:autoSpaceDE w:val="0"/>
        <w:autoSpaceDN w:val="0"/>
        <w:spacing w:line="360" w:lineRule="auto"/>
        <w:jc w:val="both"/>
        <w:rPr>
          <w:sz w:val="24"/>
          <w:szCs w:val="24"/>
          <w:lang w:val="es-ES_tradnl"/>
        </w:rPr>
      </w:pPr>
      <w:r w:rsidRPr="006E0907">
        <w:rPr>
          <w:color w:val="000000"/>
          <w:sz w:val="24"/>
          <w:szCs w:val="24"/>
          <w:lang w:val="es-ES_tradnl"/>
        </w:rPr>
        <w:t>El importe del crédito dispuesto, para lo que la entidad deberá tener en cuenta las posibles cuotas devengadas y los intereses gene</w:t>
      </w:r>
      <w:r w:rsidR="00FE519B" w:rsidRPr="006E0907">
        <w:rPr>
          <w:color w:val="000000"/>
          <w:sz w:val="24"/>
          <w:szCs w:val="24"/>
          <w:lang w:val="es-ES_tradnl"/>
        </w:rPr>
        <w:t>rados pendientes de liquidación.</w:t>
      </w:r>
    </w:p>
    <w:p w14:paraId="0096BD70" w14:textId="77777777" w:rsidR="009E7F02" w:rsidRPr="006E0907" w:rsidRDefault="00E03CE9" w:rsidP="002032E0">
      <w:pPr>
        <w:pStyle w:val="Prrafodelista"/>
        <w:numPr>
          <w:ilvl w:val="0"/>
          <w:numId w:val="7"/>
        </w:numPr>
        <w:autoSpaceDE w:val="0"/>
        <w:autoSpaceDN w:val="0"/>
        <w:spacing w:line="360" w:lineRule="auto"/>
        <w:jc w:val="both"/>
        <w:rPr>
          <w:sz w:val="24"/>
          <w:szCs w:val="24"/>
          <w:lang w:val="es-ES_tradnl"/>
        </w:rPr>
      </w:pPr>
      <w:r w:rsidRPr="006E0907">
        <w:rPr>
          <w:color w:val="000000"/>
          <w:sz w:val="24"/>
          <w:szCs w:val="24"/>
          <w:lang w:val="es-ES_tradnl"/>
        </w:rPr>
        <w:t>El tipo deudor.</w:t>
      </w:r>
    </w:p>
    <w:p w14:paraId="31EE331A" w14:textId="77777777" w:rsidR="009E7F02" w:rsidRPr="006E0907" w:rsidRDefault="00E03CE9" w:rsidP="002032E0">
      <w:pPr>
        <w:pStyle w:val="Prrafodelista"/>
        <w:numPr>
          <w:ilvl w:val="0"/>
          <w:numId w:val="7"/>
        </w:numPr>
        <w:autoSpaceDE w:val="0"/>
        <w:autoSpaceDN w:val="0"/>
        <w:spacing w:line="360" w:lineRule="auto"/>
        <w:jc w:val="both"/>
        <w:rPr>
          <w:sz w:val="24"/>
          <w:szCs w:val="24"/>
          <w:lang w:val="es-ES_tradnl"/>
        </w:rPr>
      </w:pPr>
      <w:r w:rsidRPr="006E0907">
        <w:rPr>
          <w:color w:val="000000"/>
          <w:sz w:val="24"/>
          <w:szCs w:val="24"/>
          <w:lang w:val="es-ES_tradnl"/>
        </w:rPr>
        <w:t xml:space="preserve">La modalidad de pago establecida, señalando expresamente el término </w:t>
      </w:r>
      <w:proofErr w:type="spellStart"/>
      <w:r w:rsidRPr="006E0907">
        <w:rPr>
          <w:rStyle w:val="nfasis"/>
          <w:sz w:val="24"/>
          <w:szCs w:val="24"/>
          <w:lang w:val="es-ES_tradnl"/>
        </w:rPr>
        <w:t>revolving</w:t>
      </w:r>
      <w:proofErr w:type="spellEnd"/>
      <w:r w:rsidRPr="006E0907">
        <w:rPr>
          <w:color w:val="000000"/>
          <w:sz w:val="24"/>
          <w:szCs w:val="24"/>
          <w:lang w:val="es-ES_tradnl"/>
        </w:rPr>
        <w:t xml:space="preserve"> e indicando la cuota fijada en ese momento para la amortización del crédito.</w:t>
      </w:r>
    </w:p>
    <w:p w14:paraId="1A2B35E1" w14:textId="77777777" w:rsidR="00E66249" w:rsidRPr="006E0907" w:rsidRDefault="00E03CE9" w:rsidP="002032E0">
      <w:pPr>
        <w:pStyle w:val="Prrafodelista"/>
        <w:numPr>
          <w:ilvl w:val="0"/>
          <w:numId w:val="7"/>
        </w:numPr>
        <w:autoSpaceDE w:val="0"/>
        <w:autoSpaceDN w:val="0"/>
        <w:spacing w:line="360" w:lineRule="auto"/>
        <w:jc w:val="both"/>
        <w:rPr>
          <w:sz w:val="24"/>
          <w:szCs w:val="24"/>
          <w:lang w:val="es-ES_tradnl"/>
        </w:rPr>
      </w:pPr>
      <w:r w:rsidRPr="006E0907">
        <w:rPr>
          <w:color w:val="000000"/>
          <w:sz w:val="24"/>
          <w:szCs w:val="24"/>
          <w:lang w:val="es-ES_tradnl"/>
        </w:rPr>
        <w:t xml:space="preserve">La fecha estimada en la que el cliente terminará de pagar el crédito dispuesto, teniendo en cuenta la cuota de amortización establecida en ese momento. </w:t>
      </w:r>
    </w:p>
    <w:p w14:paraId="06BEB805" w14:textId="77777777" w:rsidR="009E7F02" w:rsidRPr="006E0907" w:rsidRDefault="009E7F02" w:rsidP="007E4C4E">
      <w:pPr>
        <w:pStyle w:val="FWNL1"/>
        <w:numPr>
          <w:ilvl w:val="0"/>
          <w:numId w:val="0"/>
        </w:numPr>
        <w:spacing w:after="0" w:line="360" w:lineRule="auto"/>
        <w:rPr>
          <w:szCs w:val="24"/>
          <w:lang w:val="es-ES_tradnl"/>
        </w:rPr>
      </w:pPr>
    </w:p>
    <w:p w14:paraId="5DA64748" w14:textId="77777777" w:rsidR="00E66249" w:rsidRPr="006E0907" w:rsidRDefault="00E66249" w:rsidP="007E4C4E">
      <w:pPr>
        <w:pStyle w:val="FWNL1"/>
        <w:numPr>
          <w:ilvl w:val="0"/>
          <w:numId w:val="0"/>
        </w:numPr>
        <w:spacing w:after="0" w:line="360" w:lineRule="auto"/>
        <w:rPr>
          <w:szCs w:val="24"/>
          <w:lang w:val="es-ES_tradnl"/>
        </w:rPr>
      </w:pPr>
      <w:r w:rsidRPr="006E0907">
        <w:rPr>
          <w:szCs w:val="24"/>
          <w:lang w:val="es-ES_tradnl"/>
        </w:rPr>
        <w:t>Cumplidos estos requisitos</w:t>
      </w:r>
      <w:r w:rsidR="0054153F" w:rsidRPr="006E0907">
        <w:rPr>
          <w:szCs w:val="24"/>
          <w:lang w:val="es-ES_tradnl"/>
        </w:rPr>
        <w:t>,</w:t>
      </w:r>
      <w:r w:rsidRPr="006E0907">
        <w:rPr>
          <w:szCs w:val="24"/>
          <w:lang w:val="es-ES_tradnl"/>
        </w:rPr>
        <w:t xml:space="preserve"> ningún cliente podrá pretender la nulidad de su contrato de crédito </w:t>
      </w:r>
      <w:proofErr w:type="spellStart"/>
      <w:r w:rsidRPr="006E0907">
        <w:rPr>
          <w:i/>
          <w:szCs w:val="24"/>
          <w:lang w:val="es-ES_tradnl"/>
        </w:rPr>
        <w:t>revolving</w:t>
      </w:r>
      <w:proofErr w:type="spellEnd"/>
      <w:r w:rsidRPr="006E0907">
        <w:rPr>
          <w:szCs w:val="24"/>
          <w:lang w:val="es-ES_tradnl"/>
        </w:rPr>
        <w:t xml:space="preserve"> por falta de transparencia. </w:t>
      </w:r>
    </w:p>
    <w:p w14:paraId="4F0984D6" w14:textId="77777777" w:rsidR="00AE0B48" w:rsidRPr="006E0907" w:rsidRDefault="00AE0B48" w:rsidP="007E4C4E">
      <w:pPr>
        <w:pStyle w:val="FWNL1"/>
        <w:numPr>
          <w:ilvl w:val="0"/>
          <w:numId w:val="0"/>
        </w:numPr>
        <w:spacing w:after="0" w:line="360" w:lineRule="auto"/>
        <w:rPr>
          <w:szCs w:val="24"/>
          <w:lang w:val="es-ES_tradnl"/>
        </w:rPr>
      </w:pPr>
    </w:p>
    <w:p w14:paraId="3B39E8A6" w14:textId="77777777" w:rsidR="008B07BB" w:rsidRDefault="00AE0B48" w:rsidP="007E4C4E">
      <w:pPr>
        <w:pStyle w:val="FWNL1"/>
        <w:numPr>
          <w:ilvl w:val="0"/>
          <w:numId w:val="0"/>
        </w:numPr>
        <w:spacing w:after="0" w:line="360" w:lineRule="auto"/>
        <w:rPr>
          <w:szCs w:val="24"/>
          <w:lang w:val="es-ES_tradnl"/>
        </w:rPr>
      </w:pPr>
      <w:r w:rsidRPr="006E0907">
        <w:rPr>
          <w:szCs w:val="24"/>
          <w:lang w:val="es-ES_tradnl"/>
        </w:rPr>
        <w:t xml:space="preserve">Analizada la documentación adjunta con la demanda, así como la que esta parte adjuntará a la presente contestación, es fácil concluir que BKCF cumplió con los requisitos de transparencia exigidos por la </w:t>
      </w:r>
      <w:r w:rsidRPr="006E0907">
        <w:rPr>
          <w:b/>
          <w:szCs w:val="24"/>
          <w:lang w:val="es-ES_tradnl"/>
        </w:rPr>
        <w:t>Sentencia núm. 241/2013, del Tribunal Supremo, Sala Civil, de fecha 9 de mayo</w:t>
      </w:r>
      <w:r w:rsidRPr="006E0907">
        <w:rPr>
          <w:szCs w:val="24"/>
          <w:lang w:val="es-ES_tradnl"/>
        </w:rPr>
        <w:t xml:space="preserve">, </w:t>
      </w:r>
      <w:r w:rsidR="00B76C57" w:rsidRPr="006E0907">
        <w:rPr>
          <w:szCs w:val="24"/>
          <w:lang w:val="es-ES_tradnl"/>
        </w:rPr>
        <w:t>con los dispuestos en</w:t>
      </w:r>
      <w:r w:rsidRPr="006E0907">
        <w:rPr>
          <w:szCs w:val="24"/>
          <w:lang w:val="es-ES_tradnl"/>
        </w:rPr>
        <w:t xml:space="preserve"> </w:t>
      </w:r>
      <w:r w:rsidRPr="006E0907">
        <w:rPr>
          <w:b/>
          <w:szCs w:val="24"/>
          <w:lang w:val="es-ES_tradnl"/>
        </w:rPr>
        <w:t xml:space="preserve">los arts. 5 y 7 de la </w:t>
      </w:r>
      <w:r w:rsidRPr="006E0907">
        <w:rPr>
          <w:rFonts w:eastAsia="Calibri"/>
          <w:b/>
          <w:szCs w:val="24"/>
          <w:lang w:val="es-ES_tradnl"/>
        </w:rPr>
        <w:t xml:space="preserve">LCGC y el art. 80 de la </w:t>
      </w:r>
      <w:r w:rsidRPr="006E0907">
        <w:rPr>
          <w:b/>
          <w:szCs w:val="24"/>
          <w:lang w:val="es-ES_tradnl"/>
        </w:rPr>
        <w:t>LGDCU</w:t>
      </w:r>
      <w:r w:rsidR="00B76C57" w:rsidRPr="006E0907">
        <w:rPr>
          <w:szCs w:val="24"/>
          <w:lang w:val="es-ES_tradnl"/>
        </w:rPr>
        <w:t>, así</w:t>
      </w:r>
      <w:r w:rsidRPr="006E0907">
        <w:rPr>
          <w:szCs w:val="24"/>
          <w:lang w:val="es-ES_tradnl"/>
        </w:rPr>
        <w:t xml:space="preserve"> como con los nuevos requisitos de transparencia que se exigen a todas las entidades desde enero de 2021 en virtud de </w:t>
      </w:r>
      <w:r w:rsidRPr="006E0907">
        <w:rPr>
          <w:b/>
          <w:szCs w:val="24"/>
          <w:lang w:val="es-ES_tradnl"/>
        </w:rPr>
        <w:t>la Orden ETD/699/2020</w:t>
      </w:r>
      <w:r w:rsidRPr="006E0907">
        <w:rPr>
          <w:szCs w:val="24"/>
          <w:lang w:val="es-ES_tradnl"/>
        </w:rPr>
        <w:t>.</w:t>
      </w:r>
      <w:r w:rsidR="00311253" w:rsidRPr="006E0907">
        <w:rPr>
          <w:szCs w:val="24"/>
          <w:lang w:val="es-ES_tradnl"/>
        </w:rPr>
        <w:t xml:space="preserve"> </w:t>
      </w:r>
    </w:p>
    <w:p w14:paraId="379EF927" w14:textId="77777777" w:rsidR="008B07BB" w:rsidRDefault="008B07BB" w:rsidP="007E4C4E">
      <w:pPr>
        <w:pStyle w:val="FWNL1"/>
        <w:numPr>
          <w:ilvl w:val="0"/>
          <w:numId w:val="0"/>
        </w:numPr>
        <w:spacing w:after="0" w:line="360" w:lineRule="auto"/>
        <w:rPr>
          <w:szCs w:val="24"/>
          <w:lang w:val="es-ES_tradnl"/>
        </w:rPr>
      </w:pPr>
    </w:p>
    <w:p w14:paraId="68C926A1" w14:textId="77777777" w:rsidR="008B07BB" w:rsidRPr="008B07BB" w:rsidRDefault="008B07BB" w:rsidP="007E4C4E">
      <w:pPr>
        <w:pStyle w:val="FWNL1"/>
        <w:numPr>
          <w:ilvl w:val="0"/>
          <w:numId w:val="0"/>
        </w:numPr>
        <w:spacing w:after="0" w:line="360" w:lineRule="auto"/>
        <w:rPr>
          <w:b/>
          <w:color w:val="FF0000"/>
          <w:szCs w:val="24"/>
          <w:lang w:val="es-ES_tradnl"/>
        </w:rPr>
      </w:pPr>
      <w:r w:rsidRPr="008B07BB">
        <w:rPr>
          <w:b/>
          <w:color w:val="FF0000"/>
          <w:szCs w:val="24"/>
          <w:lang w:val="es-ES_tradnl"/>
        </w:rPr>
        <w:t>No olvidemos igualmente que estamos ante contratos supervisados por el Banco de España.</w:t>
      </w:r>
    </w:p>
    <w:p w14:paraId="07DBEA0C" w14:textId="77777777" w:rsidR="008B07BB" w:rsidRDefault="008B07BB" w:rsidP="007E4C4E">
      <w:pPr>
        <w:pStyle w:val="FWNL1"/>
        <w:numPr>
          <w:ilvl w:val="0"/>
          <w:numId w:val="0"/>
        </w:numPr>
        <w:spacing w:after="0" w:line="360" w:lineRule="auto"/>
        <w:rPr>
          <w:szCs w:val="24"/>
          <w:lang w:val="es-ES_tradnl"/>
        </w:rPr>
      </w:pPr>
    </w:p>
    <w:p w14:paraId="1AAE95FE" w14:textId="77777777" w:rsidR="00AE0B48" w:rsidRPr="006E0907" w:rsidRDefault="00311253" w:rsidP="007E4C4E">
      <w:pPr>
        <w:pStyle w:val="FWNL1"/>
        <w:numPr>
          <w:ilvl w:val="0"/>
          <w:numId w:val="0"/>
        </w:numPr>
        <w:spacing w:after="0" w:line="360" w:lineRule="auto"/>
        <w:rPr>
          <w:szCs w:val="24"/>
          <w:lang w:val="es-ES_tradnl"/>
        </w:rPr>
      </w:pPr>
      <w:r w:rsidRPr="006E0907">
        <w:rPr>
          <w:szCs w:val="24"/>
          <w:lang w:val="es-ES_tradnl"/>
        </w:rPr>
        <w:t>Nos explicamos:</w:t>
      </w:r>
    </w:p>
    <w:p w14:paraId="36BCFDA0" w14:textId="77777777" w:rsidR="00311253" w:rsidRPr="006E0907" w:rsidRDefault="00311253" w:rsidP="007E4C4E">
      <w:pPr>
        <w:pStyle w:val="FWNL1"/>
        <w:numPr>
          <w:ilvl w:val="0"/>
          <w:numId w:val="0"/>
        </w:numPr>
        <w:spacing w:after="0" w:line="360" w:lineRule="auto"/>
        <w:rPr>
          <w:szCs w:val="24"/>
          <w:lang w:val="es-ES_tradnl"/>
        </w:rPr>
      </w:pPr>
    </w:p>
    <w:p w14:paraId="0B5AC07D" w14:textId="77777777" w:rsidR="009E78CF" w:rsidRPr="006E0907" w:rsidRDefault="00421862" w:rsidP="007E4C4E">
      <w:pPr>
        <w:pStyle w:val="Prrafodelista"/>
        <w:numPr>
          <w:ilvl w:val="3"/>
          <w:numId w:val="2"/>
        </w:numPr>
        <w:autoSpaceDE w:val="0"/>
        <w:autoSpaceDN w:val="0"/>
        <w:spacing w:line="360" w:lineRule="auto"/>
        <w:jc w:val="both"/>
        <w:rPr>
          <w:b/>
          <w:i/>
          <w:sz w:val="24"/>
          <w:szCs w:val="24"/>
          <w:lang w:val="es-ES_tradnl"/>
        </w:rPr>
      </w:pPr>
      <w:r w:rsidRPr="006E0907">
        <w:rPr>
          <w:b/>
          <w:i/>
          <w:sz w:val="24"/>
          <w:szCs w:val="24"/>
          <w:lang w:val="es-ES_tradnl"/>
        </w:rPr>
        <w:t xml:space="preserve">Control de </w:t>
      </w:r>
      <w:r w:rsidR="00727A33" w:rsidRPr="006E0907">
        <w:rPr>
          <w:b/>
          <w:i/>
          <w:sz w:val="24"/>
          <w:szCs w:val="24"/>
          <w:lang w:val="es-ES_tradnl"/>
        </w:rPr>
        <w:t>inclusió</w:t>
      </w:r>
      <w:r w:rsidR="00166C90" w:rsidRPr="006E0907">
        <w:rPr>
          <w:b/>
          <w:i/>
          <w:sz w:val="24"/>
          <w:szCs w:val="24"/>
          <w:lang w:val="es-ES_tradnl"/>
        </w:rPr>
        <w:t>n</w:t>
      </w:r>
      <w:r w:rsidRPr="006E0907">
        <w:rPr>
          <w:b/>
          <w:i/>
          <w:sz w:val="24"/>
          <w:szCs w:val="24"/>
          <w:lang w:val="es-ES_tradnl"/>
        </w:rPr>
        <w:t xml:space="preserve"> o incorporación </w:t>
      </w:r>
      <w:r w:rsidRPr="006E0907">
        <w:rPr>
          <w:rFonts w:eastAsia="Calibri"/>
          <w:b/>
          <w:i/>
          <w:sz w:val="24"/>
          <w:szCs w:val="24"/>
          <w:lang w:val="es-ES_tradnl"/>
        </w:rPr>
        <w:t xml:space="preserve">(regulado en los arts. 5 y 7 de la LCGC y art. 80 de la </w:t>
      </w:r>
      <w:r w:rsidRPr="006E0907">
        <w:rPr>
          <w:b/>
          <w:i/>
          <w:sz w:val="24"/>
          <w:szCs w:val="24"/>
          <w:lang w:val="es-ES_tradnl"/>
        </w:rPr>
        <w:t>LGDCU</w:t>
      </w:r>
      <w:r w:rsidRPr="006E0907">
        <w:rPr>
          <w:rFonts w:eastAsia="Calibri"/>
          <w:b/>
          <w:i/>
          <w:sz w:val="24"/>
          <w:szCs w:val="24"/>
          <w:lang w:val="es-ES_tradnl"/>
        </w:rPr>
        <w:t>)</w:t>
      </w:r>
      <w:r w:rsidR="009E78CF" w:rsidRPr="006E0907">
        <w:rPr>
          <w:b/>
          <w:i/>
          <w:sz w:val="24"/>
          <w:szCs w:val="24"/>
          <w:lang w:val="es-ES_tradnl"/>
        </w:rPr>
        <w:t>:</w:t>
      </w:r>
    </w:p>
    <w:p w14:paraId="33973B53" w14:textId="77777777" w:rsidR="00A25E84" w:rsidRPr="006E0907" w:rsidRDefault="00A25E84" w:rsidP="007E4C4E">
      <w:pPr>
        <w:autoSpaceDE w:val="0"/>
        <w:autoSpaceDN w:val="0"/>
        <w:spacing w:line="360" w:lineRule="auto"/>
        <w:jc w:val="both"/>
        <w:rPr>
          <w:sz w:val="24"/>
          <w:szCs w:val="24"/>
          <w:lang w:val="es-ES_tradnl"/>
        </w:rPr>
      </w:pPr>
    </w:p>
    <w:p w14:paraId="4BCBB6AB" w14:textId="64C9B821" w:rsidR="00AA3E42" w:rsidRPr="006E0907" w:rsidRDefault="00592567" w:rsidP="007E4C4E">
      <w:pPr>
        <w:autoSpaceDE w:val="0"/>
        <w:autoSpaceDN w:val="0"/>
        <w:spacing w:line="360" w:lineRule="auto"/>
        <w:jc w:val="both"/>
        <w:rPr>
          <w:sz w:val="24"/>
          <w:szCs w:val="24"/>
          <w:lang w:val="es-ES_tradnl"/>
        </w:rPr>
      </w:pPr>
      <w:r w:rsidRPr="006E0907">
        <w:rPr>
          <w:sz w:val="24"/>
          <w:szCs w:val="24"/>
          <w:lang w:val="es-ES_tradnl"/>
        </w:rPr>
        <w:t xml:space="preserve">En primer lugar, mi mandante proporcionó el Reglamento a la parte actora en el momento de la contratación del contrato en un formato legible y gramaticalmente comprensible. Por consiguiente, no es cierto, siendo un hecho controvertido a resolver en sentencia, que el actor no conociera las condiciones generales del contrato. Si observamos el </w:t>
      </w:r>
      <w:r w:rsidRPr="006E0907">
        <w:rPr>
          <w:sz w:val="24"/>
          <w:szCs w:val="24"/>
          <w:u w:val="single"/>
          <w:lang w:val="es-ES_tradnl"/>
        </w:rPr>
        <w:lastRenderedPageBreak/>
        <w:t xml:space="preserve">DOCUMENTO NÚM </w:t>
      </w:r>
      <w:r w:rsidR="00B40D48">
        <w:rPr>
          <w:sz w:val="24"/>
          <w:szCs w:val="24"/>
          <w:highlight w:val="yellow"/>
          <w:u w:val="single"/>
          <w:lang w:val="es-ES_tradnl"/>
        </w:rPr>
        <w:fldChar w:fldCharType="begin"/>
      </w:r>
      <w:r w:rsidR="00B40D48">
        <w:rPr>
          <w:sz w:val="24"/>
          <w:szCs w:val="24"/>
          <w:highlight w:val="yellow"/>
          <w:u w:val="single"/>
          <w:lang w:val="es-ES_tradnl"/>
        </w:rPr>
        <w:instrText>persovalores_personalizable1240</w:instrText>
      </w:r>
      <w:r w:rsidR="00B40D48">
        <w:rPr>
          <w:sz w:val="24"/>
          <w:szCs w:val="24"/>
          <w:highlight w:val="yellow"/>
          <w:u w:val="single"/>
          <w:lang w:val="es-ES_tradnl"/>
        </w:rPr>
        <w:fldChar w:fldCharType="separate"/>
      </w:r>
      <w:r w:rsidR="00B40D48">
        <w:rPr>
          <w:noProof/>
          <w:sz w:val="24"/>
          <w:szCs w:val="24"/>
          <w:highlight w:val="yellow"/>
          <w:u w:val="single"/>
          <w:lang w:val="es-ES_tradnl"/>
        </w:rPr>
        <w:t>«BANKINTER_CONSUMER_NÚMERO_CONTRATO»</w:t>
      </w:r>
      <w:r w:rsidR="00B40D48">
        <w:rPr>
          <w:sz w:val="24"/>
          <w:szCs w:val="24"/>
          <w:highlight w:val="yellow"/>
          <w:u w:val="single"/>
          <w:lang w:val="es-ES_tradnl"/>
        </w:rPr>
        <w:fldChar w:fldCharType="end"/>
      </w:r>
      <w:r w:rsidRPr="006E0907">
        <w:rPr>
          <w:sz w:val="24"/>
          <w:szCs w:val="24"/>
          <w:lang w:val="es-ES_tradnl"/>
        </w:rPr>
        <w:t xml:space="preserve"> adjuntado a esta contestación y que se corresponde con la solicitud original firmada por el demandante, las condiciones generales del contrato figuran en el reverso de la solicitud de tarjeta que el demandante leyó, cumplimentó y firmó.</w:t>
      </w:r>
    </w:p>
    <w:p w14:paraId="612B9DF4" w14:textId="77777777" w:rsidR="00AA3E42" w:rsidRDefault="00AA3E42" w:rsidP="007E4C4E">
      <w:pPr>
        <w:autoSpaceDE w:val="0"/>
        <w:autoSpaceDN w:val="0"/>
        <w:spacing w:line="360" w:lineRule="auto"/>
        <w:jc w:val="both"/>
        <w:rPr>
          <w:sz w:val="24"/>
          <w:szCs w:val="24"/>
          <w:lang w:val="es-ES_tradnl"/>
        </w:rPr>
      </w:pPr>
    </w:p>
    <w:p w14:paraId="61577FB1" w14:textId="77777777" w:rsidR="00AA3E42" w:rsidRPr="006E0907" w:rsidRDefault="00AA3E42" w:rsidP="007E4C4E">
      <w:pPr>
        <w:autoSpaceDE w:val="0"/>
        <w:autoSpaceDN w:val="0"/>
        <w:spacing w:line="360" w:lineRule="auto"/>
        <w:jc w:val="both"/>
        <w:rPr>
          <w:sz w:val="24"/>
          <w:szCs w:val="24"/>
          <w:lang w:val="es-ES_tradnl"/>
        </w:rPr>
      </w:pPr>
      <w:r w:rsidRPr="006E0907">
        <w:rPr>
          <w:sz w:val="24"/>
          <w:szCs w:val="24"/>
          <w:lang w:val="es-ES_tradnl"/>
        </w:rPr>
        <w:t>Asimismo, en el anverso, y mediante su firma, el demandante declaró expresamente haber leído, comprendido y aceptado el Reglamento en todos sus términos:</w:t>
      </w:r>
    </w:p>
    <w:p w14:paraId="74CA9246" w14:textId="77777777" w:rsidR="002C4DEC" w:rsidRPr="006E0907" w:rsidRDefault="002C4DEC" w:rsidP="007E4C4E">
      <w:pPr>
        <w:autoSpaceDE w:val="0"/>
        <w:autoSpaceDN w:val="0"/>
        <w:spacing w:line="360" w:lineRule="auto"/>
        <w:jc w:val="both"/>
        <w:rPr>
          <w:sz w:val="22"/>
          <w:szCs w:val="22"/>
          <w:lang w:val="es-ES_tradnl"/>
        </w:rPr>
      </w:pPr>
    </w:p>
    <w:p w14:paraId="1A5A73A1" w14:textId="77777777" w:rsidR="002C4DEC" w:rsidRPr="006E0907" w:rsidRDefault="002C4DEC" w:rsidP="007E4C4E">
      <w:pPr>
        <w:autoSpaceDE w:val="0"/>
        <w:autoSpaceDN w:val="0"/>
        <w:spacing w:line="360" w:lineRule="auto"/>
        <w:jc w:val="center"/>
        <w:rPr>
          <w:sz w:val="24"/>
          <w:szCs w:val="24"/>
          <w:lang w:val="es-ES_tradnl"/>
        </w:rPr>
      </w:pPr>
      <w:r w:rsidRPr="006E0907">
        <w:rPr>
          <w:noProof/>
        </w:rPr>
        <w:drawing>
          <wp:inline distT="0" distB="0" distL="0" distR="0" wp14:anchorId="7F45930C" wp14:editId="6DE9AF56">
            <wp:extent cx="5400040" cy="527685"/>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527685"/>
                    </a:xfrm>
                    <a:prstGeom prst="rect">
                      <a:avLst/>
                    </a:prstGeom>
                  </pic:spPr>
                </pic:pic>
              </a:graphicData>
            </a:graphic>
          </wp:inline>
        </w:drawing>
      </w:r>
    </w:p>
    <w:p w14:paraId="1B12A60E" w14:textId="77777777" w:rsidR="00A25E84" w:rsidRPr="006E0907" w:rsidRDefault="00A25E84" w:rsidP="007E4C4E">
      <w:pPr>
        <w:autoSpaceDE w:val="0"/>
        <w:autoSpaceDN w:val="0"/>
        <w:spacing w:line="360" w:lineRule="auto"/>
        <w:jc w:val="both"/>
        <w:rPr>
          <w:sz w:val="24"/>
          <w:szCs w:val="24"/>
          <w:lang w:val="es-ES_tradnl"/>
        </w:rPr>
      </w:pPr>
    </w:p>
    <w:p w14:paraId="35793443" w14:textId="77777777" w:rsidR="00ED66D0" w:rsidRPr="006E0907" w:rsidRDefault="0058357D" w:rsidP="00ED66D0">
      <w:pPr>
        <w:pStyle w:val="FWNL1"/>
        <w:numPr>
          <w:ilvl w:val="0"/>
          <w:numId w:val="0"/>
        </w:numPr>
        <w:spacing w:after="0" w:line="360" w:lineRule="auto"/>
        <w:rPr>
          <w:szCs w:val="24"/>
          <w:lang w:val="es-ES_tradnl"/>
        </w:rPr>
      </w:pPr>
      <w:r w:rsidRPr="006E0907">
        <w:rPr>
          <w:szCs w:val="24"/>
          <w:lang w:val="es-ES_tradnl"/>
        </w:rPr>
        <w:t>J</w:t>
      </w:r>
      <w:r w:rsidR="00A25E84" w:rsidRPr="006E0907">
        <w:rPr>
          <w:szCs w:val="24"/>
          <w:lang w:val="es-ES_tradnl"/>
        </w:rPr>
        <w:t>urisprudencia</w:t>
      </w:r>
      <w:r w:rsidRPr="006E0907">
        <w:rPr>
          <w:szCs w:val="24"/>
          <w:lang w:val="es-ES_tradnl"/>
        </w:rPr>
        <w:t xml:space="preserve"> como la fijada en la </w:t>
      </w:r>
      <w:r w:rsidRPr="006E0907">
        <w:rPr>
          <w:b/>
          <w:szCs w:val="24"/>
          <w:lang w:val="es-ES_tradnl"/>
        </w:rPr>
        <w:t>sentencia núm. 90/2019, de la Audiencia Provincial de Asturias, Sección 6ª, de 11 de marzo</w:t>
      </w:r>
      <w:r w:rsidRPr="006E0907">
        <w:rPr>
          <w:szCs w:val="24"/>
          <w:lang w:val="es-ES_tradnl"/>
        </w:rPr>
        <w:t>, en la</w:t>
      </w:r>
      <w:r w:rsidRPr="006E0907">
        <w:rPr>
          <w:b/>
          <w:szCs w:val="24"/>
          <w:lang w:val="es-ES_tradnl"/>
        </w:rPr>
        <w:t xml:space="preserve"> s</w:t>
      </w:r>
      <w:r w:rsidRPr="006E0907">
        <w:rPr>
          <w:rFonts w:eastAsia="Calibri"/>
          <w:b/>
          <w:szCs w:val="24"/>
          <w:lang w:val="es-ES_tradnl"/>
        </w:rPr>
        <w:t xml:space="preserve">entencia núm. 50/2019, de la Audiencia Provincial de A Coruña, Sección 5ª, de 31 de enero </w:t>
      </w:r>
      <w:r w:rsidRPr="006E0907">
        <w:rPr>
          <w:rFonts w:eastAsia="Calibri"/>
          <w:szCs w:val="24"/>
          <w:lang w:val="es-ES_tradnl"/>
        </w:rPr>
        <w:t xml:space="preserve">o en el </w:t>
      </w:r>
      <w:r w:rsidRPr="006E0907">
        <w:rPr>
          <w:rFonts w:eastAsia="Calibri"/>
          <w:b/>
          <w:szCs w:val="24"/>
          <w:lang w:val="es-ES_tradnl"/>
        </w:rPr>
        <w:t xml:space="preserve">auto núm. 119/2017, de la Audiencia Provincial de Madrid, Sección 8ª, de 23 de marzo </w:t>
      </w:r>
      <w:r w:rsidRPr="006E0907">
        <w:rPr>
          <w:rFonts w:eastAsia="Calibri"/>
          <w:szCs w:val="24"/>
          <w:lang w:val="es-ES_tradnl"/>
        </w:rPr>
        <w:t>ya han</w:t>
      </w:r>
      <w:r w:rsidRPr="006E0907">
        <w:rPr>
          <w:rFonts w:eastAsia="Calibri"/>
          <w:b/>
          <w:szCs w:val="24"/>
          <w:lang w:val="es-ES_tradnl"/>
        </w:rPr>
        <w:t xml:space="preserve"> </w:t>
      </w:r>
      <w:r w:rsidR="00A25E84" w:rsidRPr="006E0907">
        <w:rPr>
          <w:szCs w:val="24"/>
          <w:lang w:val="es-ES_tradnl"/>
        </w:rPr>
        <w:t>resuelto que la presentación del Reglamento como un documento incluido en el reverso de la solicitud de contratación que se entrega al cliente para su firma es una práctica admisible y suficiente para entender cumplido el requisito legal de incorporación, de modo que cualquier alegación sobre falta de conocimiento, consentimiento o aceptación de las condiciones generales del contrato porque sólo se firmó el anverso o porque las condiciones del contrato constan en el reverso de la solicitud de tarjeta debe desestimarse.</w:t>
      </w:r>
      <w:r w:rsidR="00D23C6B" w:rsidRPr="006E0907">
        <w:rPr>
          <w:szCs w:val="24"/>
          <w:lang w:val="es-ES_tradnl"/>
        </w:rPr>
        <w:t xml:space="preserve"> </w:t>
      </w:r>
    </w:p>
    <w:p w14:paraId="05D6CBA1" w14:textId="77777777" w:rsidR="00ED66D0" w:rsidRPr="006E0907" w:rsidRDefault="00ED66D0" w:rsidP="00ED66D0">
      <w:pPr>
        <w:pStyle w:val="FWNL1"/>
        <w:numPr>
          <w:ilvl w:val="0"/>
          <w:numId w:val="0"/>
        </w:numPr>
        <w:spacing w:after="0" w:line="360" w:lineRule="auto"/>
        <w:rPr>
          <w:szCs w:val="24"/>
          <w:lang w:val="es-ES_tradnl"/>
        </w:rPr>
      </w:pPr>
    </w:p>
    <w:p w14:paraId="1C4E9870" w14:textId="77777777" w:rsidR="007722BA" w:rsidRDefault="007722BA" w:rsidP="00ED66D0">
      <w:pPr>
        <w:pStyle w:val="FWNL1"/>
        <w:numPr>
          <w:ilvl w:val="0"/>
          <w:numId w:val="0"/>
        </w:numPr>
        <w:spacing w:after="0" w:line="360" w:lineRule="auto"/>
        <w:rPr>
          <w:rFonts w:eastAsia="Calibri"/>
          <w:szCs w:val="24"/>
          <w:lang w:val="es-ES_tradnl" w:eastAsia="es-ES"/>
        </w:rPr>
      </w:pPr>
      <w:r w:rsidRPr="006E0907">
        <w:rPr>
          <w:rFonts w:eastAsia="Calibri"/>
          <w:szCs w:val="24"/>
          <w:lang w:val="es-ES_tradnl" w:eastAsia="es-ES"/>
        </w:rPr>
        <w:t>En segundo lugar, igual suerte desestimatoria debe correr la alegación del demandante en cuanto a la supuesta ilegibilidad de las condiciones particulares y ello por cuanto, desde 2013, el tamaño de la letra minúscula debe ser de una altura mínima de 1,5 milímetros (</w:t>
      </w:r>
      <w:r w:rsidRPr="006E0907">
        <w:rPr>
          <w:rFonts w:eastAsia="Calibri"/>
          <w:b/>
          <w:szCs w:val="24"/>
          <w:lang w:val="es-ES_tradnl" w:eastAsia="es-ES"/>
        </w:rPr>
        <w:t>art. 80.1 b) de la LGDCU y norma 10ª.3 de la Circular 5/2012</w:t>
      </w:r>
      <w:r w:rsidRPr="006E0907">
        <w:rPr>
          <w:rFonts w:eastAsia="Calibri"/>
          <w:szCs w:val="24"/>
          <w:lang w:val="es-ES_tradnl" w:eastAsia="es-ES"/>
        </w:rPr>
        <w:t>) y dicho tamaño se cumple en nuestro caso.</w:t>
      </w:r>
    </w:p>
    <w:p w14:paraId="0E3AB5F7" w14:textId="77777777" w:rsidR="00D85CF8" w:rsidRDefault="00D85CF8" w:rsidP="00ED66D0">
      <w:pPr>
        <w:pStyle w:val="FWNL1"/>
        <w:numPr>
          <w:ilvl w:val="0"/>
          <w:numId w:val="0"/>
        </w:numPr>
        <w:spacing w:after="0" w:line="360" w:lineRule="auto"/>
        <w:rPr>
          <w:rFonts w:eastAsia="Calibri"/>
          <w:szCs w:val="24"/>
          <w:lang w:val="es-ES_tradnl" w:eastAsia="es-ES"/>
        </w:rPr>
      </w:pPr>
    </w:p>
    <w:p w14:paraId="7D637DD3" w14:textId="3F939B90" w:rsidR="00D85CF8" w:rsidRDefault="00D85CF8" w:rsidP="00ED66D0">
      <w:pPr>
        <w:pStyle w:val="FWNL1"/>
        <w:numPr>
          <w:ilvl w:val="0"/>
          <w:numId w:val="0"/>
        </w:numPr>
        <w:spacing w:after="0" w:line="360" w:lineRule="auto"/>
        <w:rPr>
          <w:rFonts w:eastAsia="Calibri"/>
          <w:b/>
          <w:color w:val="FF0000"/>
          <w:szCs w:val="24"/>
          <w:lang w:val="es-ES_tradnl" w:eastAsia="es-ES"/>
        </w:rPr>
      </w:pPr>
      <w:r w:rsidRPr="00113522">
        <w:rPr>
          <w:rFonts w:eastAsia="Calibri"/>
          <w:b/>
          <w:color w:val="FF0000"/>
          <w:szCs w:val="24"/>
          <w:lang w:val="pt-PT" w:eastAsia="es-ES"/>
        </w:rPr>
        <w:t xml:space="preserve">A efectos acreditativos, aportamos como </w:t>
      </w:r>
      <w:r w:rsidRPr="00113522">
        <w:rPr>
          <w:rFonts w:eastAsia="Calibri"/>
          <w:b/>
          <w:color w:val="FF0000"/>
          <w:szCs w:val="24"/>
          <w:u w:val="single"/>
          <w:lang w:val="pt-PT" w:eastAsia="es-ES"/>
        </w:rPr>
        <w:t xml:space="preserve">DOCUMENTO NÚM. </w:t>
      </w:r>
      <w:r w:rsidR="00AF174F">
        <w:rPr>
          <w:rFonts w:eastAsia="Calibri"/>
          <w:b/>
          <w:color w:val="FF0000"/>
          <w:szCs w:val="24"/>
          <w:highlight w:val="yellow"/>
          <w:u w:val="single"/>
          <w:lang w:val="es-ES_tradnl" w:eastAsia="es-ES"/>
        </w:rPr>
        <w:fldChar w:fldCharType="begin"/>
      </w:r>
      <w:r w:rsidR="00452EC4" w:rsidRPr="00113522">
        <w:rPr>
          <w:rFonts w:eastAsia="Calibri"/>
          <w:b/>
          <w:color w:val="FF0000"/>
          <w:szCs w:val="24"/>
          <w:highlight w:val="yellow"/>
          <w:u w:val="single"/>
          <w:lang w:val="pt-PT" w:eastAsia="es-ES"/>
        </w:rPr>
        <w:instrText>persovalores_personalizable1246</w:instrText>
      </w:r>
      <w:r w:rsidR="00AF174F">
        <w:rPr>
          <w:rFonts w:eastAsia="Calibri"/>
          <w:b/>
          <w:color w:val="FF0000"/>
          <w:szCs w:val="24"/>
          <w:highlight w:val="yellow"/>
          <w:u w:val="single"/>
          <w:lang w:val="es-ES_tradnl" w:eastAsia="es-ES"/>
        </w:rPr>
        <w:fldChar w:fldCharType="separate"/>
      </w:r>
      <w:r w:rsidR="00AF174F">
        <w:rPr>
          <w:rFonts w:eastAsia="Calibri"/>
          <w:b/>
          <w:noProof/>
          <w:color w:val="FF0000"/>
          <w:szCs w:val="24"/>
          <w:highlight w:val="yellow"/>
          <w:u w:val="single"/>
          <w:lang w:val="es-ES_tradnl" w:eastAsia="es-ES"/>
        </w:rPr>
        <w:t>«BANKINTER_CONSUMER_NÚMERO_DECLARACIÓN_RE»</w:t>
      </w:r>
      <w:r w:rsidR="00AF174F">
        <w:rPr>
          <w:rFonts w:eastAsia="Calibri"/>
          <w:b/>
          <w:color w:val="FF0000"/>
          <w:szCs w:val="24"/>
          <w:highlight w:val="yellow"/>
          <w:u w:val="single"/>
          <w:lang w:val="es-ES_tradnl" w:eastAsia="es-ES"/>
        </w:rPr>
        <w:fldChar w:fldCharType="end"/>
      </w:r>
      <w:r w:rsidRPr="00D85CF8">
        <w:rPr>
          <w:rFonts w:eastAsia="Calibri"/>
          <w:b/>
          <w:color w:val="FF0000"/>
          <w:szCs w:val="24"/>
          <w:lang w:val="es-ES_tradnl" w:eastAsia="es-ES"/>
        </w:rPr>
        <w:t xml:space="preserve"> declaración responsable del propio maquetador del contrato, que certifica el tamaño en mm de la letra. </w:t>
      </w:r>
      <w:r>
        <w:rPr>
          <w:rFonts w:eastAsia="Calibri"/>
          <w:b/>
          <w:color w:val="FF0000"/>
          <w:szCs w:val="24"/>
          <w:lang w:val="es-ES_tradnl" w:eastAsia="es-ES"/>
        </w:rPr>
        <w:t>Así, se certifica:</w:t>
      </w:r>
    </w:p>
    <w:p w14:paraId="6CDEF139" w14:textId="77777777" w:rsidR="00D85CF8" w:rsidRDefault="00D85CF8" w:rsidP="00D424FD">
      <w:pPr>
        <w:pStyle w:val="FWNL1"/>
        <w:numPr>
          <w:ilvl w:val="0"/>
          <w:numId w:val="28"/>
        </w:numPr>
        <w:spacing w:after="0" w:line="360" w:lineRule="auto"/>
        <w:rPr>
          <w:rFonts w:eastAsia="Calibri"/>
          <w:b/>
          <w:color w:val="FF0000"/>
          <w:szCs w:val="24"/>
          <w:lang w:val="es-ES_tradnl" w:eastAsia="es-ES"/>
        </w:rPr>
      </w:pPr>
      <w:r w:rsidRPr="00D85CF8">
        <w:rPr>
          <w:rFonts w:eastAsia="Calibri"/>
          <w:b/>
          <w:color w:val="FF0000"/>
          <w:szCs w:val="24"/>
          <w:lang w:val="es-ES_tradnl" w:eastAsia="es-ES"/>
        </w:rPr>
        <w:lastRenderedPageBreak/>
        <w:t xml:space="preserve">Que el tamaño de fuente empleado para la redacción de la información previa y condiciones particulares es de 8,5 puntos. </w:t>
      </w:r>
    </w:p>
    <w:p w14:paraId="3FD9155D" w14:textId="77777777" w:rsidR="00D85CF8" w:rsidRPr="00D85CF8" w:rsidRDefault="00D85CF8" w:rsidP="00D424FD">
      <w:pPr>
        <w:pStyle w:val="FWNL1"/>
        <w:numPr>
          <w:ilvl w:val="0"/>
          <w:numId w:val="28"/>
        </w:numPr>
        <w:spacing w:after="0" w:line="360" w:lineRule="auto"/>
        <w:rPr>
          <w:rFonts w:eastAsia="Calibri"/>
          <w:b/>
          <w:color w:val="FF0000"/>
          <w:szCs w:val="24"/>
          <w:lang w:val="es-ES_tradnl" w:eastAsia="es-ES"/>
        </w:rPr>
      </w:pPr>
      <w:r w:rsidRPr="00D85CF8">
        <w:rPr>
          <w:rFonts w:eastAsia="Calibri"/>
          <w:b/>
          <w:color w:val="FF0000"/>
          <w:szCs w:val="24"/>
          <w:lang w:val="es-ES_tradnl" w:eastAsia="es-ES"/>
        </w:rPr>
        <w:t>Que el tamaño de fuente empleado para la redacción de las condiciones generales es de 8,5 puntos.</w:t>
      </w:r>
    </w:p>
    <w:p w14:paraId="06155BCB" w14:textId="77777777" w:rsidR="00D85CF8" w:rsidRDefault="00D85CF8" w:rsidP="00D424FD">
      <w:pPr>
        <w:pStyle w:val="FWNL1"/>
        <w:numPr>
          <w:ilvl w:val="0"/>
          <w:numId w:val="28"/>
        </w:numPr>
        <w:spacing w:after="0" w:line="360" w:lineRule="auto"/>
        <w:rPr>
          <w:rFonts w:eastAsia="Calibri"/>
          <w:b/>
          <w:color w:val="FF0000"/>
          <w:szCs w:val="24"/>
          <w:lang w:val="es-ES_tradnl" w:eastAsia="es-ES"/>
        </w:rPr>
      </w:pPr>
      <w:r>
        <w:rPr>
          <w:rFonts w:eastAsia="Calibri"/>
          <w:b/>
          <w:color w:val="FF0000"/>
          <w:szCs w:val="24"/>
          <w:lang w:val="es-ES_tradnl" w:eastAsia="es-ES"/>
        </w:rPr>
        <w:t>Y que los citados apartados en su equivalencia de tamaño de fuente en mm respetan el mínimo requerido de 1,5 mm de altura de letra.</w:t>
      </w:r>
    </w:p>
    <w:p w14:paraId="7C6F2766" w14:textId="77777777" w:rsidR="00F42745" w:rsidRDefault="00F42745" w:rsidP="00ED66D0">
      <w:pPr>
        <w:pStyle w:val="FWNL1"/>
        <w:numPr>
          <w:ilvl w:val="0"/>
          <w:numId w:val="0"/>
        </w:numPr>
        <w:spacing w:after="0" w:line="360" w:lineRule="auto"/>
        <w:rPr>
          <w:rFonts w:eastAsia="Calibri"/>
          <w:szCs w:val="24"/>
          <w:lang w:val="es-ES_tradnl" w:eastAsia="es-ES"/>
        </w:rPr>
      </w:pPr>
    </w:p>
    <w:p w14:paraId="4F477E26" w14:textId="77777777" w:rsidR="00F42745" w:rsidRPr="001E1012" w:rsidRDefault="00F42745" w:rsidP="00ED66D0">
      <w:pPr>
        <w:pStyle w:val="FWNL1"/>
        <w:numPr>
          <w:ilvl w:val="0"/>
          <w:numId w:val="0"/>
        </w:numPr>
        <w:spacing w:after="0" w:line="360" w:lineRule="auto"/>
        <w:rPr>
          <w:color w:val="FF0000"/>
          <w:szCs w:val="24"/>
          <w:lang w:val="es-ES_tradnl"/>
        </w:rPr>
      </w:pPr>
      <w:r w:rsidRPr="001E1012">
        <w:rPr>
          <w:rFonts w:eastAsia="Calibri"/>
          <w:color w:val="FF0000"/>
          <w:szCs w:val="24"/>
          <w:lang w:val="es-ES_tradnl" w:eastAsia="es-ES"/>
        </w:rPr>
        <w:t xml:space="preserve">Ha de tenerse en cuenta que la copia aportada de contrario puede llevar a equívoco y ello por cuanto depende de la configuración de </w:t>
      </w:r>
      <w:r w:rsidR="001E1012">
        <w:rPr>
          <w:rFonts w:eastAsia="Calibri"/>
          <w:color w:val="FF0000"/>
          <w:szCs w:val="24"/>
          <w:lang w:val="es-ES_tradnl" w:eastAsia="es-ES"/>
        </w:rPr>
        <w:t xml:space="preserve">su impresora: </w:t>
      </w:r>
      <w:r w:rsidRPr="001E1012">
        <w:rPr>
          <w:rFonts w:eastAsia="Calibri"/>
          <w:color w:val="FF0000"/>
          <w:szCs w:val="24"/>
          <w:lang w:val="es-ES_tradnl" w:eastAsia="es-ES"/>
        </w:rPr>
        <w:t>si la parte actora imprime el contrato al 100%, el contrato sale con el tamaño correcto, pero si configura su impresora con otras opciones, el tamaño no se puede asegurar. Lo mismo ocurre si de contrario se imprime el contrato a dos páginas por hoja o si estamos ante una impresora con mu</w:t>
      </w:r>
      <w:r w:rsidR="001E1012">
        <w:rPr>
          <w:rFonts w:eastAsia="Calibri"/>
          <w:color w:val="FF0000"/>
          <w:szCs w:val="24"/>
          <w:lang w:val="es-ES_tradnl" w:eastAsia="es-ES"/>
        </w:rPr>
        <w:t>cho margen de arrastre de hoja (</w:t>
      </w:r>
      <w:r w:rsidRPr="001E1012">
        <w:rPr>
          <w:rFonts w:eastAsia="Calibri"/>
          <w:color w:val="FF0000"/>
          <w:szCs w:val="24"/>
          <w:lang w:val="es-ES_tradnl" w:eastAsia="es-ES"/>
        </w:rPr>
        <w:t>espacio de reserva que usan los rodillos de la impresora para que se deslice la hoja donde se imprime</w:t>
      </w:r>
      <w:r w:rsidR="001E1012">
        <w:rPr>
          <w:rFonts w:eastAsia="Calibri"/>
          <w:color w:val="FF0000"/>
          <w:szCs w:val="24"/>
          <w:lang w:val="es-ES_tradnl" w:eastAsia="es-ES"/>
        </w:rPr>
        <w:t>)</w:t>
      </w:r>
      <w:r w:rsidRPr="001E1012">
        <w:rPr>
          <w:rFonts w:eastAsia="Calibri"/>
          <w:color w:val="FF0000"/>
          <w:szCs w:val="24"/>
          <w:lang w:val="es-ES_tradnl" w:eastAsia="es-ES"/>
        </w:rPr>
        <w:t>.</w:t>
      </w:r>
    </w:p>
    <w:p w14:paraId="04BF48A8" w14:textId="77777777" w:rsidR="001C3A67" w:rsidRPr="006E0907" w:rsidRDefault="001C3A67" w:rsidP="007E4C4E">
      <w:pPr>
        <w:pStyle w:val="FWNL1"/>
        <w:numPr>
          <w:ilvl w:val="0"/>
          <w:numId w:val="0"/>
        </w:numPr>
        <w:spacing w:after="0" w:line="360" w:lineRule="auto"/>
        <w:ind w:left="426"/>
        <w:rPr>
          <w:rFonts w:eastAsia="Calibri"/>
          <w:szCs w:val="24"/>
          <w:lang w:val="es-ES_tradnl" w:eastAsia="es-ES"/>
        </w:rPr>
      </w:pPr>
    </w:p>
    <w:p w14:paraId="39530822" w14:textId="77777777" w:rsidR="001C3A67" w:rsidRPr="006E0907" w:rsidRDefault="001C3A67" w:rsidP="007E4C4E">
      <w:pPr>
        <w:pStyle w:val="FWNL1"/>
        <w:numPr>
          <w:ilvl w:val="0"/>
          <w:numId w:val="0"/>
        </w:numPr>
        <w:spacing w:after="0" w:line="360" w:lineRule="auto"/>
        <w:rPr>
          <w:rFonts w:eastAsia="Calibri"/>
          <w:szCs w:val="24"/>
          <w:lang w:val="es-ES_tradnl" w:eastAsia="es-ES"/>
        </w:rPr>
      </w:pPr>
      <w:r w:rsidRPr="006E0907">
        <w:rPr>
          <w:rFonts w:eastAsia="Calibri"/>
          <w:szCs w:val="24"/>
          <w:lang w:val="es-ES_tradnl" w:eastAsia="es-ES"/>
        </w:rPr>
        <w:t xml:space="preserve">Por todo lo </w:t>
      </w:r>
      <w:r w:rsidR="00E85BE2" w:rsidRPr="006E0907">
        <w:rPr>
          <w:rFonts w:eastAsia="Calibri"/>
          <w:szCs w:val="24"/>
          <w:lang w:val="es-ES_tradnl" w:eastAsia="es-ES"/>
        </w:rPr>
        <w:t>expuesto</w:t>
      </w:r>
      <w:r w:rsidRPr="006E0907">
        <w:rPr>
          <w:rFonts w:eastAsia="Calibri"/>
          <w:szCs w:val="24"/>
          <w:lang w:val="es-ES_tradnl" w:eastAsia="es-ES"/>
        </w:rPr>
        <w:t>, en el presente caso se encuentra superado el control de inclusión o incorporación.</w:t>
      </w:r>
    </w:p>
    <w:p w14:paraId="416BD58C" w14:textId="77777777" w:rsidR="00153ED8" w:rsidRPr="006E0907" w:rsidRDefault="00153ED8" w:rsidP="007E4C4E">
      <w:pPr>
        <w:pStyle w:val="FWNL1"/>
        <w:numPr>
          <w:ilvl w:val="0"/>
          <w:numId w:val="0"/>
        </w:numPr>
        <w:spacing w:after="0" w:line="360" w:lineRule="auto"/>
        <w:ind w:left="1134" w:right="-1"/>
        <w:rPr>
          <w:rFonts w:eastAsia="Calibri"/>
          <w:i/>
          <w:sz w:val="20"/>
          <w:lang w:val="es-ES_tradnl" w:eastAsia="es-ES"/>
        </w:rPr>
      </w:pPr>
    </w:p>
    <w:p w14:paraId="60EC237D" w14:textId="77777777" w:rsidR="00421862" w:rsidRPr="006E0907" w:rsidRDefault="00421862" w:rsidP="007E4C4E">
      <w:pPr>
        <w:pStyle w:val="Prrafodelista"/>
        <w:numPr>
          <w:ilvl w:val="3"/>
          <w:numId w:val="2"/>
        </w:numPr>
        <w:autoSpaceDE w:val="0"/>
        <w:autoSpaceDN w:val="0"/>
        <w:spacing w:line="360" w:lineRule="auto"/>
        <w:jc w:val="both"/>
        <w:rPr>
          <w:b/>
          <w:i/>
          <w:sz w:val="24"/>
          <w:szCs w:val="24"/>
          <w:lang w:val="es-ES_tradnl"/>
        </w:rPr>
      </w:pPr>
      <w:r w:rsidRPr="006E0907">
        <w:rPr>
          <w:rFonts w:eastAsia="Calibri"/>
          <w:b/>
          <w:i/>
          <w:sz w:val="24"/>
          <w:szCs w:val="24"/>
          <w:lang w:val="es-ES_tradnl"/>
        </w:rPr>
        <w:t>Control de tr</w:t>
      </w:r>
      <w:r w:rsidR="00A14D93" w:rsidRPr="006E0907">
        <w:rPr>
          <w:rFonts w:eastAsia="Calibri"/>
          <w:b/>
          <w:i/>
          <w:sz w:val="24"/>
          <w:szCs w:val="24"/>
          <w:lang w:val="es-ES_tradnl"/>
        </w:rPr>
        <w:t>ansparencia material, sustantivo</w:t>
      </w:r>
      <w:r w:rsidRPr="006E0907">
        <w:rPr>
          <w:rFonts w:eastAsia="Calibri"/>
          <w:b/>
          <w:i/>
          <w:sz w:val="24"/>
          <w:szCs w:val="24"/>
          <w:lang w:val="es-ES_tradnl"/>
        </w:rPr>
        <w:t xml:space="preserve"> o</w:t>
      </w:r>
      <w:r w:rsidRPr="006E0907">
        <w:rPr>
          <w:b/>
          <w:i/>
          <w:sz w:val="24"/>
          <w:szCs w:val="24"/>
          <w:lang w:val="es-ES_tradnl"/>
        </w:rPr>
        <w:t xml:space="preserve"> reforzad</w:t>
      </w:r>
      <w:r w:rsidR="000B6915" w:rsidRPr="006E0907">
        <w:rPr>
          <w:b/>
          <w:i/>
          <w:sz w:val="24"/>
          <w:szCs w:val="24"/>
          <w:lang w:val="es-ES_tradnl"/>
        </w:rPr>
        <w:t xml:space="preserve">o </w:t>
      </w:r>
      <w:r w:rsidRPr="006E0907">
        <w:rPr>
          <w:rFonts w:eastAsia="Calibri"/>
          <w:b/>
          <w:i/>
          <w:sz w:val="24"/>
          <w:szCs w:val="24"/>
          <w:lang w:val="es-ES_tradnl"/>
        </w:rPr>
        <w:t xml:space="preserve">(de creación jurisprudencial).  </w:t>
      </w:r>
    </w:p>
    <w:p w14:paraId="5E1A6520" w14:textId="77777777" w:rsidR="00E66249" w:rsidRPr="006E0907" w:rsidRDefault="00E66249" w:rsidP="007E4C4E">
      <w:pPr>
        <w:pStyle w:val="FWNL1"/>
        <w:numPr>
          <w:ilvl w:val="0"/>
          <w:numId w:val="0"/>
        </w:numPr>
        <w:spacing w:after="0" w:line="360" w:lineRule="auto"/>
        <w:ind w:left="567"/>
        <w:rPr>
          <w:szCs w:val="24"/>
          <w:lang w:val="es-ES_tradnl"/>
        </w:rPr>
      </w:pPr>
    </w:p>
    <w:p w14:paraId="35A659FD" w14:textId="77777777" w:rsidR="002E0919" w:rsidRPr="006E0907" w:rsidRDefault="00B7154B" w:rsidP="007E4C4E">
      <w:pPr>
        <w:pStyle w:val="FWNL1"/>
        <w:numPr>
          <w:ilvl w:val="0"/>
          <w:numId w:val="0"/>
        </w:numPr>
        <w:spacing w:after="0" w:line="360" w:lineRule="auto"/>
        <w:rPr>
          <w:szCs w:val="24"/>
          <w:lang w:val="es-ES_tradnl"/>
        </w:rPr>
      </w:pPr>
      <w:r w:rsidRPr="006E0907">
        <w:rPr>
          <w:rFonts w:eastAsia="Calibri"/>
          <w:szCs w:val="24"/>
          <w:lang w:val="es-ES_tradnl" w:eastAsia="es-ES"/>
        </w:rPr>
        <w:t>En segundo lugar, nos encontramos con el control de transparencia material, sustantivo o reforzado el cual, t</w:t>
      </w:r>
      <w:r w:rsidR="002E0919" w:rsidRPr="006E0907">
        <w:rPr>
          <w:rFonts w:eastAsia="Calibri"/>
          <w:szCs w:val="24"/>
          <w:lang w:val="es-ES_tradnl" w:eastAsia="es-ES"/>
        </w:rPr>
        <w:t>al y como hemos adelantado, no se encuen</w:t>
      </w:r>
      <w:r w:rsidR="00B82C9E" w:rsidRPr="006E0907">
        <w:rPr>
          <w:rFonts w:eastAsia="Calibri"/>
          <w:szCs w:val="24"/>
          <w:lang w:val="es-ES_tradnl" w:eastAsia="es-ES"/>
        </w:rPr>
        <w:t>tra regulado en normativa alguna</w:t>
      </w:r>
      <w:r w:rsidR="002E0919" w:rsidRPr="006E0907">
        <w:rPr>
          <w:rFonts w:eastAsia="Calibri"/>
          <w:szCs w:val="24"/>
          <w:lang w:val="es-ES_tradnl" w:eastAsia="es-ES"/>
        </w:rPr>
        <w:t xml:space="preserve">, sino que ha sido desarrollado por la jurisprudencia del Tribunal Supremo a raíz de la </w:t>
      </w:r>
      <w:r w:rsidR="002E0919" w:rsidRPr="006E0907">
        <w:rPr>
          <w:b/>
          <w:szCs w:val="24"/>
          <w:lang w:val="es-ES_tradnl"/>
        </w:rPr>
        <w:t>Sentencia núm. 241/2013, del Tribunal Supremo, Sala Civil, de fecha 9 de mayo</w:t>
      </w:r>
      <w:r w:rsidR="002E0919" w:rsidRPr="006E0907">
        <w:rPr>
          <w:szCs w:val="24"/>
          <w:lang w:val="es-ES_tradnl"/>
        </w:rPr>
        <w:t>.</w:t>
      </w:r>
    </w:p>
    <w:p w14:paraId="49D6FED3" w14:textId="77777777" w:rsidR="002E0919" w:rsidRPr="006E0907" w:rsidRDefault="002E0919" w:rsidP="007E4C4E">
      <w:pPr>
        <w:pStyle w:val="FWNL1"/>
        <w:numPr>
          <w:ilvl w:val="0"/>
          <w:numId w:val="0"/>
        </w:numPr>
        <w:spacing w:after="0" w:line="360" w:lineRule="auto"/>
        <w:rPr>
          <w:szCs w:val="24"/>
          <w:lang w:val="es-ES_tradnl"/>
        </w:rPr>
      </w:pPr>
    </w:p>
    <w:p w14:paraId="57FABC2B" w14:textId="77777777" w:rsidR="002E0919" w:rsidRPr="006E0907" w:rsidRDefault="002E0919" w:rsidP="007E4C4E">
      <w:pPr>
        <w:pStyle w:val="FWNL1"/>
        <w:numPr>
          <w:ilvl w:val="0"/>
          <w:numId w:val="0"/>
        </w:numPr>
        <w:spacing w:after="0" w:line="360" w:lineRule="auto"/>
        <w:rPr>
          <w:szCs w:val="24"/>
          <w:lang w:val="es-ES_tradnl"/>
        </w:rPr>
      </w:pPr>
      <w:r w:rsidRPr="006E0907">
        <w:rPr>
          <w:szCs w:val="24"/>
          <w:lang w:val="es-ES_tradnl"/>
        </w:rPr>
        <w:t xml:space="preserve">Ahora bien, si realizamos un análisis de la jurisprudencia </w:t>
      </w:r>
      <w:r w:rsidR="002B40BA" w:rsidRPr="006E0907">
        <w:rPr>
          <w:szCs w:val="24"/>
          <w:lang w:val="es-ES_tradnl"/>
        </w:rPr>
        <w:t>desarrollada en torno a dicho control</w:t>
      </w:r>
      <w:r w:rsidRPr="006E0907">
        <w:rPr>
          <w:szCs w:val="24"/>
          <w:lang w:val="es-ES_tradnl"/>
        </w:rPr>
        <w:t xml:space="preserve">, podemos observar como la misma se refiere a cláusulas suelo, cláusulas </w:t>
      </w:r>
      <w:proofErr w:type="spellStart"/>
      <w:r w:rsidRPr="006E0907">
        <w:rPr>
          <w:szCs w:val="24"/>
          <w:lang w:val="es-ES_tradnl"/>
        </w:rPr>
        <w:t>multidivisa</w:t>
      </w:r>
      <w:proofErr w:type="spellEnd"/>
      <w:r w:rsidRPr="006E0907">
        <w:rPr>
          <w:szCs w:val="24"/>
          <w:lang w:val="es-ES_tradnl"/>
        </w:rPr>
        <w:t xml:space="preserve"> y cláusulas de intereses remuneratorios referenciados al IRPH, esto es, cláusula relativas al precio de un co</w:t>
      </w:r>
      <w:r w:rsidR="002B40BA" w:rsidRPr="006E0907">
        <w:rPr>
          <w:szCs w:val="24"/>
          <w:lang w:val="es-ES_tradnl"/>
        </w:rPr>
        <w:t>ntrato cuya aplicación resulta</w:t>
      </w:r>
      <w:r w:rsidRPr="006E0907">
        <w:rPr>
          <w:szCs w:val="24"/>
          <w:lang w:val="es-ES_tradnl"/>
        </w:rPr>
        <w:t xml:space="preserve"> condicionada a la fluctuación de diferentes variables habidas en el mercado. Por consiguiente, cláusulas cuya comprensión podría resultar, </w:t>
      </w:r>
      <w:r w:rsidRPr="006E0907">
        <w:rPr>
          <w:i/>
          <w:szCs w:val="24"/>
          <w:lang w:val="es-ES_tradnl"/>
        </w:rPr>
        <w:t>a priori</w:t>
      </w:r>
      <w:r w:rsidRPr="006E0907">
        <w:rPr>
          <w:szCs w:val="24"/>
          <w:lang w:val="es-ES_tradnl"/>
        </w:rPr>
        <w:t xml:space="preserve">, difícil para un consumidor medio. </w:t>
      </w:r>
    </w:p>
    <w:p w14:paraId="49119D74" w14:textId="77777777" w:rsidR="002E0919" w:rsidRPr="006E0907" w:rsidRDefault="002E0919" w:rsidP="007E4C4E">
      <w:pPr>
        <w:pStyle w:val="FWNL1"/>
        <w:numPr>
          <w:ilvl w:val="0"/>
          <w:numId w:val="0"/>
        </w:numPr>
        <w:spacing w:after="0" w:line="360" w:lineRule="auto"/>
        <w:rPr>
          <w:szCs w:val="24"/>
          <w:lang w:val="es-ES_tradnl"/>
        </w:rPr>
      </w:pPr>
    </w:p>
    <w:p w14:paraId="43D25131" w14:textId="77777777" w:rsidR="002E0919" w:rsidRPr="006E0907" w:rsidRDefault="002E0919" w:rsidP="007E4C4E">
      <w:pPr>
        <w:pStyle w:val="FWNL1"/>
        <w:numPr>
          <w:ilvl w:val="0"/>
          <w:numId w:val="0"/>
        </w:numPr>
        <w:spacing w:after="0" w:line="360" w:lineRule="auto"/>
        <w:rPr>
          <w:szCs w:val="24"/>
          <w:lang w:val="es-ES_tradnl"/>
        </w:rPr>
      </w:pPr>
      <w:r w:rsidRPr="006E0907">
        <w:rPr>
          <w:szCs w:val="24"/>
          <w:lang w:val="es-ES_tradnl"/>
        </w:rPr>
        <w:lastRenderedPageBreak/>
        <w:t xml:space="preserve">Sin embargo, no encontramos jurisprudencia alguna relativa al control de transparencia material </w:t>
      </w:r>
      <w:r w:rsidR="00BC1F6F" w:rsidRPr="006E0907">
        <w:rPr>
          <w:szCs w:val="24"/>
          <w:lang w:val="es-ES_tradnl"/>
        </w:rPr>
        <w:t>q</w:t>
      </w:r>
      <w:r w:rsidR="002328E6" w:rsidRPr="006E0907">
        <w:rPr>
          <w:szCs w:val="24"/>
          <w:lang w:val="es-ES_tradnl"/>
        </w:rPr>
        <w:t xml:space="preserve">ue ha de reunir </w:t>
      </w:r>
      <w:r w:rsidR="00BC1F6F" w:rsidRPr="006E0907">
        <w:rPr>
          <w:szCs w:val="24"/>
          <w:lang w:val="es-ES_tradnl"/>
        </w:rPr>
        <w:t xml:space="preserve">una </w:t>
      </w:r>
      <w:r w:rsidRPr="006E0907">
        <w:rPr>
          <w:szCs w:val="24"/>
          <w:lang w:val="es-ES_tradnl"/>
        </w:rPr>
        <w:t xml:space="preserve">cláusula de intereses remuneratorios </w:t>
      </w:r>
      <w:r w:rsidR="002328E6" w:rsidRPr="006E0907">
        <w:rPr>
          <w:szCs w:val="24"/>
          <w:lang w:val="es-ES_tradnl"/>
        </w:rPr>
        <w:t xml:space="preserve">como la que es </w:t>
      </w:r>
      <w:r w:rsidRPr="006E0907">
        <w:rPr>
          <w:szCs w:val="24"/>
          <w:lang w:val="es-ES_tradnl"/>
        </w:rPr>
        <w:t xml:space="preserve">objeto de </w:t>
      </w:r>
      <w:r w:rsidRPr="006E0907">
        <w:rPr>
          <w:i/>
          <w:szCs w:val="24"/>
          <w:lang w:val="es-ES_tradnl"/>
        </w:rPr>
        <w:t>Litis</w:t>
      </w:r>
      <w:r w:rsidRPr="006E0907">
        <w:rPr>
          <w:szCs w:val="24"/>
          <w:lang w:val="es-ES_tradnl"/>
        </w:rPr>
        <w:t>. La razón es clara: los requisitos con cuyo cumplimiento se satisface el test de transparencia material no son trasladables o extrapolables a los casos de intereses remuneratorios fijos y lineales como los que se aplican en nuestro caso por cuanto</w:t>
      </w:r>
      <w:r w:rsidR="00B64E60" w:rsidRPr="006E0907">
        <w:rPr>
          <w:szCs w:val="24"/>
          <w:lang w:val="es-ES_tradnl"/>
        </w:rPr>
        <w:t>,</w:t>
      </w:r>
      <w:r w:rsidRPr="006E0907">
        <w:rPr>
          <w:szCs w:val="24"/>
          <w:lang w:val="es-ES_tradnl"/>
        </w:rPr>
        <w:t xml:space="preserve"> </w:t>
      </w:r>
      <w:r w:rsidR="00B64E60" w:rsidRPr="006E0907">
        <w:rPr>
          <w:szCs w:val="24"/>
          <w:lang w:val="es-ES_tradnl"/>
        </w:rPr>
        <w:t>(i</w:t>
      </w:r>
      <w:r w:rsidR="00610F5D" w:rsidRPr="006E0907">
        <w:rPr>
          <w:szCs w:val="24"/>
          <w:lang w:val="es-ES_tradnl"/>
        </w:rPr>
        <w:t xml:space="preserve">) </w:t>
      </w:r>
      <w:r w:rsidRPr="006E0907">
        <w:rPr>
          <w:szCs w:val="24"/>
          <w:lang w:val="es-ES_tradnl"/>
        </w:rPr>
        <w:t>la inmutabilidad o invariabilidad del tipo de interés supone que el adherente conoce el esfuerzo económico que debe realizar cuando decide aplazar los pagos (porque si no hay aplazamiento</w:t>
      </w:r>
      <w:r w:rsidR="001658DC" w:rsidRPr="006E0907">
        <w:rPr>
          <w:szCs w:val="24"/>
          <w:lang w:val="es-ES_tradnl"/>
        </w:rPr>
        <w:t>,</w:t>
      </w:r>
      <w:r w:rsidRPr="006E0907">
        <w:rPr>
          <w:szCs w:val="24"/>
          <w:lang w:val="es-ES_tradnl"/>
        </w:rPr>
        <w:t xml:space="preserve"> no paga intereses) desde el principio y dur</w:t>
      </w:r>
      <w:r w:rsidR="00610F5D" w:rsidRPr="006E0907">
        <w:rPr>
          <w:szCs w:val="24"/>
          <w:lang w:val="es-ES_tradnl"/>
        </w:rPr>
        <w:t>ante</w:t>
      </w:r>
      <w:r w:rsidR="00B64E60" w:rsidRPr="006E0907">
        <w:rPr>
          <w:szCs w:val="24"/>
          <w:lang w:val="es-ES_tradnl"/>
        </w:rPr>
        <w:t xml:space="preserve"> toda la vida del contrato; porque, (</w:t>
      </w:r>
      <w:proofErr w:type="spellStart"/>
      <w:r w:rsidR="00B64E60" w:rsidRPr="006E0907">
        <w:rPr>
          <w:szCs w:val="24"/>
          <w:lang w:val="es-ES_tradnl"/>
        </w:rPr>
        <w:t>ii</w:t>
      </w:r>
      <w:proofErr w:type="spellEnd"/>
      <w:r w:rsidR="00610F5D" w:rsidRPr="006E0907">
        <w:rPr>
          <w:szCs w:val="24"/>
          <w:lang w:val="es-ES_tradnl"/>
        </w:rPr>
        <w:t>) s</w:t>
      </w:r>
      <w:r w:rsidRPr="006E0907">
        <w:rPr>
          <w:szCs w:val="24"/>
          <w:lang w:val="es-ES_tradnl"/>
        </w:rPr>
        <w:t>e trata de un</w:t>
      </w:r>
      <w:r w:rsidR="00B64E60" w:rsidRPr="006E0907">
        <w:rPr>
          <w:szCs w:val="24"/>
          <w:lang w:val="es-ES_tradnl"/>
        </w:rPr>
        <w:t xml:space="preserve"> esfuerzo uniforme y constante; porque, (</w:t>
      </w:r>
      <w:proofErr w:type="spellStart"/>
      <w:r w:rsidR="00B64E60" w:rsidRPr="006E0907">
        <w:rPr>
          <w:szCs w:val="24"/>
          <w:lang w:val="es-ES_tradnl"/>
        </w:rPr>
        <w:t>iii</w:t>
      </w:r>
      <w:proofErr w:type="spellEnd"/>
      <w:r w:rsidR="00610F5D" w:rsidRPr="006E0907">
        <w:rPr>
          <w:szCs w:val="24"/>
          <w:lang w:val="es-ES_tradnl"/>
        </w:rPr>
        <w:t>) n</w:t>
      </w:r>
      <w:r w:rsidRPr="006E0907">
        <w:rPr>
          <w:szCs w:val="24"/>
          <w:lang w:val="es-ES_tradnl"/>
        </w:rPr>
        <w:t>o hay variables que el consumidor no controle y que puedan acabar exigiéndole un sacrificio mayor del previsto o exponiéndole a riesgos no contemplados al tiempo de la firma</w:t>
      </w:r>
      <w:r w:rsidR="00B64E60" w:rsidRPr="006E0907">
        <w:rPr>
          <w:szCs w:val="24"/>
          <w:lang w:val="es-ES_tradnl"/>
        </w:rPr>
        <w:t>; de manera que,</w:t>
      </w:r>
      <w:r w:rsidR="00610F5D" w:rsidRPr="006E0907">
        <w:rPr>
          <w:szCs w:val="24"/>
          <w:lang w:val="es-ES_tradnl"/>
        </w:rPr>
        <w:t xml:space="preserve"> por consiguiente</w:t>
      </w:r>
      <w:r w:rsidR="00B64E60" w:rsidRPr="006E0907">
        <w:rPr>
          <w:szCs w:val="24"/>
          <w:lang w:val="es-ES_tradnl"/>
        </w:rPr>
        <w:t>,</w:t>
      </w:r>
      <w:r w:rsidR="00610F5D" w:rsidRPr="006E0907">
        <w:rPr>
          <w:szCs w:val="24"/>
          <w:lang w:val="es-ES_tradnl"/>
        </w:rPr>
        <w:t xml:space="preserve"> (</w:t>
      </w:r>
      <w:proofErr w:type="spellStart"/>
      <w:r w:rsidR="00B64E60" w:rsidRPr="006E0907">
        <w:rPr>
          <w:szCs w:val="24"/>
          <w:lang w:val="es-ES_tradnl"/>
        </w:rPr>
        <w:t>i</w:t>
      </w:r>
      <w:r w:rsidR="00610F5D" w:rsidRPr="006E0907">
        <w:rPr>
          <w:szCs w:val="24"/>
          <w:lang w:val="es-ES_tradnl"/>
        </w:rPr>
        <w:t>v</w:t>
      </w:r>
      <w:proofErr w:type="spellEnd"/>
      <w:r w:rsidR="00610F5D" w:rsidRPr="006E0907">
        <w:rPr>
          <w:szCs w:val="24"/>
          <w:lang w:val="es-ES_tradnl"/>
        </w:rPr>
        <w:t xml:space="preserve">) no pueden incluirse en el contrato de forma sorpresiva y, </w:t>
      </w:r>
      <w:r w:rsidR="00B64E60" w:rsidRPr="006E0907">
        <w:rPr>
          <w:szCs w:val="24"/>
          <w:lang w:val="es-ES_tradnl"/>
        </w:rPr>
        <w:t>finalmente, porque (v</w:t>
      </w:r>
      <w:r w:rsidR="00610F5D" w:rsidRPr="006E0907">
        <w:rPr>
          <w:szCs w:val="24"/>
          <w:lang w:val="es-ES_tradnl"/>
        </w:rPr>
        <w:t>) no es necesario especificar que se trata de un elemento definitorio del objeto principal del contrato.</w:t>
      </w:r>
    </w:p>
    <w:p w14:paraId="7681ADC6" w14:textId="77777777" w:rsidR="002E0919" w:rsidRPr="006E0907" w:rsidRDefault="002E0919" w:rsidP="007E4C4E">
      <w:pPr>
        <w:pStyle w:val="FWNL1"/>
        <w:numPr>
          <w:ilvl w:val="0"/>
          <w:numId w:val="0"/>
        </w:numPr>
        <w:spacing w:after="0" w:line="360" w:lineRule="auto"/>
        <w:rPr>
          <w:rFonts w:eastAsia="Calibri"/>
          <w:szCs w:val="24"/>
          <w:lang w:val="es-ES_tradnl" w:eastAsia="es-ES"/>
        </w:rPr>
      </w:pPr>
    </w:p>
    <w:p w14:paraId="67F47120" w14:textId="77777777" w:rsidR="00B83223" w:rsidRPr="006E0907" w:rsidRDefault="00831183" w:rsidP="007E4C4E">
      <w:pPr>
        <w:pStyle w:val="FWNL1"/>
        <w:numPr>
          <w:ilvl w:val="0"/>
          <w:numId w:val="0"/>
        </w:numPr>
        <w:spacing w:after="0" w:line="360" w:lineRule="auto"/>
        <w:rPr>
          <w:rFonts w:eastAsia="Calibri"/>
          <w:szCs w:val="24"/>
          <w:lang w:val="es-ES_tradnl" w:eastAsia="es-ES"/>
        </w:rPr>
      </w:pPr>
      <w:r w:rsidRPr="006E0907">
        <w:rPr>
          <w:rFonts w:eastAsia="Calibri"/>
          <w:szCs w:val="24"/>
          <w:lang w:val="es-ES_tradnl" w:eastAsia="es-ES"/>
        </w:rPr>
        <w:t>En cualquier caso, las cláusulas que regulan el precio y la forma de</w:t>
      </w:r>
      <w:r w:rsidR="00FA04FA" w:rsidRPr="006E0907">
        <w:rPr>
          <w:rFonts w:eastAsia="Calibri"/>
          <w:szCs w:val="24"/>
          <w:lang w:val="es-ES_tradnl" w:eastAsia="es-ES"/>
        </w:rPr>
        <w:t xml:space="preserve"> pago </w:t>
      </w:r>
      <w:r w:rsidR="001658DC" w:rsidRPr="006E0907">
        <w:rPr>
          <w:rFonts w:eastAsia="Calibri"/>
          <w:szCs w:val="24"/>
          <w:lang w:val="es-ES_tradnl" w:eastAsia="es-ES"/>
        </w:rPr>
        <w:t>del contrato</w:t>
      </w:r>
      <w:r w:rsidR="00905AC4" w:rsidRPr="006E0907">
        <w:rPr>
          <w:rFonts w:eastAsia="Calibri"/>
          <w:szCs w:val="24"/>
          <w:lang w:val="es-ES_tradnl" w:eastAsia="es-ES"/>
        </w:rPr>
        <w:t xml:space="preserve"> objeto de procedimiento</w:t>
      </w:r>
      <w:r w:rsidR="001658DC" w:rsidRPr="006E0907">
        <w:rPr>
          <w:rFonts w:eastAsia="Calibri"/>
          <w:szCs w:val="24"/>
          <w:lang w:val="es-ES_tradnl" w:eastAsia="es-ES"/>
        </w:rPr>
        <w:t xml:space="preserve"> </w:t>
      </w:r>
      <w:r w:rsidR="00FA04FA" w:rsidRPr="006E0907">
        <w:rPr>
          <w:rFonts w:eastAsia="Calibri"/>
          <w:szCs w:val="24"/>
          <w:lang w:val="es-ES_tradnl" w:eastAsia="es-ES"/>
        </w:rPr>
        <w:t>son sencillas</w:t>
      </w:r>
      <w:r w:rsidRPr="006E0907">
        <w:rPr>
          <w:rFonts w:eastAsia="Calibri"/>
          <w:szCs w:val="24"/>
          <w:lang w:val="es-ES_tradnl"/>
        </w:rPr>
        <w:t xml:space="preserve">, </w:t>
      </w:r>
      <w:r w:rsidR="00FA04FA" w:rsidRPr="006E0907">
        <w:rPr>
          <w:rFonts w:eastAsia="Calibri"/>
          <w:szCs w:val="24"/>
          <w:lang w:val="es-ES_tradnl"/>
        </w:rPr>
        <w:t>permitiendo entender fácilmente</w:t>
      </w:r>
      <w:r w:rsidRPr="006E0907">
        <w:rPr>
          <w:rFonts w:eastAsia="Calibri"/>
          <w:szCs w:val="24"/>
          <w:lang w:val="es-ES_tradnl"/>
        </w:rPr>
        <w:t xml:space="preserve"> las consecuencias económicas que se anudan a cada una de ellas en</w:t>
      </w:r>
      <w:r w:rsidR="00905AC4" w:rsidRPr="006E0907">
        <w:rPr>
          <w:rFonts w:eastAsia="Calibri"/>
          <w:szCs w:val="24"/>
          <w:lang w:val="es-ES_tradnl"/>
        </w:rPr>
        <w:t xml:space="preserve"> caso de aplazamiento del pago:</w:t>
      </w:r>
    </w:p>
    <w:p w14:paraId="27A4BD8E" w14:textId="77777777" w:rsidR="00B83223" w:rsidRPr="006E0907" w:rsidRDefault="00B83223" w:rsidP="007E4C4E">
      <w:pPr>
        <w:pStyle w:val="FWNL1"/>
        <w:numPr>
          <w:ilvl w:val="0"/>
          <w:numId w:val="0"/>
        </w:numPr>
        <w:spacing w:after="0" w:line="360" w:lineRule="auto"/>
        <w:rPr>
          <w:rFonts w:eastAsia="Calibri"/>
          <w:szCs w:val="24"/>
          <w:lang w:val="es-ES_tradnl" w:eastAsia="es-ES"/>
        </w:rPr>
      </w:pPr>
    </w:p>
    <w:p w14:paraId="7608BDC2" w14:textId="77777777" w:rsidR="00D909D9" w:rsidRPr="006E0907" w:rsidRDefault="00D018B5" w:rsidP="007E4C4E">
      <w:pPr>
        <w:pStyle w:val="FWNL1"/>
        <w:numPr>
          <w:ilvl w:val="0"/>
          <w:numId w:val="0"/>
        </w:numPr>
        <w:spacing w:after="0" w:line="360" w:lineRule="auto"/>
        <w:rPr>
          <w:rFonts w:eastAsia="Calibri"/>
          <w:szCs w:val="24"/>
          <w:u w:val="single"/>
          <w:lang w:val="es-ES_tradnl"/>
        </w:rPr>
      </w:pPr>
      <w:r w:rsidRPr="006E0907">
        <w:rPr>
          <w:rFonts w:eastAsia="Calibri"/>
          <w:szCs w:val="24"/>
          <w:u w:val="single"/>
          <w:lang w:val="es-ES_tradnl"/>
        </w:rPr>
        <w:t>Condiciones particulares</w:t>
      </w:r>
      <w:r w:rsidR="00D909D9" w:rsidRPr="006E0907">
        <w:rPr>
          <w:rFonts w:eastAsia="Calibri"/>
          <w:szCs w:val="24"/>
          <w:lang w:val="es-ES_tradnl"/>
        </w:rPr>
        <w:t>:</w:t>
      </w:r>
    </w:p>
    <w:p w14:paraId="4864BF20" w14:textId="77777777" w:rsidR="00D018B5" w:rsidRPr="006E0907" w:rsidRDefault="00D018B5" w:rsidP="007E4C4E">
      <w:pPr>
        <w:pStyle w:val="FWNL1"/>
        <w:numPr>
          <w:ilvl w:val="0"/>
          <w:numId w:val="0"/>
        </w:numPr>
        <w:spacing w:after="0" w:line="360" w:lineRule="auto"/>
        <w:jc w:val="center"/>
        <w:rPr>
          <w:rFonts w:eastAsia="Calibri"/>
          <w:szCs w:val="24"/>
          <w:lang w:val="es-ES_tradnl"/>
        </w:rPr>
      </w:pPr>
      <w:r w:rsidRPr="006E0907">
        <w:rPr>
          <w:rFonts w:eastAsia="Calibri"/>
          <w:szCs w:val="24"/>
          <w:highlight w:val="magenta"/>
          <w:lang w:val="es-ES_tradnl"/>
        </w:rPr>
        <w:t>(CAMBIAR EN FUNCIÓN DEL TIPO DE TARJETA: MODELO VODAFONE PLATINO)</w:t>
      </w:r>
    </w:p>
    <w:p w14:paraId="5C050E02" w14:textId="77777777" w:rsidR="00D909D9" w:rsidRPr="006E0907" w:rsidRDefault="00D909D9" w:rsidP="007E4C4E">
      <w:pPr>
        <w:pStyle w:val="FWNL1"/>
        <w:numPr>
          <w:ilvl w:val="0"/>
          <w:numId w:val="0"/>
        </w:numPr>
        <w:spacing w:after="0" w:line="360" w:lineRule="auto"/>
        <w:rPr>
          <w:rFonts w:eastAsia="Calibri"/>
          <w:szCs w:val="24"/>
          <w:lang w:val="es-ES_tradnl" w:eastAsia="es-ES"/>
        </w:rPr>
      </w:pPr>
      <w:r w:rsidRPr="006E0907">
        <w:rPr>
          <w:noProof/>
          <w:lang w:eastAsia="es-ES"/>
        </w:rPr>
        <w:drawing>
          <wp:inline distT="0" distB="0" distL="0" distR="0" wp14:anchorId="0593DFF5" wp14:editId="6A50260B">
            <wp:extent cx="5400040" cy="780415"/>
            <wp:effectExtent l="0" t="0" r="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780415"/>
                    </a:xfrm>
                    <a:prstGeom prst="rect">
                      <a:avLst/>
                    </a:prstGeom>
                  </pic:spPr>
                </pic:pic>
              </a:graphicData>
            </a:graphic>
          </wp:inline>
        </w:drawing>
      </w:r>
    </w:p>
    <w:p w14:paraId="48F74555" w14:textId="77777777" w:rsidR="00D018B5" w:rsidRPr="006E0907" w:rsidRDefault="00D018B5" w:rsidP="007E4C4E">
      <w:pPr>
        <w:pStyle w:val="FWNL1"/>
        <w:numPr>
          <w:ilvl w:val="0"/>
          <w:numId w:val="0"/>
        </w:numPr>
        <w:spacing w:after="0" w:line="360" w:lineRule="auto"/>
        <w:rPr>
          <w:rFonts w:eastAsia="Calibri"/>
          <w:szCs w:val="24"/>
          <w:lang w:val="es-ES_tradnl"/>
        </w:rPr>
      </w:pPr>
    </w:p>
    <w:p w14:paraId="512BA937" w14:textId="77777777" w:rsidR="00831183" w:rsidRPr="006E0907" w:rsidRDefault="00B83223" w:rsidP="007E4C4E">
      <w:pPr>
        <w:pStyle w:val="FWNL1"/>
        <w:numPr>
          <w:ilvl w:val="0"/>
          <w:numId w:val="0"/>
        </w:numPr>
        <w:spacing w:after="0" w:line="360" w:lineRule="auto"/>
        <w:rPr>
          <w:rFonts w:eastAsia="Calibri"/>
          <w:szCs w:val="24"/>
          <w:lang w:val="es-ES_tradnl"/>
        </w:rPr>
      </w:pPr>
      <w:r w:rsidRPr="006E0907">
        <w:rPr>
          <w:rFonts w:eastAsia="Calibri"/>
          <w:szCs w:val="24"/>
          <w:u w:val="single"/>
          <w:lang w:val="es-ES_tradnl"/>
        </w:rPr>
        <w:t>Condición general 5ª</w:t>
      </w:r>
      <w:r w:rsidRPr="006E0907">
        <w:rPr>
          <w:rFonts w:eastAsia="Calibri"/>
          <w:szCs w:val="24"/>
          <w:lang w:val="es-ES_tradnl"/>
        </w:rPr>
        <w:t>:</w:t>
      </w:r>
    </w:p>
    <w:p w14:paraId="13078CEF" w14:textId="77777777" w:rsidR="00B83223" w:rsidRPr="006E0907" w:rsidRDefault="00B83223" w:rsidP="007E4C4E">
      <w:pPr>
        <w:pStyle w:val="FWNL1"/>
        <w:numPr>
          <w:ilvl w:val="0"/>
          <w:numId w:val="0"/>
        </w:numPr>
        <w:spacing w:after="0" w:line="360" w:lineRule="auto"/>
        <w:rPr>
          <w:rFonts w:eastAsia="Calibri"/>
          <w:szCs w:val="24"/>
          <w:lang w:val="es-ES_tradnl" w:eastAsia="es-ES"/>
        </w:rPr>
      </w:pPr>
    </w:p>
    <w:p w14:paraId="23B65A28" w14:textId="77777777" w:rsidR="00B83223" w:rsidRPr="006E0907" w:rsidRDefault="00B83223" w:rsidP="007E4C4E">
      <w:pPr>
        <w:pStyle w:val="FWNL1"/>
        <w:numPr>
          <w:ilvl w:val="0"/>
          <w:numId w:val="0"/>
        </w:numPr>
        <w:spacing w:after="0" w:line="360" w:lineRule="auto"/>
        <w:jc w:val="center"/>
        <w:rPr>
          <w:rFonts w:eastAsia="Calibri"/>
          <w:szCs w:val="24"/>
          <w:lang w:val="es-ES_tradnl" w:eastAsia="es-ES"/>
        </w:rPr>
      </w:pPr>
      <w:r w:rsidRPr="006E0907">
        <w:rPr>
          <w:noProof/>
          <w:lang w:eastAsia="es-ES"/>
        </w:rPr>
        <w:lastRenderedPageBreak/>
        <w:drawing>
          <wp:inline distT="0" distB="0" distL="0" distR="0" wp14:anchorId="0329FFC3" wp14:editId="6F3937E0">
            <wp:extent cx="3790950" cy="38671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90950" cy="3867150"/>
                    </a:xfrm>
                    <a:prstGeom prst="rect">
                      <a:avLst/>
                    </a:prstGeom>
                  </pic:spPr>
                </pic:pic>
              </a:graphicData>
            </a:graphic>
          </wp:inline>
        </w:drawing>
      </w:r>
    </w:p>
    <w:p w14:paraId="25AD8640" w14:textId="77777777" w:rsidR="00B83223" w:rsidRPr="006E0907" w:rsidRDefault="00B83223" w:rsidP="007E4C4E">
      <w:pPr>
        <w:pStyle w:val="FWNL1"/>
        <w:numPr>
          <w:ilvl w:val="0"/>
          <w:numId w:val="0"/>
        </w:numPr>
        <w:spacing w:after="0" w:line="360" w:lineRule="auto"/>
        <w:rPr>
          <w:rFonts w:eastAsia="Calibri"/>
          <w:szCs w:val="24"/>
          <w:lang w:val="es-ES_tradnl"/>
        </w:rPr>
      </w:pPr>
    </w:p>
    <w:p w14:paraId="0D04174D" w14:textId="77777777" w:rsidR="00B83223" w:rsidRPr="006E0907" w:rsidRDefault="00B83223" w:rsidP="007E4C4E">
      <w:pPr>
        <w:pStyle w:val="FWNL1"/>
        <w:numPr>
          <w:ilvl w:val="0"/>
          <w:numId w:val="0"/>
        </w:numPr>
        <w:spacing w:after="0" w:line="360" w:lineRule="auto"/>
        <w:rPr>
          <w:rFonts w:eastAsia="Calibri"/>
          <w:szCs w:val="24"/>
          <w:lang w:val="es-ES_tradnl"/>
        </w:rPr>
      </w:pPr>
      <w:r w:rsidRPr="006E0907">
        <w:rPr>
          <w:rFonts w:eastAsia="Calibri"/>
          <w:szCs w:val="24"/>
          <w:u w:val="single"/>
          <w:lang w:val="es-ES_tradnl"/>
        </w:rPr>
        <w:t>Condición general 6ª</w:t>
      </w:r>
      <w:r w:rsidRPr="006E0907">
        <w:rPr>
          <w:rFonts w:eastAsia="Calibri"/>
          <w:szCs w:val="24"/>
          <w:lang w:val="es-ES_tradnl"/>
        </w:rPr>
        <w:t>:</w:t>
      </w:r>
    </w:p>
    <w:p w14:paraId="70FE9479" w14:textId="77777777" w:rsidR="00B83223" w:rsidRPr="006E0907" w:rsidRDefault="00B83223" w:rsidP="007E4C4E">
      <w:pPr>
        <w:pStyle w:val="FWNL1"/>
        <w:numPr>
          <w:ilvl w:val="0"/>
          <w:numId w:val="0"/>
        </w:numPr>
        <w:spacing w:after="0" w:line="360" w:lineRule="auto"/>
        <w:rPr>
          <w:rFonts w:eastAsia="Calibri"/>
          <w:szCs w:val="24"/>
          <w:lang w:val="es-ES_tradnl"/>
        </w:rPr>
      </w:pPr>
    </w:p>
    <w:p w14:paraId="7192EC4D" w14:textId="77777777" w:rsidR="00B83223" w:rsidRPr="006E0907" w:rsidRDefault="00B83223" w:rsidP="007E4C4E">
      <w:pPr>
        <w:pStyle w:val="FWNL1"/>
        <w:numPr>
          <w:ilvl w:val="0"/>
          <w:numId w:val="0"/>
        </w:numPr>
        <w:spacing w:after="0" w:line="360" w:lineRule="auto"/>
        <w:jc w:val="center"/>
        <w:rPr>
          <w:rFonts w:eastAsia="Calibri"/>
          <w:szCs w:val="24"/>
          <w:lang w:val="es-ES_tradnl"/>
        </w:rPr>
      </w:pPr>
      <w:r w:rsidRPr="006E0907">
        <w:rPr>
          <w:noProof/>
          <w:lang w:eastAsia="es-ES"/>
        </w:rPr>
        <w:drawing>
          <wp:inline distT="0" distB="0" distL="0" distR="0" wp14:anchorId="43CB5E40" wp14:editId="045B5087">
            <wp:extent cx="3667125" cy="2228850"/>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67125" cy="2228850"/>
                    </a:xfrm>
                    <a:prstGeom prst="rect">
                      <a:avLst/>
                    </a:prstGeom>
                  </pic:spPr>
                </pic:pic>
              </a:graphicData>
            </a:graphic>
          </wp:inline>
        </w:drawing>
      </w:r>
    </w:p>
    <w:p w14:paraId="2C803A0A" w14:textId="77777777" w:rsidR="00B83223" w:rsidRPr="006E0907" w:rsidRDefault="00B83223" w:rsidP="007E4C4E">
      <w:pPr>
        <w:pStyle w:val="FWNL1"/>
        <w:numPr>
          <w:ilvl w:val="0"/>
          <w:numId w:val="0"/>
        </w:numPr>
        <w:spacing w:after="0" w:line="360" w:lineRule="auto"/>
        <w:jc w:val="center"/>
        <w:rPr>
          <w:rFonts w:eastAsia="Calibri"/>
          <w:szCs w:val="24"/>
          <w:lang w:val="es-ES_tradnl" w:eastAsia="es-ES"/>
        </w:rPr>
      </w:pPr>
    </w:p>
    <w:p w14:paraId="4E3F530B" w14:textId="77777777" w:rsidR="00B83223" w:rsidRPr="006E0907" w:rsidRDefault="00B83223" w:rsidP="007E4C4E">
      <w:pPr>
        <w:pStyle w:val="FWNL1"/>
        <w:numPr>
          <w:ilvl w:val="0"/>
          <w:numId w:val="0"/>
        </w:numPr>
        <w:spacing w:after="0" w:line="360" w:lineRule="auto"/>
        <w:rPr>
          <w:rFonts w:eastAsia="Calibri"/>
          <w:szCs w:val="24"/>
          <w:lang w:val="es-ES_tradnl"/>
        </w:rPr>
      </w:pPr>
      <w:r w:rsidRPr="006E0907">
        <w:rPr>
          <w:rFonts w:eastAsia="Calibri"/>
          <w:szCs w:val="24"/>
          <w:u w:val="single"/>
          <w:lang w:val="es-ES_tradnl"/>
        </w:rPr>
        <w:t>Anexo</w:t>
      </w:r>
      <w:r w:rsidRPr="006E0907">
        <w:rPr>
          <w:rFonts w:eastAsia="Calibri"/>
          <w:szCs w:val="24"/>
          <w:lang w:val="es-ES_tradnl"/>
        </w:rPr>
        <w:t>:</w:t>
      </w:r>
    </w:p>
    <w:p w14:paraId="6E61BCC9" w14:textId="77777777" w:rsidR="00B83223" w:rsidRPr="006E0907" w:rsidRDefault="00B83223" w:rsidP="007E4C4E">
      <w:pPr>
        <w:pStyle w:val="FWNL1"/>
        <w:numPr>
          <w:ilvl w:val="0"/>
          <w:numId w:val="0"/>
        </w:numPr>
        <w:spacing w:after="0" w:line="360" w:lineRule="auto"/>
        <w:rPr>
          <w:rFonts w:eastAsia="Calibri"/>
          <w:szCs w:val="24"/>
          <w:lang w:val="es-ES_tradnl"/>
        </w:rPr>
      </w:pPr>
    </w:p>
    <w:p w14:paraId="36946B86" w14:textId="77777777" w:rsidR="00B83223" w:rsidRPr="006E0907" w:rsidRDefault="00B83223" w:rsidP="007E4C4E">
      <w:pPr>
        <w:pStyle w:val="FWNL1"/>
        <w:numPr>
          <w:ilvl w:val="0"/>
          <w:numId w:val="0"/>
        </w:numPr>
        <w:spacing w:after="0" w:line="360" w:lineRule="auto"/>
        <w:jc w:val="center"/>
        <w:rPr>
          <w:rFonts w:eastAsia="Calibri"/>
          <w:szCs w:val="24"/>
          <w:lang w:val="es-ES_tradnl"/>
        </w:rPr>
      </w:pPr>
      <w:r w:rsidRPr="006E0907">
        <w:rPr>
          <w:noProof/>
          <w:lang w:eastAsia="es-ES"/>
        </w:rPr>
        <w:lastRenderedPageBreak/>
        <w:drawing>
          <wp:inline distT="0" distB="0" distL="0" distR="0" wp14:anchorId="0DE61172" wp14:editId="08A11167">
            <wp:extent cx="3695700" cy="3209925"/>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95700" cy="3209925"/>
                    </a:xfrm>
                    <a:prstGeom prst="rect">
                      <a:avLst/>
                    </a:prstGeom>
                  </pic:spPr>
                </pic:pic>
              </a:graphicData>
            </a:graphic>
          </wp:inline>
        </w:drawing>
      </w:r>
    </w:p>
    <w:p w14:paraId="76EDBAEF" w14:textId="77777777" w:rsidR="00B83223" w:rsidRPr="006E0907" w:rsidRDefault="00B83223" w:rsidP="007E4C4E">
      <w:pPr>
        <w:pStyle w:val="FWNL1"/>
        <w:numPr>
          <w:ilvl w:val="0"/>
          <w:numId w:val="0"/>
        </w:numPr>
        <w:spacing w:after="0" w:line="360" w:lineRule="auto"/>
        <w:jc w:val="center"/>
        <w:rPr>
          <w:rFonts w:eastAsia="Calibri"/>
          <w:szCs w:val="24"/>
          <w:lang w:val="es-ES_tradnl" w:eastAsia="es-ES"/>
        </w:rPr>
      </w:pPr>
    </w:p>
    <w:p w14:paraId="19295910" w14:textId="77777777" w:rsidR="00B83223" w:rsidRDefault="001F4C70" w:rsidP="007E4C4E">
      <w:pPr>
        <w:pStyle w:val="FWNL1"/>
        <w:numPr>
          <w:ilvl w:val="0"/>
          <w:numId w:val="0"/>
        </w:numPr>
        <w:spacing w:after="0" w:line="360" w:lineRule="auto"/>
        <w:rPr>
          <w:szCs w:val="24"/>
          <w:lang w:val="es-ES_tradnl"/>
        </w:rPr>
      </w:pPr>
      <w:r w:rsidRPr="006E0907">
        <w:rPr>
          <w:szCs w:val="24"/>
          <w:lang w:val="es-ES_tradnl"/>
        </w:rPr>
        <w:t>Si se observan</w:t>
      </w:r>
      <w:r w:rsidR="00831183" w:rsidRPr="006E0907">
        <w:rPr>
          <w:szCs w:val="24"/>
          <w:lang w:val="es-ES_tradnl"/>
        </w:rPr>
        <w:t xml:space="preserve">, estas cláusulas explican </w:t>
      </w:r>
      <w:r w:rsidR="00B83223" w:rsidRPr="006E0907">
        <w:rPr>
          <w:szCs w:val="24"/>
          <w:lang w:val="es-ES_tradnl"/>
        </w:rPr>
        <w:t xml:space="preserve">el </w:t>
      </w:r>
      <w:r w:rsidR="00831183" w:rsidRPr="006E0907">
        <w:rPr>
          <w:szCs w:val="24"/>
          <w:lang w:val="es-ES_tradnl"/>
        </w:rPr>
        <w:t xml:space="preserve">funcionamiento de la tarjeta, </w:t>
      </w:r>
      <w:r w:rsidR="00B83223" w:rsidRPr="006E0907">
        <w:rPr>
          <w:szCs w:val="24"/>
          <w:lang w:val="es-ES_tradnl"/>
        </w:rPr>
        <w:t>l</w:t>
      </w:r>
      <w:r w:rsidR="00831183" w:rsidRPr="006E0907">
        <w:rPr>
          <w:szCs w:val="24"/>
          <w:lang w:val="es-ES_tradnl"/>
        </w:rPr>
        <w:t xml:space="preserve">os intereses que se devengan mes a mes por todas las sumas dispuestas y no devueltas </w:t>
      </w:r>
      <w:r w:rsidR="00B83223" w:rsidRPr="006E0907">
        <w:rPr>
          <w:szCs w:val="24"/>
          <w:lang w:val="es-ES_tradnl"/>
        </w:rPr>
        <w:t xml:space="preserve">y </w:t>
      </w:r>
      <w:r w:rsidRPr="006E0907">
        <w:rPr>
          <w:szCs w:val="24"/>
          <w:lang w:val="es-ES_tradnl"/>
        </w:rPr>
        <w:t>enumeran</w:t>
      </w:r>
      <w:r w:rsidR="00B83223" w:rsidRPr="006E0907">
        <w:rPr>
          <w:szCs w:val="24"/>
          <w:lang w:val="es-ES_tradnl"/>
        </w:rPr>
        <w:t xml:space="preserve"> </w:t>
      </w:r>
      <w:r w:rsidR="00831183" w:rsidRPr="006E0907">
        <w:rPr>
          <w:szCs w:val="24"/>
          <w:lang w:val="es-ES_tradnl"/>
        </w:rPr>
        <w:t xml:space="preserve">las distintas comisiones que se pueden aplicar según los casos. </w:t>
      </w:r>
      <w:r w:rsidR="00B83223" w:rsidRPr="006E0907">
        <w:rPr>
          <w:szCs w:val="24"/>
          <w:lang w:val="es-ES_tradnl"/>
        </w:rPr>
        <w:t>Por consiguiente, con toda esta información</w:t>
      </w:r>
      <w:r w:rsidR="005119DB" w:rsidRPr="006E0907">
        <w:rPr>
          <w:szCs w:val="24"/>
          <w:lang w:val="es-ES_tradnl"/>
        </w:rPr>
        <w:t>,</w:t>
      </w:r>
      <w:r w:rsidR="00B83223" w:rsidRPr="006E0907">
        <w:rPr>
          <w:szCs w:val="24"/>
          <w:lang w:val="es-ES_tradnl"/>
        </w:rPr>
        <w:t xml:space="preserve"> </w:t>
      </w:r>
      <w:r w:rsidR="009D74A0" w:rsidRPr="006E0907">
        <w:rPr>
          <w:szCs w:val="24"/>
          <w:lang w:val="es-ES_tradnl"/>
        </w:rPr>
        <w:t xml:space="preserve">no cabe duda alguna de que </w:t>
      </w:r>
      <w:r w:rsidR="00B83223" w:rsidRPr="006E0907">
        <w:rPr>
          <w:szCs w:val="24"/>
          <w:lang w:val="es-ES_tradnl"/>
        </w:rPr>
        <w:t xml:space="preserve">la parte demandante fue plenamente consciente de la carga económica y jurídica del contrato. </w:t>
      </w:r>
    </w:p>
    <w:p w14:paraId="624A8690" w14:textId="77777777" w:rsidR="00853F69" w:rsidRDefault="00853F69" w:rsidP="007E4C4E">
      <w:pPr>
        <w:pStyle w:val="FWNL1"/>
        <w:numPr>
          <w:ilvl w:val="0"/>
          <w:numId w:val="0"/>
        </w:numPr>
        <w:spacing w:after="0" w:line="360" w:lineRule="auto"/>
        <w:rPr>
          <w:szCs w:val="24"/>
          <w:lang w:val="es-ES_tradnl"/>
        </w:rPr>
      </w:pPr>
    </w:p>
    <w:p w14:paraId="601934A7" w14:textId="77777777" w:rsidR="00457B9A" w:rsidRDefault="00853F69" w:rsidP="007E4C4E">
      <w:pPr>
        <w:pStyle w:val="FWNL1"/>
        <w:numPr>
          <w:ilvl w:val="0"/>
          <w:numId w:val="0"/>
        </w:numPr>
        <w:spacing w:after="0" w:line="360" w:lineRule="auto"/>
        <w:rPr>
          <w:color w:val="FF0000"/>
          <w:szCs w:val="24"/>
          <w:lang w:val="es-ES_tradnl"/>
        </w:rPr>
      </w:pPr>
      <w:r w:rsidRPr="00853F69">
        <w:rPr>
          <w:color w:val="FF0000"/>
          <w:szCs w:val="24"/>
          <w:lang w:val="es-ES_tradnl"/>
        </w:rPr>
        <w:t xml:space="preserve">Además, </w:t>
      </w:r>
      <w:r>
        <w:rPr>
          <w:color w:val="FF0000"/>
          <w:szCs w:val="24"/>
          <w:lang w:val="es-ES_tradnl"/>
        </w:rPr>
        <w:t xml:space="preserve">no podrá decirse </w:t>
      </w:r>
      <w:r w:rsidR="00457B9A">
        <w:rPr>
          <w:color w:val="FF0000"/>
          <w:szCs w:val="24"/>
          <w:lang w:val="es-ES_tradnl"/>
        </w:rPr>
        <w:t xml:space="preserve">que la parte actora no tuvo tiempo de reflexión suficiente para valorar las consecuencias económicas del contrato, pues la entrega de la documentación contractual de la tarjeta y su activación no tienen lugar en unidad de acto. </w:t>
      </w:r>
    </w:p>
    <w:p w14:paraId="4205CB8D" w14:textId="77777777" w:rsidR="00457B9A" w:rsidRDefault="00457B9A" w:rsidP="007E4C4E">
      <w:pPr>
        <w:pStyle w:val="FWNL1"/>
        <w:numPr>
          <w:ilvl w:val="0"/>
          <w:numId w:val="0"/>
        </w:numPr>
        <w:spacing w:after="0" w:line="360" w:lineRule="auto"/>
        <w:rPr>
          <w:color w:val="FF0000"/>
          <w:szCs w:val="24"/>
          <w:lang w:val="es-ES_tradnl"/>
        </w:rPr>
      </w:pPr>
    </w:p>
    <w:p w14:paraId="735EB4BD" w14:textId="77777777" w:rsidR="00853F69" w:rsidRDefault="00457B9A" w:rsidP="007E4C4E">
      <w:pPr>
        <w:pStyle w:val="FWNL1"/>
        <w:numPr>
          <w:ilvl w:val="0"/>
          <w:numId w:val="0"/>
        </w:numPr>
        <w:spacing w:after="0" w:line="360" w:lineRule="auto"/>
        <w:rPr>
          <w:b/>
          <w:color w:val="FF0000"/>
          <w:szCs w:val="24"/>
          <w:lang w:val="es-ES_tradnl"/>
        </w:rPr>
      </w:pPr>
      <w:r w:rsidRPr="00457B9A">
        <w:rPr>
          <w:b/>
          <w:color w:val="FF0000"/>
          <w:szCs w:val="24"/>
          <w:lang w:val="es-ES_tradnl"/>
        </w:rPr>
        <w:t>Por ese motivo, detallamos a continuación el proceso de contratación que tiene lugar en la formalización de estos contratos y que no deja lugar a dudas en la afirmación de que estamos ante una actividad totalmente reflexiva:</w:t>
      </w:r>
    </w:p>
    <w:p w14:paraId="1348B2AB" w14:textId="77777777" w:rsidR="001A06E1" w:rsidRPr="0049607E" w:rsidRDefault="001A06E1" w:rsidP="00D424FD">
      <w:pPr>
        <w:pStyle w:val="FWNL1"/>
        <w:numPr>
          <w:ilvl w:val="0"/>
          <w:numId w:val="29"/>
        </w:numPr>
        <w:spacing w:after="0" w:line="360" w:lineRule="auto"/>
        <w:rPr>
          <w:rFonts w:eastAsia="Calibri"/>
          <w:b/>
          <w:color w:val="FF0000"/>
          <w:szCs w:val="24"/>
          <w:lang w:val="es-ES_tradnl" w:eastAsia="es-ES"/>
        </w:rPr>
      </w:pPr>
      <w:r w:rsidRPr="0049607E">
        <w:rPr>
          <w:rFonts w:eastAsia="Calibri"/>
          <w:b/>
          <w:color w:val="FF0000"/>
          <w:szCs w:val="24"/>
          <w:lang w:val="es-ES_tradnl" w:eastAsia="es-ES"/>
        </w:rPr>
        <w:t>Con la solicitud de la tarjeta, se hace entrega al cliente de toda la información precontractual (INE).</w:t>
      </w:r>
    </w:p>
    <w:p w14:paraId="66FB1546" w14:textId="77777777" w:rsidR="001A06E1" w:rsidRPr="0049607E" w:rsidRDefault="001A06E1" w:rsidP="00D424FD">
      <w:pPr>
        <w:pStyle w:val="FWNL1"/>
        <w:numPr>
          <w:ilvl w:val="0"/>
          <w:numId w:val="29"/>
        </w:numPr>
        <w:spacing w:after="0" w:line="360" w:lineRule="auto"/>
        <w:rPr>
          <w:rFonts w:eastAsia="Calibri"/>
          <w:b/>
          <w:color w:val="FF0000"/>
          <w:szCs w:val="24"/>
          <w:lang w:val="es-ES_tradnl" w:eastAsia="es-ES"/>
        </w:rPr>
      </w:pPr>
      <w:r w:rsidRPr="0049607E">
        <w:rPr>
          <w:rFonts w:eastAsia="Calibri"/>
          <w:b/>
          <w:color w:val="FF0000"/>
          <w:szCs w:val="24"/>
          <w:lang w:val="es-ES_tradnl" w:eastAsia="es-ES"/>
        </w:rPr>
        <w:t>Posteriormente, el área de riesgos sanciona (favorablemente o no), estableciendo el límite de la tarjeta.</w:t>
      </w:r>
    </w:p>
    <w:p w14:paraId="496BFF63" w14:textId="77777777" w:rsidR="001A06E1" w:rsidRPr="0049607E" w:rsidRDefault="001A06E1" w:rsidP="00D424FD">
      <w:pPr>
        <w:pStyle w:val="FWNL1"/>
        <w:numPr>
          <w:ilvl w:val="0"/>
          <w:numId w:val="29"/>
        </w:numPr>
        <w:spacing w:after="0" w:line="360" w:lineRule="auto"/>
        <w:rPr>
          <w:rFonts w:eastAsia="Calibri"/>
          <w:b/>
          <w:color w:val="FF0000"/>
          <w:szCs w:val="24"/>
          <w:lang w:val="es-ES_tradnl" w:eastAsia="es-ES"/>
        </w:rPr>
      </w:pPr>
      <w:r w:rsidRPr="0049607E">
        <w:rPr>
          <w:rFonts w:eastAsia="Calibri"/>
          <w:b/>
          <w:color w:val="FF0000"/>
          <w:szCs w:val="24"/>
          <w:lang w:val="es-ES_tradnl" w:eastAsia="es-ES"/>
        </w:rPr>
        <w:t>En caso de sanción favorable, se remite físicamente el plástico al cliente.</w:t>
      </w:r>
    </w:p>
    <w:p w14:paraId="4F315474" w14:textId="77777777" w:rsidR="001A06E1" w:rsidRDefault="001A06E1" w:rsidP="00D424FD">
      <w:pPr>
        <w:pStyle w:val="FWNL1"/>
        <w:numPr>
          <w:ilvl w:val="0"/>
          <w:numId w:val="29"/>
        </w:numPr>
        <w:spacing w:after="0" w:line="360" w:lineRule="auto"/>
        <w:rPr>
          <w:rFonts w:eastAsia="Calibri"/>
          <w:b/>
          <w:color w:val="FF0000"/>
          <w:szCs w:val="24"/>
          <w:lang w:val="es-ES_tradnl" w:eastAsia="es-ES"/>
        </w:rPr>
      </w:pPr>
      <w:r w:rsidRPr="0049607E">
        <w:rPr>
          <w:rFonts w:eastAsia="Calibri"/>
          <w:b/>
          <w:color w:val="FF0000"/>
          <w:szCs w:val="24"/>
          <w:lang w:val="es-ES_tradnl" w:eastAsia="es-ES"/>
        </w:rPr>
        <w:lastRenderedPageBreak/>
        <w:t xml:space="preserve">Para prestar su consentimiento el cliente debe activar expresamente la tarjeta. Es decir, hasta este último momento, el cliente tiene la posibilidad de activarla o </w:t>
      </w:r>
      <w:r w:rsidR="00E76FE5">
        <w:rPr>
          <w:rFonts w:eastAsia="Calibri"/>
          <w:b/>
          <w:color w:val="FF0000"/>
          <w:szCs w:val="24"/>
          <w:lang w:val="es-ES_tradnl" w:eastAsia="es-ES"/>
        </w:rPr>
        <w:t>no</w:t>
      </w:r>
      <w:r w:rsidRPr="0049607E">
        <w:rPr>
          <w:rFonts w:eastAsia="Calibri"/>
          <w:b/>
          <w:color w:val="FF0000"/>
          <w:szCs w:val="24"/>
          <w:lang w:val="es-ES_tradnl" w:eastAsia="es-ES"/>
        </w:rPr>
        <w:t>. De hecho, hay muchos casos en los que nunca se llega a activar.</w:t>
      </w:r>
    </w:p>
    <w:p w14:paraId="3281B7AA" w14:textId="77777777" w:rsidR="004A5E2C" w:rsidRDefault="004A5E2C" w:rsidP="004A5E2C">
      <w:pPr>
        <w:pStyle w:val="FWNL1"/>
        <w:numPr>
          <w:ilvl w:val="0"/>
          <w:numId w:val="0"/>
        </w:numPr>
        <w:spacing w:after="0" w:line="360" w:lineRule="auto"/>
        <w:ind w:left="426"/>
        <w:rPr>
          <w:rFonts w:eastAsia="Calibri"/>
          <w:b/>
          <w:color w:val="FF0000"/>
          <w:szCs w:val="24"/>
          <w:lang w:val="es-ES_tradnl" w:eastAsia="es-ES"/>
        </w:rPr>
      </w:pPr>
    </w:p>
    <w:p w14:paraId="356FC036" w14:textId="0B9DC33C" w:rsidR="004A5E2C" w:rsidRDefault="004A5E2C" w:rsidP="004A5E2C">
      <w:pPr>
        <w:pStyle w:val="FWNL1"/>
        <w:numPr>
          <w:ilvl w:val="0"/>
          <w:numId w:val="0"/>
        </w:numPr>
        <w:spacing w:after="0" w:line="360" w:lineRule="auto"/>
        <w:ind w:left="426"/>
        <w:rPr>
          <w:rFonts w:eastAsia="Calibri"/>
          <w:b/>
          <w:color w:val="FF0000"/>
          <w:szCs w:val="24"/>
          <w:lang w:val="es-ES_tradnl" w:eastAsia="es-ES"/>
        </w:rPr>
      </w:pPr>
      <w:r>
        <w:rPr>
          <w:rFonts w:eastAsia="Calibri"/>
          <w:b/>
          <w:color w:val="FF0000"/>
          <w:szCs w:val="24"/>
          <w:lang w:val="es-ES_tradnl" w:eastAsia="es-ES"/>
        </w:rPr>
        <w:t xml:space="preserve">Como se observa en la captura de pantalla, la activación de la tarjeta se realizó el día </w:t>
      </w:r>
      <w:r w:rsidR="009D1861">
        <w:rPr>
          <w:rFonts w:eastAsia="Calibri"/>
          <w:b/>
          <w:color w:val="FF0000"/>
          <w:szCs w:val="24"/>
          <w:highlight w:val="yellow"/>
          <w:lang w:val="es-ES_tradnl" w:eastAsia="es-ES"/>
        </w:rPr>
        <w:fldChar w:fldCharType="begin"/>
      </w:r>
      <w:r w:rsidR="009D1861">
        <w:rPr>
          <w:rFonts w:eastAsia="Calibri"/>
          <w:b/>
          <w:color w:val="FF0000"/>
          <w:szCs w:val="24"/>
          <w:highlight w:val="yellow"/>
          <w:lang w:val="es-ES_tradnl" w:eastAsia="es-ES"/>
        </w:rPr>
        <w:instrText>persovalores_personalizable1247</w:instrText>
      </w:r>
      <w:r w:rsidR="009D1861">
        <w:rPr>
          <w:rFonts w:eastAsia="Calibri"/>
          <w:b/>
          <w:color w:val="FF0000"/>
          <w:szCs w:val="24"/>
          <w:highlight w:val="yellow"/>
          <w:lang w:val="es-ES_tradnl" w:eastAsia="es-ES"/>
        </w:rPr>
        <w:fldChar w:fldCharType="separate"/>
      </w:r>
      <w:r w:rsidR="009D1861">
        <w:rPr>
          <w:rFonts w:eastAsia="Calibri"/>
          <w:b/>
          <w:noProof/>
          <w:color w:val="FF0000"/>
          <w:szCs w:val="24"/>
          <w:highlight w:val="yellow"/>
          <w:lang w:val="es-ES_tradnl" w:eastAsia="es-ES"/>
        </w:rPr>
        <w:t>«BANKINTER_CONSUMER_FECHA_ACTIVACIÓN»</w:t>
      </w:r>
      <w:r w:rsidR="009D1861">
        <w:rPr>
          <w:rFonts w:eastAsia="Calibri"/>
          <w:b/>
          <w:color w:val="FF0000"/>
          <w:szCs w:val="24"/>
          <w:highlight w:val="yellow"/>
          <w:lang w:val="es-ES_tradnl" w:eastAsia="es-ES"/>
        </w:rPr>
        <w:fldChar w:fldCharType="end"/>
      </w:r>
      <w:r>
        <w:rPr>
          <w:rFonts w:eastAsia="Calibri"/>
          <w:b/>
          <w:color w:val="FF0000"/>
          <w:szCs w:val="24"/>
          <w:lang w:val="es-ES_tradnl" w:eastAsia="es-ES"/>
        </w:rPr>
        <w:t xml:space="preserve">; es decir, </w:t>
      </w:r>
      <w:r w:rsidR="009D1861">
        <w:rPr>
          <w:rFonts w:eastAsia="Calibri"/>
          <w:b/>
          <w:color w:val="FF0000"/>
          <w:szCs w:val="24"/>
          <w:highlight w:val="yellow"/>
          <w:lang w:val="es-ES_tradnl" w:eastAsia="es-ES"/>
        </w:rPr>
        <w:fldChar w:fldCharType="begin"/>
      </w:r>
      <w:r w:rsidR="009D1861">
        <w:rPr>
          <w:rFonts w:eastAsia="Calibri"/>
          <w:b/>
          <w:color w:val="FF0000"/>
          <w:szCs w:val="24"/>
          <w:highlight w:val="yellow"/>
          <w:lang w:val="es-ES_tradnl" w:eastAsia="es-ES"/>
        </w:rPr>
        <w:instrText>persovalores_personalizable1249</w:instrText>
      </w:r>
      <w:r w:rsidR="009D1861">
        <w:rPr>
          <w:rFonts w:eastAsia="Calibri"/>
          <w:b/>
          <w:color w:val="FF0000"/>
          <w:szCs w:val="24"/>
          <w:highlight w:val="yellow"/>
          <w:lang w:val="es-ES_tradnl" w:eastAsia="es-ES"/>
        </w:rPr>
        <w:fldChar w:fldCharType="separate"/>
      </w:r>
      <w:r w:rsidR="009D1861">
        <w:rPr>
          <w:rFonts w:eastAsia="Calibri"/>
          <w:b/>
          <w:noProof/>
          <w:color w:val="FF0000"/>
          <w:szCs w:val="24"/>
          <w:highlight w:val="yellow"/>
          <w:lang w:val="es-ES_tradnl" w:eastAsia="es-ES"/>
        </w:rPr>
        <w:t>«BANKINTER_CONSUMER_DÍAS_ENTRE_ACTIVACIÓN»</w:t>
      </w:r>
      <w:r w:rsidR="009D1861">
        <w:rPr>
          <w:rFonts w:eastAsia="Calibri"/>
          <w:b/>
          <w:color w:val="FF0000"/>
          <w:szCs w:val="24"/>
          <w:highlight w:val="yellow"/>
          <w:lang w:val="es-ES_tradnl" w:eastAsia="es-ES"/>
        </w:rPr>
        <w:fldChar w:fldCharType="end"/>
      </w:r>
      <w:r>
        <w:rPr>
          <w:rFonts w:eastAsia="Calibri"/>
          <w:b/>
          <w:color w:val="FF0000"/>
          <w:szCs w:val="24"/>
          <w:lang w:val="es-ES_tradnl" w:eastAsia="es-ES"/>
        </w:rPr>
        <w:t xml:space="preserve"> días posteriores a la firma de la </w:t>
      </w:r>
      <w:proofErr w:type="spellStart"/>
      <w:r>
        <w:rPr>
          <w:rFonts w:eastAsia="Calibri"/>
          <w:b/>
          <w:color w:val="FF0000"/>
          <w:szCs w:val="24"/>
          <w:lang w:val="es-ES_tradnl" w:eastAsia="es-ES"/>
        </w:rPr>
        <w:t>solcitud</w:t>
      </w:r>
      <w:proofErr w:type="spellEnd"/>
      <w:r>
        <w:rPr>
          <w:rFonts w:eastAsia="Calibri"/>
          <w:b/>
          <w:color w:val="FF0000"/>
          <w:szCs w:val="24"/>
          <w:lang w:val="es-ES_tradnl" w:eastAsia="es-ES"/>
        </w:rPr>
        <w:t xml:space="preserve"> de la tarjeta:</w:t>
      </w:r>
    </w:p>
    <w:p w14:paraId="1B2DAE16" w14:textId="77777777" w:rsidR="004A5E2C" w:rsidRDefault="004A5E2C" w:rsidP="004A5E2C">
      <w:pPr>
        <w:pStyle w:val="FWNL1"/>
        <w:numPr>
          <w:ilvl w:val="0"/>
          <w:numId w:val="0"/>
        </w:numPr>
        <w:spacing w:after="0" w:line="360" w:lineRule="auto"/>
        <w:ind w:left="426"/>
        <w:rPr>
          <w:rFonts w:eastAsia="Calibri"/>
          <w:b/>
          <w:color w:val="FF0000"/>
          <w:szCs w:val="24"/>
          <w:lang w:val="es-ES_tradnl" w:eastAsia="es-ES"/>
        </w:rPr>
      </w:pPr>
    </w:p>
    <w:p w14:paraId="427C4CFF" w14:textId="77777777" w:rsidR="004A5E2C" w:rsidRPr="0049607E" w:rsidRDefault="004A5E2C" w:rsidP="004A5E2C">
      <w:pPr>
        <w:pStyle w:val="FWNL1"/>
        <w:numPr>
          <w:ilvl w:val="0"/>
          <w:numId w:val="0"/>
        </w:numPr>
        <w:spacing w:after="0" w:line="360" w:lineRule="auto"/>
        <w:ind w:left="426"/>
        <w:jc w:val="center"/>
        <w:rPr>
          <w:rFonts w:eastAsia="Calibri"/>
          <w:b/>
          <w:color w:val="FF0000"/>
          <w:szCs w:val="24"/>
          <w:lang w:val="es-ES_tradnl" w:eastAsia="es-ES"/>
        </w:rPr>
      </w:pPr>
      <w:r w:rsidRPr="004A5E2C">
        <w:rPr>
          <w:rFonts w:eastAsia="Calibri"/>
          <w:b/>
          <w:color w:val="FF0000"/>
          <w:szCs w:val="24"/>
          <w:highlight w:val="yellow"/>
          <w:lang w:val="es-ES_tradnl" w:eastAsia="es-ES"/>
        </w:rPr>
        <w:t>PANTALLAZO</w:t>
      </w:r>
    </w:p>
    <w:p w14:paraId="35A2A5A9" w14:textId="77777777" w:rsidR="0049607E" w:rsidRDefault="0049607E" w:rsidP="0049607E">
      <w:pPr>
        <w:pStyle w:val="FWNL1"/>
        <w:numPr>
          <w:ilvl w:val="0"/>
          <w:numId w:val="0"/>
        </w:numPr>
        <w:spacing w:after="0" w:line="360" w:lineRule="auto"/>
        <w:rPr>
          <w:b/>
          <w:color w:val="FF0000"/>
          <w:szCs w:val="24"/>
          <w:lang w:val="es-ES_tradnl"/>
        </w:rPr>
      </w:pPr>
    </w:p>
    <w:p w14:paraId="3BBA01C3" w14:textId="77777777" w:rsidR="0049607E" w:rsidRPr="00457B9A" w:rsidRDefault="0049607E" w:rsidP="0049607E">
      <w:pPr>
        <w:pStyle w:val="FWNL1"/>
        <w:numPr>
          <w:ilvl w:val="0"/>
          <w:numId w:val="0"/>
        </w:numPr>
        <w:spacing w:after="0" w:line="360" w:lineRule="auto"/>
        <w:rPr>
          <w:b/>
          <w:color w:val="FF0000"/>
          <w:szCs w:val="24"/>
          <w:lang w:val="es-ES_tradnl"/>
        </w:rPr>
      </w:pPr>
      <w:r>
        <w:rPr>
          <w:b/>
          <w:color w:val="FF0000"/>
          <w:szCs w:val="24"/>
          <w:lang w:val="es-ES_tradnl"/>
        </w:rPr>
        <w:t>Por consiguiente, estamos ante un proceso meditado y reflexivo que se prolonga en el tiempo hasta que se concreta con la voluntad del cliente que se plasma cuando activa la tarjeta.</w:t>
      </w:r>
    </w:p>
    <w:p w14:paraId="69E2669C" w14:textId="77777777" w:rsidR="00B83223" w:rsidRPr="006E0907" w:rsidRDefault="00B83223" w:rsidP="007E4C4E">
      <w:pPr>
        <w:pStyle w:val="FWNL1"/>
        <w:numPr>
          <w:ilvl w:val="0"/>
          <w:numId w:val="0"/>
        </w:numPr>
        <w:spacing w:after="0" w:line="360" w:lineRule="auto"/>
        <w:rPr>
          <w:szCs w:val="24"/>
          <w:lang w:val="es-ES_tradnl"/>
        </w:rPr>
      </w:pPr>
    </w:p>
    <w:p w14:paraId="241A2AE2" w14:textId="77777777" w:rsidR="00D366F2" w:rsidRDefault="00D366F2" w:rsidP="00D366F2">
      <w:pPr>
        <w:pStyle w:val="FWNL1"/>
        <w:numPr>
          <w:ilvl w:val="0"/>
          <w:numId w:val="0"/>
        </w:numPr>
        <w:tabs>
          <w:tab w:val="left" w:pos="708"/>
        </w:tabs>
        <w:spacing w:after="0" w:line="360" w:lineRule="auto"/>
        <w:rPr>
          <w:b/>
          <w:szCs w:val="24"/>
          <w:lang w:val="es-ES_tradnl"/>
        </w:rPr>
      </w:pPr>
      <w:r>
        <w:rPr>
          <w:szCs w:val="24"/>
          <w:lang w:val="es-ES_tradnl"/>
        </w:rPr>
        <w:t xml:space="preserve">En este sentido, traemos a colación la </w:t>
      </w:r>
      <w:r>
        <w:rPr>
          <w:b/>
          <w:szCs w:val="24"/>
          <w:lang w:val="es-ES_tradnl"/>
        </w:rPr>
        <w:t>sentencia núm. 523/2022, de la Audiencia Provincial de Madrid, Sección 28ª, de 1 de julio:</w:t>
      </w:r>
    </w:p>
    <w:p w14:paraId="1AEBE530" w14:textId="77777777" w:rsidR="00D366F2" w:rsidRDefault="00D366F2" w:rsidP="00D366F2">
      <w:pPr>
        <w:spacing w:line="360" w:lineRule="auto"/>
        <w:jc w:val="both"/>
        <w:rPr>
          <w:i/>
          <w:color w:val="auto"/>
          <w:szCs w:val="24"/>
          <w:lang w:val="es-ES_tradnl" w:eastAsia="en-US"/>
        </w:rPr>
      </w:pPr>
    </w:p>
    <w:p w14:paraId="66C4280B" w14:textId="77777777" w:rsidR="00D366F2" w:rsidRDefault="00D366F2" w:rsidP="00D366F2">
      <w:pPr>
        <w:spacing w:line="360" w:lineRule="auto"/>
        <w:ind w:left="708"/>
        <w:jc w:val="both"/>
        <w:rPr>
          <w:i/>
          <w:color w:val="auto"/>
          <w:szCs w:val="24"/>
          <w:lang w:val="es-ES_tradnl" w:eastAsia="en-US"/>
        </w:rPr>
      </w:pPr>
      <w:r>
        <w:rPr>
          <w:i/>
          <w:color w:val="auto"/>
          <w:szCs w:val="24"/>
          <w:lang w:val="es-ES_tradnl" w:eastAsia="en-US"/>
        </w:rPr>
        <w:t xml:space="preserve">7.- En el contexto de la controversia aquí suscitada, el requisito de transparencia supone, en esencia, que el consumidor medio, normalmente informado y razonablemente atento y perspicaz, esté en condiciones de comprender qué intereses habrá de satisfacer por acogerse a la fórmula de pago aplazado y, así, valorar, basándose en criterios precisos y comprensibles, las consecuencias económicas de lo que suscribe. En el caso que nos ocupa, figuran en el clausulado los elementos necesarios para determinar la carga económica que supone la opción por la fórmula de pago aplazado del crédito dispuesto, apareciendo convenientemente identificados en el documento contractual el TIN y la TAE aplicados en tal caso y la forma de calcular la TAE, junto con un ejemplo ilustrativo. </w:t>
      </w:r>
    </w:p>
    <w:p w14:paraId="0E412463" w14:textId="77777777" w:rsidR="00D366F2" w:rsidRDefault="00D366F2" w:rsidP="00D366F2">
      <w:pPr>
        <w:spacing w:line="360" w:lineRule="auto"/>
        <w:ind w:left="708"/>
        <w:jc w:val="both"/>
        <w:rPr>
          <w:i/>
          <w:color w:val="auto"/>
          <w:szCs w:val="24"/>
          <w:lang w:val="es-ES_tradnl" w:eastAsia="en-US"/>
        </w:rPr>
      </w:pPr>
    </w:p>
    <w:p w14:paraId="741D9D23" w14:textId="77777777" w:rsidR="00D366F2" w:rsidRDefault="00D366F2" w:rsidP="00D366F2">
      <w:pPr>
        <w:spacing w:line="360" w:lineRule="auto"/>
        <w:ind w:left="708"/>
        <w:jc w:val="both"/>
        <w:rPr>
          <w:i/>
          <w:color w:val="auto"/>
          <w:szCs w:val="24"/>
          <w:lang w:val="es-ES_tradnl" w:eastAsia="en-US"/>
        </w:rPr>
      </w:pPr>
      <w:r>
        <w:rPr>
          <w:i/>
          <w:color w:val="auto"/>
          <w:szCs w:val="24"/>
          <w:lang w:val="es-ES_tradnl" w:eastAsia="en-US"/>
        </w:rPr>
        <w:t xml:space="preserve">8.- Por lo tanto, no podemos considerar justificados los cargos de falta de transparencia. </w:t>
      </w:r>
    </w:p>
    <w:p w14:paraId="2F224A3E" w14:textId="77777777" w:rsidR="00D366F2" w:rsidRDefault="00D366F2" w:rsidP="00D366F2">
      <w:pPr>
        <w:pStyle w:val="FWNL1"/>
        <w:numPr>
          <w:ilvl w:val="0"/>
          <w:numId w:val="0"/>
        </w:numPr>
        <w:tabs>
          <w:tab w:val="left" w:pos="708"/>
        </w:tabs>
        <w:spacing w:after="0" w:line="360" w:lineRule="auto"/>
        <w:rPr>
          <w:szCs w:val="24"/>
          <w:lang w:val="es-ES_tradnl"/>
        </w:rPr>
      </w:pPr>
    </w:p>
    <w:p w14:paraId="5186F02F" w14:textId="77777777" w:rsidR="00D366F2" w:rsidRDefault="00D366F2" w:rsidP="00D366F2">
      <w:pPr>
        <w:pStyle w:val="FWNL1"/>
        <w:numPr>
          <w:ilvl w:val="0"/>
          <w:numId w:val="0"/>
        </w:numPr>
        <w:tabs>
          <w:tab w:val="left" w:pos="708"/>
        </w:tabs>
        <w:spacing w:after="0" w:line="360" w:lineRule="auto"/>
        <w:rPr>
          <w:szCs w:val="24"/>
          <w:lang w:val="es-ES_tradnl"/>
        </w:rPr>
      </w:pPr>
      <w:r>
        <w:rPr>
          <w:szCs w:val="24"/>
          <w:lang w:val="es-ES_tradnl"/>
        </w:rPr>
        <w:t xml:space="preserve">Por otro lado, traemos a colación la </w:t>
      </w:r>
      <w:r>
        <w:rPr>
          <w:b/>
          <w:szCs w:val="24"/>
          <w:lang w:val="es-ES_tradnl"/>
        </w:rPr>
        <w:t>sentencia núm. 12/2022, de la Audiencia Provincial de Barcelona, Sección 29ª, de 13 de enero</w:t>
      </w:r>
      <w:r>
        <w:rPr>
          <w:szCs w:val="24"/>
          <w:lang w:val="es-ES_tradnl"/>
        </w:rPr>
        <w:t xml:space="preserve">, que confirma la simplicidad del condicionado, cuyo contenido puede entender cualquier consumidor medio, lo cual se ratifica, además, con el uso de la tarjeta durante años, pues recibiendo el cliente un extracto mensual donde constan los intereses aplicados y cargados por el uso de la tarjeta, no puede negar no ser conocedor de las condiciones aplicadas. En efecto, y parafraseando </w:t>
      </w:r>
      <w:r>
        <w:rPr>
          <w:szCs w:val="24"/>
          <w:lang w:val="es-ES_tradnl"/>
        </w:rPr>
        <w:lastRenderedPageBreak/>
        <w:t>dicha sentencia, una cosa es que la oferta sea tentadora, otra que el crédito se pueda considerar, o no, caro, pero lo anterior es diferente de que sea incomprensible.</w:t>
      </w:r>
    </w:p>
    <w:p w14:paraId="3E9BA5B9" w14:textId="77777777" w:rsidR="00104AA4" w:rsidRPr="001A0604" w:rsidRDefault="00104AA4" w:rsidP="003044F0">
      <w:pPr>
        <w:pStyle w:val="FWNL1"/>
        <w:numPr>
          <w:ilvl w:val="0"/>
          <w:numId w:val="0"/>
        </w:numPr>
        <w:spacing w:after="0" w:line="360" w:lineRule="auto"/>
        <w:rPr>
          <w:szCs w:val="24"/>
          <w:lang w:val="es-ES_tradnl"/>
        </w:rPr>
      </w:pPr>
    </w:p>
    <w:p w14:paraId="74317176" w14:textId="77777777" w:rsidR="003044F0" w:rsidRPr="001A0604" w:rsidRDefault="00104AA4" w:rsidP="003044F0">
      <w:pPr>
        <w:pStyle w:val="FWNL1"/>
        <w:numPr>
          <w:ilvl w:val="0"/>
          <w:numId w:val="0"/>
        </w:numPr>
        <w:spacing w:after="0" w:line="360" w:lineRule="auto"/>
        <w:rPr>
          <w:szCs w:val="24"/>
          <w:lang w:val="es-ES_tradnl"/>
        </w:rPr>
      </w:pPr>
      <w:r w:rsidRPr="001A0604">
        <w:rPr>
          <w:szCs w:val="24"/>
          <w:lang w:val="es-ES_tradnl"/>
        </w:rPr>
        <w:t xml:space="preserve">Igualmente, la </w:t>
      </w:r>
      <w:r w:rsidR="003044F0" w:rsidRPr="001A0604">
        <w:rPr>
          <w:b/>
          <w:szCs w:val="24"/>
          <w:lang w:val="es-ES_tradnl"/>
        </w:rPr>
        <w:t xml:space="preserve">sentencia </w:t>
      </w:r>
      <w:r w:rsidR="001B2792" w:rsidRPr="001A0604">
        <w:rPr>
          <w:b/>
          <w:szCs w:val="24"/>
          <w:lang w:val="es-ES_tradnl"/>
        </w:rPr>
        <w:t xml:space="preserve">núm. 133/2021, </w:t>
      </w:r>
      <w:r w:rsidR="003044F0" w:rsidRPr="001A0604">
        <w:rPr>
          <w:b/>
          <w:szCs w:val="24"/>
          <w:lang w:val="es-ES_tradnl"/>
        </w:rPr>
        <w:t xml:space="preserve">de la Audiencia Provincial </w:t>
      </w:r>
      <w:r w:rsidR="003044F0" w:rsidRPr="001A0604">
        <w:rPr>
          <w:rFonts w:eastAsia="Calibri"/>
          <w:b/>
          <w:szCs w:val="24"/>
          <w:lang w:val="es-ES_tradnl"/>
        </w:rPr>
        <w:t>de Barcelona, Sección 19ª, de 16 de marzo de 2021</w:t>
      </w:r>
      <w:r w:rsidR="003044F0" w:rsidRPr="001A0604">
        <w:rPr>
          <w:rFonts w:eastAsia="Calibri"/>
          <w:szCs w:val="24"/>
          <w:lang w:val="es-ES_tradnl"/>
        </w:rPr>
        <w:t xml:space="preserve">, </w:t>
      </w:r>
      <w:r w:rsidR="003044F0" w:rsidRPr="001A0604">
        <w:rPr>
          <w:szCs w:val="24"/>
          <w:lang w:val="es-ES_tradnl"/>
        </w:rPr>
        <w:t>que confirma que el contrato supera el control de transparencia al constar un </w:t>
      </w:r>
      <w:r w:rsidR="003044F0" w:rsidRPr="001A0604">
        <w:rPr>
          <w:bCs/>
          <w:lang w:val="es-ES_tradnl"/>
        </w:rPr>
        <w:t>condicionado entendible</w:t>
      </w:r>
      <w:r w:rsidR="003044F0" w:rsidRPr="001A0604">
        <w:rPr>
          <w:szCs w:val="24"/>
          <w:lang w:val="es-ES_tradnl"/>
        </w:rPr>
        <w:t>, que identifica el producto concreto, modo de reembolso, forma de utilización y coste, siendo, por consiguiente, una </w:t>
      </w:r>
      <w:r w:rsidR="003044F0" w:rsidRPr="001A0604">
        <w:rPr>
          <w:bCs/>
          <w:lang w:val="es-ES_tradnl"/>
        </w:rPr>
        <w:t>cláusula clara y accesible</w:t>
      </w:r>
      <w:r w:rsidR="003044F0" w:rsidRPr="001A0604">
        <w:rPr>
          <w:szCs w:val="24"/>
          <w:lang w:val="es-ES_tradnl"/>
        </w:rPr>
        <w:t>.</w:t>
      </w:r>
    </w:p>
    <w:p w14:paraId="27DAB21B" w14:textId="77777777" w:rsidR="003D506B" w:rsidRPr="001A0604" w:rsidRDefault="003D506B" w:rsidP="003044F0">
      <w:pPr>
        <w:pStyle w:val="FWNL1"/>
        <w:numPr>
          <w:ilvl w:val="0"/>
          <w:numId w:val="0"/>
        </w:numPr>
        <w:spacing w:after="0" w:line="360" w:lineRule="auto"/>
        <w:rPr>
          <w:szCs w:val="24"/>
          <w:lang w:val="es-ES_tradnl"/>
        </w:rPr>
      </w:pPr>
    </w:p>
    <w:p w14:paraId="0BEF8191" w14:textId="77777777" w:rsidR="003D506B" w:rsidRPr="001A0604" w:rsidRDefault="003D506B" w:rsidP="003D506B">
      <w:pPr>
        <w:pStyle w:val="FWNL1"/>
        <w:numPr>
          <w:ilvl w:val="0"/>
          <w:numId w:val="0"/>
        </w:numPr>
        <w:spacing w:after="0" w:line="360" w:lineRule="auto"/>
        <w:rPr>
          <w:szCs w:val="24"/>
          <w:lang w:val="es-ES_tradnl"/>
        </w:rPr>
      </w:pPr>
      <w:r w:rsidRPr="001A0604">
        <w:rPr>
          <w:szCs w:val="24"/>
          <w:lang w:val="es-ES_tradnl"/>
        </w:rPr>
        <w:t xml:space="preserve">O </w:t>
      </w:r>
      <w:r w:rsidRPr="001A0604">
        <w:rPr>
          <w:b/>
          <w:szCs w:val="24"/>
          <w:lang w:val="es-ES_tradnl"/>
        </w:rPr>
        <w:t>la</w:t>
      </w:r>
      <w:r w:rsidRPr="001A0604">
        <w:rPr>
          <w:szCs w:val="24"/>
          <w:lang w:val="es-ES_tradnl"/>
        </w:rPr>
        <w:t xml:space="preserve"> </w:t>
      </w:r>
      <w:r w:rsidRPr="001A0604">
        <w:rPr>
          <w:b/>
          <w:szCs w:val="24"/>
          <w:lang w:val="es-ES_tradnl"/>
        </w:rPr>
        <w:t xml:space="preserve">sentencia de la Audiencia Provincial </w:t>
      </w:r>
      <w:r w:rsidRPr="001A0604">
        <w:rPr>
          <w:rFonts w:eastAsia="Calibri"/>
          <w:b/>
          <w:szCs w:val="24"/>
          <w:lang w:val="es-ES_tradnl"/>
        </w:rPr>
        <w:t xml:space="preserve">de </w:t>
      </w:r>
      <w:r w:rsidR="00AB53E9" w:rsidRPr="001A0604">
        <w:rPr>
          <w:rFonts w:eastAsia="Calibri"/>
          <w:b/>
          <w:szCs w:val="24"/>
          <w:lang w:val="es-ES_tradnl"/>
        </w:rPr>
        <w:t>Huelva</w:t>
      </w:r>
      <w:r w:rsidRPr="001A0604">
        <w:rPr>
          <w:rFonts w:eastAsia="Calibri"/>
          <w:b/>
          <w:szCs w:val="24"/>
          <w:lang w:val="es-ES_tradnl"/>
        </w:rPr>
        <w:t xml:space="preserve">, Sección </w:t>
      </w:r>
      <w:r w:rsidR="00AB53E9" w:rsidRPr="001A0604">
        <w:rPr>
          <w:rFonts w:eastAsia="Calibri"/>
          <w:b/>
          <w:szCs w:val="24"/>
          <w:lang w:val="es-ES_tradnl"/>
        </w:rPr>
        <w:t>2ª,</w:t>
      </w:r>
      <w:r w:rsidRPr="001A0604">
        <w:rPr>
          <w:rFonts w:eastAsia="Calibri"/>
          <w:szCs w:val="24"/>
          <w:lang w:val="es-ES_tradnl"/>
        </w:rPr>
        <w:t xml:space="preserve"> </w:t>
      </w:r>
      <w:r w:rsidR="00AB53E9" w:rsidRPr="001A0604">
        <w:rPr>
          <w:szCs w:val="24"/>
          <w:lang w:val="es-ES_tradnl"/>
        </w:rPr>
        <w:t>al</w:t>
      </w:r>
      <w:r w:rsidRPr="001A0604">
        <w:rPr>
          <w:szCs w:val="24"/>
          <w:lang w:val="es-ES_tradnl"/>
        </w:rPr>
        <w:t xml:space="preserve"> confirma</w:t>
      </w:r>
      <w:r w:rsidR="00AB53E9" w:rsidRPr="001A0604">
        <w:rPr>
          <w:szCs w:val="24"/>
          <w:lang w:val="es-ES_tradnl"/>
        </w:rPr>
        <w:t>r la transparencia de la cláusula de intereses remuneratorios que consta en un anexo, afirmando que, por consiguiente, la parte actora tuvo oportunidad real de conocer dicho pacto al momento de la celebración del contrato.</w:t>
      </w:r>
    </w:p>
    <w:p w14:paraId="7E4A3D49" w14:textId="77777777" w:rsidR="009B3F60" w:rsidRPr="001A0604" w:rsidRDefault="009B3F60" w:rsidP="003D506B">
      <w:pPr>
        <w:pStyle w:val="FWNL1"/>
        <w:numPr>
          <w:ilvl w:val="0"/>
          <w:numId w:val="0"/>
        </w:numPr>
        <w:spacing w:after="0" w:line="360" w:lineRule="auto"/>
        <w:rPr>
          <w:szCs w:val="24"/>
          <w:lang w:val="es-ES_tradnl"/>
        </w:rPr>
      </w:pPr>
    </w:p>
    <w:p w14:paraId="011E20C5" w14:textId="77777777" w:rsidR="00284B98" w:rsidRPr="001A0604" w:rsidRDefault="00284B98" w:rsidP="00C742DC">
      <w:pPr>
        <w:spacing w:line="360" w:lineRule="auto"/>
        <w:jc w:val="both"/>
        <w:rPr>
          <w:rFonts w:eastAsiaTheme="minorHAnsi"/>
          <w:color w:val="auto"/>
          <w:sz w:val="24"/>
          <w:szCs w:val="24"/>
          <w:lang w:val="es-ES_tradnl"/>
        </w:rPr>
      </w:pPr>
      <w:r w:rsidRPr="001A0604">
        <w:rPr>
          <w:color w:val="auto"/>
          <w:sz w:val="24"/>
          <w:szCs w:val="24"/>
          <w:lang w:val="es-ES_tradnl"/>
        </w:rPr>
        <w:t xml:space="preserve">Igualmente, </w:t>
      </w:r>
      <w:r w:rsidRPr="001A0604">
        <w:rPr>
          <w:b/>
          <w:color w:val="auto"/>
          <w:sz w:val="24"/>
          <w:szCs w:val="24"/>
          <w:lang w:val="es-ES_tradnl"/>
        </w:rPr>
        <w:t>la</w:t>
      </w:r>
      <w:r w:rsidRPr="001A0604">
        <w:rPr>
          <w:color w:val="auto"/>
          <w:sz w:val="24"/>
          <w:szCs w:val="24"/>
          <w:lang w:val="es-ES_tradnl"/>
        </w:rPr>
        <w:t xml:space="preserve"> </w:t>
      </w:r>
      <w:r w:rsidRPr="001A0604">
        <w:rPr>
          <w:rFonts w:eastAsiaTheme="minorHAnsi"/>
          <w:b/>
          <w:color w:val="auto"/>
          <w:sz w:val="24"/>
          <w:szCs w:val="24"/>
          <w:lang w:val="es-ES_tradnl"/>
        </w:rPr>
        <w:t>Sentencia núm. 939/2021, de la Audiencia Provincial de Alicante, Sección 8ª, de 20 de julio</w:t>
      </w:r>
      <w:r w:rsidR="00EB4116" w:rsidRPr="001A0604">
        <w:rPr>
          <w:rFonts w:eastAsiaTheme="minorHAnsi"/>
          <w:b/>
          <w:color w:val="auto"/>
          <w:sz w:val="24"/>
          <w:szCs w:val="24"/>
          <w:lang w:val="es-ES_tradnl"/>
        </w:rPr>
        <w:t>, FJ 3º</w:t>
      </w:r>
      <w:r w:rsidRPr="001A0604">
        <w:rPr>
          <w:rFonts w:eastAsiaTheme="minorHAnsi"/>
          <w:b/>
          <w:color w:val="auto"/>
          <w:sz w:val="24"/>
          <w:szCs w:val="24"/>
          <w:lang w:val="es-ES_tradnl"/>
        </w:rPr>
        <w:t xml:space="preserve"> </w:t>
      </w:r>
      <w:r w:rsidRPr="001A0604">
        <w:rPr>
          <w:rFonts w:eastAsiaTheme="minorHAnsi"/>
          <w:color w:val="auto"/>
          <w:sz w:val="24"/>
          <w:szCs w:val="24"/>
          <w:lang w:val="es-ES_tradnl"/>
        </w:rPr>
        <w:t>que, respecto del control de transparencia de la cláusula que regula los intereses remuneratorios, entiende que se encuentra superado (i) al constar el tipo de interés nominal mensual y la TAE en las condiciones particulares del contrato y (</w:t>
      </w:r>
      <w:proofErr w:type="spellStart"/>
      <w:r w:rsidRPr="001A0604">
        <w:rPr>
          <w:rFonts w:eastAsiaTheme="minorHAnsi"/>
          <w:color w:val="auto"/>
          <w:sz w:val="24"/>
          <w:szCs w:val="24"/>
          <w:lang w:val="es-ES_tradnl"/>
        </w:rPr>
        <w:t>ii</w:t>
      </w:r>
      <w:proofErr w:type="spellEnd"/>
      <w:r w:rsidRPr="001A0604">
        <w:rPr>
          <w:rFonts w:eastAsiaTheme="minorHAnsi"/>
          <w:color w:val="auto"/>
          <w:sz w:val="24"/>
          <w:szCs w:val="24"/>
          <w:lang w:val="es-ES_tradnl"/>
        </w:rPr>
        <w:t>) figurar con claridad la forma de cálculo de los intereses remuneratorios</w:t>
      </w:r>
      <w:r w:rsidR="00C742DC" w:rsidRPr="001A0604">
        <w:rPr>
          <w:rFonts w:eastAsiaTheme="minorHAnsi"/>
          <w:color w:val="auto"/>
          <w:sz w:val="24"/>
          <w:szCs w:val="24"/>
          <w:lang w:val="es-ES_tradnl"/>
        </w:rPr>
        <w:t xml:space="preserve"> en las condiciones generales. </w:t>
      </w:r>
    </w:p>
    <w:p w14:paraId="7BDBD3CB" w14:textId="77777777" w:rsidR="00C742DC" w:rsidRPr="001A0604" w:rsidRDefault="00C742DC" w:rsidP="00C742DC">
      <w:pPr>
        <w:spacing w:line="360" w:lineRule="auto"/>
        <w:jc w:val="both"/>
        <w:rPr>
          <w:rFonts w:eastAsiaTheme="minorHAnsi"/>
          <w:color w:val="auto"/>
          <w:sz w:val="24"/>
          <w:szCs w:val="24"/>
          <w:lang w:val="es-ES_tradnl"/>
        </w:rPr>
      </w:pPr>
    </w:p>
    <w:p w14:paraId="3B5915B9" w14:textId="77777777" w:rsidR="00C36AC8" w:rsidRPr="001A0604" w:rsidRDefault="00C36AC8" w:rsidP="00C742DC">
      <w:pPr>
        <w:spacing w:line="360" w:lineRule="auto"/>
        <w:jc w:val="both"/>
        <w:rPr>
          <w:color w:val="auto"/>
          <w:sz w:val="24"/>
          <w:szCs w:val="24"/>
          <w:shd w:val="clear" w:color="auto" w:fill="FFFFFF"/>
          <w:lang w:val="es-ES_tradnl"/>
        </w:rPr>
      </w:pPr>
      <w:r w:rsidRPr="001A0604">
        <w:rPr>
          <w:color w:val="auto"/>
          <w:sz w:val="24"/>
          <w:szCs w:val="24"/>
          <w:shd w:val="clear" w:color="auto" w:fill="FFFFFF"/>
          <w:lang w:val="es-ES_tradnl"/>
        </w:rPr>
        <w:t>También resulta de sumo interés la </w:t>
      </w:r>
      <w:r w:rsidRPr="001A0604">
        <w:rPr>
          <w:b/>
          <w:bCs/>
          <w:color w:val="auto"/>
          <w:sz w:val="24"/>
          <w:szCs w:val="24"/>
          <w:shd w:val="clear" w:color="auto" w:fill="FFFFFF"/>
          <w:lang w:val="es-ES_tradnl"/>
        </w:rPr>
        <w:t xml:space="preserve">Sentencia núm. 103/2021, de la Audiencia Provincial de Madrid, Sección 13ª, de 11 de marzo, </w:t>
      </w:r>
      <w:r w:rsidRPr="001A0604">
        <w:rPr>
          <w:bCs/>
          <w:color w:val="auto"/>
          <w:sz w:val="24"/>
          <w:szCs w:val="24"/>
          <w:shd w:val="clear" w:color="auto" w:fill="FFFFFF"/>
          <w:lang w:val="es-ES_tradnl"/>
        </w:rPr>
        <w:t>al declarar</w:t>
      </w:r>
      <w:r w:rsidRPr="001A0604">
        <w:rPr>
          <w:b/>
          <w:bCs/>
          <w:color w:val="auto"/>
          <w:sz w:val="24"/>
          <w:szCs w:val="24"/>
          <w:shd w:val="clear" w:color="auto" w:fill="FFFFFF"/>
          <w:lang w:val="es-ES_tradnl"/>
        </w:rPr>
        <w:t xml:space="preserve"> </w:t>
      </w:r>
      <w:r w:rsidRPr="001A0604">
        <w:rPr>
          <w:color w:val="auto"/>
          <w:sz w:val="24"/>
          <w:szCs w:val="24"/>
          <w:shd w:val="clear" w:color="auto" w:fill="FFFFFF"/>
          <w:lang w:val="es-ES_tradnl"/>
        </w:rPr>
        <w:t xml:space="preserve">que la cláusula de intereses remuneratorios regula el coste del crédito y su redacción es clara en tanto que </w:t>
      </w:r>
      <w:r w:rsidRPr="001A0604">
        <w:rPr>
          <w:b/>
          <w:bCs/>
          <w:color w:val="auto"/>
          <w:sz w:val="24"/>
          <w:szCs w:val="24"/>
          <w:shd w:val="clear" w:color="auto" w:fill="FFFFFF"/>
          <w:lang w:val="es-ES_tradnl"/>
        </w:rPr>
        <w:t>el consumidor puede conocer el impacto del contrato en su patrimonio.</w:t>
      </w:r>
      <w:r w:rsidRPr="001A0604">
        <w:rPr>
          <w:color w:val="auto"/>
          <w:sz w:val="24"/>
          <w:szCs w:val="24"/>
          <w:shd w:val="clear" w:color="auto" w:fill="FFFFFF"/>
          <w:lang w:val="es-ES_tradnl"/>
        </w:rPr>
        <w:t> Cumpliéndose, por tanto, con el control de incorporación y transparencia al establecerse el tipo de interés de forma clara y en letra negrita en el anverso del contrato firmado por la demandada.</w:t>
      </w:r>
    </w:p>
    <w:p w14:paraId="63A32CB4" w14:textId="77777777" w:rsidR="00C36AC8" w:rsidRPr="001A0604" w:rsidRDefault="00C36AC8" w:rsidP="00C742DC">
      <w:pPr>
        <w:spacing w:line="360" w:lineRule="auto"/>
        <w:jc w:val="both"/>
        <w:rPr>
          <w:rFonts w:eastAsiaTheme="minorHAnsi"/>
          <w:color w:val="auto"/>
          <w:sz w:val="24"/>
          <w:szCs w:val="24"/>
          <w:lang w:val="es-ES_tradnl"/>
        </w:rPr>
      </w:pPr>
    </w:p>
    <w:p w14:paraId="05F6CEB6" w14:textId="77777777" w:rsidR="009B3F60" w:rsidRPr="001A0604" w:rsidRDefault="009B3F60" w:rsidP="003D506B">
      <w:pPr>
        <w:pStyle w:val="FWNL1"/>
        <w:numPr>
          <w:ilvl w:val="0"/>
          <w:numId w:val="0"/>
        </w:numPr>
        <w:spacing w:after="0" w:line="360" w:lineRule="auto"/>
        <w:rPr>
          <w:szCs w:val="24"/>
          <w:lang w:val="es-ES_tradnl"/>
        </w:rPr>
      </w:pPr>
      <w:r w:rsidRPr="001A0604">
        <w:rPr>
          <w:szCs w:val="24"/>
          <w:lang w:val="es-ES_tradnl"/>
        </w:rPr>
        <w:t xml:space="preserve">Además, y en cuanto a la </w:t>
      </w:r>
      <w:r w:rsidRPr="001A0604">
        <w:rPr>
          <w:b/>
          <w:szCs w:val="24"/>
          <w:lang w:val="es-ES_tradnl"/>
        </w:rPr>
        <w:t>cláusula de imputación de pagos</w:t>
      </w:r>
      <w:r w:rsidRPr="001A0604">
        <w:rPr>
          <w:szCs w:val="24"/>
          <w:lang w:val="es-ES_tradnl"/>
        </w:rPr>
        <w:t xml:space="preserve">, en cualquier caso, regula la imputación de los pagos aplicando el sistema legal previsto en el Código Civil (en concreto, en </w:t>
      </w:r>
      <w:r w:rsidRPr="001A0604">
        <w:rPr>
          <w:b/>
          <w:szCs w:val="24"/>
          <w:lang w:val="es-ES_tradnl"/>
        </w:rPr>
        <w:t>los</w:t>
      </w:r>
      <w:r w:rsidRPr="001A0604">
        <w:rPr>
          <w:szCs w:val="24"/>
          <w:lang w:val="es-ES_tradnl"/>
        </w:rPr>
        <w:t xml:space="preserve"> </w:t>
      </w:r>
      <w:r w:rsidRPr="001A0604">
        <w:rPr>
          <w:b/>
          <w:szCs w:val="24"/>
          <w:lang w:val="es-ES_tradnl"/>
        </w:rPr>
        <w:t>arts. 1173 y 1174 del CC</w:t>
      </w:r>
      <w:r w:rsidRPr="001A0604">
        <w:rPr>
          <w:szCs w:val="24"/>
          <w:lang w:val="es-ES_tradnl"/>
        </w:rPr>
        <w:t xml:space="preserve">). Igualmente, se debe tener en cuenta que no es una cláusula reguladora del sistema de amortización del crédito, sino única y exclusivamente de imputación de los pagos realizados por el adherente, por lo que no se le puede reprochar a BKCF la falta de claridad en la regulación de extremos que son </w:t>
      </w:r>
      <w:r w:rsidRPr="001A0604">
        <w:rPr>
          <w:szCs w:val="24"/>
          <w:lang w:val="es-ES_tradnl"/>
        </w:rPr>
        <w:lastRenderedPageBreak/>
        <w:t xml:space="preserve">ajenos a la misma. En ese sentido, véase </w:t>
      </w:r>
      <w:r w:rsidRPr="001A0604">
        <w:rPr>
          <w:b/>
          <w:szCs w:val="24"/>
          <w:lang w:val="es-ES_tradnl"/>
        </w:rPr>
        <w:t>sentencia núm. 120/2021 del Juzgado de lo Mercantil núm. 14 de Madrid, de fecha 16 de junio, FD 6º</w:t>
      </w:r>
      <w:r w:rsidRPr="001A0604">
        <w:rPr>
          <w:szCs w:val="24"/>
          <w:lang w:val="es-ES_tradnl"/>
        </w:rPr>
        <w:t>.</w:t>
      </w:r>
    </w:p>
    <w:p w14:paraId="6864BD02" w14:textId="77777777" w:rsidR="003044F0" w:rsidRPr="001A0604" w:rsidRDefault="003044F0" w:rsidP="007E4C4E">
      <w:pPr>
        <w:pStyle w:val="FWNL1"/>
        <w:numPr>
          <w:ilvl w:val="0"/>
          <w:numId w:val="0"/>
        </w:numPr>
        <w:spacing w:after="0" w:line="360" w:lineRule="auto"/>
        <w:rPr>
          <w:szCs w:val="24"/>
          <w:lang w:val="es-ES_tradnl"/>
        </w:rPr>
      </w:pPr>
    </w:p>
    <w:p w14:paraId="7BB3EBF6" w14:textId="77777777" w:rsidR="00831183" w:rsidRPr="001A0604" w:rsidRDefault="00787483" w:rsidP="007E4C4E">
      <w:pPr>
        <w:pStyle w:val="FWNL1"/>
        <w:numPr>
          <w:ilvl w:val="0"/>
          <w:numId w:val="0"/>
        </w:numPr>
        <w:spacing w:after="0" w:line="360" w:lineRule="auto"/>
        <w:rPr>
          <w:szCs w:val="24"/>
          <w:lang w:val="es-ES_tradnl"/>
        </w:rPr>
      </w:pPr>
      <w:r w:rsidRPr="001A0604">
        <w:rPr>
          <w:szCs w:val="24"/>
          <w:lang w:val="es-ES_tradnl"/>
        </w:rPr>
        <w:t>Además</w:t>
      </w:r>
      <w:r w:rsidR="00831183" w:rsidRPr="001A0604">
        <w:rPr>
          <w:szCs w:val="24"/>
          <w:lang w:val="es-ES_tradnl"/>
        </w:rPr>
        <w:t xml:space="preserve">, nada se concreta en la demanda </w:t>
      </w:r>
      <w:r w:rsidR="00B83223" w:rsidRPr="001A0604">
        <w:rPr>
          <w:szCs w:val="24"/>
          <w:lang w:val="es-ES_tradnl"/>
        </w:rPr>
        <w:t xml:space="preserve">de qué es lo que no se entendió. Sencillamente, </w:t>
      </w:r>
      <w:r w:rsidR="00831183" w:rsidRPr="001A0604">
        <w:rPr>
          <w:szCs w:val="24"/>
          <w:lang w:val="es-ES_tradnl"/>
        </w:rPr>
        <w:t>porque no hay ninguna información relevante que no esté incluida en el Reglamento o que esté expresada de un modo oscuro e incomprensible.</w:t>
      </w:r>
    </w:p>
    <w:p w14:paraId="40702E55" w14:textId="77777777" w:rsidR="00B93454" w:rsidRPr="001A0604" w:rsidRDefault="00B93454" w:rsidP="007E4C4E">
      <w:pPr>
        <w:pStyle w:val="FWNL1"/>
        <w:numPr>
          <w:ilvl w:val="0"/>
          <w:numId w:val="0"/>
        </w:numPr>
        <w:spacing w:after="0" w:line="360" w:lineRule="auto"/>
        <w:rPr>
          <w:szCs w:val="24"/>
          <w:lang w:val="es-ES_tradnl"/>
        </w:rPr>
      </w:pPr>
    </w:p>
    <w:p w14:paraId="2AAE575C" w14:textId="2D61323F" w:rsidR="00B754AF" w:rsidRPr="001A0604" w:rsidRDefault="000C2058" w:rsidP="00B754AF">
      <w:pPr>
        <w:pStyle w:val="FWNL1"/>
        <w:numPr>
          <w:ilvl w:val="0"/>
          <w:numId w:val="0"/>
        </w:numPr>
        <w:spacing w:after="0" w:line="360" w:lineRule="auto"/>
        <w:rPr>
          <w:szCs w:val="24"/>
          <w:lang w:val="es-ES_tradnl"/>
        </w:rPr>
      </w:pPr>
      <w:r w:rsidRPr="001A0604">
        <w:rPr>
          <w:rFonts w:eastAsia="Calibri"/>
          <w:szCs w:val="24"/>
          <w:lang w:val="es-ES_tradnl" w:eastAsia="es-ES"/>
        </w:rPr>
        <w:t xml:space="preserve">Finalmente, hemos de recordar que este tipo de contratos suponen una relación continua entre cliente y </w:t>
      </w:r>
      <w:r w:rsidR="00DB072D" w:rsidRPr="001A0604">
        <w:rPr>
          <w:rFonts w:eastAsia="Calibri"/>
          <w:szCs w:val="24"/>
          <w:lang w:val="es-ES_tradnl" w:eastAsia="es-ES"/>
        </w:rPr>
        <w:t>Entidad</w:t>
      </w:r>
      <w:r w:rsidRPr="001A0604">
        <w:rPr>
          <w:rFonts w:eastAsia="Calibri"/>
          <w:szCs w:val="24"/>
          <w:lang w:val="es-ES_tradnl" w:eastAsia="es-ES"/>
        </w:rPr>
        <w:t>, y ello por cuanto l</w:t>
      </w:r>
      <w:r w:rsidR="00831183" w:rsidRPr="001A0604">
        <w:rPr>
          <w:szCs w:val="24"/>
          <w:lang w:val="es-ES_tradnl"/>
        </w:rPr>
        <w:t>o que el cliente contrata es un límite máximo de crédito del que puede disponer cómo y cuándo prefiera en función de sus necesidades de</w:t>
      </w:r>
      <w:r w:rsidRPr="001A0604">
        <w:rPr>
          <w:szCs w:val="24"/>
          <w:lang w:val="es-ES_tradnl"/>
        </w:rPr>
        <w:t xml:space="preserve"> liquidez o hábitos de consumo, pudiendo</w:t>
      </w:r>
      <w:r w:rsidR="00831183" w:rsidRPr="001A0604">
        <w:rPr>
          <w:szCs w:val="24"/>
          <w:lang w:val="es-ES_tradnl"/>
        </w:rPr>
        <w:t xml:space="preserve"> continuar </w:t>
      </w:r>
      <w:r w:rsidRPr="001A0604">
        <w:rPr>
          <w:szCs w:val="24"/>
          <w:lang w:val="es-ES_tradnl"/>
        </w:rPr>
        <w:t>realizando</w:t>
      </w:r>
      <w:r w:rsidR="00831183" w:rsidRPr="001A0604">
        <w:rPr>
          <w:szCs w:val="24"/>
          <w:lang w:val="es-ES_tradnl"/>
        </w:rPr>
        <w:t xml:space="preserve"> nuevas disposiciones y reintegros a lo largo de la vida del contrato, </w:t>
      </w:r>
      <w:r w:rsidRPr="001A0604">
        <w:rPr>
          <w:szCs w:val="24"/>
          <w:lang w:val="es-ES_tradnl"/>
        </w:rPr>
        <w:t>pues</w:t>
      </w:r>
      <w:r w:rsidR="00831183" w:rsidRPr="001A0604">
        <w:rPr>
          <w:szCs w:val="24"/>
          <w:lang w:val="es-ES_tradnl"/>
        </w:rPr>
        <w:t xml:space="preserve"> es de duración indefinida. </w:t>
      </w:r>
      <w:r w:rsidRPr="001A0604">
        <w:rPr>
          <w:szCs w:val="24"/>
          <w:lang w:val="es-ES_tradnl"/>
        </w:rPr>
        <w:t>Por consigu</w:t>
      </w:r>
      <w:r w:rsidR="00727862" w:rsidRPr="001A0604">
        <w:rPr>
          <w:szCs w:val="24"/>
          <w:lang w:val="es-ES_tradnl"/>
        </w:rPr>
        <w:t>iente, en este tipo de contrato</w:t>
      </w:r>
      <w:r w:rsidRPr="001A0604">
        <w:rPr>
          <w:szCs w:val="24"/>
          <w:lang w:val="es-ES_tradnl"/>
        </w:rPr>
        <w:t xml:space="preserve"> es imposible afirmar que un cliente haya podido verse sorprendido por una carga económica desconocida, cuando ha dispuesto de la tarjeta en infinidad de ocasiones (en el presente caso, durante más de </w:t>
      </w:r>
      <w:r w:rsidR="00FF66A5">
        <w:rPr>
          <w:szCs w:val="24"/>
          <w:highlight w:val="yellow"/>
          <w:lang w:val="es-ES_tradnl"/>
        </w:rPr>
        <w:fldChar w:fldCharType="begin"/>
      </w:r>
      <w:r w:rsidR="00E95B6A">
        <w:rPr>
          <w:szCs w:val="24"/>
          <w:highlight w:val="yellow"/>
          <w:lang w:val="es-ES_tradnl"/>
        </w:rPr>
        <w:instrText>persovalores_personalizable1234</w:instrText>
      </w:r>
      <w:r w:rsidR="00FF66A5">
        <w:rPr>
          <w:szCs w:val="24"/>
          <w:highlight w:val="yellow"/>
          <w:lang w:val="es-ES_tradnl"/>
        </w:rPr>
        <w:fldChar w:fldCharType="separate"/>
      </w:r>
      <w:r w:rsidR="00FF66A5">
        <w:rPr>
          <w:noProof/>
          <w:szCs w:val="24"/>
          <w:highlight w:val="yellow"/>
          <w:lang w:val="es-ES_tradnl"/>
        </w:rPr>
        <w:t>«BANKINTER_CONSUMER_AÑOS_DEL_CONTRATO»</w:t>
      </w:r>
      <w:r w:rsidR="00FF66A5">
        <w:rPr>
          <w:szCs w:val="24"/>
          <w:highlight w:val="yellow"/>
          <w:lang w:val="es-ES_tradnl"/>
        </w:rPr>
        <w:fldChar w:fldCharType="end"/>
      </w:r>
      <w:r w:rsidRPr="001A0604">
        <w:rPr>
          <w:szCs w:val="24"/>
          <w:lang w:val="es-ES_tradnl"/>
        </w:rPr>
        <w:t xml:space="preserve"> años).</w:t>
      </w:r>
    </w:p>
    <w:p w14:paraId="7D5A2E26" w14:textId="77777777" w:rsidR="00B754AF" w:rsidRPr="001A0604" w:rsidRDefault="00B754AF" w:rsidP="00B754AF">
      <w:pPr>
        <w:pStyle w:val="FWNL1"/>
        <w:numPr>
          <w:ilvl w:val="0"/>
          <w:numId w:val="0"/>
        </w:numPr>
        <w:spacing w:after="0" w:line="360" w:lineRule="auto"/>
        <w:rPr>
          <w:szCs w:val="24"/>
          <w:lang w:val="es-ES_tradnl"/>
        </w:rPr>
      </w:pPr>
    </w:p>
    <w:p w14:paraId="07A95DD2" w14:textId="77777777" w:rsidR="00961C67" w:rsidRPr="001A0604" w:rsidRDefault="00AF56DE" w:rsidP="001141FA">
      <w:pPr>
        <w:pStyle w:val="FWNL1"/>
        <w:numPr>
          <w:ilvl w:val="0"/>
          <w:numId w:val="0"/>
        </w:numPr>
        <w:spacing w:after="0" w:line="360" w:lineRule="auto"/>
        <w:rPr>
          <w:rFonts w:eastAsia="Calibri"/>
          <w:szCs w:val="24"/>
          <w:lang w:val="es-ES_tradnl"/>
        </w:rPr>
      </w:pPr>
      <w:r w:rsidRPr="001A0604">
        <w:rPr>
          <w:szCs w:val="24"/>
          <w:lang w:val="es-ES_tradnl"/>
        </w:rPr>
        <w:t>Así lo defienden multitud de Audiencias Pro</w:t>
      </w:r>
      <w:r w:rsidR="00B754AF" w:rsidRPr="001A0604">
        <w:rPr>
          <w:szCs w:val="24"/>
          <w:lang w:val="es-ES_tradnl"/>
        </w:rPr>
        <w:t xml:space="preserve">vinciales, sirviendo de ejemplo, la </w:t>
      </w:r>
      <w:r w:rsidR="0020194D" w:rsidRPr="001A0604">
        <w:rPr>
          <w:szCs w:val="24"/>
          <w:lang w:val="es-ES_tradnl"/>
        </w:rPr>
        <w:t xml:space="preserve">ya mencionada </w:t>
      </w:r>
      <w:r w:rsidR="0020194D" w:rsidRPr="001A0604">
        <w:rPr>
          <w:b/>
          <w:szCs w:val="24"/>
          <w:lang w:val="es-ES_tradnl"/>
        </w:rPr>
        <w:t xml:space="preserve">sentencia núm. 12/2022, de la Audiencia Provincial de Barcelona, Sección 29ª, de 13 de enero, </w:t>
      </w:r>
      <w:r w:rsidR="0020194D" w:rsidRPr="001A0604">
        <w:rPr>
          <w:szCs w:val="24"/>
          <w:lang w:val="es-ES_tradnl"/>
        </w:rPr>
        <w:t xml:space="preserve">o la </w:t>
      </w:r>
      <w:r w:rsidR="00B754AF" w:rsidRPr="001A0604">
        <w:rPr>
          <w:b/>
          <w:szCs w:val="24"/>
          <w:lang w:val="es-ES_tradnl"/>
        </w:rPr>
        <w:t>s</w:t>
      </w:r>
      <w:r w:rsidRPr="001A0604">
        <w:rPr>
          <w:rFonts w:eastAsia="Calibri"/>
          <w:b/>
          <w:szCs w:val="24"/>
          <w:lang w:val="es-ES_tradnl"/>
        </w:rPr>
        <w:t>entencia núm. 66/2018, de la Audiencia Provincial de C</w:t>
      </w:r>
      <w:r w:rsidR="00B754AF" w:rsidRPr="001A0604">
        <w:rPr>
          <w:rFonts w:eastAsia="Calibri"/>
          <w:b/>
          <w:szCs w:val="24"/>
          <w:lang w:val="es-ES_tradnl"/>
        </w:rPr>
        <w:t>ádiz, Sección 8ª, de 31 de mayo</w:t>
      </w:r>
      <w:r w:rsidR="00B754AF" w:rsidRPr="001A0604">
        <w:rPr>
          <w:rFonts w:eastAsia="Calibri"/>
          <w:szCs w:val="24"/>
          <w:lang w:val="es-ES_tradnl"/>
        </w:rPr>
        <w:t xml:space="preserve">, que considera superado el control de transparencia en un contrato donde el extracto más antiguo era del año 2011, lo que implicaba que el titular de </w:t>
      </w:r>
      <w:r w:rsidRPr="001A0604">
        <w:rPr>
          <w:rFonts w:eastAsia="Calibri"/>
          <w:szCs w:val="24"/>
          <w:lang w:val="es-ES_tradnl"/>
        </w:rPr>
        <w:t xml:space="preserve">la tarjeta conocía </w:t>
      </w:r>
      <w:r w:rsidR="00B754AF" w:rsidRPr="001A0604">
        <w:rPr>
          <w:rFonts w:eastAsia="Calibri"/>
          <w:szCs w:val="24"/>
          <w:lang w:val="es-ES_tradnl"/>
        </w:rPr>
        <w:t xml:space="preserve">desde entonces </w:t>
      </w:r>
      <w:r w:rsidRPr="001A0604">
        <w:rPr>
          <w:rFonts w:eastAsia="Calibri"/>
          <w:szCs w:val="24"/>
          <w:lang w:val="es-ES_tradnl"/>
        </w:rPr>
        <w:t xml:space="preserve">cuáles eran las condiciones aplicables a la utilización de la tarjeta para financiar </w:t>
      </w:r>
      <w:r w:rsidR="00B754AF" w:rsidRPr="001A0604">
        <w:rPr>
          <w:rFonts w:eastAsia="Calibri"/>
          <w:szCs w:val="24"/>
          <w:lang w:val="es-ES_tradnl"/>
        </w:rPr>
        <w:t>las compras realizadas con ella</w:t>
      </w:r>
      <w:r w:rsidR="00961C67" w:rsidRPr="001A0604">
        <w:rPr>
          <w:rFonts w:eastAsia="Calibri"/>
          <w:szCs w:val="24"/>
          <w:lang w:val="es-ES_tradnl"/>
        </w:rPr>
        <w:t>.</w:t>
      </w:r>
    </w:p>
    <w:p w14:paraId="0780F811" w14:textId="77777777" w:rsidR="002355A8" w:rsidRPr="001A0604" w:rsidRDefault="002355A8" w:rsidP="007E4C4E">
      <w:pPr>
        <w:pStyle w:val="FWNL1"/>
        <w:numPr>
          <w:ilvl w:val="0"/>
          <w:numId w:val="0"/>
        </w:numPr>
        <w:spacing w:after="0" w:line="360" w:lineRule="auto"/>
        <w:ind w:left="720"/>
        <w:jc w:val="right"/>
        <w:rPr>
          <w:rFonts w:eastAsia="Calibri"/>
          <w:szCs w:val="24"/>
          <w:lang w:val="es-ES_tradnl" w:eastAsia="es-ES"/>
        </w:rPr>
      </w:pPr>
    </w:p>
    <w:p w14:paraId="79B94F2E" w14:textId="77777777" w:rsidR="00E25F34" w:rsidRPr="001A0604" w:rsidRDefault="00E25F34" w:rsidP="007E4C4E">
      <w:pPr>
        <w:pStyle w:val="FWNL1"/>
        <w:numPr>
          <w:ilvl w:val="0"/>
          <w:numId w:val="0"/>
        </w:numPr>
        <w:spacing w:after="0" w:line="360" w:lineRule="auto"/>
        <w:rPr>
          <w:rFonts w:eastAsia="Calibri"/>
          <w:szCs w:val="24"/>
          <w:lang w:val="es-ES_tradnl" w:eastAsia="es-ES"/>
        </w:rPr>
      </w:pPr>
      <w:r w:rsidRPr="001A0604">
        <w:rPr>
          <w:rFonts w:eastAsia="Calibri"/>
          <w:szCs w:val="24"/>
          <w:lang w:val="es-ES_tradnl" w:eastAsia="es-ES"/>
        </w:rPr>
        <w:t>Todo lo expuesto no lleva sino a afirmar que, en el presente caso, se encuentra superado</w:t>
      </w:r>
      <w:r w:rsidR="00C769C0" w:rsidRPr="001A0604">
        <w:rPr>
          <w:rFonts w:eastAsia="Calibri"/>
          <w:szCs w:val="24"/>
          <w:lang w:val="es-ES_tradnl" w:eastAsia="es-ES"/>
        </w:rPr>
        <w:t>, también,</w:t>
      </w:r>
      <w:r w:rsidRPr="001A0604">
        <w:rPr>
          <w:rFonts w:eastAsia="Calibri"/>
          <w:szCs w:val="24"/>
          <w:lang w:val="es-ES_tradnl" w:eastAsia="es-ES"/>
        </w:rPr>
        <w:t xml:space="preserve"> el control de transparencia.</w:t>
      </w:r>
    </w:p>
    <w:p w14:paraId="551FA1F4" w14:textId="77777777" w:rsidR="00E66249" w:rsidRPr="001A0604" w:rsidRDefault="00E66249" w:rsidP="007E4C4E">
      <w:pPr>
        <w:pStyle w:val="FWNL1"/>
        <w:numPr>
          <w:ilvl w:val="0"/>
          <w:numId w:val="0"/>
        </w:numPr>
        <w:spacing w:after="0" w:line="360" w:lineRule="auto"/>
        <w:ind w:left="567"/>
        <w:rPr>
          <w:szCs w:val="24"/>
          <w:lang w:val="es-ES_tradnl"/>
        </w:rPr>
      </w:pPr>
    </w:p>
    <w:p w14:paraId="3994EC6D" w14:textId="77777777" w:rsidR="00A15897" w:rsidRPr="006E0907" w:rsidRDefault="00A15897" w:rsidP="00A15897">
      <w:pPr>
        <w:pStyle w:val="Prrafodelista"/>
        <w:spacing w:line="360" w:lineRule="auto"/>
        <w:ind w:left="1440"/>
        <w:jc w:val="both"/>
        <w:rPr>
          <w:b/>
          <w:sz w:val="24"/>
          <w:szCs w:val="24"/>
          <w:lang w:val="es-ES_tradnl"/>
        </w:rPr>
      </w:pPr>
      <w:r w:rsidRPr="006E0907">
        <w:rPr>
          <w:b/>
          <w:sz w:val="24"/>
          <w:szCs w:val="24"/>
          <w:highlight w:val="yellow"/>
          <w:lang w:val="es-ES_tradnl"/>
        </w:rPr>
        <w:t>II.</w:t>
      </w:r>
      <w:r w:rsidR="00AD1F33" w:rsidRPr="006E0907">
        <w:rPr>
          <w:b/>
          <w:sz w:val="24"/>
          <w:szCs w:val="24"/>
          <w:highlight w:val="yellow"/>
          <w:lang w:val="es-ES_tradnl"/>
        </w:rPr>
        <w:t>8</w:t>
      </w:r>
      <w:r w:rsidRPr="006E0907">
        <w:rPr>
          <w:b/>
          <w:sz w:val="24"/>
          <w:szCs w:val="24"/>
          <w:highlight w:val="yellow"/>
          <w:lang w:val="es-ES_tradnl"/>
        </w:rPr>
        <w:t>.</w:t>
      </w:r>
      <w:r w:rsidRPr="006E0907">
        <w:rPr>
          <w:b/>
          <w:sz w:val="24"/>
          <w:szCs w:val="24"/>
          <w:lang w:val="es-ES_tradnl"/>
        </w:rPr>
        <w:t xml:space="preserve"> LA CLÁUSULA DE INTERESES REMUNERATORIOS NO ESTÁ SOMETIDA AL CONTROL DE ABUSIVIDAD.</w:t>
      </w:r>
    </w:p>
    <w:p w14:paraId="213EE2D2" w14:textId="77777777" w:rsidR="00A15897" w:rsidRPr="006E0907" w:rsidRDefault="00A15897" w:rsidP="00A15897">
      <w:pPr>
        <w:tabs>
          <w:tab w:val="num" w:pos="567"/>
        </w:tabs>
        <w:spacing w:line="360" w:lineRule="auto"/>
        <w:jc w:val="both"/>
        <w:rPr>
          <w:color w:val="auto"/>
          <w:sz w:val="24"/>
          <w:szCs w:val="24"/>
          <w:lang w:val="es-ES_tradnl"/>
        </w:rPr>
      </w:pPr>
    </w:p>
    <w:p w14:paraId="0490683C" w14:textId="77777777" w:rsidR="00A15897" w:rsidRPr="006E0907" w:rsidRDefault="00A15897" w:rsidP="006C3476">
      <w:pPr>
        <w:spacing w:line="360" w:lineRule="auto"/>
        <w:ind w:right="-2"/>
        <w:contextualSpacing/>
        <w:jc w:val="both"/>
        <w:rPr>
          <w:rFonts w:eastAsia="Calibri"/>
          <w:sz w:val="24"/>
          <w:szCs w:val="24"/>
          <w:lang w:val="es-ES_tradnl"/>
        </w:rPr>
      </w:pPr>
      <w:r w:rsidRPr="006E0907">
        <w:rPr>
          <w:rFonts w:eastAsia="Calibri"/>
          <w:sz w:val="24"/>
          <w:szCs w:val="24"/>
          <w:lang w:val="es-ES_tradnl"/>
        </w:rPr>
        <w:t xml:space="preserve">La </w:t>
      </w:r>
      <w:r w:rsidR="006E3C25" w:rsidRPr="006E0907">
        <w:rPr>
          <w:rFonts w:eastAsia="Calibri"/>
          <w:b/>
          <w:sz w:val="24"/>
          <w:szCs w:val="24"/>
          <w:lang w:val="es-ES_tradnl"/>
        </w:rPr>
        <w:t xml:space="preserve">Directiva 93/13/CEE </w:t>
      </w:r>
      <w:r w:rsidRPr="006E0907">
        <w:rPr>
          <w:rFonts w:eastAsia="Calibri"/>
          <w:sz w:val="24"/>
          <w:szCs w:val="24"/>
          <w:lang w:val="es-ES_tradnl"/>
        </w:rPr>
        <w:t>sobre cláusulas abusivas en los contratos con consu</w:t>
      </w:r>
      <w:r w:rsidR="006E3C25" w:rsidRPr="006E0907">
        <w:rPr>
          <w:rFonts w:eastAsia="Calibri"/>
          <w:sz w:val="24"/>
          <w:szCs w:val="24"/>
          <w:lang w:val="es-ES_tradnl"/>
        </w:rPr>
        <w:t>midores indica en su preámbulo que l</w:t>
      </w:r>
      <w:r w:rsidRPr="006E0907">
        <w:rPr>
          <w:rFonts w:eastAsia="Calibri"/>
          <w:sz w:val="24"/>
          <w:szCs w:val="24"/>
          <w:lang w:val="es-ES_tradnl"/>
        </w:rPr>
        <w:t>a apreciación del carácter abusivo no debe referirse a cláusulas que describan el objeto principal</w:t>
      </w:r>
      <w:r w:rsidR="006E3C25" w:rsidRPr="006E0907">
        <w:rPr>
          <w:rFonts w:eastAsia="Calibri"/>
          <w:sz w:val="24"/>
          <w:szCs w:val="24"/>
          <w:lang w:val="es-ES_tradnl"/>
        </w:rPr>
        <w:t xml:space="preserve"> del contrato.</w:t>
      </w:r>
      <w:r w:rsidR="006C3476" w:rsidRPr="006E0907">
        <w:rPr>
          <w:rFonts w:eastAsia="Calibri"/>
          <w:sz w:val="24"/>
          <w:szCs w:val="24"/>
          <w:lang w:val="es-ES_tradnl"/>
        </w:rPr>
        <w:t xml:space="preserve"> </w:t>
      </w:r>
      <w:r w:rsidR="009466C3" w:rsidRPr="006E0907">
        <w:rPr>
          <w:rFonts w:eastAsia="Calibri"/>
          <w:sz w:val="24"/>
          <w:szCs w:val="24"/>
          <w:lang w:val="es-ES_tradnl"/>
        </w:rPr>
        <w:t>E</w:t>
      </w:r>
      <w:r w:rsidR="006C3476" w:rsidRPr="006E0907">
        <w:rPr>
          <w:rFonts w:eastAsia="Calibri"/>
          <w:sz w:val="24"/>
          <w:szCs w:val="24"/>
          <w:lang w:val="es-ES_tradnl"/>
        </w:rPr>
        <w:t xml:space="preserve">sto mismo regula </w:t>
      </w:r>
      <w:r w:rsidRPr="006E0907">
        <w:rPr>
          <w:rFonts w:eastAsia="Calibri"/>
          <w:sz w:val="24"/>
          <w:szCs w:val="24"/>
          <w:lang w:val="es-ES_tradnl"/>
        </w:rPr>
        <w:t xml:space="preserve">su </w:t>
      </w:r>
      <w:r w:rsidR="00701532" w:rsidRPr="006E0907">
        <w:rPr>
          <w:rFonts w:eastAsia="Calibri"/>
          <w:b/>
          <w:sz w:val="24"/>
          <w:szCs w:val="24"/>
          <w:lang w:val="es-ES_tradnl"/>
        </w:rPr>
        <w:t>art.</w:t>
      </w:r>
      <w:r w:rsidRPr="006E0907">
        <w:rPr>
          <w:rFonts w:eastAsia="Calibri"/>
          <w:b/>
          <w:sz w:val="24"/>
          <w:szCs w:val="24"/>
          <w:lang w:val="es-ES_tradnl"/>
        </w:rPr>
        <w:t xml:space="preserve"> 4.2</w:t>
      </w:r>
      <w:r w:rsidR="006C3476" w:rsidRPr="006E0907">
        <w:rPr>
          <w:rFonts w:eastAsia="Calibri"/>
          <w:sz w:val="24"/>
          <w:szCs w:val="24"/>
          <w:lang w:val="es-ES_tradnl"/>
        </w:rPr>
        <w:t>.</w:t>
      </w:r>
    </w:p>
    <w:p w14:paraId="32FB8663" w14:textId="77777777" w:rsidR="00334C53" w:rsidRPr="006E0907" w:rsidRDefault="00334C53" w:rsidP="00334C53">
      <w:pPr>
        <w:spacing w:line="360" w:lineRule="auto"/>
        <w:contextualSpacing/>
        <w:jc w:val="both"/>
        <w:rPr>
          <w:rFonts w:eastAsia="Calibri"/>
          <w:sz w:val="24"/>
          <w:szCs w:val="24"/>
          <w:lang w:val="es-ES_tradnl"/>
        </w:rPr>
      </w:pPr>
    </w:p>
    <w:p w14:paraId="765F4D77" w14:textId="77777777" w:rsidR="007372AB" w:rsidRPr="006E0907" w:rsidRDefault="00334C53" w:rsidP="00A15897">
      <w:pPr>
        <w:spacing w:line="360" w:lineRule="auto"/>
        <w:contextualSpacing/>
        <w:jc w:val="both"/>
        <w:rPr>
          <w:color w:val="auto"/>
          <w:sz w:val="24"/>
          <w:szCs w:val="24"/>
          <w:lang w:val="es-ES_tradnl"/>
        </w:rPr>
      </w:pPr>
      <w:r w:rsidRPr="006E0907">
        <w:rPr>
          <w:rFonts w:eastAsia="Calibri"/>
          <w:sz w:val="24"/>
          <w:szCs w:val="24"/>
          <w:lang w:val="es-ES_tradnl"/>
        </w:rPr>
        <w:t xml:space="preserve">Por otro lado, la propia </w:t>
      </w:r>
      <w:r w:rsidRPr="006E0907">
        <w:rPr>
          <w:b/>
          <w:color w:val="auto"/>
          <w:sz w:val="24"/>
          <w:szCs w:val="24"/>
          <w:lang w:val="es-ES_tradnl"/>
        </w:rPr>
        <w:t>Sentencia núm. 241/2013, del Tribunal Supremo, Sala Civil, de fecha 9 de mayo</w:t>
      </w:r>
      <w:r w:rsidRPr="006E0907">
        <w:rPr>
          <w:color w:val="auto"/>
          <w:sz w:val="24"/>
          <w:szCs w:val="24"/>
          <w:lang w:val="es-ES_tradnl"/>
        </w:rPr>
        <w:t xml:space="preserve">, en su </w:t>
      </w:r>
      <w:r w:rsidRPr="006E0907">
        <w:rPr>
          <w:b/>
          <w:color w:val="auto"/>
          <w:sz w:val="24"/>
          <w:szCs w:val="24"/>
          <w:lang w:val="es-ES_tradnl"/>
        </w:rPr>
        <w:t>FD 14º. 2. 2.1, 229</w:t>
      </w:r>
      <w:r w:rsidRPr="006E0907">
        <w:rPr>
          <w:color w:val="auto"/>
          <w:sz w:val="24"/>
          <w:szCs w:val="24"/>
          <w:lang w:val="es-ES_tradnl"/>
        </w:rPr>
        <w:t xml:space="preserve"> se pronuncia en igual sentido, al considerar que en las cláusulas que describen o definen el objeto principal del contrato no cabe </w:t>
      </w:r>
      <w:r w:rsidR="00394D1F" w:rsidRPr="006E0907">
        <w:rPr>
          <w:color w:val="auto"/>
          <w:sz w:val="24"/>
          <w:szCs w:val="24"/>
          <w:lang w:val="es-ES_tradnl"/>
        </w:rPr>
        <w:t xml:space="preserve">el </w:t>
      </w:r>
      <w:r w:rsidRPr="006E0907">
        <w:rPr>
          <w:color w:val="auto"/>
          <w:sz w:val="24"/>
          <w:szCs w:val="24"/>
          <w:lang w:val="es-ES_tradnl"/>
        </w:rPr>
        <w:t xml:space="preserve">control de </w:t>
      </w:r>
      <w:proofErr w:type="spellStart"/>
      <w:r w:rsidRPr="006E0907">
        <w:rPr>
          <w:color w:val="auto"/>
          <w:sz w:val="24"/>
          <w:szCs w:val="24"/>
          <w:lang w:val="es-ES_tradnl"/>
        </w:rPr>
        <w:t>abusividad</w:t>
      </w:r>
      <w:proofErr w:type="spellEnd"/>
      <w:r w:rsidRPr="006E0907">
        <w:rPr>
          <w:color w:val="auto"/>
          <w:sz w:val="24"/>
          <w:szCs w:val="24"/>
          <w:lang w:val="es-ES_tradnl"/>
        </w:rPr>
        <w:t>.</w:t>
      </w:r>
    </w:p>
    <w:p w14:paraId="412BD5B3" w14:textId="77777777" w:rsidR="007372AB" w:rsidRPr="006E0907" w:rsidRDefault="007372AB" w:rsidP="00A15897">
      <w:pPr>
        <w:spacing w:line="360" w:lineRule="auto"/>
        <w:contextualSpacing/>
        <w:jc w:val="both"/>
        <w:rPr>
          <w:color w:val="auto"/>
          <w:sz w:val="24"/>
          <w:szCs w:val="24"/>
          <w:lang w:val="es-ES_tradnl"/>
        </w:rPr>
      </w:pPr>
    </w:p>
    <w:p w14:paraId="49B21D74" w14:textId="77777777" w:rsidR="00A15897" w:rsidRPr="006E0907" w:rsidRDefault="00A15897" w:rsidP="0055516A">
      <w:pPr>
        <w:spacing w:line="360" w:lineRule="auto"/>
        <w:contextualSpacing/>
        <w:jc w:val="both"/>
        <w:rPr>
          <w:sz w:val="24"/>
          <w:lang w:val="es-ES_tradnl"/>
        </w:rPr>
      </w:pPr>
      <w:r w:rsidRPr="006E0907">
        <w:rPr>
          <w:sz w:val="24"/>
          <w:lang w:val="es-ES_tradnl"/>
        </w:rPr>
        <w:t xml:space="preserve">Que el interés remuneratorio es parte del precio, no parece que pueda ser discutible. Es más, viene a formar parte del núcleo central del precio o retribución del contrato de tarjeta de crédito, siendo por tanto un elemento esencial del mismo. </w:t>
      </w:r>
      <w:r w:rsidR="009E4BCD" w:rsidRPr="006E0907">
        <w:rPr>
          <w:sz w:val="24"/>
          <w:lang w:val="es-ES_tradnl"/>
        </w:rPr>
        <w:t>En sustento de lo afirmado en el presente párrafo, traemos a colación</w:t>
      </w:r>
      <w:r w:rsidRPr="006E0907">
        <w:rPr>
          <w:color w:val="000000" w:themeColor="text1"/>
          <w:sz w:val="24"/>
          <w:lang w:val="es-ES_tradnl"/>
        </w:rPr>
        <w:t xml:space="preserve"> las </w:t>
      </w:r>
      <w:r w:rsidRPr="006E0907">
        <w:rPr>
          <w:b/>
          <w:color w:val="000000" w:themeColor="text1"/>
          <w:sz w:val="24"/>
          <w:lang w:val="es-ES_tradnl"/>
        </w:rPr>
        <w:t>Sentencias núm. 44, 45, 46 y 47</w:t>
      </w:r>
      <w:r w:rsidR="008F2B25" w:rsidRPr="006E0907">
        <w:rPr>
          <w:b/>
          <w:color w:val="000000" w:themeColor="text1"/>
          <w:sz w:val="24"/>
          <w:lang w:val="es-ES_tradnl"/>
        </w:rPr>
        <w:t>,</w:t>
      </w:r>
      <w:r w:rsidRPr="006E0907">
        <w:rPr>
          <w:b/>
          <w:color w:val="000000" w:themeColor="text1"/>
          <w:sz w:val="24"/>
          <w:lang w:val="es-ES_tradnl"/>
        </w:rPr>
        <w:t xml:space="preserve"> del Tribunal Supremo, </w:t>
      </w:r>
      <w:r w:rsidRPr="006E0907">
        <w:rPr>
          <w:rFonts w:eastAsia="Calibri"/>
          <w:b/>
          <w:iCs/>
          <w:color w:val="000000" w:themeColor="text1"/>
          <w:sz w:val="24"/>
          <w:lang w:val="es-ES_tradnl"/>
        </w:rPr>
        <w:t>Sala de lo Civil, Pleno,</w:t>
      </w:r>
      <w:r w:rsidRPr="006E0907">
        <w:rPr>
          <w:b/>
          <w:color w:val="000000" w:themeColor="text1"/>
          <w:sz w:val="24"/>
          <w:lang w:val="es-ES_tradnl"/>
        </w:rPr>
        <w:t xml:space="preserve"> de 23 de enero</w:t>
      </w:r>
      <w:r w:rsidRPr="006E0907">
        <w:rPr>
          <w:color w:val="000000" w:themeColor="text1"/>
          <w:sz w:val="24"/>
          <w:lang w:val="es-ES_tradnl"/>
        </w:rPr>
        <w:t xml:space="preserve">, </w:t>
      </w:r>
      <w:r w:rsidR="009E4BCD" w:rsidRPr="006E0907">
        <w:rPr>
          <w:color w:val="000000" w:themeColor="text1"/>
          <w:sz w:val="24"/>
          <w:lang w:val="es-ES_tradnl"/>
        </w:rPr>
        <w:t>en las que</w:t>
      </w:r>
      <w:r w:rsidRPr="006E0907">
        <w:rPr>
          <w:color w:val="000000" w:themeColor="text1"/>
          <w:sz w:val="24"/>
          <w:lang w:val="es-ES_tradnl"/>
        </w:rPr>
        <w:t xml:space="preserve"> </w:t>
      </w:r>
      <w:r w:rsidR="009E4BCD" w:rsidRPr="006E0907">
        <w:rPr>
          <w:color w:val="000000" w:themeColor="text1"/>
          <w:sz w:val="24"/>
          <w:lang w:val="es-ES_tradnl"/>
        </w:rPr>
        <w:t xml:space="preserve">se concluye </w:t>
      </w:r>
      <w:r w:rsidRPr="006E0907">
        <w:rPr>
          <w:color w:val="000000" w:themeColor="text1"/>
          <w:sz w:val="24"/>
          <w:lang w:val="es-ES_tradnl"/>
        </w:rPr>
        <w:t>que</w:t>
      </w:r>
      <w:r w:rsidR="005F2DAF" w:rsidRPr="006E0907">
        <w:rPr>
          <w:color w:val="000000" w:themeColor="text1"/>
          <w:sz w:val="24"/>
          <w:lang w:val="es-ES_tradnl"/>
        </w:rPr>
        <w:t>,</w:t>
      </w:r>
      <w:r w:rsidRPr="006E0907">
        <w:rPr>
          <w:color w:val="000000" w:themeColor="text1"/>
          <w:sz w:val="24"/>
          <w:lang w:val="es-ES_tradnl"/>
        </w:rPr>
        <w:t xml:space="preserve"> efectivamente, el interés remuneratorio </w:t>
      </w:r>
      <w:r w:rsidR="009E4BCD" w:rsidRPr="006E0907">
        <w:rPr>
          <w:color w:val="000000" w:themeColor="text1"/>
          <w:sz w:val="24"/>
          <w:lang w:val="es-ES_tradnl"/>
        </w:rPr>
        <w:t>forma</w:t>
      </w:r>
      <w:r w:rsidR="00551ED8" w:rsidRPr="006E0907">
        <w:rPr>
          <w:color w:val="000000" w:themeColor="text1"/>
          <w:sz w:val="24"/>
          <w:lang w:val="es-ES_tradnl"/>
        </w:rPr>
        <w:t xml:space="preserve"> parte del precio</w:t>
      </w:r>
      <w:r w:rsidR="0055516A" w:rsidRPr="006E0907">
        <w:rPr>
          <w:color w:val="000000" w:themeColor="text1"/>
          <w:sz w:val="24"/>
          <w:lang w:val="es-ES_tradnl"/>
        </w:rPr>
        <w:t xml:space="preserve">; </w:t>
      </w:r>
      <w:r w:rsidRPr="006E0907">
        <w:rPr>
          <w:color w:val="000000" w:themeColor="text1"/>
          <w:sz w:val="24"/>
          <w:lang w:val="es-ES_tradnl"/>
        </w:rPr>
        <w:t xml:space="preserve">las </w:t>
      </w:r>
      <w:r w:rsidRPr="006E0907">
        <w:rPr>
          <w:b/>
          <w:color w:val="000000" w:themeColor="text1"/>
          <w:sz w:val="24"/>
          <w:lang w:val="es-ES_tradnl"/>
        </w:rPr>
        <w:t>Sentencias del Tribunal Supremo, nú</w:t>
      </w:r>
      <w:r w:rsidR="005B22AE" w:rsidRPr="006E0907">
        <w:rPr>
          <w:b/>
          <w:color w:val="000000" w:themeColor="text1"/>
          <w:sz w:val="24"/>
          <w:lang w:val="es-ES_tradnl"/>
        </w:rPr>
        <w:t>m. 614/2017, de 16 de noviembre;</w:t>
      </w:r>
      <w:r w:rsidRPr="006E0907">
        <w:rPr>
          <w:b/>
          <w:color w:val="000000" w:themeColor="text1"/>
          <w:sz w:val="24"/>
          <w:lang w:val="es-ES_tradnl"/>
        </w:rPr>
        <w:t xml:space="preserve"> núm. 593/2017, de 7 de noviembre</w:t>
      </w:r>
      <w:r w:rsidR="009E4BCD" w:rsidRPr="006E0907">
        <w:rPr>
          <w:b/>
          <w:color w:val="000000" w:themeColor="text1"/>
          <w:sz w:val="24"/>
          <w:lang w:val="es-ES_tradnl"/>
        </w:rPr>
        <w:t xml:space="preserve"> y núm. 367/2017, de 8 de junio, </w:t>
      </w:r>
      <w:r w:rsidR="009E4BCD" w:rsidRPr="006E0907">
        <w:rPr>
          <w:color w:val="000000" w:themeColor="text1"/>
          <w:sz w:val="24"/>
          <w:lang w:val="es-ES_tradnl"/>
        </w:rPr>
        <w:t>que vienen a afirmar que una “cláusula suelo” afecta un elemento esencial del contrato, esto es, al inter</w:t>
      </w:r>
      <w:r w:rsidR="0055516A" w:rsidRPr="006E0907">
        <w:rPr>
          <w:color w:val="000000" w:themeColor="text1"/>
          <w:sz w:val="24"/>
          <w:lang w:val="es-ES_tradnl"/>
        </w:rPr>
        <w:t>és remuneratorio</w:t>
      </w:r>
      <w:r w:rsidR="00F96B8F" w:rsidRPr="006E0907">
        <w:rPr>
          <w:color w:val="000000" w:themeColor="text1"/>
          <w:sz w:val="24"/>
          <w:lang w:val="es-ES_tradnl"/>
        </w:rPr>
        <w:t>;</w:t>
      </w:r>
      <w:r w:rsidR="0055516A" w:rsidRPr="006E0907">
        <w:rPr>
          <w:color w:val="000000" w:themeColor="text1"/>
          <w:sz w:val="24"/>
          <w:lang w:val="es-ES_tradnl"/>
        </w:rPr>
        <w:t xml:space="preserve"> o </w:t>
      </w:r>
      <w:r w:rsidRPr="006E0907">
        <w:rPr>
          <w:rFonts w:eastAsia="Calibri"/>
          <w:bCs/>
          <w:iCs/>
          <w:color w:val="000000" w:themeColor="text1"/>
          <w:sz w:val="24"/>
          <w:lang w:val="es-ES_tradnl"/>
        </w:rPr>
        <w:t xml:space="preserve">la </w:t>
      </w:r>
      <w:r w:rsidRPr="006E0907">
        <w:rPr>
          <w:rFonts w:eastAsia="Calibri"/>
          <w:b/>
          <w:iCs/>
          <w:color w:val="000000" w:themeColor="text1"/>
          <w:sz w:val="24"/>
          <w:lang w:val="es-ES_tradnl"/>
        </w:rPr>
        <w:t>Sentencia núm. 628/2015, del Tribunal Supremo, Sala de lo C</w:t>
      </w:r>
      <w:r w:rsidR="0055516A" w:rsidRPr="006E0907">
        <w:rPr>
          <w:rFonts w:eastAsia="Calibri"/>
          <w:b/>
          <w:iCs/>
          <w:color w:val="000000" w:themeColor="text1"/>
          <w:sz w:val="24"/>
          <w:lang w:val="es-ES_tradnl"/>
        </w:rPr>
        <w:t>ivil, Pleno, de 25 de noviembre</w:t>
      </w:r>
      <w:r w:rsidR="0055516A" w:rsidRPr="006E0907">
        <w:rPr>
          <w:rFonts w:eastAsia="Calibri"/>
          <w:iCs/>
          <w:color w:val="000000" w:themeColor="text1"/>
          <w:sz w:val="24"/>
          <w:lang w:val="es-ES_tradnl"/>
        </w:rPr>
        <w:t xml:space="preserve"> </w:t>
      </w:r>
      <w:r w:rsidR="00305FB1" w:rsidRPr="006E0907">
        <w:rPr>
          <w:rFonts w:eastAsia="Calibri"/>
          <w:iCs/>
          <w:color w:val="000000" w:themeColor="text1"/>
          <w:sz w:val="24"/>
          <w:lang w:val="es-ES_tradnl"/>
        </w:rPr>
        <w:t xml:space="preserve">y el </w:t>
      </w:r>
      <w:r w:rsidR="00305FB1" w:rsidRPr="006E0907">
        <w:rPr>
          <w:rFonts w:eastAsia="Calibri"/>
          <w:b/>
          <w:iCs/>
          <w:color w:val="000000" w:themeColor="text1"/>
          <w:sz w:val="24"/>
          <w:lang w:val="es-ES_tradnl"/>
        </w:rPr>
        <w:t xml:space="preserve">Auto del Tribunal Supremo, Sala de lo Civil, Sección 1ª, de 20 de julio, </w:t>
      </w:r>
      <w:r w:rsidR="00305FB1" w:rsidRPr="006E0907">
        <w:rPr>
          <w:color w:val="000000" w:themeColor="text1"/>
          <w:sz w:val="24"/>
          <w:lang w:val="es-ES_tradnl"/>
        </w:rPr>
        <w:t>en el que se recogen las</w:t>
      </w:r>
      <w:r w:rsidR="00305FB1" w:rsidRPr="006E0907">
        <w:rPr>
          <w:b/>
          <w:color w:val="000000" w:themeColor="text1"/>
          <w:sz w:val="24"/>
          <w:lang w:val="es-ES_tradnl"/>
        </w:rPr>
        <w:t xml:space="preserve"> Sentencias </w:t>
      </w:r>
      <w:r w:rsidR="005B22AE" w:rsidRPr="006E0907">
        <w:rPr>
          <w:b/>
          <w:color w:val="000000" w:themeColor="text1"/>
          <w:sz w:val="24"/>
          <w:lang w:val="es-ES_tradnl"/>
        </w:rPr>
        <w:t xml:space="preserve">del Tribunal Supremo </w:t>
      </w:r>
      <w:r w:rsidR="00305FB1" w:rsidRPr="006E0907">
        <w:rPr>
          <w:b/>
          <w:color w:val="000000" w:themeColor="text1"/>
          <w:sz w:val="24"/>
          <w:lang w:val="es-ES_tradnl"/>
        </w:rPr>
        <w:t xml:space="preserve">núm. 265/2015, de 22 de </w:t>
      </w:r>
      <w:r w:rsidR="005B22AE" w:rsidRPr="006E0907">
        <w:rPr>
          <w:b/>
          <w:color w:val="000000" w:themeColor="text1"/>
          <w:sz w:val="24"/>
          <w:lang w:val="es-ES_tradnl"/>
        </w:rPr>
        <w:t>abril y núm. 469/2015</w:t>
      </w:r>
      <w:r w:rsidR="00305FB1" w:rsidRPr="006E0907">
        <w:rPr>
          <w:b/>
          <w:color w:val="000000" w:themeColor="text1"/>
          <w:sz w:val="24"/>
          <w:lang w:val="es-ES_tradnl"/>
        </w:rPr>
        <w:t xml:space="preserve">, de 8 de septiembre </w:t>
      </w:r>
      <w:r w:rsidR="0055516A" w:rsidRPr="006E0907">
        <w:rPr>
          <w:rFonts w:eastAsia="Calibri"/>
          <w:iCs/>
          <w:color w:val="000000" w:themeColor="text1"/>
          <w:sz w:val="24"/>
          <w:lang w:val="es-ES_tradnl"/>
        </w:rPr>
        <w:t>que, igualmente, reconoce</w:t>
      </w:r>
      <w:r w:rsidR="00305FB1" w:rsidRPr="006E0907">
        <w:rPr>
          <w:rFonts w:eastAsia="Calibri"/>
          <w:iCs/>
          <w:color w:val="000000" w:themeColor="text1"/>
          <w:sz w:val="24"/>
          <w:lang w:val="es-ES_tradnl"/>
        </w:rPr>
        <w:t>n</w:t>
      </w:r>
      <w:r w:rsidR="0055516A" w:rsidRPr="006E0907">
        <w:rPr>
          <w:rFonts w:eastAsia="Calibri"/>
          <w:iCs/>
          <w:color w:val="000000" w:themeColor="text1"/>
          <w:sz w:val="24"/>
          <w:lang w:val="es-ES_tradnl"/>
        </w:rPr>
        <w:t xml:space="preserve"> que </w:t>
      </w:r>
      <w:r w:rsidRPr="006E0907">
        <w:rPr>
          <w:rFonts w:eastAsia="Calibri"/>
          <w:iCs/>
          <w:color w:val="000000" w:themeColor="text1"/>
          <w:sz w:val="24"/>
          <w:lang w:val="es-ES_tradnl"/>
        </w:rPr>
        <w:t>la normativa sobre cláusulas abusivas en contratos concertados con consumidores no p</w:t>
      </w:r>
      <w:r w:rsidR="0055516A" w:rsidRPr="006E0907">
        <w:rPr>
          <w:rFonts w:eastAsia="Calibri"/>
          <w:iCs/>
          <w:color w:val="000000" w:themeColor="text1"/>
          <w:sz w:val="24"/>
          <w:lang w:val="es-ES_tradnl"/>
        </w:rPr>
        <w:t>ermite el control del carácter abusivo</w:t>
      </w:r>
      <w:r w:rsidRPr="006E0907">
        <w:rPr>
          <w:rFonts w:eastAsia="Calibri"/>
          <w:iCs/>
          <w:color w:val="000000" w:themeColor="text1"/>
          <w:sz w:val="24"/>
          <w:lang w:val="es-ES_tradnl"/>
        </w:rPr>
        <w:t xml:space="preserve"> del tipo de interés remuneratorio en tanto que la cláusula en que se establece tal interés regula un </w:t>
      </w:r>
      <w:r w:rsidR="0055516A" w:rsidRPr="006E0907">
        <w:rPr>
          <w:rFonts w:eastAsia="Calibri"/>
          <w:iCs/>
          <w:color w:val="000000" w:themeColor="text1"/>
          <w:sz w:val="24"/>
          <w:lang w:val="es-ES_tradnl"/>
        </w:rPr>
        <w:t>elemento esencial del contrato.</w:t>
      </w:r>
    </w:p>
    <w:p w14:paraId="5120B46B" w14:textId="77777777" w:rsidR="00A15897" w:rsidRPr="006E0907" w:rsidRDefault="00A15897" w:rsidP="00A15897">
      <w:pPr>
        <w:pStyle w:val="Prrafodelista"/>
        <w:spacing w:line="360" w:lineRule="auto"/>
        <w:ind w:left="0"/>
        <w:jc w:val="both"/>
        <w:rPr>
          <w:sz w:val="24"/>
          <w:szCs w:val="24"/>
          <w:lang w:val="es-ES_tradnl"/>
        </w:rPr>
      </w:pPr>
    </w:p>
    <w:p w14:paraId="6EB65F6F" w14:textId="77777777" w:rsidR="00A15897" w:rsidRPr="006E0907" w:rsidRDefault="00A15897" w:rsidP="00A15897">
      <w:pPr>
        <w:spacing w:line="360" w:lineRule="auto"/>
        <w:contextualSpacing/>
        <w:jc w:val="both"/>
        <w:rPr>
          <w:rFonts w:eastAsia="Calibri"/>
          <w:sz w:val="24"/>
          <w:szCs w:val="24"/>
          <w:lang w:val="es-ES_tradnl"/>
        </w:rPr>
      </w:pPr>
      <w:r w:rsidRPr="006E0907">
        <w:rPr>
          <w:rFonts w:eastAsia="Calibri"/>
          <w:sz w:val="24"/>
          <w:szCs w:val="24"/>
          <w:lang w:val="es-ES_tradnl"/>
        </w:rPr>
        <w:t xml:space="preserve">Habida cuenta de todo ello, se puede llegar a la conclusión de que la condición general que define un elemento esencial del contrato (como la cláusula de intereses remuneratorios) puede someterse únicamente a los controles de inclusión y transparencia, pero no al control de </w:t>
      </w:r>
      <w:proofErr w:type="spellStart"/>
      <w:r w:rsidRPr="006E0907">
        <w:rPr>
          <w:rFonts w:eastAsia="Calibri"/>
          <w:sz w:val="24"/>
          <w:szCs w:val="24"/>
          <w:lang w:val="es-ES_tradnl"/>
        </w:rPr>
        <w:t>abusividad</w:t>
      </w:r>
      <w:proofErr w:type="spellEnd"/>
      <w:r w:rsidRPr="006E0907">
        <w:rPr>
          <w:rFonts w:eastAsia="Calibri"/>
          <w:sz w:val="24"/>
          <w:szCs w:val="24"/>
          <w:lang w:val="es-ES_tradnl"/>
        </w:rPr>
        <w:t>, motivo por el cual en ningún caso procede declarar la nulidad de los intereses remuneratorios por no superar dicho último control.</w:t>
      </w:r>
    </w:p>
    <w:p w14:paraId="65781B1C" w14:textId="77777777" w:rsidR="00A15897" w:rsidRPr="006E0907" w:rsidRDefault="00A15897" w:rsidP="007E4C4E">
      <w:pPr>
        <w:pStyle w:val="FWNL1"/>
        <w:numPr>
          <w:ilvl w:val="0"/>
          <w:numId w:val="0"/>
        </w:numPr>
        <w:spacing w:after="0" w:line="360" w:lineRule="auto"/>
        <w:ind w:left="567"/>
        <w:rPr>
          <w:szCs w:val="24"/>
          <w:lang w:val="es-ES_tradnl"/>
        </w:rPr>
      </w:pPr>
    </w:p>
    <w:p w14:paraId="4BB4EFB1" w14:textId="1571A44C" w:rsidR="007A02B1" w:rsidRPr="006E0907" w:rsidRDefault="009A3EB7" w:rsidP="007E4C4E">
      <w:pPr>
        <w:pStyle w:val="Prrafodelista"/>
        <w:spacing w:line="360" w:lineRule="auto"/>
        <w:ind w:left="1440"/>
        <w:jc w:val="both"/>
        <w:rPr>
          <w:b/>
          <w:sz w:val="24"/>
          <w:szCs w:val="24"/>
          <w:lang w:val="es-ES_tradnl"/>
        </w:rPr>
      </w:pPr>
      <w:r w:rsidRPr="006E0907">
        <w:rPr>
          <w:b/>
          <w:sz w:val="24"/>
          <w:szCs w:val="24"/>
          <w:highlight w:val="yellow"/>
          <w:lang w:val="es-ES_tradnl"/>
        </w:rPr>
        <w:t>II.9</w:t>
      </w:r>
      <w:r w:rsidR="007A02B1" w:rsidRPr="006E0907">
        <w:rPr>
          <w:b/>
          <w:sz w:val="24"/>
          <w:szCs w:val="24"/>
          <w:highlight w:val="yellow"/>
          <w:lang w:val="es-ES_tradnl"/>
        </w:rPr>
        <w:t>.</w:t>
      </w:r>
      <w:r w:rsidR="007A02B1" w:rsidRPr="006E0907">
        <w:rPr>
          <w:b/>
          <w:sz w:val="24"/>
          <w:szCs w:val="24"/>
          <w:lang w:val="es-ES_tradnl"/>
        </w:rPr>
        <w:t xml:space="preserve"> </w:t>
      </w:r>
      <w:r w:rsidR="00235E77" w:rsidRPr="00235E77">
        <w:rPr>
          <w:b/>
          <w:sz w:val="24"/>
          <w:szCs w:val="24"/>
          <w:lang w:val="es-ES_tradnl"/>
        </w:rPr>
        <w:t xml:space="preserve">AUSENCIA DE INTERESES DESPROPORCIONADOS A PARTIR DE LA FECHA DE </w:t>
      </w:r>
      <w:r w:rsidR="00D60BE7">
        <w:rPr>
          <w:b/>
          <w:sz w:val="24"/>
          <w:szCs w:val="24"/>
          <w:highlight w:val="yellow"/>
          <w:lang w:val="es-ES_tradnl"/>
        </w:rPr>
        <w:fldChar w:fldCharType="begin"/>
      </w:r>
      <w:r w:rsidR="002437DF">
        <w:rPr>
          <w:b/>
          <w:sz w:val="24"/>
          <w:szCs w:val="24"/>
          <w:highlight w:val="yellow"/>
          <w:lang w:val="es-ES_tradnl"/>
        </w:rPr>
        <w:instrText>persovalores_personalizable1227</w:instrText>
      </w:r>
      <w:r w:rsidR="00D60BE7">
        <w:rPr>
          <w:b/>
          <w:sz w:val="24"/>
          <w:szCs w:val="24"/>
          <w:highlight w:val="yellow"/>
          <w:lang w:val="es-ES_tradnl"/>
        </w:rPr>
        <w:fldChar w:fldCharType="separate"/>
      </w:r>
      <w:r w:rsidR="00D60BE7">
        <w:rPr>
          <w:b/>
          <w:noProof/>
          <w:sz w:val="24"/>
          <w:szCs w:val="24"/>
          <w:highlight w:val="yellow"/>
          <w:lang w:val="es-ES_tradnl"/>
        </w:rPr>
        <w:t>«BANKINTER_CONSUMER_FECHA_DE_REMEDIACIÓN»</w:t>
      </w:r>
      <w:r w:rsidR="00D60BE7">
        <w:rPr>
          <w:b/>
          <w:sz w:val="24"/>
          <w:szCs w:val="24"/>
          <w:highlight w:val="yellow"/>
          <w:lang w:val="es-ES_tradnl"/>
        </w:rPr>
        <w:fldChar w:fldCharType="end"/>
      </w:r>
      <w:r w:rsidR="00235E77" w:rsidRPr="00235E77">
        <w:rPr>
          <w:b/>
          <w:sz w:val="24"/>
          <w:szCs w:val="24"/>
          <w:lang w:val="es-ES_tradnl"/>
        </w:rPr>
        <w:t>. LIMITACIÓN DE LOS EFECTOS DE LA SENTENCIA AL PERIODO PREVIA A LA ADAPTACIÓN CONTRACTUAL</w:t>
      </w:r>
      <w:r w:rsidR="00235E77" w:rsidRPr="006E0907">
        <w:rPr>
          <w:b/>
          <w:sz w:val="24"/>
          <w:szCs w:val="24"/>
          <w:lang w:val="es-ES_tradnl"/>
        </w:rPr>
        <w:t xml:space="preserve">. </w:t>
      </w:r>
    </w:p>
    <w:p w14:paraId="775C3011" w14:textId="77777777" w:rsidR="00E41050" w:rsidRPr="006E0907" w:rsidRDefault="00685467" w:rsidP="007E4C4E">
      <w:pPr>
        <w:spacing w:line="360" w:lineRule="auto"/>
        <w:jc w:val="center"/>
        <w:rPr>
          <w:sz w:val="24"/>
          <w:szCs w:val="24"/>
          <w:lang w:val="es-ES_tradnl"/>
        </w:rPr>
      </w:pPr>
      <w:r w:rsidRPr="006E0907">
        <w:rPr>
          <w:sz w:val="24"/>
          <w:szCs w:val="24"/>
          <w:highlight w:val="magenta"/>
          <w:lang w:val="es-ES_tradnl"/>
        </w:rPr>
        <w:lastRenderedPageBreak/>
        <w:t xml:space="preserve">(SOLO EN CASO DE </w:t>
      </w:r>
      <w:r w:rsidRPr="006E0907">
        <w:rPr>
          <w:i/>
          <w:sz w:val="24"/>
          <w:szCs w:val="24"/>
          <w:highlight w:val="magenta"/>
          <w:lang w:val="es-ES_tradnl"/>
        </w:rPr>
        <w:t>REPRICING</w:t>
      </w:r>
      <w:r w:rsidR="002B2A6D" w:rsidRPr="006E0907">
        <w:rPr>
          <w:i/>
          <w:sz w:val="24"/>
          <w:szCs w:val="24"/>
          <w:highlight w:val="magenta"/>
          <w:lang w:val="es-ES_tradnl"/>
        </w:rPr>
        <w:t xml:space="preserve">. </w:t>
      </w:r>
      <w:r w:rsidR="002B2A6D" w:rsidRPr="006E0907">
        <w:rPr>
          <w:b/>
          <w:sz w:val="24"/>
          <w:szCs w:val="24"/>
          <w:highlight w:val="magenta"/>
          <w:lang w:val="es-ES_tradnl"/>
        </w:rPr>
        <w:t xml:space="preserve">INDEPENDIENTEMENTE DE HABER REALIZADO DISPOSIONES POSTERIORES AL </w:t>
      </w:r>
      <w:r w:rsidR="002B2A6D" w:rsidRPr="006E0907">
        <w:rPr>
          <w:b/>
          <w:i/>
          <w:sz w:val="24"/>
          <w:szCs w:val="24"/>
          <w:highlight w:val="magenta"/>
          <w:lang w:val="es-ES_tradnl"/>
        </w:rPr>
        <w:t>REPRICING</w:t>
      </w:r>
      <w:r w:rsidRPr="006E0907">
        <w:rPr>
          <w:sz w:val="24"/>
          <w:szCs w:val="24"/>
          <w:highlight w:val="magenta"/>
          <w:lang w:val="es-ES_tradnl"/>
        </w:rPr>
        <w:t>)</w:t>
      </w:r>
    </w:p>
    <w:p w14:paraId="26ACE30E" w14:textId="16EBA56C" w:rsidR="0064360B" w:rsidRDefault="0064360B" w:rsidP="0064360B">
      <w:pPr>
        <w:spacing w:line="360" w:lineRule="auto"/>
        <w:jc w:val="both"/>
        <w:rPr>
          <w:color w:val="auto"/>
          <w:sz w:val="24"/>
          <w:szCs w:val="24"/>
          <w:lang w:val="es-ES_tradnl" w:eastAsia="en-US"/>
        </w:rPr>
      </w:pPr>
      <w:r w:rsidRPr="0064360B">
        <w:rPr>
          <w:color w:val="auto"/>
          <w:sz w:val="24"/>
          <w:szCs w:val="24"/>
          <w:lang w:val="es-ES_tradnl" w:eastAsia="en-US"/>
        </w:rPr>
        <w:t xml:space="preserve">Adicionalmente a todo lo alegado en la presente contestación, debe ponerse de manifiesto que desde el año 2020, concretamente desde la fecha </w:t>
      </w:r>
      <w:r w:rsidR="002437DF" w:rsidRPr="002437DF">
        <w:rPr>
          <w:color w:val="auto"/>
          <w:sz w:val="24"/>
          <w:szCs w:val="24"/>
          <w:highlight w:val="yellow"/>
          <w:lang w:val="es-ES_tradnl" w:eastAsia="en-US"/>
        </w:rPr>
        <w:fldChar w:fldCharType="begin"/>
      </w:r>
      <w:r w:rsidR="002437DF" w:rsidRPr="002437DF">
        <w:rPr>
          <w:color w:val="auto"/>
          <w:sz w:val="24"/>
          <w:szCs w:val="24"/>
          <w:highlight w:val="yellow"/>
          <w:lang w:val="es-ES_tradnl" w:eastAsia="en-US"/>
        </w:rPr>
        <w:instrText>persovalores_personalizable1227</w:instrText>
      </w:r>
      <w:r w:rsidR="002437DF" w:rsidRPr="002437DF">
        <w:rPr>
          <w:color w:val="auto"/>
          <w:sz w:val="24"/>
          <w:szCs w:val="24"/>
          <w:highlight w:val="yellow"/>
          <w:lang w:val="es-ES_tradnl" w:eastAsia="en-US"/>
        </w:rPr>
        <w:fldChar w:fldCharType="separate"/>
      </w:r>
      <w:r w:rsidR="002437DF" w:rsidRPr="002437DF">
        <w:rPr>
          <w:noProof/>
          <w:color w:val="auto"/>
          <w:sz w:val="24"/>
          <w:szCs w:val="24"/>
          <w:highlight w:val="yellow"/>
          <w:lang w:val="es-ES_tradnl" w:eastAsia="en-US"/>
        </w:rPr>
        <w:t>«BANKINTER_CONSUMER_FECHA_DE_REMEDIACIÓN»</w:t>
      </w:r>
      <w:r w:rsidR="002437DF" w:rsidRPr="002437DF">
        <w:rPr>
          <w:color w:val="auto"/>
          <w:sz w:val="24"/>
          <w:szCs w:val="24"/>
          <w:highlight w:val="yellow"/>
          <w:lang w:val="es-ES_tradnl" w:eastAsia="en-US"/>
        </w:rPr>
        <w:fldChar w:fldCharType="end"/>
      </w:r>
      <w:r w:rsidRPr="0064360B">
        <w:rPr>
          <w:color w:val="auto"/>
          <w:sz w:val="24"/>
          <w:szCs w:val="24"/>
          <w:lang w:val="es-ES_tradnl" w:eastAsia="en-US"/>
        </w:rPr>
        <w:t xml:space="preserve">, Bankinter </w:t>
      </w:r>
      <w:proofErr w:type="spellStart"/>
      <w:r w:rsidRPr="0064360B">
        <w:rPr>
          <w:color w:val="auto"/>
          <w:sz w:val="24"/>
          <w:szCs w:val="24"/>
          <w:lang w:val="es-ES_tradnl" w:eastAsia="en-US"/>
        </w:rPr>
        <w:t>Consumer</w:t>
      </w:r>
      <w:proofErr w:type="spellEnd"/>
      <w:r w:rsidRPr="0064360B">
        <w:rPr>
          <w:color w:val="auto"/>
          <w:sz w:val="24"/>
          <w:szCs w:val="24"/>
          <w:lang w:val="es-ES_tradnl" w:eastAsia="en-US"/>
        </w:rPr>
        <w:t xml:space="preserve"> </w:t>
      </w:r>
      <w:proofErr w:type="spellStart"/>
      <w:r w:rsidRPr="0064360B">
        <w:rPr>
          <w:color w:val="auto"/>
          <w:sz w:val="24"/>
          <w:szCs w:val="24"/>
          <w:lang w:val="es-ES_tradnl" w:eastAsia="en-US"/>
        </w:rPr>
        <w:t>Finance</w:t>
      </w:r>
      <w:proofErr w:type="spellEnd"/>
      <w:r w:rsidRPr="0064360B">
        <w:rPr>
          <w:color w:val="auto"/>
          <w:sz w:val="24"/>
          <w:szCs w:val="24"/>
          <w:lang w:val="es-ES_tradnl" w:eastAsia="en-US"/>
        </w:rPr>
        <w:t xml:space="preserve"> modificó unilateralmente el tipo de interés aplicado a la financiación pasando el mismo del </w:t>
      </w:r>
      <w:r w:rsidR="00E95B6A">
        <w:rPr>
          <w:color w:val="auto"/>
          <w:sz w:val="24"/>
          <w:szCs w:val="24"/>
          <w:highlight w:val="yellow"/>
          <w:lang w:val="es-ES_tradnl" w:eastAsia="en-US"/>
        </w:rPr>
        <w:fldChar w:fldCharType="begin"/>
      </w:r>
      <w:r w:rsidR="00E95B6A">
        <w:rPr>
          <w:color w:val="auto"/>
          <w:sz w:val="24"/>
          <w:szCs w:val="24"/>
          <w:highlight w:val="yellow"/>
          <w:lang w:val="es-ES_tradnl" w:eastAsia="en-US"/>
        </w:rPr>
        <w:instrText>persovalores_personalizable1243</w:instrText>
      </w:r>
      <w:r w:rsidR="00E95B6A">
        <w:rPr>
          <w:color w:val="auto"/>
          <w:sz w:val="24"/>
          <w:szCs w:val="24"/>
          <w:highlight w:val="yellow"/>
          <w:lang w:val="es-ES_tradnl" w:eastAsia="en-US"/>
        </w:rPr>
        <w:fldChar w:fldCharType="separate"/>
      </w:r>
      <w:r w:rsidR="00E95B6A">
        <w:rPr>
          <w:noProof/>
          <w:color w:val="auto"/>
          <w:sz w:val="24"/>
          <w:szCs w:val="24"/>
          <w:highlight w:val="yellow"/>
          <w:lang w:val="es-ES_tradnl" w:eastAsia="en-US"/>
        </w:rPr>
        <w:t>«BANKINTER_CONSUMER_TAE_CONTRATO»</w:t>
      </w:r>
      <w:r w:rsidR="00E95B6A">
        <w:rPr>
          <w:color w:val="auto"/>
          <w:sz w:val="24"/>
          <w:szCs w:val="24"/>
          <w:highlight w:val="yellow"/>
          <w:lang w:val="es-ES_tradnl" w:eastAsia="en-US"/>
        </w:rPr>
        <w:fldChar w:fldCharType="end"/>
      </w:r>
      <w:r w:rsidRPr="0064360B">
        <w:rPr>
          <w:color w:val="auto"/>
          <w:sz w:val="24"/>
          <w:szCs w:val="24"/>
          <w:lang w:val="es-ES_tradnl" w:eastAsia="en-US"/>
        </w:rPr>
        <w:t xml:space="preserve">% TIN/TAE al </w:t>
      </w:r>
      <w:r w:rsidR="004A5E92">
        <w:rPr>
          <w:color w:val="auto"/>
          <w:sz w:val="24"/>
          <w:szCs w:val="24"/>
          <w:highlight w:val="yellow"/>
          <w:lang w:val="es-ES_tradnl" w:eastAsia="en-US"/>
        </w:rPr>
        <w:fldChar w:fldCharType="begin"/>
      </w:r>
      <w:r w:rsidR="004A5E92">
        <w:rPr>
          <w:color w:val="auto"/>
          <w:sz w:val="24"/>
          <w:szCs w:val="24"/>
          <w:highlight w:val="yellow"/>
          <w:lang w:val="es-ES_tradnl" w:eastAsia="en-US"/>
        </w:rPr>
        <w:instrText>persovalores_personalizable1244</w:instrText>
      </w:r>
      <w:r w:rsidR="004A5E92">
        <w:rPr>
          <w:color w:val="auto"/>
          <w:sz w:val="24"/>
          <w:szCs w:val="24"/>
          <w:highlight w:val="yellow"/>
          <w:lang w:val="es-ES_tradnl" w:eastAsia="en-US"/>
        </w:rPr>
        <w:fldChar w:fldCharType="separate"/>
      </w:r>
      <w:r w:rsidR="004A5E92">
        <w:rPr>
          <w:noProof/>
          <w:color w:val="auto"/>
          <w:sz w:val="24"/>
          <w:szCs w:val="24"/>
          <w:highlight w:val="yellow"/>
          <w:lang w:val="es-ES_tradnl" w:eastAsia="en-US"/>
        </w:rPr>
        <w:t>«BANKINTER_CONSUMER_TAE_REPRICING»</w:t>
      </w:r>
      <w:r w:rsidR="004A5E92">
        <w:rPr>
          <w:color w:val="auto"/>
          <w:sz w:val="24"/>
          <w:szCs w:val="24"/>
          <w:highlight w:val="yellow"/>
          <w:lang w:val="es-ES_tradnl" w:eastAsia="en-US"/>
        </w:rPr>
        <w:fldChar w:fldCharType="end"/>
      </w:r>
      <w:r w:rsidRPr="0064360B">
        <w:rPr>
          <w:color w:val="auto"/>
          <w:sz w:val="24"/>
          <w:szCs w:val="24"/>
          <w:lang w:val="es-ES_tradnl" w:eastAsia="en-US"/>
        </w:rPr>
        <w:t xml:space="preserve">% TIN/TAE. Este hecho no busca a través de su alegación la convalidación del contrato desde origen y por ello no pretende que el análisis de la desproporción de intereses bajo la alegación de usura no sea llevado a cabo por el Tribunal. Sin embargo, si consideramos que la adaptación de la cláusula de intereses unilateralmente a la jurisprudencia reciente (adaptación unilateral admisible en cuanto supone una modificación en beneficio del cliente consistente en una bajada del coste financiero) determina que la condena de la sentencia a la restitución de prestaciones únicamente se refiera a la parte de los intereses correspondientes a los periodos anteriores a esa bajada de tipo en la medida en que solo hasta esa fecha podrían considerarse desproporcionados y con ello incluidos en su caso en el ámbito de la Ley de Represión de la Usura de 23 de julio de 1908. </w:t>
      </w:r>
    </w:p>
    <w:p w14:paraId="518F52B2" w14:textId="77777777" w:rsidR="0064360B" w:rsidRPr="0064360B" w:rsidRDefault="0064360B" w:rsidP="0064360B">
      <w:pPr>
        <w:spacing w:line="360" w:lineRule="auto"/>
        <w:jc w:val="both"/>
        <w:rPr>
          <w:color w:val="auto"/>
          <w:sz w:val="24"/>
          <w:szCs w:val="24"/>
          <w:lang w:val="es-ES_tradnl" w:eastAsia="en-US"/>
        </w:rPr>
      </w:pPr>
    </w:p>
    <w:p w14:paraId="026462DD" w14:textId="0E79E279" w:rsidR="00B740F3" w:rsidRDefault="0064360B" w:rsidP="0064360B">
      <w:pPr>
        <w:spacing w:line="360" w:lineRule="auto"/>
        <w:jc w:val="both"/>
        <w:rPr>
          <w:color w:val="auto"/>
          <w:sz w:val="24"/>
          <w:szCs w:val="24"/>
          <w:lang w:val="es-ES_tradnl" w:eastAsia="en-US"/>
        </w:rPr>
      </w:pPr>
      <w:r w:rsidRPr="0064360B">
        <w:rPr>
          <w:color w:val="auto"/>
          <w:sz w:val="24"/>
          <w:szCs w:val="24"/>
          <w:lang w:val="es-ES_tradnl" w:eastAsia="en-US"/>
        </w:rPr>
        <w:t xml:space="preserve">Por ello, a través de este motivo de oposición solicitamos que el efecto restitutorio se limite a la primera parte de la vida del contrato, desde su firma hasta la fecha </w:t>
      </w:r>
      <w:r w:rsidR="002437DF">
        <w:rPr>
          <w:color w:val="auto"/>
          <w:sz w:val="24"/>
          <w:szCs w:val="24"/>
          <w:highlight w:val="yellow"/>
          <w:lang w:val="es-ES_tradnl" w:eastAsia="en-US"/>
        </w:rPr>
        <w:fldChar w:fldCharType="begin"/>
      </w:r>
      <w:r w:rsidR="002437DF">
        <w:rPr>
          <w:color w:val="auto"/>
          <w:sz w:val="24"/>
          <w:szCs w:val="24"/>
          <w:highlight w:val="yellow"/>
          <w:lang w:val="es-ES_tradnl" w:eastAsia="en-US"/>
        </w:rPr>
        <w:instrText>persovalores_personalizable1227</w:instrText>
      </w:r>
      <w:r w:rsidR="002437DF">
        <w:rPr>
          <w:color w:val="auto"/>
          <w:sz w:val="24"/>
          <w:szCs w:val="24"/>
          <w:highlight w:val="yellow"/>
          <w:lang w:val="es-ES_tradnl" w:eastAsia="en-US"/>
        </w:rPr>
        <w:fldChar w:fldCharType="separate"/>
      </w:r>
      <w:r w:rsidR="002437DF">
        <w:rPr>
          <w:noProof/>
          <w:color w:val="auto"/>
          <w:sz w:val="24"/>
          <w:szCs w:val="24"/>
          <w:highlight w:val="yellow"/>
          <w:lang w:val="es-ES_tradnl" w:eastAsia="en-US"/>
        </w:rPr>
        <w:t>«BANKINTER_CONSUMER_FECHA_DE_REMEDIACIÓN»</w:t>
      </w:r>
      <w:r w:rsidR="002437DF">
        <w:rPr>
          <w:color w:val="auto"/>
          <w:sz w:val="24"/>
          <w:szCs w:val="24"/>
          <w:highlight w:val="yellow"/>
          <w:lang w:val="es-ES_tradnl" w:eastAsia="en-US"/>
        </w:rPr>
        <w:fldChar w:fldCharType="end"/>
      </w:r>
      <w:r w:rsidRPr="008D5E07">
        <w:rPr>
          <w:color w:val="auto"/>
          <w:sz w:val="24"/>
          <w:szCs w:val="24"/>
          <w:highlight w:val="yellow"/>
          <w:lang w:val="es-ES_tradnl" w:eastAsia="en-US"/>
        </w:rPr>
        <w:t xml:space="preserve"> </w:t>
      </w:r>
      <w:r w:rsidRPr="0064360B">
        <w:rPr>
          <w:color w:val="auto"/>
          <w:sz w:val="24"/>
          <w:szCs w:val="24"/>
          <w:lang w:val="es-ES_tradnl" w:eastAsia="en-US"/>
        </w:rPr>
        <w:t>de 2020, no afectando la usura o desequilibrio a la parte posterior de la relación.</w:t>
      </w:r>
    </w:p>
    <w:p w14:paraId="603176D9" w14:textId="77777777" w:rsidR="0064360B" w:rsidRPr="0064360B" w:rsidRDefault="0064360B" w:rsidP="0064360B">
      <w:pPr>
        <w:spacing w:line="360" w:lineRule="auto"/>
        <w:jc w:val="both"/>
        <w:rPr>
          <w:color w:val="auto"/>
          <w:sz w:val="24"/>
          <w:szCs w:val="24"/>
          <w:lang w:val="es-ES_tradnl" w:eastAsia="en-US"/>
        </w:rPr>
      </w:pPr>
    </w:p>
    <w:p w14:paraId="64A9565F" w14:textId="77777777" w:rsidR="00673687" w:rsidRPr="006E0907" w:rsidRDefault="00B2691D" w:rsidP="007E4C4E">
      <w:pPr>
        <w:pStyle w:val="Prrafodelista"/>
        <w:spacing w:line="360" w:lineRule="auto"/>
        <w:ind w:left="1440"/>
        <w:jc w:val="both"/>
        <w:rPr>
          <w:b/>
          <w:bCs/>
          <w:sz w:val="24"/>
          <w:szCs w:val="24"/>
          <w:lang w:val="es-ES_tradnl"/>
        </w:rPr>
      </w:pPr>
      <w:r w:rsidRPr="006E0907">
        <w:rPr>
          <w:b/>
          <w:sz w:val="24"/>
          <w:szCs w:val="24"/>
          <w:highlight w:val="yellow"/>
          <w:lang w:val="es-ES_tradnl"/>
        </w:rPr>
        <w:t>II.10</w:t>
      </w:r>
      <w:r w:rsidR="00673687" w:rsidRPr="006E0907">
        <w:rPr>
          <w:b/>
          <w:sz w:val="24"/>
          <w:szCs w:val="24"/>
          <w:highlight w:val="yellow"/>
          <w:lang w:val="es-ES_tradnl"/>
        </w:rPr>
        <w:t>.</w:t>
      </w:r>
      <w:r w:rsidR="00673687" w:rsidRPr="006E0907">
        <w:rPr>
          <w:b/>
          <w:sz w:val="24"/>
          <w:szCs w:val="24"/>
          <w:lang w:val="es-ES_tradnl"/>
        </w:rPr>
        <w:t xml:space="preserve"> DE LA TEORÍA DE LOS ACTOS PROPIOS</w:t>
      </w:r>
      <w:r w:rsidR="00673687" w:rsidRPr="006E0907">
        <w:rPr>
          <w:b/>
          <w:bCs/>
          <w:sz w:val="24"/>
          <w:szCs w:val="24"/>
          <w:lang w:val="es-ES_tradnl"/>
        </w:rPr>
        <w:t>.</w:t>
      </w:r>
    </w:p>
    <w:p w14:paraId="4F636ECD" w14:textId="77777777" w:rsidR="00673687" w:rsidRPr="006E0907" w:rsidRDefault="00673687" w:rsidP="007E4C4E">
      <w:pPr>
        <w:spacing w:line="360" w:lineRule="auto"/>
        <w:jc w:val="both"/>
        <w:rPr>
          <w:color w:val="auto"/>
          <w:sz w:val="24"/>
          <w:szCs w:val="24"/>
          <w:lang w:val="es-ES_tradnl"/>
        </w:rPr>
      </w:pPr>
    </w:p>
    <w:p w14:paraId="349E84B7" w14:textId="67A165EE" w:rsidR="0024161D" w:rsidRPr="006E0907" w:rsidRDefault="00673687" w:rsidP="007E4C4E">
      <w:pPr>
        <w:pStyle w:val="FWNL1"/>
        <w:numPr>
          <w:ilvl w:val="0"/>
          <w:numId w:val="0"/>
        </w:numPr>
        <w:spacing w:after="0" w:line="360" w:lineRule="auto"/>
        <w:rPr>
          <w:szCs w:val="24"/>
          <w:lang w:val="es-ES_tradnl"/>
        </w:rPr>
      </w:pPr>
      <w:r w:rsidRPr="006E0907">
        <w:rPr>
          <w:szCs w:val="24"/>
          <w:lang w:val="es-ES_tradnl"/>
        </w:rPr>
        <w:t xml:space="preserve">Como venimos poniendo de manifiesto desde el principio de nuestra argumentación, la parte actora ha hecho uso de la tarjeta de crédito en innumerables ocasiones, durante más de </w:t>
      </w:r>
      <w:r w:rsidR="004A5E92">
        <w:rPr>
          <w:szCs w:val="24"/>
          <w:highlight w:val="yellow"/>
          <w:lang w:val="es-ES_tradnl"/>
        </w:rPr>
        <w:fldChar w:fldCharType="begin"/>
      </w:r>
      <w:r w:rsidR="004A5E92">
        <w:rPr>
          <w:szCs w:val="24"/>
          <w:highlight w:val="yellow"/>
          <w:lang w:val="es-ES_tradnl"/>
        </w:rPr>
        <w:instrText>persovalores_personalizable1234</w:instrText>
      </w:r>
      <w:r w:rsidR="004A5E92">
        <w:rPr>
          <w:szCs w:val="24"/>
          <w:highlight w:val="yellow"/>
          <w:lang w:val="es-ES_tradnl"/>
        </w:rPr>
        <w:fldChar w:fldCharType="separate"/>
      </w:r>
      <w:r w:rsidR="004A5E92">
        <w:rPr>
          <w:noProof/>
          <w:szCs w:val="24"/>
          <w:highlight w:val="yellow"/>
          <w:lang w:val="es-ES_tradnl"/>
        </w:rPr>
        <w:t>«BANKINTER_CONSUMER_AÑOS_DEL_CONTRATO»</w:t>
      </w:r>
      <w:r w:rsidR="004A5E92">
        <w:rPr>
          <w:szCs w:val="24"/>
          <w:highlight w:val="yellow"/>
          <w:lang w:val="es-ES_tradnl"/>
        </w:rPr>
        <w:fldChar w:fldCharType="end"/>
      </w:r>
      <w:r w:rsidRPr="006E0907">
        <w:rPr>
          <w:szCs w:val="24"/>
          <w:lang w:val="es-ES_tradnl"/>
        </w:rPr>
        <w:t xml:space="preserve"> años.</w:t>
      </w:r>
    </w:p>
    <w:p w14:paraId="40563CF1" w14:textId="77777777" w:rsidR="0024161D" w:rsidRPr="006E0907" w:rsidRDefault="0024161D" w:rsidP="007E4C4E">
      <w:pPr>
        <w:pStyle w:val="FWNL1"/>
        <w:numPr>
          <w:ilvl w:val="0"/>
          <w:numId w:val="0"/>
        </w:numPr>
        <w:spacing w:after="0" w:line="360" w:lineRule="auto"/>
        <w:rPr>
          <w:szCs w:val="24"/>
          <w:lang w:val="es-ES_tradnl"/>
        </w:rPr>
      </w:pPr>
    </w:p>
    <w:p w14:paraId="476CC8EF" w14:textId="77777777" w:rsidR="00673687" w:rsidRPr="006E0907" w:rsidRDefault="0024161D" w:rsidP="008817F8">
      <w:pPr>
        <w:pStyle w:val="FWNL1"/>
        <w:numPr>
          <w:ilvl w:val="0"/>
          <w:numId w:val="0"/>
        </w:numPr>
        <w:spacing w:after="0" w:line="360" w:lineRule="auto"/>
        <w:rPr>
          <w:szCs w:val="24"/>
          <w:lang w:val="es-ES_tradnl"/>
        </w:rPr>
      </w:pPr>
      <w:r w:rsidRPr="006E0907">
        <w:rPr>
          <w:szCs w:val="24"/>
          <w:lang w:val="es-ES_tradnl"/>
        </w:rPr>
        <w:t xml:space="preserve">Así pues, de </w:t>
      </w:r>
      <w:r w:rsidR="00673687" w:rsidRPr="006E0907">
        <w:rPr>
          <w:szCs w:val="24"/>
          <w:lang w:val="es-ES_tradnl"/>
        </w:rPr>
        <w:t xml:space="preserve">la actitud y conducta de la parte actora, se desprende el cumplimiento de cada uno </w:t>
      </w:r>
      <w:r w:rsidR="008817F8" w:rsidRPr="006E0907">
        <w:rPr>
          <w:szCs w:val="24"/>
          <w:lang w:val="es-ES_tradnl"/>
        </w:rPr>
        <w:t xml:space="preserve">de los presupuestos exigidos jurisprudencial y doctrinalmente para considerar válida y eficaz la TAE aplicaba al presente contrato, por lo que las pretensiones de la </w:t>
      </w:r>
      <w:r w:rsidR="008817F8" w:rsidRPr="006E0907">
        <w:rPr>
          <w:szCs w:val="24"/>
          <w:lang w:val="es-ES_tradnl"/>
        </w:rPr>
        <w:lastRenderedPageBreak/>
        <w:t xml:space="preserve">actora contradicen </w:t>
      </w:r>
      <w:r w:rsidR="008817F8" w:rsidRPr="006E0907">
        <w:rPr>
          <w:b/>
          <w:szCs w:val="24"/>
          <w:lang w:val="es-ES_tradnl"/>
        </w:rPr>
        <w:t>la</w:t>
      </w:r>
      <w:r w:rsidR="008817F8" w:rsidRPr="006E0907">
        <w:rPr>
          <w:szCs w:val="24"/>
          <w:lang w:val="es-ES_tradnl"/>
        </w:rPr>
        <w:t xml:space="preserve"> </w:t>
      </w:r>
      <w:r w:rsidR="008817F8" w:rsidRPr="006E0907">
        <w:rPr>
          <w:b/>
          <w:bCs/>
          <w:szCs w:val="24"/>
          <w:lang w:val="es-ES_tradnl"/>
        </w:rPr>
        <w:t>teoría de los actos propios</w:t>
      </w:r>
      <w:r w:rsidR="008817F8" w:rsidRPr="006E0907">
        <w:rPr>
          <w:bCs/>
          <w:szCs w:val="24"/>
          <w:lang w:val="es-ES_tradnl"/>
        </w:rPr>
        <w:t>,</w:t>
      </w:r>
      <w:r w:rsidR="008817F8" w:rsidRPr="006E0907">
        <w:rPr>
          <w:b/>
          <w:bCs/>
          <w:szCs w:val="24"/>
          <w:lang w:val="es-ES_tradnl"/>
        </w:rPr>
        <w:t xml:space="preserve"> </w:t>
      </w:r>
      <w:r w:rsidR="008817F8" w:rsidRPr="006E0907">
        <w:rPr>
          <w:szCs w:val="24"/>
          <w:lang w:val="es-ES_tradnl"/>
        </w:rPr>
        <w:t xml:space="preserve">y por ello son contrarias al principio general de buena fe recogido en </w:t>
      </w:r>
      <w:r w:rsidR="008817F8" w:rsidRPr="006E0907">
        <w:rPr>
          <w:b/>
          <w:szCs w:val="24"/>
          <w:lang w:val="es-ES_tradnl"/>
        </w:rPr>
        <w:t>el art. 7.1 del CC</w:t>
      </w:r>
      <w:r w:rsidR="008817F8" w:rsidRPr="006E0907">
        <w:rPr>
          <w:szCs w:val="24"/>
          <w:lang w:val="es-ES_tradnl"/>
        </w:rPr>
        <w:t>.</w:t>
      </w:r>
    </w:p>
    <w:p w14:paraId="33655B6E" w14:textId="77777777" w:rsidR="00307A42" w:rsidRPr="006E0907" w:rsidRDefault="00307A42" w:rsidP="008817F8">
      <w:pPr>
        <w:pStyle w:val="FWNL1"/>
        <w:numPr>
          <w:ilvl w:val="0"/>
          <w:numId w:val="0"/>
        </w:numPr>
        <w:spacing w:after="0" w:line="360" w:lineRule="auto"/>
        <w:rPr>
          <w:szCs w:val="24"/>
          <w:lang w:val="es-ES_tradnl"/>
        </w:rPr>
      </w:pPr>
    </w:p>
    <w:p w14:paraId="5271664C" w14:textId="77777777" w:rsidR="008817F8" w:rsidRPr="006E0907" w:rsidRDefault="008817F8" w:rsidP="008817F8">
      <w:pPr>
        <w:pStyle w:val="FWNL1"/>
        <w:numPr>
          <w:ilvl w:val="0"/>
          <w:numId w:val="0"/>
        </w:numPr>
        <w:spacing w:after="0" w:line="360" w:lineRule="auto"/>
        <w:rPr>
          <w:szCs w:val="24"/>
          <w:lang w:val="es-ES_tradnl"/>
        </w:rPr>
      </w:pPr>
      <w:r w:rsidRPr="006E0907">
        <w:rPr>
          <w:szCs w:val="24"/>
          <w:lang w:val="es-ES_tradnl"/>
        </w:rPr>
        <w:t xml:space="preserve">En apoyo a ello, nos servimos, en primer lugar, de la </w:t>
      </w:r>
      <w:r w:rsidRPr="006E0907">
        <w:rPr>
          <w:b/>
          <w:szCs w:val="24"/>
          <w:lang w:val="es-ES_tradnl"/>
        </w:rPr>
        <w:t>Sentencia núm. 81/2005, Sala de lo Civil, de 16 de febrero,</w:t>
      </w:r>
      <w:r w:rsidRPr="006E0907">
        <w:rPr>
          <w:szCs w:val="24"/>
          <w:lang w:val="es-ES_tradnl"/>
        </w:rPr>
        <w:t xml:space="preserve"> de la </w:t>
      </w:r>
      <w:r w:rsidRPr="006E0907">
        <w:rPr>
          <w:b/>
          <w:szCs w:val="24"/>
          <w:lang w:val="es-ES_tradnl"/>
        </w:rPr>
        <w:t xml:space="preserve">Sentencia del Tribunal Supremo, de 19 de junio de 2004, </w:t>
      </w:r>
      <w:r w:rsidRPr="006E0907">
        <w:rPr>
          <w:szCs w:val="24"/>
          <w:lang w:val="es-ES_tradnl"/>
        </w:rPr>
        <w:t xml:space="preserve">de la </w:t>
      </w:r>
      <w:r w:rsidRPr="006E0907">
        <w:rPr>
          <w:b/>
          <w:szCs w:val="24"/>
          <w:lang w:val="es-ES_tradnl"/>
        </w:rPr>
        <w:t xml:space="preserve">Sentencia del Tribunal Supremo, de 18 de noviembre de 2003, </w:t>
      </w:r>
      <w:r w:rsidRPr="006E0907">
        <w:rPr>
          <w:szCs w:val="24"/>
          <w:lang w:val="es-ES_tradnl"/>
        </w:rPr>
        <w:t>de la</w:t>
      </w:r>
      <w:r w:rsidRPr="006E0907">
        <w:rPr>
          <w:b/>
          <w:szCs w:val="24"/>
          <w:lang w:val="es-ES_tradnl"/>
        </w:rPr>
        <w:t xml:space="preserve"> Sentencia del Tribunal Supremo, de 28 de noviembre de 2000, </w:t>
      </w:r>
      <w:r w:rsidRPr="006E0907">
        <w:rPr>
          <w:rFonts w:eastAsia="Calibri"/>
          <w:szCs w:val="24"/>
          <w:lang w:val="es-ES_tradnl"/>
        </w:rPr>
        <w:t xml:space="preserve">de la </w:t>
      </w:r>
      <w:r w:rsidRPr="006E0907">
        <w:rPr>
          <w:rFonts w:eastAsia="Calibri"/>
          <w:b/>
          <w:szCs w:val="24"/>
          <w:lang w:val="es-ES_tradnl"/>
        </w:rPr>
        <w:t>Sentencia del Tribunal Constitucional, Sala Primera, de 24 de octubre de 1988</w:t>
      </w:r>
      <w:r w:rsidR="00413579" w:rsidRPr="006E0907">
        <w:rPr>
          <w:rFonts w:eastAsia="Calibri"/>
          <w:b/>
          <w:szCs w:val="24"/>
          <w:lang w:val="es-ES_tradnl"/>
        </w:rPr>
        <w:t xml:space="preserve">, </w:t>
      </w:r>
      <w:r w:rsidR="00413579" w:rsidRPr="006E0907">
        <w:rPr>
          <w:rFonts w:eastAsia="Calibri"/>
          <w:szCs w:val="24"/>
          <w:lang w:val="es-ES_tradnl"/>
        </w:rPr>
        <w:t>o</w:t>
      </w:r>
      <w:r w:rsidR="00413579" w:rsidRPr="006E0907">
        <w:rPr>
          <w:rFonts w:eastAsia="Calibri"/>
          <w:b/>
          <w:szCs w:val="24"/>
          <w:lang w:val="es-ES_tradnl"/>
        </w:rPr>
        <w:t xml:space="preserve"> </w:t>
      </w:r>
      <w:r w:rsidR="00413579" w:rsidRPr="006E0907">
        <w:rPr>
          <w:szCs w:val="24"/>
          <w:lang w:val="es-ES_tradnl"/>
        </w:rPr>
        <w:t xml:space="preserve">de </w:t>
      </w:r>
      <w:r w:rsidR="00413579" w:rsidRPr="006E0907">
        <w:rPr>
          <w:rFonts w:eastAsia="Calibri"/>
          <w:szCs w:val="24"/>
          <w:lang w:val="es-ES_tradnl"/>
        </w:rPr>
        <w:t xml:space="preserve">la </w:t>
      </w:r>
      <w:r w:rsidR="00413579" w:rsidRPr="006E0907">
        <w:rPr>
          <w:rFonts w:eastAsia="Calibri"/>
          <w:b/>
          <w:szCs w:val="24"/>
          <w:lang w:val="es-ES_tradnl"/>
        </w:rPr>
        <w:t>Sentencia del Tribunal Supremo, Sala Primera, de 27 de febrero de 1981</w:t>
      </w:r>
      <w:r w:rsidRPr="006E0907">
        <w:rPr>
          <w:szCs w:val="24"/>
          <w:lang w:val="es-ES_tradnl"/>
        </w:rPr>
        <w:t xml:space="preserve">, que reconocen que esta teoría implica que los actos de una persona (generalmente tácitos) que pueden tener relevancia en el campo jurídico marcan los realizados en un devenir. Es decir, que dichos actos en ningún caso pueden contradecir a los anteriores, pues provocan una situación de incertidumbre que desconcierta a terceros afectados por los mismos, rompiendo el principio de buena fe, determinado en </w:t>
      </w:r>
      <w:r w:rsidRPr="006E0907">
        <w:rPr>
          <w:b/>
          <w:szCs w:val="24"/>
          <w:lang w:val="es-ES_tradnl"/>
        </w:rPr>
        <w:t>el art. 7.1 del CC</w:t>
      </w:r>
      <w:r w:rsidRPr="006E0907">
        <w:rPr>
          <w:szCs w:val="24"/>
          <w:lang w:val="es-ES_tradnl"/>
        </w:rPr>
        <w:t>.</w:t>
      </w:r>
    </w:p>
    <w:p w14:paraId="636E5B8E" w14:textId="77777777" w:rsidR="008817F8" w:rsidRPr="006E0907" w:rsidRDefault="008817F8" w:rsidP="008817F8">
      <w:pPr>
        <w:pStyle w:val="FWNL1"/>
        <w:numPr>
          <w:ilvl w:val="0"/>
          <w:numId w:val="0"/>
        </w:numPr>
        <w:spacing w:after="0" w:line="360" w:lineRule="auto"/>
        <w:rPr>
          <w:szCs w:val="24"/>
          <w:lang w:val="es-ES_tradnl"/>
        </w:rPr>
      </w:pPr>
    </w:p>
    <w:p w14:paraId="1BBB50A6" w14:textId="77777777" w:rsidR="00413579" w:rsidRPr="006E0907" w:rsidRDefault="00413579" w:rsidP="00413579">
      <w:pPr>
        <w:spacing w:line="360" w:lineRule="auto"/>
        <w:jc w:val="both"/>
        <w:rPr>
          <w:rFonts w:eastAsia="Calibri"/>
          <w:sz w:val="24"/>
          <w:szCs w:val="24"/>
          <w:lang w:val="es-ES_tradnl"/>
        </w:rPr>
      </w:pPr>
      <w:r w:rsidRPr="006E0907">
        <w:rPr>
          <w:rFonts w:eastAsia="Calibri"/>
          <w:sz w:val="24"/>
          <w:szCs w:val="24"/>
          <w:lang w:val="es-ES_tradnl"/>
        </w:rPr>
        <w:t>En segundo lugar, ha de tenerse en cuenta que los actos propios, para que vinculen a su autor, han de ser inequívocos, en el sentido de crear, definir, fijar, modificar, extinguir o esclarecer sin ninguna duda una determinada situación jurídica afectante a aquél. Así pues, si reúne estos requisitos, un acto propio puede ser tenido como expresión del consentimiento y obligar a su autor a respetarlo siempre y cuando, naturalmente, los actos de que se traten hayan sido adoptados y realizados con plena libertad (</w:t>
      </w:r>
      <w:r w:rsidRPr="006E0907">
        <w:rPr>
          <w:rFonts w:eastAsia="Calibri"/>
          <w:b/>
          <w:sz w:val="24"/>
          <w:szCs w:val="24"/>
          <w:lang w:val="es-ES_tradnl"/>
        </w:rPr>
        <w:t>SSTS 14 febrero 1984 [RJ 1984\654] y 19 junio 1992 [RJ 1992\5327]</w:t>
      </w:r>
      <w:r w:rsidRPr="006E0907">
        <w:rPr>
          <w:rFonts w:eastAsia="Calibri"/>
          <w:sz w:val="24"/>
          <w:szCs w:val="24"/>
          <w:lang w:val="es-ES_tradnl"/>
        </w:rPr>
        <w:t>).</w:t>
      </w:r>
    </w:p>
    <w:p w14:paraId="7C119FA8" w14:textId="77777777" w:rsidR="00413579" w:rsidRPr="006E0907" w:rsidRDefault="00413579" w:rsidP="00413579">
      <w:pPr>
        <w:spacing w:line="360" w:lineRule="auto"/>
        <w:jc w:val="both"/>
        <w:rPr>
          <w:rFonts w:eastAsia="Calibri"/>
          <w:color w:val="FF0000"/>
          <w:sz w:val="24"/>
          <w:szCs w:val="24"/>
          <w:lang w:val="es-ES_tradnl"/>
        </w:rPr>
      </w:pPr>
    </w:p>
    <w:p w14:paraId="4B26E871" w14:textId="77777777" w:rsidR="00413579" w:rsidRPr="006E0907" w:rsidRDefault="00413579" w:rsidP="00413579">
      <w:pPr>
        <w:autoSpaceDE w:val="0"/>
        <w:autoSpaceDN w:val="0"/>
        <w:adjustRightInd w:val="0"/>
        <w:spacing w:line="360" w:lineRule="auto"/>
        <w:jc w:val="both"/>
        <w:rPr>
          <w:sz w:val="24"/>
          <w:szCs w:val="24"/>
          <w:lang w:val="es-ES_tradnl"/>
        </w:rPr>
      </w:pPr>
      <w:r w:rsidRPr="006E0907">
        <w:rPr>
          <w:sz w:val="24"/>
          <w:szCs w:val="24"/>
          <w:lang w:val="es-ES_tradnl"/>
        </w:rPr>
        <w:t xml:space="preserve">Adicionalmente, la jurisprudencia europea se ha pronunciado expresamente reconociendo que el derecho del consumidor a una protección efectiva </w:t>
      </w:r>
      <w:r w:rsidRPr="006E0907">
        <w:rPr>
          <w:iCs/>
          <w:sz w:val="24"/>
          <w:szCs w:val="24"/>
          <w:lang w:val="es-ES_tradnl"/>
        </w:rPr>
        <w:t>comprende la facultad de renunciar a hacer valer sus derechos</w:t>
      </w:r>
      <w:r w:rsidRPr="006E0907">
        <w:rPr>
          <w:sz w:val="24"/>
          <w:szCs w:val="24"/>
          <w:lang w:val="es-ES_tradnl"/>
        </w:rPr>
        <w:t>, (</w:t>
      </w:r>
      <w:r w:rsidRPr="006E0907">
        <w:rPr>
          <w:b/>
          <w:sz w:val="24"/>
          <w:szCs w:val="24"/>
          <w:lang w:val="es-ES_tradnl"/>
        </w:rPr>
        <w:t xml:space="preserve">Sentencia </w:t>
      </w:r>
      <w:r w:rsidRPr="006E0907">
        <w:rPr>
          <w:b/>
          <w:i/>
          <w:iCs/>
          <w:sz w:val="24"/>
          <w:szCs w:val="24"/>
          <w:lang w:val="es-ES_tradnl"/>
        </w:rPr>
        <w:t xml:space="preserve">Sales </w:t>
      </w:r>
      <w:proofErr w:type="spellStart"/>
      <w:r w:rsidRPr="006E0907">
        <w:rPr>
          <w:b/>
          <w:i/>
          <w:iCs/>
          <w:sz w:val="24"/>
          <w:szCs w:val="24"/>
          <w:lang w:val="es-ES_tradnl"/>
        </w:rPr>
        <w:t>Sinués</w:t>
      </w:r>
      <w:proofErr w:type="spellEnd"/>
      <w:r w:rsidRPr="006E0907">
        <w:rPr>
          <w:b/>
          <w:sz w:val="24"/>
          <w:szCs w:val="24"/>
          <w:lang w:val="es-ES_tradnl"/>
        </w:rPr>
        <w:t>, STJUE de 14 de abril de 2016, asuntos C-381/14 y C-385/15, apartados 25 y 40</w:t>
      </w:r>
      <w:r w:rsidRPr="006E0907">
        <w:rPr>
          <w:sz w:val="24"/>
          <w:szCs w:val="24"/>
          <w:lang w:val="es-ES_tradnl"/>
        </w:rPr>
        <w:t>).</w:t>
      </w:r>
    </w:p>
    <w:p w14:paraId="2EB00CFF" w14:textId="77777777" w:rsidR="00413579" w:rsidRPr="006E0907" w:rsidRDefault="00413579" w:rsidP="00413579">
      <w:pPr>
        <w:spacing w:line="360" w:lineRule="auto"/>
        <w:jc w:val="both"/>
        <w:rPr>
          <w:rFonts w:eastAsia="Calibri"/>
          <w:color w:val="FF0000"/>
          <w:sz w:val="24"/>
          <w:szCs w:val="24"/>
          <w:lang w:val="es-ES_tradnl"/>
        </w:rPr>
      </w:pPr>
    </w:p>
    <w:p w14:paraId="32EF533A" w14:textId="77777777" w:rsidR="00413579" w:rsidRPr="006E0907" w:rsidRDefault="00413579" w:rsidP="00413579">
      <w:pPr>
        <w:shd w:val="clear" w:color="auto" w:fill="FFFFFF"/>
        <w:spacing w:line="360" w:lineRule="auto"/>
        <w:jc w:val="both"/>
        <w:rPr>
          <w:sz w:val="24"/>
          <w:szCs w:val="24"/>
          <w:lang w:val="es-ES_tradnl"/>
        </w:rPr>
      </w:pPr>
      <w:r w:rsidRPr="006E0907">
        <w:rPr>
          <w:rFonts w:eastAsia="Calibri"/>
          <w:sz w:val="24"/>
          <w:szCs w:val="24"/>
          <w:lang w:val="es-ES_tradnl"/>
        </w:rPr>
        <w:t>Y, finalmente, h</w:t>
      </w:r>
      <w:r w:rsidRPr="006E0907">
        <w:rPr>
          <w:sz w:val="24"/>
          <w:szCs w:val="24"/>
          <w:lang w:val="es-ES_tradnl"/>
        </w:rPr>
        <w:t xml:space="preserve">a de tomarse en consideración el contenido de </w:t>
      </w:r>
      <w:r w:rsidRPr="006E0907">
        <w:rPr>
          <w:b/>
          <w:sz w:val="24"/>
          <w:szCs w:val="24"/>
          <w:lang w:val="es-ES_tradnl"/>
        </w:rPr>
        <w:t>los arts. 1.091, 1.256 y 1.278 del CC</w:t>
      </w:r>
      <w:r w:rsidRPr="006E0907">
        <w:rPr>
          <w:sz w:val="24"/>
          <w:szCs w:val="24"/>
          <w:lang w:val="es-ES_tradnl"/>
        </w:rPr>
        <w:t xml:space="preserve">, que establecen la obligatoriedad para las partes del cumplimiento de los contratos. </w:t>
      </w:r>
    </w:p>
    <w:p w14:paraId="2258A194" w14:textId="77777777" w:rsidR="00413579" w:rsidRPr="006E0907" w:rsidRDefault="00413579" w:rsidP="00413579">
      <w:pPr>
        <w:shd w:val="clear" w:color="auto" w:fill="FFFFFF"/>
        <w:spacing w:line="360" w:lineRule="auto"/>
        <w:jc w:val="both"/>
        <w:rPr>
          <w:sz w:val="24"/>
          <w:szCs w:val="24"/>
          <w:lang w:val="es-ES_tradnl"/>
        </w:rPr>
      </w:pPr>
    </w:p>
    <w:p w14:paraId="3D3B6583" w14:textId="77777777" w:rsidR="00413579" w:rsidRPr="006E0907" w:rsidRDefault="00413579" w:rsidP="00413579">
      <w:pPr>
        <w:autoSpaceDE w:val="0"/>
        <w:autoSpaceDN w:val="0"/>
        <w:adjustRightInd w:val="0"/>
        <w:spacing w:line="360" w:lineRule="auto"/>
        <w:jc w:val="both"/>
        <w:rPr>
          <w:sz w:val="24"/>
          <w:szCs w:val="24"/>
          <w:lang w:val="es-ES_tradnl"/>
        </w:rPr>
      </w:pPr>
      <w:r w:rsidRPr="006E0907">
        <w:rPr>
          <w:sz w:val="24"/>
          <w:szCs w:val="24"/>
          <w:lang w:val="es-ES_tradnl"/>
        </w:rPr>
        <w:t>Así pues, a la luz de todo lo anteriormente dicho, podemos resumir los presupuestos necesarios para poder aplicar dicha teoría de los actos propios en los siguientes:</w:t>
      </w:r>
    </w:p>
    <w:p w14:paraId="2AB215A7" w14:textId="77777777" w:rsidR="00413579" w:rsidRPr="006E0907" w:rsidRDefault="00413579" w:rsidP="00413579">
      <w:pPr>
        <w:autoSpaceDE w:val="0"/>
        <w:autoSpaceDN w:val="0"/>
        <w:adjustRightInd w:val="0"/>
        <w:spacing w:line="360" w:lineRule="auto"/>
        <w:jc w:val="both"/>
        <w:rPr>
          <w:sz w:val="24"/>
          <w:szCs w:val="24"/>
          <w:lang w:val="es-ES_tradnl"/>
        </w:rPr>
      </w:pPr>
    </w:p>
    <w:p w14:paraId="0CF570F4" w14:textId="77777777" w:rsidR="00413579" w:rsidRPr="006E0907" w:rsidRDefault="00413579" w:rsidP="002032E0">
      <w:pPr>
        <w:pStyle w:val="Prrafodelista"/>
        <w:numPr>
          <w:ilvl w:val="0"/>
          <w:numId w:val="4"/>
        </w:numPr>
        <w:autoSpaceDE w:val="0"/>
        <w:autoSpaceDN w:val="0"/>
        <w:adjustRightInd w:val="0"/>
        <w:spacing w:line="360" w:lineRule="auto"/>
        <w:jc w:val="both"/>
        <w:rPr>
          <w:sz w:val="24"/>
          <w:szCs w:val="24"/>
          <w:lang w:val="es-ES_tradnl"/>
        </w:rPr>
      </w:pPr>
      <w:r w:rsidRPr="006E0907">
        <w:rPr>
          <w:sz w:val="24"/>
          <w:szCs w:val="24"/>
          <w:lang w:val="es-ES_tradnl"/>
        </w:rPr>
        <w:t>Que una persona haya observado, dentro de una determinada situación jurídica, una cierta conducta jurídicamente relevante, eficaz y vinculante,</w:t>
      </w:r>
    </w:p>
    <w:p w14:paraId="3EFAE67B" w14:textId="77777777" w:rsidR="00413579" w:rsidRPr="006E0907" w:rsidRDefault="00413579" w:rsidP="002032E0">
      <w:pPr>
        <w:pStyle w:val="Prrafodelista"/>
        <w:numPr>
          <w:ilvl w:val="0"/>
          <w:numId w:val="4"/>
        </w:numPr>
        <w:autoSpaceDE w:val="0"/>
        <w:autoSpaceDN w:val="0"/>
        <w:adjustRightInd w:val="0"/>
        <w:spacing w:line="360" w:lineRule="auto"/>
        <w:jc w:val="both"/>
        <w:rPr>
          <w:sz w:val="24"/>
          <w:szCs w:val="24"/>
          <w:lang w:val="es-ES_tradnl"/>
        </w:rPr>
      </w:pPr>
      <w:r w:rsidRPr="006E0907">
        <w:rPr>
          <w:sz w:val="24"/>
          <w:szCs w:val="24"/>
          <w:lang w:val="es-ES_tradnl"/>
        </w:rPr>
        <w:t>Que posteriormente esta misma persona intente ejercitar un derecho subjetivo o una facultad, creando una situación litigiosa y formulando dentro de ella una determinada pretensión,</w:t>
      </w:r>
    </w:p>
    <w:p w14:paraId="3A68CC1C" w14:textId="77777777" w:rsidR="00413579" w:rsidRPr="006E0907" w:rsidRDefault="00413579" w:rsidP="002032E0">
      <w:pPr>
        <w:pStyle w:val="Prrafodelista"/>
        <w:numPr>
          <w:ilvl w:val="0"/>
          <w:numId w:val="4"/>
        </w:numPr>
        <w:autoSpaceDE w:val="0"/>
        <w:autoSpaceDN w:val="0"/>
        <w:adjustRightInd w:val="0"/>
        <w:spacing w:line="360" w:lineRule="auto"/>
        <w:jc w:val="both"/>
        <w:rPr>
          <w:sz w:val="24"/>
          <w:szCs w:val="24"/>
          <w:lang w:val="es-ES_tradnl"/>
        </w:rPr>
      </w:pPr>
      <w:r w:rsidRPr="006E0907">
        <w:rPr>
          <w:sz w:val="24"/>
          <w:szCs w:val="24"/>
          <w:lang w:val="es-ES_tradnl"/>
        </w:rPr>
        <w:t>Que entre la conducta anterior y la pretensión posterior, exista una incompatibilidad o contradicción y,</w:t>
      </w:r>
    </w:p>
    <w:p w14:paraId="616B1653" w14:textId="77777777" w:rsidR="00413579" w:rsidRPr="006E0907" w:rsidRDefault="00413579" w:rsidP="002032E0">
      <w:pPr>
        <w:pStyle w:val="Prrafodelista"/>
        <w:numPr>
          <w:ilvl w:val="0"/>
          <w:numId w:val="4"/>
        </w:numPr>
        <w:autoSpaceDE w:val="0"/>
        <w:autoSpaceDN w:val="0"/>
        <w:adjustRightInd w:val="0"/>
        <w:spacing w:line="360" w:lineRule="auto"/>
        <w:jc w:val="both"/>
        <w:rPr>
          <w:sz w:val="24"/>
          <w:szCs w:val="24"/>
          <w:lang w:val="es-ES_tradnl"/>
        </w:rPr>
      </w:pPr>
      <w:r w:rsidRPr="006E0907">
        <w:rPr>
          <w:sz w:val="24"/>
          <w:szCs w:val="24"/>
          <w:lang w:val="es-ES_tradnl"/>
        </w:rPr>
        <w:t>Que entre la conducta anterior y pretensión posterior, exista una perfecta identidad de sujetos.</w:t>
      </w:r>
    </w:p>
    <w:p w14:paraId="64446B48" w14:textId="77777777" w:rsidR="00673687" w:rsidRPr="006E0907" w:rsidRDefault="00673687" w:rsidP="007E4C4E">
      <w:pPr>
        <w:autoSpaceDE w:val="0"/>
        <w:autoSpaceDN w:val="0"/>
        <w:adjustRightInd w:val="0"/>
        <w:spacing w:line="360" w:lineRule="auto"/>
        <w:jc w:val="both"/>
        <w:rPr>
          <w:sz w:val="24"/>
          <w:szCs w:val="24"/>
          <w:lang w:val="es-ES_tradnl"/>
        </w:rPr>
      </w:pPr>
    </w:p>
    <w:p w14:paraId="2FD49009" w14:textId="77777777" w:rsidR="00970AF9" w:rsidRPr="006E0907" w:rsidRDefault="00970AF9" w:rsidP="007E4C4E">
      <w:pPr>
        <w:spacing w:line="360" w:lineRule="auto"/>
        <w:jc w:val="both"/>
        <w:rPr>
          <w:sz w:val="24"/>
          <w:szCs w:val="24"/>
          <w:lang w:val="es-ES_tradnl"/>
        </w:rPr>
      </w:pPr>
      <w:r w:rsidRPr="006E0907">
        <w:rPr>
          <w:sz w:val="24"/>
          <w:szCs w:val="24"/>
          <w:lang w:val="es-ES_tradnl"/>
        </w:rPr>
        <w:t xml:space="preserve">En suma, lo que pretende la parte demandante, que ha tenido tiempo más que suficiente para valorar otras opciones, es conseguir que la financiación otorgada por </w:t>
      </w:r>
      <w:r w:rsidR="00DB072D" w:rsidRPr="006E0907">
        <w:rPr>
          <w:sz w:val="24"/>
          <w:szCs w:val="24"/>
          <w:lang w:val="es-ES_tradnl"/>
        </w:rPr>
        <w:t>la Entidad</w:t>
      </w:r>
      <w:r w:rsidRPr="006E0907">
        <w:rPr>
          <w:sz w:val="24"/>
          <w:szCs w:val="24"/>
          <w:lang w:val="es-ES_tradnl"/>
        </w:rPr>
        <w:t xml:space="preserve"> sea a coste cero, eximiéndose de sus obligaciones bajo la apariencia de una pretendida nulidad que no puede estimarse por </w:t>
      </w:r>
      <w:r w:rsidR="00132EE9" w:rsidRPr="006E0907">
        <w:rPr>
          <w:sz w:val="24"/>
          <w:szCs w:val="24"/>
          <w:lang w:val="es-ES_tradnl"/>
        </w:rPr>
        <w:t xml:space="preserve">no estar bajo un contrato usurario y por </w:t>
      </w:r>
      <w:r w:rsidRPr="006E0907">
        <w:rPr>
          <w:sz w:val="24"/>
          <w:szCs w:val="24"/>
          <w:lang w:val="es-ES_tradnl"/>
        </w:rPr>
        <w:t xml:space="preserve">superar todo el clausulado contractual el doble control de inclusión y transparencia en los términos exigidos por la legislación vigente al tiempo de contratar. </w:t>
      </w:r>
    </w:p>
    <w:p w14:paraId="08A66BCF" w14:textId="77777777" w:rsidR="00970AF9" w:rsidRPr="006E0907" w:rsidRDefault="00970AF9" w:rsidP="007E4C4E">
      <w:pPr>
        <w:autoSpaceDE w:val="0"/>
        <w:autoSpaceDN w:val="0"/>
        <w:adjustRightInd w:val="0"/>
        <w:spacing w:line="360" w:lineRule="auto"/>
        <w:jc w:val="both"/>
        <w:rPr>
          <w:sz w:val="24"/>
          <w:szCs w:val="24"/>
          <w:lang w:val="es-ES_tradnl"/>
        </w:rPr>
      </w:pPr>
    </w:p>
    <w:p w14:paraId="7382A310" w14:textId="77777777" w:rsidR="00673687" w:rsidRPr="006E0907" w:rsidRDefault="00673687" w:rsidP="007E4C4E">
      <w:pPr>
        <w:spacing w:line="360" w:lineRule="auto"/>
        <w:jc w:val="both"/>
        <w:rPr>
          <w:sz w:val="24"/>
          <w:szCs w:val="24"/>
          <w:lang w:val="es-ES_tradnl"/>
        </w:rPr>
      </w:pPr>
      <w:r w:rsidRPr="006E0907">
        <w:rPr>
          <w:sz w:val="24"/>
          <w:szCs w:val="24"/>
          <w:lang w:val="es-ES_tradnl"/>
        </w:rPr>
        <w:t>En virtud de todo lo anteriormente expuesto, solicitamos la desestimación íntegra de la demanda.</w:t>
      </w:r>
    </w:p>
    <w:p w14:paraId="75B685DC" w14:textId="77777777" w:rsidR="00673687" w:rsidRPr="006E0907" w:rsidRDefault="00673687" w:rsidP="007E4C4E">
      <w:pPr>
        <w:spacing w:line="360" w:lineRule="auto"/>
        <w:jc w:val="both"/>
        <w:rPr>
          <w:color w:val="auto"/>
          <w:sz w:val="24"/>
          <w:szCs w:val="24"/>
          <w:lang w:val="es-ES_tradnl"/>
        </w:rPr>
      </w:pPr>
    </w:p>
    <w:p w14:paraId="763A3C3C" w14:textId="77777777" w:rsidR="00486EF1" w:rsidRPr="006E0907" w:rsidRDefault="00034B80" w:rsidP="007E4C4E">
      <w:pPr>
        <w:pStyle w:val="Prrafodelista"/>
        <w:spacing w:line="360" w:lineRule="auto"/>
        <w:ind w:left="1440"/>
        <w:jc w:val="both"/>
        <w:rPr>
          <w:b/>
          <w:sz w:val="24"/>
          <w:szCs w:val="24"/>
          <w:lang w:val="es-ES_tradnl"/>
        </w:rPr>
      </w:pPr>
      <w:r w:rsidRPr="006E0907">
        <w:rPr>
          <w:b/>
          <w:sz w:val="24"/>
          <w:szCs w:val="24"/>
          <w:highlight w:val="yellow"/>
          <w:lang w:val="es-ES_tradnl"/>
        </w:rPr>
        <w:t>II.11</w:t>
      </w:r>
      <w:r w:rsidR="00A569A2" w:rsidRPr="006E0907">
        <w:rPr>
          <w:b/>
          <w:sz w:val="24"/>
          <w:szCs w:val="24"/>
          <w:highlight w:val="yellow"/>
          <w:lang w:val="es-ES_tradnl"/>
        </w:rPr>
        <w:t>.</w:t>
      </w:r>
      <w:r w:rsidR="00A569A2" w:rsidRPr="006E0907">
        <w:rPr>
          <w:b/>
          <w:sz w:val="24"/>
          <w:szCs w:val="24"/>
          <w:lang w:val="es-ES_tradnl"/>
        </w:rPr>
        <w:t xml:space="preserve"> </w:t>
      </w:r>
      <w:r w:rsidR="0052627A" w:rsidRPr="006E0907">
        <w:rPr>
          <w:b/>
          <w:sz w:val="24"/>
          <w:szCs w:val="24"/>
          <w:lang w:val="es-ES_tradnl"/>
        </w:rPr>
        <w:t>DE LA IMPOSIBILIDAD DE QUE UN CONTRATO DE TARJETA DE CRÉDITO SUBSISTA UNA VEZ DECLARADA LA NULIDAD DE LA CLÁUSULA DE INTERESES REMUNERATORIOS.</w:t>
      </w:r>
    </w:p>
    <w:p w14:paraId="3325B89E" w14:textId="77777777" w:rsidR="00D44492" w:rsidRPr="006E0907" w:rsidRDefault="00D44492" w:rsidP="007E4C4E">
      <w:pPr>
        <w:spacing w:line="360" w:lineRule="auto"/>
        <w:jc w:val="both"/>
        <w:rPr>
          <w:b/>
          <w:smallCaps/>
          <w:color w:val="FF0000"/>
          <w:sz w:val="24"/>
          <w:szCs w:val="24"/>
          <w:lang w:val="es-ES_tradnl"/>
        </w:rPr>
      </w:pPr>
    </w:p>
    <w:p w14:paraId="492851C0" w14:textId="77777777" w:rsidR="00C6213A" w:rsidRPr="006E0907" w:rsidRDefault="004B7C56" w:rsidP="007E4C4E">
      <w:pPr>
        <w:spacing w:line="360" w:lineRule="auto"/>
        <w:jc w:val="both"/>
        <w:rPr>
          <w:color w:val="auto"/>
          <w:sz w:val="24"/>
          <w:szCs w:val="24"/>
          <w:lang w:val="es-ES_tradnl"/>
        </w:rPr>
      </w:pPr>
      <w:r w:rsidRPr="006E0907">
        <w:rPr>
          <w:color w:val="auto"/>
          <w:sz w:val="24"/>
          <w:szCs w:val="24"/>
          <w:lang w:val="es-ES_tradnl"/>
        </w:rPr>
        <w:t>El demandante pretende que, declarada la nulidad de la cláusula de intereses remuneratorios, el contrato subsista sin prec</w:t>
      </w:r>
      <w:r w:rsidR="00D44492" w:rsidRPr="006E0907">
        <w:rPr>
          <w:color w:val="auto"/>
          <w:sz w:val="24"/>
          <w:szCs w:val="24"/>
          <w:lang w:val="es-ES_tradnl"/>
        </w:rPr>
        <w:t xml:space="preserve">io, convirtiéndose en gratuito. </w:t>
      </w:r>
      <w:r w:rsidRPr="006E0907">
        <w:rPr>
          <w:color w:val="auto"/>
          <w:sz w:val="24"/>
          <w:szCs w:val="24"/>
          <w:lang w:val="es-ES_tradnl"/>
        </w:rPr>
        <w:t>Dicha pretensión</w:t>
      </w:r>
      <w:r w:rsidR="00D44492" w:rsidRPr="006E0907">
        <w:rPr>
          <w:color w:val="auto"/>
          <w:sz w:val="24"/>
          <w:szCs w:val="24"/>
          <w:lang w:val="es-ES_tradnl"/>
        </w:rPr>
        <w:t>, obviamente,</w:t>
      </w:r>
      <w:r w:rsidRPr="006E0907">
        <w:rPr>
          <w:color w:val="auto"/>
          <w:sz w:val="24"/>
          <w:szCs w:val="24"/>
          <w:lang w:val="es-ES_tradnl"/>
        </w:rPr>
        <w:t xml:space="preserve"> no puede prosperar.</w:t>
      </w:r>
      <w:r w:rsidR="00D44492" w:rsidRPr="006E0907">
        <w:rPr>
          <w:color w:val="auto"/>
          <w:sz w:val="24"/>
          <w:szCs w:val="24"/>
          <w:lang w:val="es-ES_tradnl"/>
        </w:rPr>
        <w:t xml:space="preserve"> Todo ello por los motivos que a continuación exponemos:</w:t>
      </w:r>
    </w:p>
    <w:p w14:paraId="2AD5101D" w14:textId="77777777" w:rsidR="00C6213A" w:rsidRPr="006E0907" w:rsidRDefault="00C6213A" w:rsidP="007E4C4E">
      <w:pPr>
        <w:spacing w:line="360" w:lineRule="auto"/>
        <w:jc w:val="both"/>
        <w:rPr>
          <w:color w:val="auto"/>
          <w:sz w:val="24"/>
          <w:szCs w:val="24"/>
          <w:lang w:val="es-ES_tradnl"/>
        </w:rPr>
      </w:pPr>
    </w:p>
    <w:p w14:paraId="4AD7E873" w14:textId="77777777" w:rsidR="004B7C56" w:rsidRPr="006E0907" w:rsidRDefault="00D67E42" w:rsidP="007E4C4E">
      <w:pPr>
        <w:spacing w:line="360" w:lineRule="auto"/>
        <w:jc w:val="both"/>
        <w:rPr>
          <w:color w:val="auto"/>
          <w:sz w:val="24"/>
          <w:szCs w:val="24"/>
          <w:lang w:val="es-ES_tradnl"/>
        </w:rPr>
      </w:pPr>
      <w:r w:rsidRPr="006E0907">
        <w:rPr>
          <w:color w:val="auto"/>
          <w:sz w:val="24"/>
          <w:szCs w:val="24"/>
          <w:lang w:val="es-ES_tradnl"/>
        </w:rPr>
        <w:t xml:space="preserve">En primer lugar, porque si atendemos </w:t>
      </w:r>
      <w:r w:rsidR="00A43ECC" w:rsidRPr="006E0907">
        <w:rPr>
          <w:b/>
          <w:color w:val="auto"/>
          <w:sz w:val="24"/>
          <w:szCs w:val="24"/>
          <w:lang w:val="es-ES_tradnl"/>
        </w:rPr>
        <w:t xml:space="preserve">al </w:t>
      </w:r>
      <w:r w:rsidR="00C6213A" w:rsidRPr="006E0907">
        <w:rPr>
          <w:b/>
          <w:color w:val="auto"/>
          <w:sz w:val="24"/>
          <w:szCs w:val="24"/>
          <w:lang w:val="es-ES_tradnl"/>
        </w:rPr>
        <w:t xml:space="preserve">art. 83 del </w:t>
      </w:r>
      <w:r w:rsidR="004B7C56" w:rsidRPr="006E0907">
        <w:rPr>
          <w:b/>
          <w:color w:val="auto"/>
          <w:sz w:val="24"/>
          <w:szCs w:val="24"/>
          <w:lang w:val="es-ES_tradnl"/>
        </w:rPr>
        <w:t>LGDCU</w:t>
      </w:r>
      <w:r w:rsidRPr="006E0907">
        <w:rPr>
          <w:b/>
          <w:color w:val="auto"/>
          <w:sz w:val="24"/>
          <w:szCs w:val="24"/>
          <w:lang w:val="es-ES_tradnl"/>
        </w:rPr>
        <w:t xml:space="preserve"> </w:t>
      </w:r>
      <w:r w:rsidRPr="006E0907">
        <w:rPr>
          <w:color w:val="auto"/>
          <w:sz w:val="24"/>
          <w:szCs w:val="24"/>
          <w:lang w:val="es-ES_tradnl"/>
        </w:rPr>
        <w:t>y</w:t>
      </w:r>
      <w:r w:rsidRPr="006E0907">
        <w:rPr>
          <w:b/>
          <w:color w:val="auto"/>
          <w:sz w:val="24"/>
          <w:szCs w:val="24"/>
          <w:lang w:val="es-ES_tradnl"/>
        </w:rPr>
        <w:t xml:space="preserve"> al art. 10 de la LCGC</w:t>
      </w:r>
      <w:r w:rsidR="00A43ECC" w:rsidRPr="006E0907">
        <w:rPr>
          <w:b/>
          <w:color w:val="auto"/>
          <w:sz w:val="24"/>
          <w:szCs w:val="24"/>
          <w:lang w:val="es-ES_tradnl"/>
        </w:rPr>
        <w:t>,</w:t>
      </w:r>
      <w:r w:rsidR="004B7C56" w:rsidRPr="006E0907">
        <w:rPr>
          <w:color w:val="auto"/>
          <w:sz w:val="24"/>
          <w:szCs w:val="24"/>
          <w:lang w:val="es-ES_tradnl"/>
        </w:rPr>
        <w:t xml:space="preserve"> </w:t>
      </w:r>
      <w:r w:rsidRPr="006E0907">
        <w:rPr>
          <w:color w:val="auto"/>
          <w:sz w:val="24"/>
          <w:szCs w:val="24"/>
          <w:lang w:val="es-ES_tradnl"/>
        </w:rPr>
        <w:t xml:space="preserve">en los mismos se establece que, declarada la nulidad de una o varias cláusulas de un </w:t>
      </w:r>
      <w:r w:rsidRPr="006E0907">
        <w:rPr>
          <w:color w:val="auto"/>
          <w:sz w:val="24"/>
          <w:szCs w:val="24"/>
          <w:lang w:val="es-ES_tradnl"/>
        </w:rPr>
        <w:lastRenderedPageBreak/>
        <w:t>contrato, el mismo únicamente seguir</w:t>
      </w:r>
      <w:r w:rsidR="00BC0397" w:rsidRPr="006E0907">
        <w:rPr>
          <w:color w:val="auto"/>
          <w:sz w:val="24"/>
          <w:szCs w:val="24"/>
          <w:lang w:val="es-ES_tradnl"/>
        </w:rPr>
        <w:t>á siendo obligatorio</w:t>
      </w:r>
      <w:r w:rsidRPr="006E0907">
        <w:rPr>
          <w:color w:val="auto"/>
          <w:sz w:val="24"/>
          <w:szCs w:val="24"/>
          <w:lang w:val="es-ES_tradnl"/>
        </w:rPr>
        <w:t xml:space="preserve"> para las partes si puede subsistir sin dichas cláusulas. </w:t>
      </w:r>
    </w:p>
    <w:p w14:paraId="57FD5B4B" w14:textId="77777777" w:rsidR="00C6213A" w:rsidRPr="006E0907" w:rsidRDefault="00C6213A" w:rsidP="007E4C4E">
      <w:pPr>
        <w:spacing w:line="360" w:lineRule="auto"/>
        <w:jc w:val="both"/>
        <w:rPr>
          <w:color w:val="auto"/>
          <w:sz w:val="24"/>
          <w:szCs w:val="24"/>
          <w:lang w:val="es-ES_tradnl"/>
        </w:rPr>
      </w:pPr>
    </w:p>
    <w:p w14:paraId="2DA42C15" w14:textId="77777777" w:rsidR="00143473" w:rsidRPr="006E0907" w:rsidRDefault="00056B6C" w:rsidP="007E4C4E">
      <w:pPr>
        <w:spacing w:line="360" w:lineRule="auto"/>
        <w:jc w:val="both"/>
        <w:rPr>
          <w:sz w:val="24"/>
          <w:lang w:val="es-ES_tradnl"/>
        </w:rPr>
      </w:pPr>
      <w:r w:rsidRPr="006E0907">
        <w:rPr>
          <w:color w:val="000000" w:themeColor="text1"/>
          <w:sz w:val="24"/>
          <w:lang w:val="es-ES_tradnl"/>
        </w:rPr>
        <w:t xml:space="preserve">En el presente caso, </w:t>
      </w:r>
      <w:r w:rsidR="00143473" w:rsidRPr="006E0907">
        <w:rPr>
          <w:sz w:val="24"/>
          <w:lang w:val="es-ES_tradnl"/>
        </w:rPr>
        <w:t>debemos tener en consideración que a la contratación de un crédito de este tipo se llega porque el acreditado solicita financiación. Tal financiación tendrá un coste para el acreditado; es decir, tendrá un precio.</w:t>
      </w:r>
    </w:p>
    <w:p w14:paraId="0E3BE152" w14:textId="77777777" w:rsidR="00056B6C" w:rsidRPr="006E0907" w:rsidRDefault="00056B6C" w:rsidP="007E4C4E">
      <w:pPr>
        <w:spacing w:line="360" w:lineRule="auto"/>
        <w:jc w:val="both"/>
        <w:rPr>
          <w:bCs/>
          <w:sz w:val="24"/>
          <w:lang w:val="es-ES_tradnl"/>
        </w:rPr>
      </w:pPr>
    </w:p>
    <w:p w14:paraId="2A3FC967" w14:textId="77777777" w:rsidR="00DB26E0" w:rsidRPr="006E0907" w:rsidRDefault="00DB26E0" w:rsidP="00DB26E0">
      <w:pPr>
        <w:spacing w:line="360" w:lineRule="auto"/>
        <w:contextualSpacing/>
        <w:jc w:val="both"/>
        <w:rPr>
          <w:sz w:val="24"/>
          <w:lang w:val="es-ES_tradnl"/>
        </w:rPr>
      </w:pPr>
      <w:r w:rsidRPr="006E0907">
        <w:rPr>
          <w:sz w:val="24"/>
          <w:lang w:val="es-ES_tradnl"/>
        </w:rPr>
        <w:t>Así pues, que</w:t>
      </w:r>
      <w:r w:rsidR="00442D4B" w:rsidRPr="006E0907">
        <w:rPr>
          <w:sz w:val="24"/>
          <w:lang w:val="es-ES_tradnl"/>
        </w:rPr>
        <w:t xml:space="preserve"> el interés remuneratorio es parte del precio, no parece que pueda ser discutible. </w:t>
      </w:r>
      <w:r w:rsidRPr="006E0907">
        <w:rPr>
          <w:sz w:val="24"/>
          <w:lang w:val="es-ES_tradnl"/>
        </w:rPr>
        <w:t>Es más, viene a formar parte del núcleo central del precio o retribución del contrato de tarjeta de crédito, siendo por tanto un elemento esencial del mismo. En sustento de lo afirmado en el presente párrafo, traemos a colación</w:t>
      </w:r>
      <w:r w:rsidRPr="006E0907">
        <w:rPr>
          <w:color w:val="000000" w:themeColor="text1"/>
          <w:sz w:val="24"/>
          <w:lang w:val="es-ES_tradnl"/>
        </w:rPr>
        <w:t xml:space="preserve"> las </w:t>
      </w:r>
      <w:r w:rsidRPr="006E0907">
        <w:rPr>
          <w:b/>
          <w:color w:val="000000" w:themeColor="text1"/>
          <w:sz w:val="24"/>
          <w:lang w:val="es-ES_tradnl"/>
        </w:rPr>
        <w:t>Sentencias núm. 44, 45, 46 y 47</w:t>
      </w:r>
      <w:r w:rsidR="008F2B25" w:rsidRPr="006E0907">
        <w:rPr>
          <w:b/>
          <w:color w:val="000000" w:themeColor="text1"/>
          <w:sz w:val="24"/>
          <w:lang w:val="es-ES_tradnl"/>
        </w:rPr>
        <w:t>,</w:t>
      </w:r>
      <w:r w:rsidRPr="006E0907">
        <w:rPr>
          <w:b/>
          <w:color w:val="000000" w:themeColor="text1"/>
          <w:sz w:val="24"/>
          <w:lang w:val="es-ES_tradnl"/>
        </w:rPr>
        <w:t xml:space="preserve"> del Tribunal Supremo, </w:t>
      </w:r>
      <w:r w:rsidRPr="006E0907">
        <w:rPr>
          <w:rFonts w:eastAsia="Calibri"/>
          <w:b/>
          <w:iCs/>
          <w:color w:val="000000" w:themeColor="text1"/>
          <w:sz w:val="24"/>
          <w:lang w:val="es-ES_tradnl"/>
        </w:rPr>
        <w:t>Sala de lo Civil, Pleno,</w:t>
      </w:r>
      <w:r w:rsidRPr="006E0907">
        <w:rPr>
          <w:b/>
          <w:color w:val="000000" w:themeColor="text1"/>
          <w:sz w:val="24"/>
          <w:lang w:val="es-ES_tradnl"/>
        </w:rPr>
        <w:t xml:space="preserve"> de 23 de enero</w:t>
      </w:r>
      <w:r w:rsidRPr="006E0907">
        <w:rPr>
          <w:color w:val="000000" w:themeColor="text1"/>
          <w:sz w:val="24"/>
          <w:lang w:val="es-ES_tradnl"/>
        </w:rPr>
        <w:t xml:space="preserve">, en las que se concluye que, efectivamente, el interés remuneratorio forma parte del precio; las </w:t>
      </w:r>
      <w:r w:rsidRPr="006E0907">
        <w:rPr>
          <w:b/>
          <w:color w:val="000000" w:themeColor="text1"/>
          <w:sz w:val="24"/>
          <w:lang w:val="es-ES_tradnl"/>
        </w:rPr>
        <w:t>Sentencias del Tribunal Supremo, nú</w:t>
      </w:r>
      <w:r w:rsidR="007C4952" w:rsidRPr="006E0907">
        <w:rPr>
          <w:b/>
          <w:color w:val="000000" w:themeColor="text1"/>
          <w:sz w:val="24"/>
          <w:lang w:val="es-ES_tradnl"/>
        </w:rPr>
        <w:t>m. 614/2017, de 16 de noviembre;</w:t>
      </w:r>
      <w:r w:rsidRPr="006E0907">
        <w:rPr>
          <w:b/>
          <w:color w:val="000000" w:themeColor="text1"/>
          <w:sz w:val="24"/>
          <w:lang w:val="es-ES_tradnl"/>
        </w:rPr>
        <w:t xml:space="preserve"> núm. 593/2017, de 7 de noviembre y núm. 367/2017, de 8 de junio, </w:t>
      </w:r>
      <w:r w:rsidRPr="006E0907">
        <w:rPr>
          <w:color w:val="000000" w:themeColor="text1"/>
          <w:sz w:val="24"/>
          <w:lang w:val="es-ES_tradnl"/>
        </w:rPr>
        <w:t xml:space="preserve">que vienen a afirmar que una “cláusula suelo” afecta un elemento esencial del contrato, esto es, al interés remuneratorio; o </w:t>
      </w:r>
      <w:r w:rsidRPr="006E0907">
        <w:rPr>
          <w:rFonts w:eastAsia="Calibri"/>
          <w:bCs/>
          <w:iCs/>
          <w:color w:val="000000" w:themeColor="text1"/>
          <w:sz w:val="24"/>
          <w:lang w:val="es-ES_tradnl"/>
        </w:rPr>
        <w:t xml:space="preserve">la </w:t>
      </w:r>
      <w:r w:rsidRPr="006E0907">
        <w:rPr>
          <w:rFonts w:eastAsia="Calibri"/>
          <w:b/>
          <w:iCs/>
          <w:color w:val="000000" w:themeColor="text1"/>
          <w:sz w:val="24"/>
          <w:lang w:val="es-ES_tradnl"/>
        </w:rPr>
        <w:t>Sentencia núm. 628/2015, del Tribunal Supremo, Sala de lo Civil, Pleno, de 25 de noviembre</w:t>
      </w:r>
      <w:r w:rsidRPr="006E0907">
        <w:rPr>
          <w:rFonts w:eastAsia="Calibri"/>
          <w:iCs/>
          <w:color w:val="000000" w:themeColor="text1"/>
          <w:sz w:val="24"/>
          <w:lang w:val="es-ES_tradnl"/>
        </w:rPr>
        <w:t xml:space="preserve"> y el </w:t>
      </w:r>
      <w:r w:rsidRPr="006E0907">
        <w:rPr>
          <w:rFonts w:eastAsia="Calibri"/>
          <w:b/>
          <w:iCs/>
          <w:color w:val="000000" w:themeColor="text1"/>
          <w:sz w:val="24"/>
          <w:lang w:val="es-ES_tradnl"/>
        </w:rPr>
        <w:t xml:space="preserve">Auto del Tribunal Supremo, Sala de lo Civil, Sección 1ª, de 20 de julio, </w:t>
      </w:r>
      <w:r w:rsidRPr="006E0907">
        <w:rPr>
          <w:color w:val="000000" w:themeColor="text1"/>
          <w:sz w:val="24"/>
          <w:lang w:val="es-ES_tradnl"/>
        </w:rPr>
        <w:t>en el que se recogen las</w:t>
      </w:r>
      <w:r w:rsidRPr="006E0907">
        <w:rPr>
          <w:b/>
          <w:color w:val="000000" w:themeColor="text1"/>
          <w:sz w:val="24"/>
          <w:lang w:val="es-ES_tradnl"/>
        </w:rPr>
        <w:t xml:space="preserve"> Sentencias </w:t>
      </w:r>
      <w:r w:rsidR="007C4952" w:rsidRPr="006E0907">
        <w:rPr>
          <w:b/>
          <w:color w:val="000000" w:themeColor="text1"/>
          <w:sz w:val="24"/>
          <w:lang w:val="es-ES_tradnl"/>
        </w:rPr>
        <w:t xml:space="preserve">del Tribunal Supremo </w:t>
      </w:r>
      <w:r w:rsidRPr="006E0907">
        <w:rPr>
          <w:b/>
          <w:color w:val="000000" w:themeColor="text1"/>
          <w:sz w:val="24"/>
          <w:lang w:val="es-ES_tradnl"/>
        </w:rPr>
        <w:t xml:space="preserve">núm. 265/2015, </w:t>
      </w:r>
      <w:r w:rsidR="007C4952" w:rsidRPr="006E0907">
        <w:rPr>
          <w:b/>
          <w:color w:val="000000" w:themeColor="text1"/>
          <w:sz w:val="24"/>
          <w:lang w:val="es-ES_tradnl"/>
        </w:rPr>
        <w:t>de 22 de abril y núm. 469/2015</w:t>
      </w:r>
      <w:r w:rsidRPr="006E0907">
        <w:rPr>
          <w:b/>
          <w:color w:val="000000" w:themeColor="text1"/>
          <w:sz w:val="24"/>
          <w:lang w:val="es-ES_tradnl"/>
        </w:rPr>
        <w:t xml:space="preserve">, de 8 de septiembre </w:t>
      </w:r>
      <w:r w:rsidRPr="006E0907">
        <w:rPr>
          <w:rFonts w:eastAsia="Calibri"/>
          <w:iCs/>
          <w:color w:val="000000" w:themeColor="text1"/>
          <w:sz w:val="24"/>
          <w:lang w:val="es-ES_tradnl"/>
        </w:rPr>
        <w:t>que, igualmente, reconocen que la normativa sobre cláusulas abusivas en contratos concertados con consumidores no permite el control del carácter abusivo del tipo de interés remuneratorio en tanto que la cláusula en que se establece tal interés regula un elemento esencial del contrato.</w:t>
      </w:r>
    </w:p>
    <w:p w14:paraId="6C1E3A40" w14:textId="77777777" w:rsidR="00DB26E0" w:rsidRPr="006E0907" w:rsidRDefault="00DB26E0" w:rsidP="00DB26E0">
      <w:pPr>
        <w:spacing w:line="360" w:lineRule="auto"/>
        <w:ind w:right="-1"/>
        <w:jc w:val="both"/>
        <w:rPr>
          <w:sz w:val="24"/>
          <w:lang w:val="es-ES_tradnl"/>
        </w:rPr>
      </w:pPr>
    </w:p>
    <w:p w14:paraId="5EAD8E2D" w14:textId="77777777" w:rsidR="00DB26E0" w:rsidRPr="006E0907" w:rsidRDefault="00F04406" w:rsidP="00DB26E0">
      <w:pPr>
        <w:spacing w:line="360" w:lineRule="auto"/>
        <w:ind w:right="-1"/>
        <w:jc w:val="both"/>
        <w:rPr>
          <w:sz w:val="24"/>
          <w:lang w:val="es-ES_tradnl"/>
        </w:rPr>
      </w:pPr>
      <w:r w:rsidRPr="006E0907">
        <w:rPr>
          <w:sz w:val="24"/>
          <w:lang w:val="es-ES_tradnl"/>
        </w:rPr>
        <w:t xml:space="preserve">Así, </w:t>
      </w:r>
      <w:r w:rsidR="00C461F2" w:rsidRPr="006E0907">
        <w:rPr>
          <w:sz w:val="24"/>
          <w:lang w:val="es-ES_tradnl"/>
        </w:rPr>
        <w:t xml:space="preserve">por ejemplo, </w:t>
      </w:r>
      <w:r w:rsidRPr="006E0907">
        <w:rPr>
          <w:sz w:val="24"/>
          <w:lang w:val="es-ES_tradnl"/>
        </w:rPr>
        <w:t xml:space="preserve">la </w:t>
      </w:r>
      <w:r w:rsidRPr="006E0907">
        <w:rPr>
          <w:b/>
          <w:sz w:val="24"/>
          <w:lang w:val="es-ES_tradnl"/>
        </w:rPr>
        <w:t>Audiencia Provincial de Santa Cruz de Tenerife</w:t>
      </w:r>
      <w:r w:rsidRPr="006E0907">
        <w:rPr>
          <w:sz w:val="24"/>
          <w:lang w:val="es-ES_tradnl"/>
        </w:rPr>
        <w:t xml:space="preserve"> o la</w:t>
      </w:r>
      <w:r w:rsidRPr="006E0907">
        <w:rPr>
          <w:b/>
          <w:sz w:val="24"/>
          <w:lang w:val="es-ES_tradnl"/>
        </w:rPr>
        <w:t xml:space="preserve"> Audiencia Provincial de Asturias, </w:t>
      </w:r>
      <w:r w:rsidRPr="006E0907">
        <w:rPr>
          <w:sz w:val="24"/>
          <w:lang w:val="es-ES_tradnl"/>
        </w:rPr>
        <w:t>en</w:t>
      </w:r>
      <w:r w:rsidRPr="006E0907">
        <w:rPr>
          <w:b/>
          <w:sz w:val="24"/>
          <w:lang w:val="es-ES_tradnl"/>
        </w:rPr>
        <w:t xml:space="preserve"> sentencia núm. 685/2020, Sección 4ª, de 24 de julio </w:t>
      </w:r>
      <w:r w:rsidRPr="006E0907">
        <w:rPr>
          <w:sz w:val="24"/>
          <w:lang w:val="es-ES_tradnl"/>
        </w:rPr>
        <w:t xml:space="preserve">y en </w:t>
      </w:r>
      <w:r w:rsidRPr="006E0907">
        <w:rPr>
          <w:b/>
          <w:sz w:val="24"/>
          <w:lang w:val="es-ES_tradnl"/>
        </w:rPr>
        <w:t>sentencia núm. 106/2019, Sección 5ª, de 1 de octubre</w:t>
      </w:r>
      <w:r w:rsidRPr="006E0907">
        <w:rPr>
          <w:sz w:val="24"/>
          <w:lang w:val="es-ES_tradnl"/>
        </w:rPr>
        <w:t>, respectivamente, concluyen que</w:t>
      </w:r>
      <w:r w:rsidR="00DB26E0" w:rsidRPr="006E0907">
        <w:rPr>
          <w:sz w:val="24"/>
          <w:lang w:val="es-ES_tradnl"/>
        </w:rPr>
        <w:t>, sin un precio, el contrato de crédito no puede subsistir ya que, sin él, dicho crédito no tiene razón de ser, por cuanto nunca ha sido gratuito</w:t>
      </w:r>
      <w:r w:rsidRPr="006E0907">
        <w:rPr>
          <w:sz w:val="24"/>
          <w:lang w:val="es-ES_tradnl"/>
        </w:rPr>
        <w:t>.</w:t>
      </w:r>
    </w:p>
    <w:p w14:paraId="433447F6" w14:textId="77777777" w:rsidR="00871305" w:rsidRPr="006E0907" w:rsidRDefault="00871305" w:rsidP="007E4C4E">
      <w:pPr>
        <w:spacing w:line="360" w:lineRule="auto"/>
        <w:ind w:right="566"/>
        <w:jc w:val="both"/>
        <w:rPr>
          <w:color w:val="FF0000"/>
          <w:sz w:val="24"/>
          <w:szCs w:val="24"/>
          <w:lang w:val="es-ES_tradnl"/>
        </w:rPr>
      </w:pPr>
    </w:p>
    <w:p w14:paraId="47B98C9F" w14:textId="77777777" w:rsidR="004B7C56" w:rsidRPr="006E0907" w:rsidRDefault="004B7C56" w:rsidP="007E4C4E">
      <w:pPr>
        <w:spacing w:line="360" w:lineRule="auto"/>
        <w:jc w:val="both"/>
        <w:rPr>
          <w:color w:val="auto"/>
          <w:sz w:val="24"/>
          <w:szCs w:val="24"/>
          <w:lang w:val="es-ES_tradnl"/>
        </w:rPr>
      </w:pPr>
      <w:r w:rsidRPr="006E0907">
        <w:rPr>
          <w:color w:val="auto"/>
          <w:sz w:val="24"/>
          <w:szCs w:val="24"/>
          <w:lang w:val="es-ES_tradnl"/>
        </w:rPr>
        <w:t xml:space="preserve">En definitiva, </w:t>
      </w:r>
      <w:r w:rsidR="007566A1" w:rsidRPr="006E0907">
        <w:rPr>
          <w:color w:val="auto"/>
          <w:sz w:val="24"/>
          <w:szCs w:val="24"/>
          <w:lang w:val="es-ES_tradnl"/>
        </w:rPr>
        <w:t xml:space="preserve">la pretendida nulidad de la cláusula de intereses remuneratorios debe conllevar la nulidad </w:t>
      </w:r>
      <w:r w:rsidRPr="006E0907">
        <w:rPr>
          <w:color w:val="auto"/>
          <w:sz w:val="24"/>
          <w:szCs w:val="24"/>
          <w:lang w:val="es-ES_tradnl"/>
        </w:rPr>
        <w:t xml:space="preserve">del </w:t>
      </w:r>
      <w:r w:rsidR="007566A1" w:rsidRPr="006E0907">
        <w:rPr>
          <w:color w:val="auto"/>
          <w:sz w:val="24"/>
          <w:szCs w:val="24"/>
          <w:lang w:val="es-ES_tradnl"/>
        </w:rPr>
        <w:t xml:space="preserve">contrato </w:t>
      </w:r>
      <w:r w:rsidRPr="006E0907">
        <w:rPr>
          <w:color w:val="auto"/>
          <w:sz w:val="24"/>
          <w:szCs w:val="24"/>
          <w:lang w:val="es-ES_tradnl"/>
        </w:rPr>
        <w:t>íntegro.</w:t>
      </w:r>
    </w:p>
    <w:p w14:paraId="34548AF3" w14:textId="77777777" w:rsidR="003117A2" w:rsidRPr="006E0907" w:rsidRDefault="003117A2" w:rsidP="007E4C4E">
      <w:pPr>
        <w:spacing w:line="360" w:lineRule="auto"/>
        <w:jc w:val="both"/>
        <w:rPr>
          <w:color w:val="auto"/>
          <w:sz w:val="24"/>
          <w:szCs w:val="24"/>
          <w:lang w:val="es-ES_tradnl"/>
        </w:rPr>
      </w:pPr>
    </w:p>
    <w:p w14:paraId="2A63684A" w14:textId="77777777" w:rsidR="00CA57ED" w:rsidRPr="001A0604" w:rsidRDefault="00CA57ED" w:rsidP="00CA57ED">
      <w:pPr>
        <w:pStyle w:val="Prrafodelista"/>
        <w:spacing w:line="360" w:lineRule="auto"/>
        <w:ind w:left="1440"/>
        <w:jc w:val="both"/>
        <w:rPr>
          <w:b/>
          <w:sz w:val="24"/>
          <w:szCs w:val="24"/>
          <w:lang w:val="es-ES_tradnl"/>
        </w:rPr>
      </w:pPr>
      <w:r w:rsidRPr="001A0604">
        <w:rPr>
          <w:b/>
          <w:sz w:val="24"/>
          <w:szCs w:val="24"/>
          <w:highlight w:val="yellow"/>
          <w:lang w:val="es-ES_tradnl"/>
        </w:rPr>
        <w:lastRenderedPageBreak/>
        <w:t>II.12.</w:t>
      </w:r>
      <w:r w:rsidRPr="001A0604">
        <w:rPr>
          <w:b/>
          <w:sz w:val="24"/>
          <w:szCs w:val="24"/>
          <w:lang w:val="es-ES_tradnl"/>
        </w:rPr>
        <w:t xml:space="preserve"> </w:t>
      </w:r>
      <w:r w:rsidR="0093208F" w:rsidRPr="001A0604">
        <w:rPr>
          <w:b/>
          <w:sz w:val="24"/>
          <w:szCs w:val="24"/>
          <w:lang w:val="es-ES_tradnl"/>
        </w:rPr>
        <w:t>DE LA IMPOSIBILIDAD DE QUE SE CONDENE A BKCF A DEVOLVER LOS INTERESES LEGALES GENERADOS DESDE LA FECHA DE CADA UNO DE LOS PAGOS RECLAMADOS Y HASTA EL DICTADO DE LA SENTENCIA DE PRIMERA INSTANCIA</w:t>
      </w:r>
      <w:r w:rsidR="00273202" w:rsidRPr="001A0604">
        <w:rPr>
          <w:b/>
          <w:sz w:val="24"/>
          <w:szCs w:val="24"/>
          <w:lang w:val="es-ES_tradnl"/>
        </w:rPr>
        <w:t>.</w:t>
      </w:r>
    </w:p>
    <w:p w14:paraId="42A4BAD2" w14:textId="77777777" w:rsidR="00EC72AA" w:rsidRPr="001A0604" w:rsidRDefault="00271289" w:rsidP="00CA57ED">
      <w:pPr>
        <w:pStyle w:val="Prrafodelista"/>
        <w:spacing w:line="360" w:lineRule="auto"/>
        <w:ind w:left="1440"/>
        <w:jc w:val="both"/>
        <w:rPr>
          <w:b/>
          <w:sz w:val="24"/>
          <w:szCs w:val="24"/>
          <w:highlight w:val="magenta"/>
          <w:lang w:val="es-ES_tradnl"/>
        </w:rPr>
      </w:pPr>
      <w:r w:rsidRPr="001A0604">
        <w:rPr>
          <w:b/>
          <w:sz w:val="24"/>
          <w:szCs w:val="24"/>
          <w:highlight w:val="magenta"/>
          <w:lang w:val="es-ES_tradnl"/>
        </w:rPr>
        <w:t>(CUANDO UNA DE LAS PETICIONES DE LA DEMANDA SEA POR USURA</w:t>
      </w:r>
      <w:r w:rsidR="004F7DD0" w:rsidRPr="001A0604">
        <w:rPr>
          <w:b/>
          <w:sz w:val="24"/>
          <w:szCs w:val="24"/>
          <w:highlight w:val="magenta"/>
          <w:lang w:val="es-ES_tradnl"/>
        </w:rPr>
        <w:t xml:space="preserve"> </w:t>
      </w:r>
      <w:r w:rsidR="00863752" w:rsidRPr="001A0604">
        <w:rPr>
          <w:b/>
          <w:sz w:val="24"/>
          <w:szCs w:val="24"/>
          <w:highlight w:val="magenta"/>
          <w:lang w:val="es-ES_tradnl"/>
        </w:rPr>
        <w:t xml:space="preserve">INDEPENDIENTEMENTE DE QUE </w:t>
      </w:r>
      <w:r w:rsidR="004F7DD0" w:rsidRPr="001A0604">
        <w:rPr>
          <w:b/>
          <w:sz w:val="24"/>
          <w:szCs w:val="24"/>
          <w:highlight w:val="magenta"/>
          <w:lang w:val="es-ES_tradnl"/>
        </w:rPr>
        <w:t xml:space="preserve">EL SALDO SEA EN CONTRA </w:t>
      </w:r>
      <w:r w:rsidR="00863752" w:rsidRPr="001A0604">
        <w:rPr>
          <w:b/>
          <w:sz w:val="24"/>
          <w:szCs w:val="24"/>
          <w:highlight w:val="magenta"/>
          <w:lang w:val="es-ES_tradnl"/>
        </w:rPr>
        <w:t xml:space="preserve">O A FAVOR </w:t>
      </w:r>
      <w:r w:rsidR="004F7DD0" w:rsidRPr="001A0604">
        <w:rPr>
          <w:b/>
          <w:sz w:val="24"/>
          <w:szCs w:val="24"/>
          <w:highlight w:val="magenta"/>
          <w:lang w:val="es-ES_tradnl"/>
        </w:rPr>
        <w:t>DE BKCF</w:t>
      </w:r>
      <w:r w:rsidR="00EC72AA" w:rsidRPr="001A0604">
        <w:rPr>
          <w:b/>
          <w:sz w:val="24"/>
          <w:szCs w:val="24"/>
          <w:highlight w:val="magenta"/>
          <w:lang w:val="es-ES_tradnl"/>
        </w:rPr>
        <w:t>:</w:t>
      </w:r>
    </w:p>
    <w:p w14:paraId="449FDF42" w14:textId="77777777" w:rsidR="00EC72AA" w:rsidRPr="001A0604" w:rsidRDefault="00EC72AA" w:rsidP="00D424FD">
      <w:pPr>
        <w:pStyle w:val="Prrafodelista"/>
        <w:numPr>
          <w:ilvl w:val="0"/>
          <w:numId w:val="17"/>
        </w:numPr>
        <w:spacing w:line="360" w:lineRule="auto"/>
        <w:jc w:val="both"/>
        <w:rPr>
          <w:b/>
          <w:sz w:val="24"/>
          <w:szCs w:val="24"/>
          <w:lang w:val="es-ES_tradnl"/>
        </w:rPr>
      </w:pPr>
      <w:r w:rsidRPr="001A0604">
        <w:rPr>
          <w:b/>
          <w:sz w:val="24"/>
          <w:szCs w:val="24"/>
          <w:highlight w:val="magenta"/>
          <w:lang w:val="es-ES_tradnl"/>
        </w:rPr>
        <w:t xml:space="preserve">Con saldo en contra de BKCF, si añadimos al cuadro de movimientos los </w:t>
      </w:r>
      <w:proofErr w:type="spellStart"/>
      <w:r w:rsidRPr="001A0604">
        <w:rPr>
          <w:b/>
          <w:sz w:val="24"/>
          <w:szCs w:val="24"/>
          <w:highlight w:val="magenta"/>
          <w:lang w:val="es-ES_tradnl"/>
        </w:rPr>
        <w:t>iL</w:t>
      </w:r>
      <w:proofErr w:type="spellEnd"/>
      <w:r w:rsidRPr="001A0604">
        <w:rPr>
          <w:b/>
          <w:sz w:val="24"/>
          <w:szCs w:val="24"/>
          <w:highlight w:val="magenta"/>
          <w:lang w:val="es-ES_tradnl"/>
        </w:rPr>
        <w:t>, BKCF paga más. Por eso nos conviene quitarlos.</w:t>
      </w:r>
    </w:p>
    <w:p w14:paraId="4444C011" w14:textId="77777777" w:rsidR="00271289" w:rsidRPr="001A0604" w:rsidRDefault="00EC72AA" w:rsidP="00D424FD">
      <w:pPr>
        <w:pStyle w:val="Prrafodelista"/>
        <w:numPr>
          <w:ilvl w:val="0"/>
          <w:numId w:val="17"/>
        </w:numPr>
        <w:spacing w:line="360" w:lineRule="auto"/>
        <w:jc w:val="both"/>
        <w:rPr>
          <w:b/>
          <w:sz w:val="24"/>
          <w:szCs w:val="24"/>
          <w:lang w:val="es-ES_tradnl"/>
        </w:rPr>
      </w:pPr>
      <w:r w:rsidRPr="001A0604">
        <w:rPr>
          <w:b/>
          <w:sz w:val="24"/>
          <w:szCs w:val="24"/>
          <w:highlight w:val="magenta"/>
          <w:lang w:val="es-ES_tradnl"/>
        </w:rPr>
        <w:t xml:space="preserve">Con saldo a favor de BKCF, si añadimos los </w:t>
      </w:r>
      <w:proofErr w:type="spellStart"/>
      <w:r w:rsidRPr="001A0604">
        <w:rPr>
          <w:b/>
          <w:sz w:val="24"/>
          <w:szCs w:val="24"/>
          <w:highlight w:val="magenta"/>
          <w:lang w:val="es-ES_tradnl"/>
        </w:rPr>
        <w:t>iL</w:t>
      </w:r>
      <w:proofErr w:type="spellEnd"/>
      <w:r w:rsidRPr="001A0604">
        <w:rPr>
          <w:b/>
          <w:sz w:val="24"/>
          <w:szCs w:val="24"/>
          <w:highlight w:val="magenta"/>
          <w:lang w:val="es-ES_tradnl"/>
        </w:rPr>
        <w:t>,</w:t>
      </w:r>
      <w:r w:rsidR="00737340" w:rsidRPr="001A0604">
        <w:rPr>
          <w:b/>
          <w:sz w:val="24"/>
          <w:szCs w:val="24"/>
          <w:highlight w:val="magenta"/>
          <w:lang w:val="es-ES_tradnl"/>
        </w:rPr>
        <w:t xml:space="preserve"> la cantidad a nuestro favor se reduce porque se le restan los </w:t>
      </w:r>
      <w:proofErr w:type="spellStart"/>
      <w:r w:rsidR="00737340" w:rsidRPr="001A0604">
        <w:rPr>
          <w:b/>
          <w:sz w:val="24"/>
          <w:szCs w:val="24"/>
          <w:highlight w:val="magenta"/>
          <w:lang w:val="es-ES_tradnl"/>
        </w:rPr>
        <w:t>iL.</w:t>
      </w:r>
      <w:proofErr w:type="spellEnd"/>
      <w:r w:rsidR="00772115" w:rsidRPr="001A0604">
        <w:rPr>
          <w:b/>
          <w:sz w:val="24"/>
          <w:szCs w:val="24"/>
          <w:highlight w:val="magenta"/>
          <w:lang w:val="es-ES_tradnl"/>
        </w:rPr>
        <w:t xml:space="preserve"> Por eso también nos conviene quitarlos</w:t>
      </w:r>
      <w:r w:rsidR="00271289" w:rsidRPr="001A0604">
        <w:rPr>
          <w:b/>
          <w:sz w:val="24"/>
          <w:szCs w:val="24"/>
          <w:highlight w:val="magenta"/>
          <w:lang w:val="es-ES_tradnl"/>
        </w:rPr>
        <w:t>)</w:t>
      </w:r>
      <w:r w:rsidR="00737340" w:rsidRPr="001A0604">
        <w:rPr>
          <w:b/>
          <w:sz w:val="24"/>
          <w:szCs w:val="24"/>
          <w:lang w:val="es-ES_tradnl"/>
        </w:rPr>
        <w:t>.</w:t>
      </w:r>
    </w:p>
    <w:p w14:paraId="1C8924E5" w14:textId="77777777" w:rsidR="00CA57ED" w:rsidRPr="001A0604" w:rsidRDefault="00CA57ED" w:rsidP="007E4C4E">
      <w:pPr>
        <w:spacing w:line="360" w:lineRule="auto"/>
        <w:jc w:val="both"/>
        <w:rPr>
          <w:color w:val="auto"/>
          <w:sz w:val="24"/>
          <w:szCs w:val="24"/>
          <w:lang w:val="es-ES_tradnl"/>
        </w:rPr>
      </w:pPr>
    </w:p>
    <w:p w14:paraId="54591B10" w14:textId="636A6404" w:rsidR="00D11E63" w:rsidRPr="001A0604" w:rsidRDefault="00F52277" w:rsidP="007E4C4E">
      <w:pPr>
        <w:spacing w:line="360" w:lineRule="auto"/>
        <w:jc w:val="both"/>
        <w:rPr>
          <w:color w:val="auto"/>
          <w:sz w:val="24"/>
          <w:szCs w:val="24"/>
          <w:lang w:val="es-ES_tradnl"/>
        </w:rPr>
      </w:pPr>
      <w:r w:rsidRPr="001A0604">
        <w:rPr>
          <w:color w:val="auto"/>
          <w:sz w:val="24"/>
          <w:szCs w:val="24"/>
          <w:lang w:val="es-ES_tradnl"/>
        </w:rPr>
        <w:t xml:space="preserve">Como se puede observar, en la demanda se solicita la restitución de </w:t>
      </w:r>
      <w:r w:rsidR="007715C2" w:rsidRPr="001A0604">
        <w:rPr>
          <w:color w:val="auto"/>
          <w:sz w:val="24"/>
          <w:szCs w:val="24"/>
          <w:lang w:val="es-ES_tradnl"/>
        </w:rPr>
        <w:t xml:space="preserve">los intereses legales generados desde </w:t>
      </w:r>
      <w:r w:rsidR="007715C2" w:rsidRPr="001A0604">
        <w:rPr>
          <w:color w:val="auto"/>
          <w:sz w:val="24"/>
          <w:szCs w:val="24"/>
          <w:highlight w:val="yellow"/>
          <w:lang w:val="es-ES_tradnl"/>
        </w:rPr>
        <w:t xml:space="preserve">la fecha de cada uno de los pagos realizados por el demandante y cuya restitución solicita la </w:t>
      </w:r>
      <w:r w:rsidR="00ED50B2">
        <w:rPr>
          <w:color w:val="auto"/>
          <w:sz w:val="24"/>
          <w:szCs w:val="24"/>
          <w:highlight w:val="yellow"/>
          <w:lang w:val="es-ES_tradnl"/>
        </w:rPr>
        <w:fldChar w:fldCharType="begin"/>
      </w:r>
      <w:r w:rsidR="00ED50B2">
        <w:rPr>
          <w:color w:val="auto"/>
          <w:sz w:val="24"/>
          <w:szCs w:val="24"/>
          <w:highlight w:val="yellow"/>
          <w:lang w:val="es-ES_tradnl"/>
        </w:rPr>
        <w:instrText>persovalores_personalizable1239</w:instrText>
      </w:r>
      <w:r w:rsidR="00ED50B2">
        <w:rPr>
          <w:color w:val="auto"/>
          <w:sz w:val="24"/>
          <w:szCs w:val="24"/>
          <w:highlight w:val="yellow"/>
          <w:lang w:val="es-ES_tradnl"/>
        </w:rPr>
        <w:fldChar w:fldCharType="separate"/>
      </w:r>
      <w:r w:rsidR="00ED50B2">
        <w:rPr>
          <w:noProof/>
          <w:color w:val="auto"/>
          <w:sz w:val="24"/>
          <w:szCs w:val="24"/>
          <w:highlight w:val="yellow"/>
          <w:lang w:val="es-ES_tradnl"/>
        </w:rPr>
        <w:t>«BANKINTER_CONSUMER_RECLAMACIÓN_PREVIA_O_»</w:t>
      </w:r>
      <w:r w:rsidR="00ED50B2">
        <w:rPr>
          <w:color w:val="auto"/>
          <w:sz w:val="24"/>
          <w:szCs w:val="24"/>
          <w:highlight w:val="yellow"/>
          <w:lang w:val="es-ES_tradnl"/>
        </w:rPr>
        <w:fldChar w:fldCharType="end"/>
      </w:r>
      <w:r w:rsidR="007715C2" w:rsidRPr="001A0604">
        <w:rPr>
          <w:color w:val="auto"/>
          <w:sz w:val="24"/>
          <w:szCs w:val="24"/>
          <w:lang w:val="es-ES_tradnl"/>
        </w:rPr>
        <w:t xml:space="preserve"> y hasta la fecha del dictado de la sentencia de primera instancia</w:t>
      </w:r>
      <w:r w:rsidR="00023A76" w:rsidRPr="001A0604">
        <w:rPr>
          <w:color w:val="auto"/>
          <w:sz w:val="24"/>
          <w:szCs w:val="24"/>
          <w:lang w:val="es-ES_tradnl"/>
        </w:rPr>
        <w:t>,</w:t>
      </w:r>
      <w:r w:rsidR="007715C2" w:rsidRPr="001A0604">
        <w:rPr>
          <w:color w:val="auto"/>
          <w:sz w:val="24"/>
          <w:szCs w:val="24"/>
          <w:lang w:val="es-ES_tradnl"/>
        </w:rPr>
        <w:t xml:space="preserve"> </w:t>
      </w:r>
      <w:r w:rsidRPr="001A0604">
        <w:rPr>
          <w:color w:val="auto"/>
          <w:sz w:val="24"/>
          <w:szCs w:val="24"/>
          <w:lang w:val="es-ES_tradnl"/>
        </w:rPr>
        <w:t xml:space="preserve">junto con los intereses regulados en </w:t>
      </w:r>
      <w:r w:rsidRPr="001A0604">
        <w:rPr>
          <w:b/>
          <w:color w:val="auto"/>
          <w:sz w:val="24"/>
          <w:szCs w:val="24"/>
          <w:lang w:val="es-ES_tradnl"/>
        </w:rPr>
        <w:t>el art. 576 de la LEC</w:t>
      </w:r>
      <w:r w:rsidRPr="001A0604">
        <w:rPr>
          <w:color w:val="auto"/>
          <w:sz w:val="24"/>
          <w:szCs w:val="24"/>
          <w:lang w:val="es-ES_tradnl"/>
        </w:rPr>
        <w:t xml:space="preserve">. </w:t>
      </w:r>
    </w:p>
    <w:p w14:paraId="797025A7" w14:textId="77777777" w:rsidR="00237B43" w:rsidRPr="001A0604" w:rsidRDefault="00237B43" w:rsidP="007E4C4E">
      <w:pPr>
        <w:spacing w:line="360" w:lineRule="auto"/>
        <w:jc w:val="both"/>
        <w:rPr>
          <w:color w:val="auto"/>
          <w:sz w:val="24"/>
          <w:szCs w:val="24"/>
          <w:lang w:val="es-ES_tradnl"/>
        </w:rPr>
      </w:pPr>
    </w:p>
    <w:p w14:paraId="5E6166A3" w14:textId="77777777" w:rsidR="00237B43" w:rsidRPr="001A0604" w:rsidRDefault="00237B43" w:rsidP="007E4C4E">
      <w:pPr>
        <w:spacing w:line="360" w:lineRule="auto"/>
        <w:jc w:val="both"/>
        <w:rPr>
          <w:color w:val="auto"/>
          <w:sz w:val="24"/>
          <w:szCs w:val="24"/>
          <w:lang w:val="es-ES_tradnl"/>
        </w:rPr>
      </w:pPr>
      <w:r w:rsidRPr="001A0604">
        <w:rPr>
          <w:color w:val="auto"/>
          <w:sz w:val="24"/>
          <w:szCs w:val="24"/>
          <w:lang w:val="es-ES_tradnl"/>
        </w:rPr>
        <w:t xml:space="preserve">Pues bien, se opone esta parte al abono de cualquier interés legal que no sea el regulado en </w:t>
      </w:r>
      <w:r w:rsidRPr="001A0604">
        <w:rPr>
          <w:b/>
          <w:color w:val="auto"/>
          <w:sz w:val="24"/>
          <w:szCs w:val="24"/>
          <w:lang w:val="es-ES_tradnl"/>
        </w:rPr>
        <w:t>el art. 576 de la LEC</w:t>
      </w:r>
      <w:r w:rsidRPr="001A0604">
        <w:rPr>
          <w:color w:val="auto"/>
          <w:sz w:val="24"/>
          <w:szCs w:val="24"/>
          <w:lang w:val="es-ES_tradnl"/>
        </w:rPr>
        <w:t xml:space="preserve"> y ello por cuanto, </w:t>
      </w:r>
      <w:r w:rsidR="00235E24" w:rsidRPr="001A0604">
        <w:rPr>
          <w:color w:val="auto"/>
          <w:sz w:val="24"/>
          <w:szCs w:val="24"/>
          <w:lang w:val="es-ES_tradnl"/>
        </w:rPr>
        <w:t xml:space="preserve">si atendemos a la demanda, se está solicitando la nulidad del contrato por contener unos intereses remuneratorios usurarios. </w:t>
      </w:r>
    </w:p>
    <w:p w14:paraId="59AB5581" w14:textId="77777777" w:rsidR="00235E24" w:rsidRPr="001A0604" w:rsidRDefault="00235E24" w:rsidP="007E4C4E">
      <w:pPr>
        <w:spacing w:line="360" w:lineRule="auto"/>
        <w:jc w:val="both"/>
        <w:rPr>
          <w:color w:val="auto"/>
          <w:sz w:val="24"/>
          <w:szCs w:val="24"/>
          <w:lang w:val="es-ES_tradnl"/>
        </w:rPr>
      </w:pPr>
    </w:p>
    <w:p w14:paraId="1CFC0AFC" w14:textId="77777777" w:rsidR="00F67001" w:rsidRPr="001A0604" w:rsidRDefault="00235E24" w:rsidP="007E4C4E">
      <w:pPr>
        <w:spacing w:line="360" w:lineRule="auto"/>
        <w:jc w:val="both"/>
        <w:rPr>
          <w:color w:val="auto"/>
          <w:sz w:val="24"/>
          <w:szCs w:val="24"/>
          <w:lang w:val="es-ES_tradnl"/>
        </w:rPr>
      </w:pPr>
      <w:r w:rsidRPr="001A0604">
        <w:rPr>
          <w:color w:val="auto"/>
          <w:sz w:val="24"/>
          <w:szCs w:val="24"/>
          <w:lang w:val="es-ES_tradnl"/>
        </w:rPr>
        <w:t>Por ello, lo que de contrario se está requiriendo es la aplicación de la LRU a la relación contractual existente entre mi mandante y aquel.</w:t>
      </w:r>
    </w:p>
    <w:p w14:paraId="0C3E2637" w14:textId="77777777" w:rsidR="00F67001" w:rsidRPr="001A0604" w:rsidRDefault="00F67001" w:rsidP="007E4C4E">
      <w:pPr>
        <w:spacing w:line="360" w:lineRule="auto"/>
        <w:jc w:val="both"/>
        <w:rPr>
          <w:color w:val="auto"/>
          <w:sz w:val="24"/>
          <w:szCs w:val="24"/>
          <w:lang w:val="es-ES_tradnl"/>
        </w:rPr>
      </w:pPr>
    </w:p>
    <w:p w14:paraId="474CB617" w14:textId="77777777" w:rsidR="00C96274" w:rsidRPr="001A0604" w:rsidRDefault="00023A76" w:rsidP="007E4C4E">
      <w:pPr>
        <w:spacing w:line="360" w:lineRule="auto"/>
        <w:jc w:val="both"/>
        <w:rPr>
          <w:color w:val="auto"/>
          <w:sz w:val="24"/>
          <w:szCs w:val="24"/>
          <w:lang w:val="es-ES_tradnl"/>
        </w:rPr>
      </w:pPr>
      <w:r w:rsidRPr="001A0604">
        <w:rPr>
          <w:color w:val="auto"/>
          <w:sz w:val="24"/>
          <w:szCs w:val="24"/>
          <w:lang w:val="es-ES_tradnl"/>
        </w:rPr>
        <w:t>Así pues, s</w:t>
      </w:r>
      <w:r w:rsidR="00C96274" w:rsidRPr="001A0604">
        <w:rPr>
          <w:color w:val="auto"/>
          <w:sz w:val="24"/>
          <w:szCs w:val="24"/>
          <w:lang w:val="es-ES_tradnl"/>
        </w:rPr>
        <w:t>i atendemos a la literalidad de dicha ley, la declaración de nulidad de un contrato con arreglo a la misma implica (i) que el prestatario solo esté obligado a entregar el principal recibido y que, (</w:t>
      </w:r>
      <w:proofErr w:type="spellStart"/>
      <w:r w:rsidR="00C96274" w:rsidRPr="001A0604">
        <w:rPr>
          <w:color w:val="auto"/>
          <w:sz w:val="24"/>
          <w:szCs w:val="24"/>
          <w:lang w:val="es-ES_tradnl"/>
        </w:rPr>
        <w:t>ii</w:t>
      </w:r>
      <w:proofErr w:type="spellEnd"/>
      <w:r w:rsidR="00C96274" w:rsidRPr="001A0604">
        <w:rPr>
          <w:color w:val="auto"/>
          <w:sz w:val="24"/>
          <w:szCs w:val="24"/>
          <w:lang w:val="es-ES_tradnl"/>
        </w:rPr>
        <w:t>) el prestamista devuelva todo aquello que se haya satisfecho en concepto distinto a capital y que exceda de este (</w:t>
      </w:r>
      <w:r w:rsidR="00C96274" w:rsidRPr="001A0604">
        <w:rPr>
          <w:b/>
          <w:color w:val="auto"/>
          <w:sz w:val="24"/>
          <w:szCs w:val="24"/>
          <w:lang w:val="es-ES_tradnl"/>
        </w:rPr>
        <w:t>art. 3 de la LRU</w:t>
      </w:r>
      <w:r w:rsidR="00C96274" w:rsidRPr="001A0604">
        <w:rPr>
          <w:color w:val="auto"/>
          <w:sz w:val="24"/>
          <w:szCs w:val="24"/>
          <w:lang w:val="es-ES_tradnl"/>
        </w:rPr>
        <w:t xml:space="preserve">). </w:t>
      </w:r>
    </w:p>
    <w:p w14:paraId="64F26D57" w14:textId="77777777" w:rsidR="00E77253" w:rsidRPr="001A0604" w:rsidRDefault="00E77253" w:rsidP="007E4C4E">
      <w:pPr>
        <w:spacing w:line="360" w:lineRule="auto"/>
        <w:jc w:val="both"/>
        <w:rPr>
          <w:color w:val="auto"/>
          <w:sz w:val="24"/>
          <w:szCs w:val="24"/>
          <w:lang w:val="es-ES_tradnl"/>
        </w:rPr>
      </w:pPr>
    </w:p>
    <w:p w14:paraId="43598C68" w14:textId="77777777" w:rsidR="00E77253" w:rsidRPr="001A0604" w:rsidRDefault="00E77253" w:rsidP="00E77253">
      <w:pPr>
        <w:spacing w:line="360" w:lineRule="auto"/>
        <w:jc w:val="both"/>
        <w:rPr>
          <w:color w:val="auto"/>
          <w:sz w:val="24"/>
          <w:szCs w:val="24"/>
          <w:lang w:val="es-ES_tradnl"/>
        </w:rPr>
      </w:pPr>
      <w:r w:rsidRPr="001A0604">
        <w:rPr>
          <w:color w:val="auto"/>
          <w:sz w:val="24"/>
          <w:szCs w:val="24"/>
          <w:lang w:val="es-ES_tradnl"/>
        </w:rPr>
        <w:lastRenderedPageBreak/>
        <w:t xml:space="preserve">Como afirmó el Tribunal Supremo en su </w:t>
      </w:r>
      <w:r w:rsidRPr="001A0604">
        <w:rPr>
          <w:b/>
          <w:color w:val="auto"/>
          <w:sz w:val="24"/>
          <w:szCs w:val="24"/>
          <w:lang w:val="es-ES_tradnl"/>
        </w:rPr>
        <w:t xml:space="preserve">Sentencia núm. 539/2009, Sala Primera, de lo Civil, de 14 de julio, </w:t>
      </w:r>
      <w:r w:rsidRPr="001A0604">
        <w:rPr>
          <w:color w:val="auto"/>
          <w:sz w:val="24"/>
          <w:szCs w:val="24"/>
          <w:lang w:val="es-ES_tradnl"/>
        </w:rPr>
        <w:t>la LRU establece una reglamentación especial respecto a las consecuencias de la nulidad reguladas en el CC.</w:t>
      </w:r>
    </w:p>
    <w:p w14:paraId="5D6C378A" w14:textId="77777777" w:rsidR="00E77253" w:rsidRPr="001A0604" w:rsidRDefault="00E77253" w:rsidP="00E77253">
      <w:pPr>
        <w:spacing w:line="360" w:lineRule="auto"/>
        <w:jc w:val="both"/>
        <w:rPr>
          <w:color w:val="auto"/>
          <w:sz w:val="24"/>
          <w:szCs w:val="24"/>
          <w:lang w:val="es-ES_tradnl"/>
        </w:rPr>
      </w:pPr>
    </w:p>
    <w:p w14:paraId="1B9B8718" w14:textId="77777777" w:rsidR="00E77253" w:rsidRPr="001A0604" w:rsidRDefault="00E77253" w:rsidP="00240CE3">
      <w:pPr>
        <w:spacing w:line="360" w:lineRule="auto"/>
        <w:jc w:val="both"/>
        <w:rPr>
          <w:color w:val="auto"/>
          <w:sz w:val="24"/>
          <w:szCs w:val="24"/>
          <w:lang w:val="es-ES_tradnl"/>
        </w:rPr>
      </w:pPr>
      <w:r w:rsidRPr="001A0604">
        <w:rPr>
          <w:color w:val="auto"/>
          <w:sz w:val="24"/>
          <w:szCs w:val="24"/>
          <w:lang w:val="es-ES_tradnl"/>
        </w:rPr>
        <w:t>Por un lado, en lo referente</w:t>
      </w:r>
      <w:r w:rsidR="001D5DCC" w:rsidRPr="001A0604">
        <w:rPr>
          <w:color w:val="auto"/>
          <w:sz w:val="24"/>
          <w:szCs w:val="24"/>
          <w:lang w:val="es-ES_tradnl"/>
        </w:rPr>
        <w:t xml:space="preserve"> a la aplicación</w:t>
      </w:r>
      <w:r w:rsidRPr="001A0604">
        <w:rPr>
          <w:color w:val="auto"/>
          <w:sz w:val="24"/>
          <w:szCs w:val="24"/>
          <w:lang w:val="es-ES_tradnl"/>
        </w:rPr>
        <w:t xml:space="preserve"> </w:t>
      </w:r>
      <w:r w:rsidR="001D5DCC" w:rsidRPr="001A0604">
        <w:rPr>
          <w:b/>
          <w:color w:val="auto"/>
          <w:sz w:val="24"/>
          <w:szCs w:val="24"/>
          <w:lang w:val="es-ES_tradnl"/>
        </w:rPr>
        <w:t>de</w:t>
      </w:r>
      <w:r w:rsidRPr="001A0604">
        <w:rPr>
          <w:b/>
          <w:color w:val="auto"/>
          <w:sz w:val="24"/>
          <w:szCs w:val="24"/>
          <w:lang w:val="es-ES_tradnl"/>
        </w:rPr>
        <w:t>l art. 1.303 del CC</w:t>
      </w:r>
      <w:r w:rsidR="002D2EC3" w:rsidRPr="001A0604">
        <w:rPr>
          <w:color w:val="auto"/>
          <w:sz w:val="24"/>
          <w:szCs w:val="24"/>
          <w:lang w:val="es-ES_tradnl"/>
        </w:rPr>
        <w:t>, resulta inadecuada su invocación y ello por cuanto</w:t>
      </w:r>
      <w:r w:rsidR="00240CE3" w:rsidRPr="001A0604">
        <w:rPr>
          <w:color w:val="auto"/>
          <w:sz w:val="24"/>
          <w:szCs w:val="24"/>
          <w:lang w:val="es-ES_tradnl"/>
        </w:rPr>
        <w:t xml:space="preserve">, en primer lugar, este mismo artículo señala a tales efectos que será de aplicación lo allí dispuesto </w:t>
      </w:r>
      <w:r w:rsidRPr="001A0604">
        <w:rPr>
          <w:i/>
          <w:color w:val="auto"/>
          <w:szCs w:val="24"/>
          <w:lang w:val="es-ES_tradnl"/>
        </w:rPr>
        <w:t>"salvo lo que se dispone en los artículos siguientes"</w:t>
      </w:r>
      <w:r w:rsidR="00240CE3" w:rsidRPr="001A0604">
        <w:rPr>
          <w:i/>
          <w:color w:val="auto"/>
          <w:szCs w:val="24"/>
          <w:lang w:val="es-ES_tradnl"/>
        </w:rPr>
        <w:t xml:space="preserve">. </w:t>
      </w:r>
      <w:r w:rsidR="00240CE3" w:rsidRPr="001A0604">
        <w:rPr>
          <w:color w:val="auto"/>
          <w:sz w:val="24"/>
          <w:szCs w:val="24"/>
          <w:lang w:val="es-ES_tradnl"/>
        </w:rPr>
        <w:t xml:space="preserve">Y, en ese sentido, es </w:t>
      </w:r>
      <w:r w:rsidR="00240CE3" w:rsidRPr="001A0604">
        <w:rPr>
          <w:b/>
          <w:color w:val="auto"/>
          <w:sz w:val="24"/>
          <w:szCs w:val="24"/>
          <w:lang w:val="es-ES_tradnl"/>
        </w:rPr>
        <w:t>el</w:t>
      </w:r>
      <w:r w:rsidRPr="001A0604">
        <w:rPr>
          <w:b/>
          <w:color w:val="auto"/>
          <w:sz w:val="24"/>
          <w:szCs w:val="24"/>
          <w:lang w:val="es-ES_tradnl"/>
        </w:rPr>
        <w:t xml:space="preserve"> </w:t>
      </w:r>
      <w:r w:rsidR="00240CE3" w:rsidRPr="001A0604">
        <w:rPr>
          <w:b/>
          <w:color w:val="auto"/>
          <w:sz w:val="24"/>
          <w:szCs w:val="24"/>
          <w:lang w:val="es-ES_tradnl"/>
        </w:rPr>
        <w:t>art. 1.305 del CC</w:t>
      </w:r>
      <w:r w:rsidR="00240CE3" w:rsidRPr="001A0604">
        <w:rPr>
          <w:color w:val="auto"/>
          <w:sz w:val="24"/>
          <w:szCs w:val="24"/>
          <w:lang w:val="es-ES_tradnl"/>
        </w:rPr>
        <w:t xml:space="preserve"> el que </w:t>
      </w:r>
      <w:r w:rsidRPr="001A0604">
        <w:rPr>
          <w:color w:val="auto"/>
          <w:sz w:val="24"/>
          <w:szCs w:val="24"/>
          <w:lang w:val="es-ES_tradnl"/>
        </w:rPr>
        <w:t>señala los efectos propios y distintos de la nulidad derivada del hecho de ser ilícita</w:t>
      </w:r>
      <w:r w:rsidR="00240CE3" w:rsidRPr="001A0604">
        <w:rPr>
          <w:color w:val="auto"/>
          <w:sz w:val="24"/>
          <w:szCs w:val="24"/>
          <w:lang w:val="es-ES_tradnl"/>
        </w:rPr>
        <w:t xml:space="preserve"> la causa u objeto del contrato. No olvidemos,</w:t>
      </w:r>
      <w:r w:rsidRPr="001A0604">
        <w:rPr>
          <w:color w:val="auto"/>
          <w:sz w:val="24"/>
          <w:szCs w:val="24"/>
          <w:lang w:val="es-ES_tradnl"/>
        </w:rPr>
        <w:t xml:space="preserve"> además</w:t>
      </w:r>
      <w:r w:rsidR="00240CE3" w:rsidRPr="001A0604">
        <w:rPr>
          <w:color w:val="auto"/>
          <w:sz w:val="24"/>
          <w:szCs w:val="24"/>
          <w:lang w:val="es-ES_tradnl"/>
        </w:rPr>
        <w:t>, que</w:t>
      </w:r>
      <w:r w:rsidRPr="001A0604">
        <w:rPr>
          <w:color w:val="auto"/>
          <w:sz w:val="24"/>
          <w:szCs w:val="24"/>
          <w:lang w:val="es-ES_tradnl"/>
        </w:rPr>
        <w:t xml:space="preserve"> en el caso de la nulidad que afecta a los </w:t>
      </w:r>
      <w:r w:rsidR="00023A76" w:rsidRPr="001A0604">
        <w:rPr>
          <w:color w:val="auto"/>
          <w:sz w:val="24"/>
          <w:szCs w:val="24"/>
          <w:lang w:val="es-ES_tradnl"/>
        </w:rPr>
        <w:t>contratos</w:t>
      </w:r>
      <w:r w:rsidRPr="001A0604">
        <w:rPr>
          <w:color w:val="auto"/>
          <w:sz w:val="24"/>
          <w:szCs w:val="24"/>
          <w:lang w:val="es-ES_tradnl"/>
        </w:rPr>
        <w:t xml:space="preserve"> usurarios, tales efectos no son los derivados de dichas normas</w:t>
      </w:r>
      <w:r w:rsidR="00240CE3" w:rsidRPr="001A0604">
        <w:rPr>
          <w:color w:val="auto"/>
          <w:sz w:val="24"/>
          <w:szCs w:val="24"/>
          <w:lang w:val="es-ES_tradnl"/>
        </w:rPr>
        <w:t>,</w:t>
      </w:r>
      <w:r w:rsidRPr="001A0604">
        <w:rPr>
          <w:color w:val="auto"/>
          <w:sz w:val="24"/>
          <w:szCs w:val="24"/>
          <w:lang w:val="es-ES_tradnl"/>
        </w:rPr>
        <w:t xml:space="preserve"> sino los previstos con carácter especial por </w:t>
      </w:r>
      <w:r w:rsidRPr="001A0604">
        <w:rPr>
          <w:b/>
          <w:color w:val="auto"/>
          <w:sz w:val="24"/>
          <w:szCs w:val="24"/>
          <w:lang w:val="es-ES_tradnl"/>
        </w:rPr>
        <w:t xml:space="preserve">el </w:t>
      </w:r>
      <w:r w:rsidR="00240CE3" w:rsidRPr="001A0604">
        <w:rPr>
          <w:b/>
          <w:color w:val="auto"/>
          <w:sz w:val="24"/>
          <w:szCs w:val="24"/>
          <w:lang w:val="es-ES_tradnl"/>
        </w:rPr>
        <w:t>art.</w:t>
      </w:r>
      <w:r w:rsidRPr="001A0604">
        <w:rPr>
          <w:b/>
          <w:color w:val="auto"/>
          <w:sz w:val="24"/>
          <w:szCs w:val="24"/>
          <w:lang w:val="es-ES_tradnl"/>
        </w:rPr>
        <w:t xml:space="preserve"> 3 de la </w:t>
      </w:r>
      <w:r w:rsidR="00240CE3" w:rsidRPr="001A0604">
        <w:rPr>
          <w:b/>
          <w:color w:val="auto"/>
          <w:sz w:val="24"/>
          <w:szCs w:val="24"/>
          <w:lang w:val="es-ES_tradnl"/>
        </w:rPr>
        <w:t>LRU</w:t>
      </w:r>
      <w:r w:rsidR="00240CE3" w:rsidRPr="001A0604">
        <w:rPr>
          <w:color w:val="auto"/>
          <w:sz w:val="24"/>
          <w:szCs w:val="24"/>
          <w:lang w:val="es-ES_tradnl"/>
        </w:rPr>
        <w:t>.</w:t>
      </w:r>
    </w:p>
    <w:p w14:paraId="389A7504" w14:textId="77777777" w:rsidR="00E77253" w:rsidRPr="001A0604" w:rsidRDefault="00E77253" w:rsidP="00E77253">
      <w:pPr>
        <w:spacing w:line="360" w:lineRule="auto"/>
        <w:jc w:val="both"/>
        <w:rPr>
          <w:color w:val="auto"/>
          <w:sz w:val="24"/>
          <w:szCs w:val="24"/>
          <w:lang w:val="es-ES_tradnl"/>
        </w:rPr>
      </w:pPr>
    </w:p>
    <w:p w14:paraId="1887F75E" w14:textId="77777777" w:rsidR="005B3FD4" w:rsidRPr="001A0604" w:rsidRDefault="00E77253" w:rsidP="00E410C3">
      <w:pPr>
        <w:spacing w:line="360" w:lineRule="auto"/>
        <w:jc w:val="both"/>
        <w:rPr>
          <w:color w:val="auto"/>
          <w:sz w:val="24"/>
          <w:szCs w:val="24"/>
          <w:lang w:val="es-ES_tradnl"/>
        </w:rPr>
      </w:pPr>
      <w:r w:rsidRPr="001A0604">
        <w:rPr>
          <w:color w:val="auto"/>
          <w:sz w:val="24"/>
          <w:szCs w:val="24"/>
          <w:lang w:val="es-ES_tradnl"/>
        </w:rPr>
        <w:t xml:space="preserve">Por otro </w:t>
      </w:r>
      <w:r w:rsidR="001D5DCC" w:rsidRPr="001A0604">
        <w:rPr>
          <w:color w:val="auto"/>
          <w:sz w:val="24"/>
          <w:szCs w:val="24"/>
          <w:lang w:val="es-ES_tradnl"/>
        </w:rPr>
        <w:t>lado, en lo referente a</w:t>
      </w:r>
      <w:r w:rsidR="00231445" w:rsidRPr="001A0604">
        <w:rPr>
          <w:color w:val="auto"/>
          <w:sz w:val="24"/>
          <w:szCs w:val="24"/>
          <w:lang w:val="es-ES_tradnl"/>
        </w:rPr>
        <w:t xml:space="preserve"> la aplicación de </w:t>
      </w:r>
      <w:r w:rsidR="00231445" w:rsidRPr="001A0604">
        <w:rPr>
          <w:b/>
          <w:color w:val="auto"/>
          <w:sz w:val="24"/>
          <w:szCs w:val="24"/>
          <w:lang w:val="es-ES_tradnl"/>
        </w:rPr>
        <w:t>los arts. 1.101, 1.108 y 1.109 del CC</w:t>
      </w:r>
      <w:r w:rsidR="00231445" w:rsidRPr="001A0604">
        <w:rPr>
          <w:color w:val="auto"/>
          <w:sz w:val="24"/>
          <w:szCs w:val="24"/>
          <w:lang w:val="es-ES_tradnl"/>
        </w:rPr>
        <w:t>,</w:t>
      </w:r>
      <w:r w:rsidR="00E4663C" w:rsidRPr="001A0604">
        <w:rPr>
          <w:color w:val="auto"/>
          <w:sz w:val="24"/>
          <w:szCs w:val="24"/>
          <w:lang w:val="es-ES_tradnl"/>
        </w:rPr>
        <w:t xml:space="preserve"> tampoco resulta de aplicación en la medida que el </w:t>
      </w:r>
      <w:r w:rsidR="00967AAE" w:rsidRPr="001A0604">
        <w:rPr>
          <w:color w:val="auto"/>
          <w:sz w:val="24"/>
          <w:szCs w:val="24"/>
          <w:lang w:val="es-ES_tradnl"/>
        </w:rPr>
        <w:t>presupuesto de exigibilidad no es la nulidad del contrato</w:t>
      </w:r>
      <w:r w:rsidR="00E4663C" w:rsidRPr="001A0604">
        <w:rPr>
          <w:color w:val="auto"/>
          <w:sz w:val="24"/>
          <w:szCs w:val="24"/>
          <w:lang w:val="es-ES_tradnl"/>
        </w:rPr>
        <w:t>,</w:t>
      </w:r>
      <w:r w:rsidR="00967AAE" w:rsidRPr="001A0604">
        <w:rPr>
          <w:color w:val="auto"/>
          <w:sz w:val="24"/>
          <w:szCs w:val="24"/>
          <w:lang w:val="es-ES_tradnl"/>
        </w:rPr>
        <w:t xml:space="preserve"> sino</w:t>
      </w:r>
      <w:r w:rsidR="00E4663C" w:rsidRPr="001A0604">
        <w:rPr>
          <w:color w:val="auto"/>
          <w:sz w:val="24"/>
          <w:szCs w:val="24"/>
          <w:lang w:val="es-ES_tradnl"/>
        </w:rPr>
        <w:t xml:space="preserve"> </w:t>
      </w:r>
      <w:r w:rsidR="00967AAE" w:rsidRPr="001A0604">
        <w:rPr>
          <w:color w:val="auto"/>
          <w:sz w:val="24"/>
          <w:szCs w:val="24"/>
          <w:lang w:val="es-ES_tradnl"/>
        </w:rPr>
        <w:t>que e</w:t>
      </w:r>
      <w:r w:rsidR="00E4663C" w:rsidRPr="001A0604">
        <w:rPr>
          <w:color w:val="auto"/>
          <w:sz w:val="24"/>
          <w:szCs w:val="24"/>
          <w:lang w:val="es-ES_tradnl"/>
        </w:rPr>
        <w:t>l deudor haya incurrido en mora</w:t>
      </w:r>
      <w:r w:rsidR="005B3FD4" w:rsidRPr="001A0604">
        <w:rPr>
          <w:color w:val="auto"/>
          <w:sz w:val="24"/>
          <w:szCs w:val="24"/>
          <w:lang w:val="es-ES_tradnl"/>
        </w:rPr>
        <w:t xml:space="preserve"> y este momento no puede ser otro distinto a aquel en el que se liquide finalmente la deuda</w:t>
      </w:r>
      <w:r w:rsidR="00023A76" w:rsidRPr="001A0604">
        <w:rPr>
          <w:color w:val="auto"/>
          <w:sz w:val="24"/>
          <w:szCs w:val="24"/>
          <w:lang w:val="es-ES_tradnl"/>
        </w:rPr>
        <w:t>, puesto que hasta ese momento</w:t>
      </w:r>
      <w:r w:rsidR="005B3FD4" w:rsidRPr="001A0604">
        <w:rPr>
          <w:color w:val="auto"/>
          <w:sz w:val="24"/>
          <w:szCs w:val="24"/>
          <w:lang w:val="es-ES_tradnl"/>
        </w:rPr>
        <w:t xml:space="preserve"> </w:t>
      </w:r>
      <w:r w:rsidR="00E410C3" w:rsidRPr="001A0604">
        <w:rPr>
          <w:color w:val="auto"/>
          <w:sz w:val="24"/>
          <w:szCs w:val="24"/>
          <w:lang w:val="es-ES_tradnl"/>
        </w:rPr>
        <w:t>el contrat</w:t>
      </w:r>
      <w:r w:rsidR="005B3FD4" w:rsidRPr="001A0604">
        <w:rPr>
          <w:color w:val="auto"/>
          <w:sz w:val="24"/>
          <w:szCs w:val="24"/>
          <w:lang w:val="es-ES_tradnl"/>
        </w:rPr>
        <w:t>o sigue vigente, con lo que</w:t>
      </w:r>
      <w:r w:rsidR="00E410C3" w:rsidRPr="001A0604">
        <w:rPr>
          <w:color w:val="auto"/>
          <w:sz w:val="24"/>
          <w:szCs w:val="24"/>
          <w:lang w:val="es-ES_tradnl"/>
        </w:rPr>
        <w:t xml:space="preserve"> puede dar lugar a disposiciones por parte de la parte actora o a liquida</w:t>
      </w:r>
      <w:r w:rsidR="00023A76" w:rsidRPr="001A0604">
        <w:rPr>
          <w:color w:val="auto"/>
          <w:sz w:val="24"/>
          <w:szCs w:val="24"/>
          <w:lang w:val="es-ES_tradnl"/>
        </w:rPr>
        <w:t>ciones por parte de la Entidad</w:t>
      </w:r>
      <w:r w:rsidR="005B3FD4" w:rsidRPr="001A0604">
        <w:rPr>
          <w:color w:val="auto"/>
          <w:sz w:val="24"/>
          <w:szCs w:val="24"/>
          <w:lang w:val="es-ES_tradnl"/>
        </w:rPr>
        <w:t xml:space="preserve">. </w:t>
      </w:r>
    </w:p>
    <w:p w14:paraId="33298D9E" w14:textId="77777777" w:rsidR="005B3FD4" w:rsidRPr="001A0604" w:rsidRDefault="005B3FD4" w:rsidP="00E410C3">
      <w:pPr>
        <w:spacing w:line="360" w:lineRule="auto"/>
        <w:jc w:val="both"/>
        <w:rPr>
          <w:rFonts w:ascii="ArialMT" w:eastAsiaTheme="minorHAnsi" w:hAnsi="ArialMT" w:cs="ArialMT"/>
          <w:color w:val="auto"/>
          <w:sz w:val="21"/>
          <w:szCs w:val="21"/>
          <w:lang w:val="es-ES_tradnl" w:eastAsia="en-US"/>
        </w:rPr>
      </w:pPr>
    </w:p>
    <w:p w14:paraId="5C2AB047" w14:textId="77777777" w:rsidR="00411C37" w:rsidRPr="001A0604" w:rsidRDefault="00F67001" w:rsidP="002C230A">
      <w:pPr>
        <w:spacing w:line="360" w:lineRule="auto"/>
        <w:jc w:val="both"/>
        <w:rPr>
          <w:b/>
          <w:color w:val="auto"/>
          <w:sz w:val="24"/>
          <w:szCs w:val="24"/>
          <w:lang w:val="es-ES_tradnl"/>
        </w:rPr>
      </w:pPr>
      <w:r w:rsidRPr="001A0604">
        <w:rPr>
          <w:color w:val="auto"/>
          <w:sz w:val="24"/>
          <w:szCs w:val="24"/>
          <w:lang w:val="es-ES_tradnl"/>
        </w:rPr>
        <w:t xml:space="preserve">Por consiguiente, </w:t>
      </w:r>
      <w:r w:rsidRPr="006E0907">
        <w:rPr>
          <w:b/>
          <w:color w:val="FF0000"/>
          <w:sz w:val="24"/>
          <w:szCs w:val="24"/>
          <w:lang w:val="es-ES_tradnl"/>
        </w:rPr>
        <w:t xml:space="preserve">los efectos de la declaración de nulidad del contrato por contener intereses remuneratorios usurarios no son los previstos </w:t>
      </w:r>
      <w:r w:rsidR="00A43FF6" w:rsidRPr="006E0907">
        <w:rPr>
          <w:b/>
          <w:color w:val="FF0000"/>
          <w:sz w:val="24"/>
          <w:szCs w:val="24"/>
          <w:lang w:val="es-ES_tradnl"/>
        </w:rPr>
        <w:t>ni en</w:t>
      </w:r>
      <w:r w:rsidRPr="006E0907">
        <w:rPr>
          <w:b/>
          <w:color w:val="FF0000"/>
          <w:sz w:val="24"/>
          <w:szCs w:val="24"/>
          <w:lang w:val="es-ES_tradnl"/>
        </w:rPr>
        <w:t xml:space="preserve"> el art. 1.303 del CC </w:t>
      </w:r>
      <w:r w:rsidR="00A43FF6" w:rsidRPr="006E0907">
        <w:rPr>
          <w:b/>
          <w:color w:val="FF0000"/>
          <w:sz w:val="24"/>
          <w:szCs w:val="24"/>
          <w:lang w:val="es-ES_tradnl"/>
        </w:rPr>
        <w:t>ni en el art. 1.109 del CC</w:t>
      </w:r>
      <w:r w:rsidR="005A541B" w:rsidRPr="006E0907">
        <w:rPr>
          <w:b/>
          <w:color w:val="FF0000"/>
          <w:sz w:val="24"/>
          <w:szCs w:val="24"/>
          <w:lang w:val="es-ES_tradnl"/>
        </w:rPr>
        <w:t xml:space="preserve"> en relación con los arts. 1.101 y 1.108 del CC,</w:t>
      </w:r>
      <w:r w:rsidR="00A43FF6" w:rsidRPr="006E0907">
        <w:rPr>
          <w:b/>
          <w:color w:val="FF0000"/>
          <w:sz w:val="24"/>
          <w:szCs w:val="24"/>
          <w:lang w:val="es-ES_tradnl"/>
        </w:rPr>
        <w:t xml:space="preserve"> </w:t>
      </w:r>
      <w:r w:rsidRPr="006E0907">
        <w:rPr>
          <w:b/>
          <w:color w:val="FF0000"/>
          <w:sz w:val="24"/>
          <w:szCs w:val="24"/>
          <w:lang w:val="es-ES_tradnl"/>
        </w:rPr>
        <w:t>sino los contemplados en el art. 3 de la LRU, motivo por el cual no procede su solicitud ni, mucho menos, la condena a mi mandante en sentencia</w:t>
      </w:r>
      <w:r w:rsidRPr="006E0907">
        <w:rPr>
          <w:color w:val="FF0000"/>
          <w:sz w:val="24"/>
          <w:szCs w:val="24"/>
          <w:lang w:val="es-ES_tradnl"/>
        </w:rPr>
        <w:t>.</w:t>
      </w:r>
      <w:r w:rsidR="00702B9B" w:rsidRPr="006E0907">
        <w:rPr>
          <w:color w:val="FF0000"/>
          <w:sz w:val="24"/>
          <w:szCs w:val="24"/>
          <w:lang w:val="es-ES_tradnl"/>
        </w:rPr>
        <w:t xml:space="preserve"> </w:t>
      </w:r>
      <w:r w:rsidR="00A22547" w:rsidRPr="001A0604">
        <w:rPr>
          <w:color w:val="auto"/>
          <w:sz w:val="24"/>
          <w:szCs w:val="24"/>
          <w:lang w:val="es-ES_tradnl"/>
        </w:rPr>
        <w:t>En ese sentido</w:t>
      </w:r>
      <w:r w:rsidR="00435C74" w:rsidRPr="001A0604">
        <w:rPr>
          <w:color w:val="auto"/>
          <w:sz w:val="24"/>
          <w:szCs w:val="24"/>
          <w:lang w:val="es-ES_tradnl"/>
        </w:rPr>
        <w:t xml:space="preserve">, traemos a colación la </w:t>
      </w:r>
      <w:r w:rsidR="00411C37" w:rsidRPr="001A0604">
        <w:rPr>
          <w:b/>
          <w:color w:val="auto"/>
          <w:sz w:val="24"/>
          <w:szCs w:val="24"/>
          <w:lang w:val="es-ES_tradnl"/>
        </w:rPr>
        <w:t xml:space="preserve">Sentencia núm. </w:t>
      </w:r>
      <w:r w:rsidR="00A746F5" w:rsidRPr="001A0604">
        <w:rPr>
          <w:b/>
          <w:color w:val="auto"/>
          <w:sz w:val="24"/>
          <w:szCs w:val="24"/>
          <w:lang w:val="es-ES_tradnl"/>
        </w:rPr>
        <w:t>154/2020</w:t>
      </w:r>
      <w:r w:rsidR="00411C37" w:rsidRPr="001A0604">
        <w:rPr>
          <w:b/>
          <w:color w:val="auto"/>
          <w:sz w:val="24"/>
          <w:szCs w:val="24"/>
          <w:lang w:val="es-ES_tradnl"/>
        </w:rPr>
        <w:t xml:space="preserve">, de la Audiencia Provincial de </w:t>
      </w:r>
      <w:r w:rsidR="00A746F5" w:rsidRPr="001A0604">
        <w:rPr>
          <w:b/>
          <w:color w:val="auto"/>
          <w:sz w:val="24"/>
          <w:szCs w:val="24"/>
          <w:lang w:val="es-ES_tradnl"/>
        </w:rPr>
        <w:t>Madrid</w:t>
      </w:r>
      <w:r w:rsidR="00411C37" w:rsidRPr="001A0604">
        <w:rPr>
          <w:b/>
          <w:color w:val="auto"/>
          <w:sz w:val="24"/>
          <w:szCs w:val="24"/>
          <w:lang w:val="es-ES_tradnl"/>
        </w:rPr>
        <w:t xml:space="preserve">, Sección 8ª, de </w:t>
      </w:r>
      <w:r w:rsidR="00A746F5" w:rsidRPr="001A0604">
        <w:rPr>
          <w:b/>
          <w:color w:val="auto"/>
          <w:sz w:val="24"/>
          <w:szCs w:val="24"/>
          <w:lang w:val="es-ES_tradnl"/>
        </w:rPr>
        <w:t>1 de jun</w:t>
      </w:r>
      <w:r w:rsidR="00411C37" w:rsidRPr="001A0604">
        <w:rPr>
          <w:b/>
          <w:color w:val="auto"/>
          <w:sz w:val="24"/>
          <w:szCs w:val="24"/>
          <w:lang w:val="es-ES_tradnl"/>
        </w:rPr>
        <w:t>io</w:t>
      </w:r>
      <w:r w:rsidR="00766E4D" w:rsidRPr="001A0604">
        <w:rPr>
          <w:b/>
          <w:color w:val="auto"/>
          <w:sz w:val="24"/>
          <w:szCs w:val="24"/>
          <w:lang w:val="es-ES_tradnl"/>
        </w:rPr>
        <w:t>, FD 4º</w:t>
      </w:r>
      <w:r w:rsidR="00164150" w:rsidRPr="001A0604">
        <w:rPr>
          <w:b/>
          <w:color w:val="auto"/>
          <w:sz w:val="24"/>
          <w:szCs w:val="24"/>
          <w:lang w:val="es-ES_tradnl"/>
        </w:rPr>
        <w:t xml:space="preserve"> </w:t>
      </w:r>
      <w:r w:rsidR="00164150" w:rsidRPr="001A0604">
        <w:rPr>
          <w:color w:val="auto"/>
          <w:sz w:val="24"/>
          <w:szCs w:val="24"/>
          <w:lang w:val="es-ES_tradnl"/>
        </w:rPr>
        <w:t>y la</w:t>
      </w:r>
      <w:r w:rsidR="00164150" w:rsidRPr="001A0604">
        <w:rPr>
          <w:b/>
          <w:color w:val="auto"/>
          <w:sz w:val="24"/>
          <w:szCs w:val="24"/>
          <w:lang w:val="es-ES_tradnl"/>
        </w:rPr>
        <w:t xml:space="preserve"> </w:t>
      </w:r>
      <w:r w:rsidR="002C230A" w:rsidRPr="001A0604">
        <w:rPr>
          <w:b/>
          <w:color w:val="auto"/>
          <w:sz w:val="24"/>
          <w:szCs w:val="24"/>
          <w:lang w:val="es-ES_tradnl"/>
        </w:rPr>
        <w:t>Sentencia núm. 3022021, de la Audiencia Provincial de Granada, Sección 5ª, de 19 de octubre, FD 1º.</w:t>
      </w:r>
    </w:p>
    <w:p w14:paraId="6CB97160" w14:textId="77777777" w:rsidR="00766E4D" w:rsidRPr="006E0907" w:rsidRDefault="00766E4D" w:rsidP="001E5037">
      <w:pPr>
        <w:spacing w:line="360" w:lineRule="auto"/>
        <w:jc w:val="both"/>
        <w:rPr>
          <w:b/>
          <w:color w:val="00B050"/>
          <w:sz w:val="24"/>
          <w:szCs w:val="24"/>
          <w:lang w:val="es-ES_tradnl"/>
        </w:rPr>
      </w:pPr>
    </w:p>
    <w:p w14:paraId="213F6B0F" w14:textId="77777777" w:rsidR="00D11E63" w:rsidRPr="006E0907" w:rsidRDefault="00D11E63" w:rsidP="007E4C4E">
      <w:pPr>
        <w:spacing w:line="360" w:lineRule="auto"/>
        <w:jc w:val="both"/>
        <w:rPr>
          <w:color w:val="auto"/>
          <w:sz w:val="24"/>
          <w:szCs w:val="24"/>
          <w:lang w:val="es-ES_tradnl"/>
        </w:rPr>
      </w:pPr>
    </w:p>
    <w:p w14:paraId="60FF25B1" w14:textId="77777777" w:rsidR="00C424C0" w:rsidRDefault="00C424C0" w:rsidP="00C424C0">
      <w:pPr>
        <w:pStyle w:val="Prrafodelista"/>
        <w:spacing w:line="360" w:lineRule="auto"/>
        <w:ind w:left="1440"/>
        <w:jc w:val="both"/>
        <w:rPr>
          <w:b/>
          <w:bCs/>
          <w:sz w:val="24"/>
          <w:szCs w:val="24"/>
          <w:lang w:val="es-ES"/>
        </w:rPr>
      </w:pPr>
      <w:r>
        <w:rPr>
          <w:b/>
          <w:sz w:val="24"/>
          <w:szCs w:val="24"/>
          <w:lang w:val="es-ES"/>
        </w:rPr>
        <w:t>III. COSTAS</w:t>
      </w:r>
      <w:r>
        <w:rPr>
          <w:b/>
          <w:bCs/>
          <w:sz w:val="24"/>
          <w:szCs w:val="24"/>
          <w:lang w:val="es-ES"/>
        </w:rPr>
        <w:t>.</w:t>
      </w:r>
    </w:p>
    <w:p w14:paraId="3755F435" w14:textId="77777777" w:rsidR="00C424C0" w:rsidRDefault="00C424C0" w:rsidP="00C424C0">
      <w:pPr>
        <w:pStyle w:val="Prrafodelista"/>
        <w:spacing w:line="360" w:lineRule="auto"/>
        <w:ind w:left="1440"/>
        <w:jc w:val="both"/>
        <w:rPr>
          <w:b/>
          <w:bCs/>
          <w:sz w:val="24"/>
          <w:szCs w:val="24"/>
          <w:lang w:val="es-ES"/>
        </w:rPr>
      </w:pPr>
    </w:p>
    <w:p w14:paraId="77866739" w14:textId="77777777" w:rsidR="00C424C0" w:rsidRDefault="00C424C0" w:rsidP="00C424C0">
      <w:pPr>
        <w:spacing w:line="360" w:lineRule="auto"/>
        <w:jc w:val="both"/>
        <w:rPr>
          <w:b/>
          <w:color w:val="FF0000"/>
          <w:sz w:val="24"/>
          <w:szCs w:val="24"/>
        </w:rPr>
      </w:pPr>
      <w:r>
        <w:rPr>
          <w:b/>
          <w:color w:val="FF0000"/>
          <w:sz w:val="24"/>
          <w:szCs w:val="24"/>
          <w:highlight w:val="yellow"/>
        </w:rPr>
        <w:t>[Escoger todas las que apliquen]</w:t>
      </w:r>
    </w:p>
    <w:p w14:paraId="7A32EAF7" w14:textId="77777777" w:rsidR="00C424C0" w:rsidRDefault="00C424C0" w:rsidP="00C424C0">
      <w:pPr>
        <w:spacing w:line="360" w:lineRule="auto"/>
        <w:jc w:val="both"/>
        <w:rPr>
          <w:color w:val="auto"/>
          <w:sz w:val="24"/>
          <w:szCs w:val="24"/>
        </w:rPr>
      </w:pPr>
      <w:r>
        <w:rPr>
          <w:color w:val="auto"/>
          <w:sz w:val="24"/>
          <w:szCs w:val="24"/>
        </w:rPr>
        <w:lastRenderedPageBreak/>
        <w:t xml:space="preserve">Al proceder la desestimación de la demanda, deberán ser impuestas a la parte actora de conformidad con </w:t>
      </w:r>
      <w:r>
        <w:rPr>
          <w:b/>
          <w:color w:val="auto"/>
          <w:sz w:val="24"/>
          <w:szCs w:val="24"/>
        </w:rPr>
        <w:t>el art. 394. 1 de la LEC</w:t>
      </w:r>
      <w:r>
        <w:rPr>
          <w:color w:val="auto"/>
          <w:sz w:val="24"/>
          <w:szCs w:val="24"/>
        </w:rPr>
        <w:t>.</w:t>
      </w:r>
    </w:p>
    <w:p w14:paraId="0E6D1047" w14:textId="77777777" w:rsidR="00C424C0" w:rsidRDefault="00C424C0" w:rsidP="00C424C0">
      <w:pPr>
        <w:spacing w:line="360" w:lineRule="auto"/>
        <w:jc w:val="both"/>
        <w:rPr>
          <w:color w:val="auto"/>
          <w:sz w:val="24"/>
          <w:szCs w:val="24"/>
        </w:rPr>
      </w:pPr>
    </w:p>
    <w:p w14:paraId="091621BA" w14:textId="77777777" w:rsidR="00C424C0" w:rsidRDefault="00C424C0" w:rsidP="00C424C0">
      <w:pPr>
        <w:spacing w:line="360" w:lineRule="auto"/>
        <w:jc w:val="both"/>
        <w:rPr>
          <w:b/>
          <w:color w:val="FF0000"/>
          <w:sz w:val="24"/>
          <w:szCs w:val="24"/>
        </w:rPr>
      </w:pPr>
      <w:r>
        <w:rPr>
          <w:b/>
          <w:color w:val="FF0000"/>
          <w:sz w:val="24"/>
          <w:szCs w:val="24"/>
          <w:highlight w:val="yellow"/>
        </w:rPr>
        <w:t>[Dudas de hecho o de derecho: umbral de usura]</w:t>
      </w:r>
    </w:p>
    <w:p w14:paraId="31189D4F" w14:textId="77777777" w:rsidR="00C424C0" w:rsidRDefault="00C424C0" w:rsidP="00C424C0">
      <w:pPr>
        <w:spacing w:line="360" w:lineRule="auto"/>
        <w:jc w:val="both"/>
        <w:rPr>
          <w:color w:val="auto"/>
          <w:sz w:val="24"/>
          <w:szCs w:val="24"/>
        </w:rPr>
      </w:pPr>
      <w:r>
        <w:rPr>
          <w:color w:val="auto"/>
          <w:sz w:val="24"/>
          <w:szCs w:val="24"/>
        </w:rPr>
        <w:t xml:space="preserve">Subsidiariamente y en virtud del mismo artículo, para el caso de que la demanda fuera estimada, tampoco cabría la imposición de costas por presentar el caso serias dudas de hecho o de derecho. Nos explicamos: </w:t>
      </w:r>
    </w:p>
    <w:p w14:paraId="1857B725" w14:textId="77777777" w:rsidR="00C424C0" w:rsidRDefault="00C424C0" w:rsidP="00C424C0">
      <w:pPr>
        <w:spacing w:line="360" w:lineRule="auto"/>
        <w:jc w:val="both"/>
        <w:rPr>
          <w:color w:val="auto"/>
          <w:sz w:val="24"/>
          <w:szCs w:val="24"/>
        </w:rPr>
      </w:pPr>
    </w:p>
    <w:p w14:paraId="7819B8F1" w14:textId="77777777" w:rsidR="00C424C0" w:rsidRDefault="00C424C0" w:rsidP="00C424C0">
      <w:pPr>
        <w:spacing w:line="360" w:lineRule="auto"/>
        <w:jc w:val="both"/>
        <w:rPr>
          <w:color w:val="auto"/>
          <w:sz w:val="24"/>
          <w:szCs w:val="24"/>
        </w:rPr>
      </w:pPr>
      <w:r>
        <w:rPr>
          <w:color w:val="auto"/>
          <w:sz w:val="24"/>
          <w:szCs w:val="24"/>
        </w:rPr>
        <w:t xml:space="preserve">La </w:t>
      </w:r>
      <w:r>
        <w:rPr>
          <w:b/>
          <w:color w:val="auto"/>
          <w:sz w:val="24"/>
          <w:szCs w:val="24"/>
        </w:rPr>
        <w:t>Sentencia núm. 149/2020, del Tribunal Supremo, Sala de lo Civil, Pleno, de 4 de marzo</w:t>
      </w:r>
      <w:r>
        <w:rPr>
          <w:color w:val="auto"/>
          <w:sz w:val="24"/>
          <w:szCs w:val="24"/>
        </w:rPr>
        <w:t xml:space="preserve"> más que aclarar, ha incrementado la existencia de situaciones de incertidumbre y de inseguridad jurídica, generando el dictado de sentencias incompatibles entre sí e incrementando las dudas respecto de cuándo un tipo de interés remuneratorio puede ser declarado o no usurario.</w:t>
      </w:r>
    </w:p>
    <w:p w14:paraId="0DD8DFBA" w14:textId="77777777" w:rsidR="00C424C0" w:rsidRDefault="00C424C0" w:rsidP="00C424C0">
      <w:pPr>
        <w:spacing w:line="360" w:lineRule="auto"/>
        <w:jc w:val="both"/>
        <w:rPr>
          <w:color w:val="auto"/>
          <w:sz w:val="24"/>
          <w:szCs w:val="24"/>
        </w:rPr>
      </w:pPr>
    </w:p>
    <w:p w14:paraId="540BA4E2" w14:textId="77777777" w:rsidR="00C424C0" w:rsidRDefault="00C424C0" w:rsidP="00C424C0">
      <w:pPr>
        <w:spacing w:line="360" w:lineRule="auto"/>
        <w:jc w:val="both"/>
        <w:rPr>
          <w:sz w:val="24"/>
          <w:szCs w:val="24"/>
        </w:rPr>
      </w:pPr>
      <w:r>
        <w:rPr>
          <w:color w:val="auto"/>
          <w:sz w:val="24"/>
          <w:szCs w:val="24"/>
        </w:rPr>
        <w:t>Si bien ahora sabemos que el interés notablemente superior al normal del dinero y manifiestamente desproporcionado con las circunstancias del caso</w:t>
      </w:r>
      <w:r>
        <w:rPr>
          <w:i/>
          <w:color w:val="auto"/>
          <w:sz w:val="24"/>
          <w:szCs w:val="24"/>
        </w:rPr>
        <w:t xml:space="preserve"> </w:t>
      </w:r>
      <w:r>
        <w:rPr>
          <w:color w:val="auto"/>
          <w:sz w:val="24"/>
          <w:szCs w:val="24"/>
        </w:rPr>
        <w:t xml:space="preserve">que ha de tomarse como referencia para realizar el test de usura en los contratos de tarjeta de crédito con pago aplazado y efecto </w:t>
      </w:r>
      <w:proofErr w:type="spellStart"/>
      <w:r>
        <w:rPr>
          <w:i/>
          <w:color w:val="auto"/>
          <w:sz w:val="24"/>
          <w:szCs w:val="24"/>
        </w:rPr>
        <w:t>revolving</w:t>
      </w:r>
      <w:proofErr w:type="spellEnd"/>
      <w:r>
        <w:rPr>
          <w:color w:val="auto"/>
          <w:sz w:val="24"/>
          <w:szCs w:val="24"/>
        </w:rPr>
        <w:t xml:space="preserve"> es el propio, específico, de dicho producto, la Sentencia no establece un umbral de usura de carácter general. </w:t>
      </w:r>
      <w:r>
        <w:rPr>
          <w:sz w:val="24"/>
          <w:szCs w:val="24"/>
        </w:rPr>
        <w:t>En consecuencia, el umbral de usura ha de realizarse caso por caso en función de: (i) el momento de la celebración del contrato; (</w:t>
      </w:r>
      <w:proofErr w:type="spellStart"/>
      <w:r>
        <w:rPr>
          <w:sz w:val="24"/>
          <w:szCs w:val="24"/>
        </w:rPr>
        <w:t>ii</w:t>
      </w:r>
      <w:proofErr w:type="spellEnd"/>
      <w:r>
        <w:rPr>
          <w:sz w:val="24"/>
          <w:szCs w:val="24"/>
        </w:rPr>
        <w:t>) la TAE media vigente en ese periodo y, (</w:t>
      </w:r>
      <w:proofErr w:type="spellStart"/>
      <w:r>
        <w:rPr>
          <w:sz w:val="24"/>
          <w:szCs w:val="24"/>
        </w:rPr>
        <w:t>iii</w:t>
      </w:r>
      <w:proofErr w:type="spellEnd"/>
      <w:r>
        <w:rPr>
          <w:sz w:val="24"/>
          <w:szCs w:val="24"/>
        </w:rPr>
        <w:t xml:space="preserve">) el resto de circunstancias que puedan influir en la consideración de usurario del crédito controvertido. </w:t>
      </w:r>
    </w:p>
    <w:p w14:paraId="5DC1426C" w14:textId="77777777" w:rsidR="00C424C0" w:rsidRDefault="00C424C0" w:rsidP="00C424C0">
      <w:pPr>
        <w:spacing w:line="360" w:lineRule="auto"/>
        <w:jc w:val="both"/>
        <w:rPr>
          <w:sz w:val="24"/>
          <w:szCs w:val="24"/>
        </w:rPr>
      </w:pPr>
    </w:p>
    <w:p w14:paraId="5A1E1EA5" w14:textId="77777777" w:rsidR="00C424C0" w:rsidRDefault="00C424C0" w:rsidP="00C424C0">
      <w:pPr>
        <w:spacing w:line="360" w:lineRule="auto"/>
        <w:jc w:val="both"/>
        <w:rPr>
          <w:sz w:val="24"/>
          <w:szCs w:val="24"/>
        </w:rPr>
      </w:pPr>
      <w:r>
        <w:rPr>
          <w:sz w:val="24"/>
          <w:szCs w:val="24"/>
        </w:rPr>
        <w:t>Estas afirmaciones no obedecen al capricho de esta parte, sino que han sido numerosas las publicaciones que desde el dictado de la citada Sentencia han salido a la luz, afirmando la situación de incertidumbre que esta resolución ha creado. A modo de ejemplo, citamos:</w:t>
      </w:r>
    </w:p>
    <w:p w14:paraId="508A91FB" w14:textId="77777777" w:rsidR="00C424C0" w:rsidRDefault="00C424C0" w:rsidP="00C424C0">
      <w:pPr>
        <w:spacing w:line="360" w:lineRule="auto"/>
        <w:jc w:val="both"/>
        <w:rPr>
          <w:sz w:val="24"/>
          <w:szCs w:val="24"/>
        </w:rPr>
      </w:pPr>
    </w:p>
    <w:p w14:paraId="6F0F358E" w14:textId="77777777" w:rsidR="00C424C0" w:rsidRDefault="00C424C0" w:rsidP="00C424C0">
      <w:pPr>
        <w:pStyle w:val="Prrafodelista"/>
        <w:numPr>
          <w:ilvl w:val="0"/>
          <w:numId w:val="37"/>
        </w:numPr>
        <w:spacing w:line="360" w:lineRule="auto"/>
        <w:jc w:val="both"/>
        <w:rPr>
          <w:sz w:val="24"/>
          <w:szCs w:val="24"/>
          <w:lang w:val="es-ES"/>
        </w:rPr>
      </w:pPr>
      <w:r>
        <w:rPr>
          <w:sz w:val="24"/>
          <w:szCs w:val="24"/>
          <w:lang w:val="es-ES"/>
        </w:rPr>
        <w:t xml:space="preserve">ARTIGOT GOLOBARDES, M. </w:t>
      </w:r>
      <w:r>
        <w:rPr>
          <w:i/>
          <w:szCs w:val="24"/>
          <w:lang w:val="es-ES"/>
        </w:rPr>
        <w:t xml:space="preserve">Tarjetas </w:t>
      </w:r>
      <w:proofErr w:type="spellStart"/>
      <w:r>
        <w:rPr>
          <w:i/>
          <w:szCs w:val="24"/>
          <w:lang w:val="es-ES"/>
        </w:rPr>
        <w:t>revolving</w:t>
      </w:r>
      <w:proofErr w:type="spellEnd"/>
      <w:r>
        <w:rPr>
          <w:i/>
          <w:szCs w:val="24"/>
          <w:lang w:val="es-ES"/>
        </w:rPr>
        <w:t>, usura e inseguridad jurídica</w:t>
      </w:r>
      <w:r>
        <w:rPr>
          <w:sz w:val="24"/>
          <w:szCs w:val="24"/>
          <w:lang w:val="es-ES"/>
        </w:rPr>
        <w:t>. El Almacén del Derecho, 15 de abril de 2020, donde reconoce que la nueva sentencia suscita notables incertidumbres, dando pie a posiciones muy diversas de los tribunales inferiores que se enfrenten en el futuro a la elevada litigiosidad que se anticipa</w:t>
      </w:r>
      <w:r>
        <w:rPr>
          <w:i/>
          <w:lang w:val="es-ES"/>
        </w:rPr>
        <w:t xml:space="preserve">. </w:t>
      </w:r>
    </w:p>
    <w:p w14:paraId="35866D97" w14:textId="77777777" w:rsidR="00C424C0" w:rsidRDefault="00C424C0" w:rsidP="00C424C0">
      <w:pPr>
        <w:pStyle w:val="Prrafodelista"/>
        <w:spacing w:line="360" w:lineRule="auto"/>
        <w:ind w:left="1416"/>
        <w:jc w:val="both"/>
        <w:rPr>
          <w:sz w:val="24"/>
          <w:szCs w:val="24"/>
          <w:lang w:val="es-ES"/>
        </w:rPr>
      </w:pPr>
      <w:r>
        <w:rPr>
          <w:sz w:val="24"/>
          <w:szCs w:val="24"/>
          <w:lang w:val="es-ES"/>
        </w:rPr>
        <w:t>(</w:t>
      </w:r>
      <w:r>
        <w:rPr>
          <w:sz w:val="24"/>
          <w:szCs w:val="24"/>
          <w:u w:val="single"/>
          <w:lang w:val="es-ES"/>
        </w:rPr>
        <w:t>Fuente</w:t>
      </w:r>
      <w:r>
        <w:rPr>
          <w:sz w:val="24"/>
          <w:szCs w:val="24"/>
          <w:lang w:val="es-ES"/>
        </w:rPr>
        <w:t>: https://almacendederecho.org/tarjetas-revolving-usura-e inseguridad-</w:t>
      </w:r>
      <w:proofErr w:type="spellStart"/>
      <w:r>
        <w:rPr>
          <w:sz w:val="24"/>
          <w:szCs w:val="24"/>
          <w:lang w:val="es-ES"/>
        </w:rPr>
        <w:t>juridica</w:t>
      </w:r>
      <w:proofErr w:type="spellEnd"/>
      <w:r>
        <w:rPr>
          <w:sz w:val="24"/>
          <w:szCs w:val="24"/>
          <w:lang w:val="es-ES"/>
        </w:rPr>
        <w:t>).</w:t>
      </w:r>
    </w:p>
    <w:p w14:paraId="01270E01" w14:textId="77777777" w:rsidR="00C424C0" w:rsidRDefault="00C424C0" w:rsidP="00C424C0">
      <w:pPr>
        <w:pStyle w:val="FWNL1"/>
        <w:numPr>
          <w:ilvl w:val="0"/>
          <w:numId w:val="0"/>
        </w:numPr>
        <w:tabs>
          <w:tab w:val="left" w:pos="708"/>
        </w:tabs>
        <w:spacing w:after="0" w:line="360" w:lineRule="auto"/>
        <w:ind w:left="567"/>
        <w:rPr>
          <w:szCs w:val="24"/>
        </w:rPr>
      </w:pPr>
    </w:p>
    <w:p w14:paraId="5250EF2A" w14:textId="77777777" w:rsidR="00C424C0" w:rsidRDefault="00C424C0" w:rsidP="00C424C0">
      <w:pPr>
        <w:pStyle w:val="FWNL1"/>
        <w:numPr>
          <w:ilvl w:val="0"/>
          <w:numId w:val="37"/>
        </w:numPr>
        <w:tabs>
          <w:tab w:val="left" w:pos="708"/>
        </w:tabs>
        <w:spacing w:after="0" w:line="360" w:lineRule="auto"/>
        <w:rPr>
          <w:szCs w:val="24"/>
        </w:rPr>
      </w:pPr>
      <w:r>
        <w:rPr>
          <w:szCs w:val="24"/>
        </w:rPr>
        <w:t xml:space="preserve">CARBALLO IGLESIAS, R. </w:t>
      </w:r>
      <w:r>
        <w:rPr>
          <w:i/>
          <w:sz w:val="20"/>
          <w:szCs w:val="24"/>
        </w:rPr>
        <w:t xml:space="preserve">Incertidumbre tras el criterio del Tribunal Supremo para considerar usurario un crédito </w:t>
      </w:r>
      <w:proofErr w:type="spellStart"/>
      <w:r>
        <w:rPr>
          <w:i/>
          <w:sz w:val="20"/>
          <w:szCs w:val="24"/>
        </w:rPr>
        <w:t>revolving</w:t>
      </w:r>
      <w:proofErr w:type="spellEnd"/>
      <w:r>
        <w:rPr>
          <w:szCs w:val="24"/>
        </w:rPr>
        <w:t>, que afirma que tras la Sentencia de 4 de marzo de 2020 tenemos el mismo nivel de incertidumbre que antes de ella.</w:t>
      </w:r>
    </w:p>
    <w:p w14:paraId="05F3FDF2" w14:textId="77777777" w:rsidR="00C424C0" w:rsidRDefault="00C424C0" w:rsidP="00C424C0">
      <w:pPr>
        <w:pStyle w:val="FWNL1"/>
        <w:numPr>
          <w:ilvl w:val="0"/>
          <w:numId w:val="0"/>
        </w:numPr>
        <w:tabs>
          <w:tab w:val="left" w:pos="708"/>
        </w:tabs>
        <w:spacing w:after="0" w:line="360" w:lineRule="auto"/>
        <w:ind w:left="1276"/>
        <w:rPr>
          <w:szCs w:val="24"/>
        </w:rPr>
      </w:pPr>
      <w:r>
        <w:rPr>
          <w:szCs w:val="24"/>
        </w:rPr>
        <w:t xml:space="preserve"> (</w:t>
      </w:r>
      <w:r>
        <w:rPr>
          <w:szCs w:val="24"/>
          <w:u w:val="single"/>
        </w:rPr>
        <w:t>Fuente</w:t>
      </w:r>
      <w:r>
        <w:rPr>
          <w:szCs w:val="24"/>
        </w:rPr>
        <w:t xml:space="preserve">: página web del Consejo General de la Abogacía Española, 11 de marzo de 2020. Disponible en: </w:t>
      </w:r>
    </w:p>
    <w:p w14:paraId="7C61EA21" w14:textId="77777777" w:rsidR="00C424C0" w:rsidRDefault="00000000" w:rsidP="00C424C0">
      <w:pPr>
        <w:pStyle w:val="FWNL1"/>
        <w:numPr>
          <w:ilvl w:val="0"/>
          <w:numId w:val="0"/>
        </w:numPr>
        <w:tabs>
          <w:tab w:val="left" w:pos="708"/>
        </w:tabs>
        <w:spacing w:after="0" w:line="360" w:lineRule="auto"/>
        <w:ind w:left="1276"/>
        <w:rPr>
          <w:szCs w:val="24"/>
        </w:rPr>
      </w:pPr>
      <w:hyperlink r:id="rId35" w:history="1">
        <w:r w:rsidR="00C424C0">
          <w:rPr>
            <w:rStyle w:val="Hipervnculo"/>
            <w:szCs w:val="24"/>
          </w:rPr>
          <w:t>https://www.abogacia.es/actualidad/opinion-y-analisis/incertidumbre-tras-el-criterio-del-tribunal-supremo-para-considerar-usurario-un-credito-revolving/</w:t>
        </w:r>
      </w:hyperlink>
      <w:r w:rsidR="00C424C0">
        <w:rPr>
          <w:szCs w:val="24"/>
        </w:rPr>
        <w:t>).</w:t>
      </w:r>
    </w:p>
    <w:p w14:paraId="535FDD30" w14:textId="77777777" w:rsidR="00C424C0" w:rsidRDefault="00C424C0" w:rsidP="00C424C0">
      <w:pPr>
        <w:pStyle w:val="FWNL1"/>
        <w:numPr>
          <w:ilvl w:val="0"/>
          <w:numId w:val="0"/>
        </w:numPr>
        <w:tabs>
          <w:tab w:val="left" w:pos="708"/>
        </w:tabs>
        <w:spacing w:after="0" w:line="360" w:lineRule="auto"/>
        <w:ind w:left="567"/>
        <w:rPr>
          <w:szCs w:val="24"/>
        </w:rPr>
      </w:pPr>
    </w:p>
    <w:p w14:paraId="1FB5552E" w14:textId="77777777" w:rsidR="00C424C0" w:rsidRDefault="00C424C0" w:rsidP="00C424C0">
      <w:pPr>
        <w:pStyle w:val="FWNL1"/>
        <w:numPr>
          <w:ilvl w:val="0"/>
          <w:numId w:val="37"/>
        </w:numPr>
        <w:tabs>
          <w:tab w:val="left" w:pos="708"/>
        </w:tabs>
        <w:spacing w:after="0" w:line="360" w:lineRule="auto"/>
        <w:rPr>
          <w:szCs w:val="24"/>
        </w:rPr>
      </w:pPr>
      <w:r>
        <w:rPr>
          <w:szCs w:val="24"/>
        </w:rPr>
        <w:t>Los blogs jurídicos también han puesto de manifiesto la incertidumbre generada por la nueva Sentencia del Tribunal Supremo. Entre ellos:</w:t>
      </w:r>
    </w:p>
    <w:p w14:paraId="0A9177EB" w14:textId="77777777" w:rsidR="00C424C0" w:rsidRDefault="00C424C0" w:rsidP="00C424C0">
      <w:pPr>
        <w:pStyle w:val="FWNL1"/>
        <w:numPr>
          <w:ilvl w:val="1"/>
          <w:numId w:val="37"/>
        </w:numPr>
        <w:tabs>
          <w:tab w:val="left" w:pos="708"/>
        </w:tabs>
        <w:spacing w:after="0" w:line="360" w:lineRule="auto"/>
        <w:rPr>
          <w:szCs w:val="24"/>
        </w:rPr>
      </w:pPr>
      <w:r>
        <w:t>ORDUÑA MORENO, Fco. J. (</w:t>
      </w:r>
      <w:proofErr w:type="spellStart"/>
      <w:r>
        <w:t>ExMagistrado</w:t>
      </w:r>
      <w:proofErr w:type="spellEnd"/>
      <w:r>
        <w:t xml:space="preserve"> de la Sala 1ª del Tribunal Supremo) y SÁNCHEZ GARCIA, J. M.ª. </w:t>
      </w:r>
      <w:r>
        <w:rPr>
          <w:i/>
          <w:sz w:val="20"/>
        </w:rPr>
        <w:t xml:space="preserve">La sentencia de la Sala 1º del TS 4 de marzo de 2020 sobre la tarjeta </w:t>
      </w:r>
      <w:proofErr w:type="spellStart"/>
      <w:r>
        <w:rPr>
          <w:i/>
          <w:sz w:val="20"/>
        </w:rPr>
        <w:t>revolving</w:t>
      </w:r>
      <w:proofErr w:type="spellEnd"/>
      <w:r>
        <w:rPr>
          <w:i/>
          <w:sz w:val="20"/>
        </w:rPr>
        <w:t>: una imprescindible vuelta a la racionalidad jurídica</w:t>
      </w:r>
      <w:r>
        <w:t xml:space="preserve">. 17 de marzo de 20202. </w:t>
      </w:r>
    </w:p>
    <w:p w14:paraId="09B21A50" w14:textId="77777777" w:rsidR="00C424C0" w:rsidRDefault="00C424C0" w:rsidP="00C424C0">
      <w:pPr>
        <w:pStyle w:val="FWNL1"/>
        <w:numPr>
          <w:ilvl w:val="0"/>
          <w:numId w:val="0"/>
        </w:numPr>
        <w:tabs>
          <w:tab w:val="left" w:pos="708"/>
        </w:tabs>
        <w:spacing w:after="0" w:line="360" w:lineRule="auto"/>
        <w:ind w:left="1440"/>
        <w:rPr>
          <w:szCs w:val="24"/>
        </w:rPr>
      </w:pPr>
      <w:r>
        <w:rPr>
          <w:szCs w:val="24"/>
          <w:u w:val="single"/>
        </w:rPr>
        <w:t>(Fuente</w:t>
      </w:r>
      <w:r>
        <w:rPr>
          <w:szCs w:val="24"/>
        </w:rPr>
        <w:t xml:space="preserve">: </w:t>
      </w:r>
      <w:hyperlink r:id="rId36" w:history="1">
        <w:r>
          <w:rPr>
            <w:rStyle w:val="Hipervnculo"/>
            <w:szCs w:val="24"/>
          </w:rPr>
          <w:t>https://www.zsasociados.com/wp-content/uploads/2020/03/La-sentencia-de-la-Sala-1%C2%BA-del-TS-4-de-marzo-de-2020-sobre-la-tarjeta-revolving-una-imprescindible-vuelta-a-la-racionalidad-jur%C3%ADdica.pdf</w:t>
        </w:r>
      </w:hyperlink>
      <w:r>
        <w:rPr>
          <w:rStyle w:val="Hipervnculo"/>
          <w:szCs w:val="24"/>
        </w:rPr>
        <w:t>)</w:t>
      </w:r>
    </w:p>
    <w:p w14:paraId="10A81B6C" w14:textId="77777777" w:rsidR="00C424C0" w:rsidRDefault="00C424C0" w:rsidP="00C424C0">
      <w:pPr>
        <w:pStyle w:val="FWNL1"/>
        <w:numPr>
          <w:ilvl w:val="1"/>
          <w:numId w:val="37"/>
        </w:numPr>
        <w:tabs>
          <w:tab w:val="left" w:pos="708"/>
        </w:tabs>
        <w:spacing w:after="0" w:line="360" w:lineRule="auto"/>
        <w:rPr>
          <w:szCs w:val="24"/>
        </w:rPr>
      </w:pPr>
      <w:r>
        <w:rPr>
          <w:szCs w:val="24"/>
        </w:rPr>
        <w:t xml:space="preserve">JIMÉNEZ BOTÍAS. M. </w:t>
      </w:r>
      <w:r>
        <w:rPr>
          <w:i/>
          <w:sz w:val="20"/>
          <w:szCs w:val="24"/>
        </w:rPr>
        <w:t>Los bancos bajan los tipos '</w:t>
      </w:r>
      <w:proofErr w:type="spellStart"/>
      <w:r>
        <w:rPr>
          <w:i/>
          <w:sz w:val="20"/>
          <w:szCs w:val="24"/>
        </w:rPr>
        <w:t>revolving</w:t>
      </w:r>
      <w:proofErr w:type="spellEnd"/>
      <w:r>
        <w:rPr>
          <w:i/>
          <w:sz w:val="20"/>
          <w:szCs w:val="24"/>
        </w:rPr>
        <w:t>' para evitar los juzgados</w:t>
      </w:r>
      <w:r>
        <w:rPr>
          <w:szCs w:val="24"/>
        </w:rPr>
        <w:t xml:space="preserve">. 11 de abril de 2020. </w:t>
      </w:r>
    </w:p>
    <w:p w14:paraId="1C30C618" w14:textId="77777777" w:rsidR="00C424C0" w:rsidRDefault="00C424C0" w:rsidP="00C424C0">
      <w:pPr>
        <w:pStyle w:val="FWNL1"/>
        <w:numPr>
          <w:ilvl w:val="0"/>
          <w:numId w:val="0"/>
        </w:numPr>
        <w:tabs>
          <w:tab w:val="left" w:pos="708"/>
        </w:tabs>
        <w:spacing w:after="0" w:line="360" w:lineRule="auto"/>
        <w:ind w:left="1440"/>
        <w:rPr>
          <w:rStyle w:val="Hipervnculo"/>
        </w:rPr>
      </w:pPr>
      <w:r>
        <w:rPr>
          <w:szCs w:val="24"/>
        </w:rPr>
        <w:t>(</w:t>
      </w:r>
      <w:r>
        <w:rPr>
          <w:szCs w:val="24"/>
          <w:u w:val="single"/>
        </w:rPr>
        <w:t>Fuente</w:t>
      </w:r>
      <w:r>
        <w:rPr>
          <w:szCs w:val="24"/>
        </w:rPr>
        <w:t xml:space="preserve">: </w:t>
      </w:r>
      <w:hyperlink r:id="rId37" w:history="1">
        <w:r>
          <w:rPr>
            <w:rStyle w:val="Hipervnculo"/>
            <w:szCs w:val="24"/>
          </w:rPr>
          <w:t>https://www.elperiodico.com/es/economia/20200411/los-bancos-bajan-los-tipos-revolving-para-evitar-la-litigiosidad-7922073</w:t>
        </w:r>
      </w:hyperlink>
      <w:r>
        <w:rPr>
          <w:rStyle w:val="Hipervnculo"/>
          <w:szCs w:val="24"/>
        </w:rPr>
        <w:t>)</w:t>
      </w:r>
    </w:p>
    <w:p w14:paraId="162C419E" w14:textId="77777777" w:rsidR="00C424C0" w:rsidRDefault="00C424C0" w:rsidP="00C424C0">
      <w:pPr>
        <w:pStyle w:val="FWNL1"/>
        <w:numPr>
          <w:ilvl w:val="1"/>
          <w:numId w:val="37"/>
        </w:numPr>
        <w:tabs>
          <w:tab w:val="left" w:pos="708"/>
        </w:tabs>
        <w:spacing w:after="0" w:line="360" w:lineRule="auto"/>
      </w:pPr>
      <w:r>
        <w:rPr>
          <w:szCs w:val="24"/>
        </w:rPr>
        <w:t xml:space="preserve">SÁNCHEZ GARCÍA, J. </w:t>
      </w:r>
      <w:r>
        <w:rPr>
          <w:i/>
          <w:sz w:val="20"/>
          <w:szCs w:val="24"/>
        </w:rPr>
        <w:t xml:space="preserve">No hay derecho: el Tribunal Supremo y las tarjetas </w:t>
      </w:r>
      <w:proofErr w:type="spellStart"/>
      <w:r>
        <w:rPr>
          <w:i/>
          <w:sz w:val="20"/>
          <w:szCs w:val="24"/>
        </w:rPr>
        <w:t>revolving</w:t>
      </w:r>
      <w:proofErr w:type="spellEnd"/>
      <w:r>
        <w:rPr>
          <w:szCs w:val="24"/>
        </w:rPr>
        <w:t xml:space="preserve">. 9 de marzo de 2020. </w:t>
      </w:r>
    </w:p>
    <w:p w14:paraId="3ADDF509" w14:textId="77777777" w:rsidR="00C424C0" w:rsidRDefault="00C424C0" w:rsidP="00C424C0">
      <w:pPr>
        <w:pStyle w:val="FWNL1"/>
        <w:numPr>
          <w:ilvl w:val="0"/>
          <w:numId w:val="0"/>
        </w:numPr>
        <w:tabs>
          <w:tab w:val="left" w:pos="708"/>
        </w:tabs>
        <w:spacing w:after="0" w:line="360" w:lineRule="auto"/>
        <w:ind w:left="1440"/>
        <w:rPr>
          <w:szCs w:val="24"/>
        </w:rPr>
      </w:pPr>
      <w:r>
        <w:rPr>
          <w:szCs w:val="24"/>
        </w:rPr>
        <w:t>(</w:t>
      </w:r>
      <w:r>
        <w:rPr>
          <w:szCs w:val="24"/>
          <w:u w:val="single"/>
        </w:rPr>
        <w:t>Fuente</w:t>
      </w:r>
      <w:r>
        <w:rPr>
          <w:szCs w:val="24"/>
        </w:rPr>
        <w:t xml:space="preserve">: </w:t>
      </w:r>
      <w:hyperlink r:id="rId38" w:history="1">
        <w:r>
          <w:rPr>
            <w:rStyle w:val="Hipervnculo"/>
            <w:szCs w:val="24"/>
          </w:rPr>
          <w:t>https://hayderecho.expansion.com/2020/03/09/no-hay-derecho-el-tribunal-supremo-y-las-tarjetas-revolving/</w:t>
        </w:r>
      </w:hyperlink>
      <w:r>
        <w:rPr>
          <w:rStyle w:val="Hipervnculo"/>
          <w:szCs w:val="24"/>
        </w:rPr>
        <w:t>)</w:t>
      </w:r>
    </w:p>
    <w:p w14:paraId="700E1B4E" w14:textId="77777777" w:rsidR="00C424C0" w:rsidRDefault="00C424C0" w:rsidP="00C424C0">
      <w:pPr>
        <w:pStyle w:val="FWNL1"/>
        <w:numPr>
          <w:ilvl w:val="0"/>
          <w:numId w:val="0"/>
        </w:numPr>
        <w:tabs>
          <w:tab w:val="left" w:pos="708"/>
        </w:tabs>
        <w:spacing w:after="0" w:line="360" w:lineRule="auto"/>
        <w:ind w:left="567"/>
        <w:rPr>
          <w:szCs w:val="24"/>
        </w:rPr>
      </w:pPr>
    </w:p>
    <w:p w14:paraId="683A72A6" w14:textId="77777777" w:rsidR="00C424C0" w:rsidRDefault="00C424C0" w:rsidP="00C424C0">
      <w:pPr>
        <w:pStyle w:val="Prrafodelista"/>
        <w:spacing w:line="360" w:lineRule="auto"/>
        <w:ind w:left="0"/>
        <w:jc w:val="both"/>
        <w:rPr>
          <w:sz w:val="24"/>
          <w:szCs w:val="24"/>
          <w:lang w:val="es-ES"/>
        </w:rPr>
      </w:pPr>
      <w:r>
        <w:rPr>
          <w:sz w:val="24"/>
          <w:szCs w:val="24"/>
          <w:lang w:val="es-ES"/>
        </w:rPr>
        <w:t>Otro reflejo de ello es la diversidad de umbrales que han venido a fijar las diferentes Audiencias Provinciales de nuestro territorio nacional. A modo de ejemplo:</w:t>
      </w:r>
    </w:p>
    <w:p w14:paraId="254D3920" w14:textId="77777777" w:rsidR="00C424C0" w:rsidRDefault="00C424C0" w:rsidP="00C424C0">
      <w:pPr>
        <w:pStyle w:val="Prrafodelista"/>
        <w:spacing w:line="360" w:lineRule="auto"/>
        <w:ind w:left="0"/>
        <w:jc w:val="both"/>
        <w:rPr>
          <w:sz w:val="24"/>
          <w:szCs w:val="24"/>
          <w:lang w:val="es-ES"/>
        </w:rPr>
      </w:pPr>
    </w:p>
    <w:p w14:paraId="1E954CE8" w14:textId="77777777" w:rsidR="00C424C0" w:rsidRDefault="00C424C0" w:rsidP="00C424C0">
      <w:pPr>
        <w:pStyle w:val="Prrafodelista"/>
        <w:numPr>
          <w:ilvl w:val="0"/>
          <w:numId w:val="6"/>
        </w:numPr>
        <w:spacing w:line="360" w:lineRule="auto"/>
        <w:jc w:val="both"/>
        <w:rPr>
          <w:color w:val="ED7D31" w:themeColor="accent2"/>
          <w:sz w:val="24"/>
          <w:szCs w:val="24"/>
          <w:lang w:val="es-ES"/>
        </w:rPr>
      </w:pPr>
      <w:r>
        <w:rPr>
          <w:b/>
          <w:color w:val="ED7D31" w:themeColor="accent2"/>
          <w:sz w:val="24"/>
          <w:szCs w:val="24"/>
          <w:lang w:val="es-ES"/>
        </w:rPr>
        <w:t>Sentencia núm. 939/2021, de la Audiencia Provincial de Alicante, Sección 8ª, de 20 de julio</w:t>
      </w:r>
      <w:r>
        <w:rPr>
          <w:color w:val="ED7D31" w:themeColor="accent2"/>
          <w:sz w:val="24"/>
          <w:szCs w:val="24"/>
          <w:lang w:val="es-ES"/>
        </w:rPr>
        <w:t>, fija el umbral de usura en un 15%.</w:t>
      </w:r>
    </w:p>
    <w:p w14:paraId="60B4104F" w14:textId="77777777" w:rsidR="00C424C0" w:rsidRDefault="00C424C0" w:rsidP="00C424C0">
      <w:pPr>
        <w:pStyle w:val="Prrafodelista"/>
        <w:numPr>
          <w:ilvl w:val="0"/>
          <w:numId w:val="6"/>
        </w:numPr>
        <w:spacing w:line="360" w:lineRule="auto"/>
        <w:jc w:val="both"/>
        <w:rPr>
          <w:color w:val="ED7D31" w:themeColor="accent2"/>
          <w:sz w:val="24"/>
          <w:szCs w:val="24"/>
          <w:lang w:val="es-ES"/>
        </w:rPr>
      </w:pPr>
      <w:r>
        <w:rPr>
          <w:b/>
          <w:color w:val="ED7D31" w:themeColor="accent2"/>
          <w:sz w:val="24"/>
          <w:szCs w:val="24"/>
          <w:lang w:val="es-ES"/>
        </w:rPr>
        <w:lastRenderedPageBreak/>
        <w:t xml:space="preserve">Acuerdo secciones civiles de la Audiencia Provincial de Madrid, </w:t>
      </w:r>
      <w:r>
        <w:rPr>
          <w:color w:val="ED7D31" w:themeColor="accent2"/>
          <w:sz w:val="24"/>
          <w:szCs w:val="24"/>
          <w:lang w:val="es-ES"/>
        </w:rPr>
        <w:t xml:space="preserve">fijan el umbral de usura en un 20%. </w:t>
      </w:r>
    </w:p>
    <w:p w14:paraId="76E29118" w14:textId="77777777" w:rsidR="00C424C0" w:rsidRDefault="00C424C0" w:rsidP="00C424C0">
      <w:pPr>
        <w:pStyle w:val="Prrafodelista"/>
        <w:numPr>
          <w:ilvl w:val="0"/>
          <w:numId w:val="6"/>
        </w:numPr>
        <w:spacing w:line="360" w:lineRule="auto"/>
        <w:jc w:val="both"/>
        <w:rPr>
          <w:sz w:val="24"/>
          <w:szCs w:val="24"/>
          <w:lang w:val="es-ES"/>
        </w:rPr>
      </w:pPr>
      <w:r>
        <w:rPr>
          <w:b/>
          <w:sz w:val="24"/>
          <w:szCs w:val="24"/>
          <w:lang w:val="es-ES"/>
        </w:rPr>
        <w:t>Sentencia núm. 325/2020, de la Audiencia Provincial de Asturias, Sección 4ª, de 24 de julio</w:t>
      </w:r>
      <w:r>
        <w:rPr>
          <w:sz w:val="24"/>
          <w:szCs w:val="24"/>
          <w:lang w:val="es-ES"/>
        </w:rPr>
        <w:t>, fija el umbral de usura en un 10%.</w:t>
      </w:r>
    </w:p>
    <w:p w14:paraId="6CE54339" w14:textId="77777777" w:rsidR="00C424C0" w:rsidRDefault="00C424C0" w:rsidP="00C424C0">
      <w:pPr>
        <w:pStyle w:val="Prrafodelista"/>
        <w:numPr>
          <w:ilvl w:val="0"/>
          <w:numId w:val="6"/>
        </w:numPr>
        <w:spacing w:line="360" w:lineRule="auto"/>
        <w:jc w:val="both"/>
        <w:rPr>
          <w:sz w:val="24"/>
          <w:szCs w:val="24"/>
          <w:lang w:val="es-ES"/>
        </w:rPr>
      </w:pPr>
      <w:r>
        <w:rPr>
          <w:b/>
          <w:sz w:val="24"/>
          <w:szCs w:val="24"/>
          <w:lang w:val="es-ES"/>
        </w:rPr>
        <w:t xml:space="preserve">Acuerdo secciones civiles de la Audiencia Provincial de Badajoz, </w:t>
      </w:r>
      <w:r>
        <w:rPr>
          <w:sz w:val="24"/>
          <w:szCs w:val="24"/>
          <w:lang w:val="es-ES"/>
        </w:rPr>
        <w:t xml:space="preserve">fijan el umbral de usura en un 15%. </w:t>
      </w:r>
    </w:p>
    <w:p w14:paraId="3250C523" w14:textId="77777777" w:rsidR="00C424C0" w:rsidRDefault="00C424C0" w:rsidP="00C424C0">
      <w:pPr>
        <w:pStyle w:val="Prrafodelista"/>
        <w:numPr>
          <w:ilvl w:val="0"/>
          <w:numId w:val="6"/>
        </w:numPr>
        <w:spacing w:line="360" w:lineRule="auto"/>
        <w:jc w:val="both"/>
        <w:rPr>
          <w:sz w:val="24"/>
          <w:szCs w:val="24"/>
          <w:lang w:val="es-ES"/>
        </w:rPr>
      </w:pPr>
      <w:r>
        <w:rPr>
          <w:b/>
          <w:sz w:val="24"/>
          <w:szCs w:val="24"/>
          <w:lang w:val="es-ES"/>
        </w:rPr>
        <w:t>Sentencia núm. 76/2020, de la Audiencia Provincial de Cádiz, Sección 2ª, de 31 de marzo</w:t>
      </w:r>
      <w:r>
        <w:rPr>
          <w:sz w:val="24"/>
          <w:szCs w:val="24"/>
          <w:lang w:val="es-ES"/>
        </w:rPr>
        <w:t>, fija el umbral de usura en un 33,33%.</w:t>
      </w:r>
    </w:p>
    <w:p w14:paraId="5FA7AB0D" w14:textId="77777777" w:rsidR="00C424C0" w:rsidRDefault="00C424C0" w:rsidP="00C424C0">
      <w:pPr>
        <w:pStyle w:val="Prrafodelista"/>
        <w:numPr>
          <w:ilvl w:val="0"/>
          <w:numId w:val="6"/>
        </w:numPr>
        <w:spacing w:line="360" w:lineRule="auto"/>
        <w:jc w:val="both"/>
        <w:rPr>
          <w:sz w:val="24"/>
          <w:szCs w:val="24"/>
          <w:lang w:val="es-ES"/>
        </w:rPr>
      </w:pPr>
      <w:r>
        <w:rPr>
          <w:b/>
          <w:sz w:val="24"/>
          <w:szCs w:val="24"/>
          <w:lang w:val="es-ES"/>
        </w:rPr>
        <w:t xml:space="preserve">Acuerdo secciones civiles de la Audiencia Provincial de Cantabria, </w:t>
      </w:r>
      <w:r>
        <w:rPr>
          <w:sz w:val="24"/>
          <w:szCs w:val="24"/>
          <w:lang w:val="es-ES"/>
        </w:rPr>
        <w:t xml:space="preserve">fijan el umbral de usura en un 10%. </w:t>
      </w:r>
    </w:p>
    <w:p w14:paraId="3E59FBAC" w14:textId="77777777" w:rsidR="00C424C0" w:rsidRDefault="00C424C0" w:rsidP="00C424C0">
      <w:pPr>
        <w:pStyle w:val="Prrafodelista"/>
        <w:numPr>
          <w:ilvl w:val="0"/>
          <w:numId w:val="6"/>
        </w:numPr>
        <w:spacing w:line="360" w:lineRule="auto"/>
        <w:jc w:val="both"/>
        <w:rPr>
          <w:sz w:val="24"/>
          <w:szCs w:val="24"/>
          <w:lang w:val="es-ES"/>
        </w:rPr>
      </w:pPr>
      <w:r>
        <w:rPr>
          <w:b/>
          <w:sz w:val="24"/>
          <w:szCs w:val="24"/>
          <w:lang w:val="es-ES"/>
        </w:rPr>
        <w:t xml:space="preserve">Acuerdo secciones civiles de la Audiencia Provincial de Valladolid, </w:t>
      </w:r>
      <w:r>
        <w:rPr>
          <w:sz w:val="24"/>
          <w:szCs w:val="24"/>
          <w:lang w:val="es-ES"/>
        </w:rPr>
        <w:t xml:space="preserve">fijan el umbral de usura en un 15%. </w:t>
      </w:r>
    </w:p>
    <w:p w14:paraId="1D18C92F" w14:textId="77777777" w:rsidR="00C424C0" w:rsidRDefault="00C424C0" w:rsidP="00C424C0">
      <w:pPr>
        <w:pStyle w:val="FWNL1"/>
        <w:numPr>
          <w:ilvl w:val="0"/>
          <w:numId w:val="0"/>
        </w:numPr>
        <w:tabs>
          <w:tab w:val="left" w:pos="708"/>
        </w:tabs>
        <w:spacing w:after="0" w:line="360" w:lineRule="auto"/>
        <w:ind w:left="567"/>
        <w:rPr>
          <w:szCs w:val="24"/>
        </w:rPr>
      </w:pPr>
    </w:p>
    <w:p w14:paraId="5AEABF6D" w14:textId="77777777" w:rsidR="00C424C0" w:rsidRDefault="00C424C0" w:rsidP="00C424C0">
      <w:pPr>
        <w:pStyle w:val="FWNL1"/>
        <w:numPr>
          <w:ilvl w:val="0"/>
          <w:numId w:val="0"/>
        </w:numPr>
        <w:tabs>
          <w:tab w:val="left" w:pos="708"/>
        </w:tabs>
        <w:spacing w:after="0" w:line="360" w:lineRule="auto"/>
      </w:pPr>
      <w:r>
        <w:rPr>
          <w:szCs w:val="24"/>
        </w:rPr>
        <w:t xml:space="preserve">Además, </w:t>
      </w:r>
      <w:r>
        <w:rPr>
          <w:b/>
          <w:szCs w:val="24"/>
        </w:rPr>
        <w:t>el Tribunal Supremo</w:t>
      </w:r>
      <w:r>
        <w:rPr>
          <w:szCs w:val="24"/>
        </w:rPr>
        <w:t xml:space="preserve"> se ha pronunciado en </w:t>
      </w:r>
      <w:r>
        <w:rPr>
          <w:b/>
          <w:szCs w:val="24"/>
        </w:rPr>
        <w:t xml:space="preserve">Sentencia núm. 40/2021, Sala de lo Civil, Pleno, de 2 de febrero </w:t>
      </w:r>
      <w:r>
        <w:rPr>
          <w:szCs w:val="24"/>
        </w:rPr>
        <w:t xml:space="preserve">sobre la imposición de las cosas en las demandas declarativas de nulidad de contratos de tarjeta de crédito con pago aplazado y efecto </w:t>
      </w:r>
      <w:proofErr w:type="spellStart"/>
      <w:r>
        <w:rPr>
          <w:i/>
          <w:szCs w:val="24"/>
        </w:rPr>
        <w:t>revolving</w:t>
      </w:r>
      <w:proofErr w:type="spellEnd"/>
      <w:r>
        <w:rPr>
          <w:szCs w:val="24"/>
        </w:rPr>
        <w:t xml:space="preserve">, afirmando que no cabe la imposición de las costas a la entidad demanda cuando se estima íntegramente la demanda si el caso presenta dudas de derecho, puesto que la acción basada en la Ley Azcárate no está incluida dentro del ámbito de aplicación del </w:t>
      </w:r>
      <w:r>
        <w:rPr>
          <w:b/>
          <w:szCs w:val="24"/>
        </w:rPr>
        <w:t>Derecho de la Unión Europea</w:t>
      </w:r>
      <w:r>
        <w:rPr>
          <w:szCs w:val="24"/>
        </w:rPr>
        <w:t xml:space="preserve"> ni</w:t>
      </w:r>
      <w:r>
        <w:t xml:space="preserve">, en concreto, de la </w:t>
      </w:r>
      <w:r>
        <w:rPr>
          <w:b/>
        </w:rPr>
        <w:t>Directiva 93/13/CEE</w:t>
      </w:r>
      <w:r>
        <w:t xml:space="preserve">, por lo que, por consiguiente, al no entrar en juego el principio de primacía de </w:t>
      </w:r>
      <w:r>
        <w:rPr>
          <w:b/>
        </w:rPr>
        <w:t>este</w:t>
      </w:r>
      <w:r>
        <w:t xml:space="preserve"> </w:t>
      </w:r>
      <w:r>
        <w:rPr>
          <w:b/>
        </w:rPr>
        <w:t>Derecho</w:t>
      </w:r>
      <w:r>
        <w:t xml:space="preserve">, el juez no puede dejar de aplicar ninguna norma legal nacional (en este caso, </w:t>
      </w:r>
      <w:r>
        <w:rPr>
          <w:b/>
        </w:rPr>
        <w:t>el art. 394.1 de la LEC</w:t>
      </w:r>
      <w:r>
        <w:t xml:space="preserve">). </w:t>
      </w:r>
    </w:p>
    <w:p w14:paraId="7ABEB101" w14:textId="77777777" w:rsidR="00C424C0" w:rsidRDefault="00C424C0" w:rsidP="00C424C0">
      <w:pPr>
        <w:pStyle w:val="FWNL1"/>
        <w:numPr>
          <w:ilvl w:val="0"/>
          <w:numId w:val="0"/>
        </w:numPr>
        <w:tabs>
          <w:tab w:val="left" w:pos="708"/>
        </w:tabs>
        <w:spacing w:after="0" w:line="360" w:lineRule="auto"/>
      </w:pPr>
    </w:p>
    <w:p w14:paraId="00996F99" w14:textId="77777777" w:rsidR="00C424C0" w:rsidRDefault="00C424C0" w:rsidP="00C424C0">
      <w:pPr>
        <w:pStyle w:val="FWNL1"/>
        <w:numPr>
          <w:ilvl w:val="0"/>
          <w:numId w:val="0"/>
        </w:numPr>
        <w:tabs>
          <w:tab w:val="left" w:pos="708"/>
        </w:tabs>
        <w:spacing w:after="0" w:line="360" w:lineRule="auto"/>
        <w:rPr>
          <w:b/>
          <w:color w:val="FF6699"/>
          <w:szCs w:val="24"/>
        </w:rPr>
      </w:pPr>
      <w:r>
        <w:rPr>
          <w:color w:val="FF6699"/>
        </w:rPr>
        <w:t xml:space="preserve">En idénticos términos traemos a colación la </w:t>
      </w:r>
      <w:r>
        <w:rPr>
          <w:b/>
          <w:color w:val="FF6699"/>
          <w:szCs w:val="24"/>
        </w:rPr>
        <w:t>Sentencia núm. 280/2021, de la Audiencia Provincial de Madrid, Sección 21ª, de 28 de octubre de 2021, Rec. Ap. núm. 605/2020:</w:t>
      </w:r>
    </w:p>
    <w:p w14:paraId="195AFA5B" w14:textId="77777777" w:rsidR="00C424C0" w:rsidRDefault="00C424C0" w:rsidP="00C424C0">
      <w:pPr>
        <w:spacing w:line="360" w:lineRule="auto"/>
        <w:ind w:left="708"/>
        <w:jc w:val="both"/>
        <w:rPr>
          <w:i/>
          <w:color w:val="FF6699"/>
          <w:szCs w:val="24"/>
        </w:rPr>
      </w:pPr>
    </w:p>
    <w:p w14:paraId="52432A42" w14:textId="77777777" w:rsidR="00C424C0" w:rsidRDefault="00C424C0" w:rsidP="00C424C0">
      <w:pPr>
        <w:spacing w:line="360" w:lineRule="auto"/>
        <w:ind w:left="708"/>
        <w:jc w:val="both"/>
        <w:rPr>
          <w:i/>
          <w:color w:val="FF6699"/>
          <w:szCs w:val="24"/>
        </w:rPr>
      </w:pPr>
      <w:r>
        <w:rPr>
          <w:i/>
          <w:color w:val="FF6699"/>
          <w:szCs w:val="24"/>
        </w:rPr>
        <w:t>Pues bien, en el presente caso la ley que estamos aplicando no es una transposición de una Directiva Comunitaria, no puede serlo por la fecha de su promulgación en el año 1908. Y tampoco se trata de la legislación de consumo (dentro de la cual está la regulación de las cláusulas abusivas), pues la ley Azcarate es completamente ajeno a la legislación de consumo siendo de aplicación a quienes no son consumidores. En consecuencia, no podemos acudir al invocado principio de efectividad.</w:t>
      </w:r>
    </w:p>
    <w:p w14:paraId="75B909F7" w14:textId="77777777" w:rsidR="00C424C0" w:rsidRDefault="00C424C0" w:rsidP="00C424C0">
      <w:pPr>
        <w:spacing w:line="360" w:lineRule="auto"/>
        <w:ind w:left="708"/>
        <w:jc w:val="both"/>
        <w:rPr>
          <w:i/>
          <w:color w:val="FF6699"/>
          <w:szCs w:val="24"/>
        </w:rPr>
      </w:pPr>
    </w:p>
    <w:p w14:paraId="56C0451C" w14:textId="77777777" w:rsidR="00C424C0" w:rsidRDefault="00C424C0" w:rsidP="00C424C0">
      <w:pPr>
        <w:pStyle w:val="FWNL1"/>
        <w:numPr>
          <w:ilvl w:val="0"/>
          <w:numId w:val="0"/>
        </w:numPr>
        <w:tabs>
          <w:tab w:val="left" w:pos="708"/>
        </w:tabs>
        <w:spacing w:after="0" w:line="360" w:lineRule="auto"/>
      </w:pPr>
      <w:r>
        <w:lastRenderedPageBreak/>
        <w:t xml:space="preserve">En ese sentido, traemos a colación la </w:t>
      </w:r>
      <w:r>
        <w:rPr>
          <w:b/>
        </w:rPr>
        <w:t>sentencia núm. 81/2021, de la Audiencia Provincial de Valladolid, Sección Primera, de 24 de febrero, FD 2º</w:t>
      </w:r>
      <w:r>
        <w:t xml:space="preserve">, que en un supuesto prácticamente idéntico al presente, sostiene la no imposición de costas al afirmar que </w:t>
      </w:r>
      <w:r>
        <w:rPr>
          <w:i/>
          <w:sz w:val="20"/>
        </w:rPr>
        <w:t xml:space="preserve">(…) la Sala Primera no ha establecido un límite porcentual concreto a partir del cual un tipo de interés ha de considerarse como usurario debiendo resolverse la cuestión analizada caso por caso </w:t>
      </w:r>
      <w:r>
        <w:rPr>
          <w:b/>
          <w:i/>
          <w:sz w:val="20"/>
        </w:rPr>
        <w:t>habiéndonos dejado nuevamente la Sala Primera en una evidente situación de inseguridad jurídica</w:t>
      </w:r>
      <w:r>
        <w:rPr>
          <w:i/>
          <w:sz w:val="20"/>
        </w:rPr>
        <w:t xml:space="preserve">, </w:t>
      </w:r>
      <w:r>
        <w:t>(el resaltado es nuestro).</w:t>
      </w:r>
    </w:p>
    <w:p w14:paraId="29283118" w14:textId="77777777" w:rsidR="00C424C0" w:rsidRDefault="00C424C0" w:rsidP="00C424C0">
      <w:pPr>
        <w:pStyle w:val="FWNL1"/>
        <w:numPr>
          <w:ilvl w:val="0"/>
          <w:numId w:val="0"/>
        </w:numPr>
        <w:tabs>
          <w:tab w:val="left" w:pos="708"/>
        </w:tabs>
        <w:spacing w:after="0" w:line="360" w:lineRule="auto"/>
      </w:pPr>
    </w:p>
    <w:p w14:paraId="05F02B1B" w14:textId="77777777" w:rsidR="00C424C0" w:rsidRDefault="00C424C0" w:rsidP="00C424C0">
      <w:pPr>
        <w:pStyle w:val="FWNL1"/>
        <w:numPr>
          <w:ilvl w:val="0"/>
          <w:numId w:val="0"/>
        </w:numPr>
        <w:tabs>
          <w:tab w:val="left" w:pos="708"/>
        </w:tabs>
        <w:spacing w:after="0" w:line="360" w:lineRule="auto"/>
      </w:pPr>
      <w:r>
        <w:rPr>
          <w:b/>
          <w:szCs w:val="24"/>
        </w:rPr>
        <w:t>La Audiencia Provincial de Madrid, en su Sección Vigésimo Primera</w:t>
      </w:r>
      <w:r>
        <w:rPr>
          <w:szCs w:val="24"/>
        </w:rPr>
        <w:t>, también manifiesta la imposibilidad de una condena al pago de las costas por la existencia de dudas de derecho:</w:t>
      </w:r>
    </w:p>
    <w:p w14:paraId="69B265ED" w14:textId="77777777" w:rsidR="00C424C0" w:rsidRDefault="00C424C0" w:rsidP="00C424C0">
      <w:pPr>
        <w:spacing w:line="360" w:lineRule="auto"/>
        <w:jc w:val="both"/>
        <w:rPr>
          <w:i/>
          <w:sz w:val="24"/>
          <w:szCs w:val="24"/>
        </w:rPr>
      </w:pPr>
    </w:p>
    <w:p w14:paraId="7BFD1AFF" w14:textId="77777777" w:rsidR="00C424C0" w:rsidRDefault="00C424C0" w:rsidP="00C424C0">
      <w:pPr>
        <w:spacing w:line="360" w:lineRule="auto"/>
        <w:ind w:left="708"/>
        <w:jc w:val="both"/>
        <w:rPr>
          <w:i/>
          <w:szCs w:val="24"/>
        </w:rPr>
      </w:pPr>
      <w:r>
        <w:rPr>
          <w:i/>
          <w:szCs w:val="24"/>
        </w:rPr>
        <w:t>Dadas las dudas de derecho que suscita la cuestión controvertida, con sentencias de Audiencias Provinciales en uno y otro sentido, que divergen de la conclusión de considerar el interés aplicado a la tarjeta de crédito como usurario, en aplicación de lo establecido en el artículo 394.1 de la Ley de Enjuiciamiento Civil no se imponen las costas de la primera instancia expresamente a ninguna de las partes.</w:t>
      </w:r>
    </w:p>
    <w:p w14:paraId="3801AA0A" w14:textId="77777777" w:rsidR="00C424C0" w:rsidRDefault="00C424C0" w:rsidP="00C424C0">
      <w:pPr>
        <w:pStyle w:val="Prrafodelista"/>
        <w:spacing w:line="360" w:lineRule="auto"/>
        <w:ind w:left="0"/>
        <w:jc w:val="both"/>
        <w:rPr>
          <w:sz w:val="24"/>
          <w:szCs w:val="24"/>
          <w:lang w:val="es-ES"/>
        </w:rPr>
      </w:pPr>
    </w:p>
    <w:p w14:paraId="32E50FC9" w14:textId="77777777" w:rsidR="00C424C0" w:rsidRDefault="00C424C0" w:rsidP="00C424C0">
      <w:pPr>
        <w:pStyle w:val="Prrafodelista"/>
        <w:spacing w:line="360" w:lineRule="auto"/>
        <w:ind w:left="0"/>
        <w:jc w:val="both"/>
        <w:rPr>
          <w:sz w:val="24"/>
          <w:szCs w:val="24"/>
          <w:lang w:val="es-ES"/>
        </w:rPr>
      </w:pPr>
      <w:r>
        <w:rPr>
          <w:sz w:val="24"/>
          <w:szCs w:val="24"/>
          <w:lang w:val="es-ES"/>
        </w:rPr>
        <w:t xml:space="preserve">Por otro lado, </w:t>
      </w:r>
      <w:r>
        <w:rPr>
          <w:b/>
          <w:sz w:val="24"/>
          <w:szCs w:val="24"/>
          <w:lang w:val="es-ES"/>
        </w:rPr>
        <w:t>la Audiencia Provincial de Murcia, en su Sección Primera</w:t>
      </w:r>
      <w:r>
        <w:rPr>
          <w:sz w:val="24"/>
          <w:szCs w:val="24"/>
          <w:lang w:val="es-ES"/>
        </w:rPr>
        <w:t xml:space="preserve">, revoca la condena al pago de las costas mediante </w:t>
      </w:r>
      <w:r>
        <w:rPr>
          <w:b/>
          <w:sz w:val="24"/>
          <w:szCs w:val="24"/>
          <w:lang w:val="es-ES"/>
        </w:rPr>
        <w:t>sentencia núm. 230/2019, de 15 de julio</w:t>
      </w:r>
      <w:r>
        <w:rPr>
          <w:sz w:val="24"/>
          <w:szCs w:val="24"/>
          <w:lang w:val="es-ES"/>
        </w:rPr>
        <w:t>:</w:t>
      </w:r>
    </w:p>
    <w:p w14:paraId="189B56CE" w14:textId="77777777" w:rsidR="00C424C0" w:rsidRDefault="00C424C0" w:rsidP="00C424C0">
      <w:pPr>
        <w:pStyle w:val="Prrafodelista"/>
        <w:spacing w:line="360" w:lineRule="auto"/>
        <w:ind w:left="0"/>
        <w:jc w:val="both"/>
        <w:rPr>
          <w:sz w:val="24"/>
          <w:szCs w:val="24"/>
          <w:lang w:val="es-ES"/>
        </w:rPr>
      </w:pPr>
    </w:p>
    <w:p w14:paraId="1A5DECF0" w14:textId="77777777" w:rsidR="00C424C0" w:rsidRDefault="00C424C0" w:rsidP="00C424C0">
      <w:pPr>
        <w:spacing w:line="360" w:lineRule="auto"/>
        <w:ind w:left="708"/>
        <w:jc w:val="both"/>
        <w:rPr>
          <w:i/>
          <w:szCs w:val="24"/>
        </w:rPr>
      </w:pPr>
      <w:r>
        <w:rPr>
          <w:i/>
          <w:szCs w:val="24"/>
        </w:rPr>
        <w:t xml:space="preserve">No ha lugar a verificar especial pronunciamiento con respecto a las costas de la primera instancia, al apreciarse la existencia de serias dudas de hecho y de derecho, que justifican su no imposición -artículo 394 de la </w:t>
      </w:r>
      <w:proofErr w:type="spellStart"/>
      <w:r>
        <w:rPr>
          <w:i/>
          <w:szCs w:val="24"/>
        </w:rPr>
        <w:t>L.E.Civil</w:t>
      </w:r>
      <w:proofErr w:type="spellEnd"/>
      <w:r>
        <w:rPr>
          <w:i/>
          <w:szCs w:val="24"/>
        </w:rPr>
        <w:t xml:space="preserve">- ante los diferentes criterios existentes en las sentencias de las Audiencias Provinciales a que se refieren las partes, sobre la determinación de la desproporción de los intereses remuneratorios, por lo que ha de estimarse parcialmente el recurso de apelación interpuesto, sin verificar especial imposición de las costas de esta alzada(artículo 398 </w:t>
      </w:r>
      <w:proofErr w:type="spellStart"/>
      <w:r>
        <w:rPr>
          <w:i/>
          <w:szCs w:val="24"/>
        </w:rPr>
        <w:t>L.E.Civil</w:t>
      </w:r>
      <w:proofErr w:type="spellEnd"/>
      <w:r>
        <w:rPr>
          <w:i/>
          <w:szCs w:val="24"/>
        </w:rPr>
        <w:t>)</w:t>
      </w:r>
    </w:p>
    <w:p w14:paraId="20576D56" w14:textId="77777777" w:rsidR="00C424C0" w:rsidRDefault="00C424C0" w:rsidP="00C424C0">
      <w:pPr>
        <w:pStyle w:val="Prrafodelista"/>
        <w:spacing w:line="360" w:lineRule="auto"/>
        <w:ind w:left="0"/>
        <w:jc w:val="both"/>
        <w:rPr>
          <w:sz w:val="24"/>
          <w:szCs w:val="24"/>
          <w:lang w:val="es-ES"/>
        </w:rPr>
      </w:pPr>
    </w:p>
    <w:p w14:paraId="550A2DEB" w14:textId="77777777" w:rsidR="00C424C0" w:rsidRDefault="00C424C0" w:rsidP="00C424C0">
      <w:pPr>
        <w:pStyle w:val="Prrafodelista"/>
        <w:spacing w:line="360" w:lineRule="auto"/>
        <w:ind w:left="0"/>
        <w:jc w:val="both"/>
        <w:rPr>
          <w:sz w:val="24"/>
          <w:szCs w:val="24"/>
          <w:lang w:val="es-ES"/>
        </w:rPr>
      </w:pPr>
      <w:r>
        <w:rPr>
          <w:sz w:val="24"/>
          <w:szCs w:val="24"/>
          <w:lang w:val="es-ES"/>
        </w:rPr>
        <w:t xml:space="preserve">Igualmente, </w:t>
      </w:r>
      <w:r>
        <w:rPr>
          <w:b/>
          <w:sz w:val="24"/>
          <w:szCs w:val="24"/>
          <w:lang w:val="es-ES"/>
        </w:rPr>
        <w:t>la Audiencia Provincial de Oviedo, en su Sección Sexta</w:t>
      </w:r>
      <w:r>
        <w:rPr>
          <w:sz w:val="24"/>
          <w:szCs w:val="24"/>
          <w:lang w:val="es-ES"/>
        </w:rPr>
        <w:t xml:space="preserve">, ha revocado la condena al pago de las costas en casos idénticos al enjuiciado, resaltando </w:t>
      </w:r>
      <w:r>
        <w:rPr>
          <w:b/>
          <w:sz w:val="24"/>
          <w:szCs w:val="24"/>
          <w:lang w:val="es-ES"/>
        </w:rPr>
        <w:t>la sentencia núm. 220/2019, de 25 de junio; la sentencia núm. 253/2019, de 16 de julio y la sentencia núm. 274/2019, de 23 de julio</w:t>
      </w:r>
      <w:r>
        <w:rPr>
          <w:sz w:val="24"/>
          <w:szCs w:val="24"/>
          <w:lang w:val="es-ES"/>
        </w:rPr>
        <w:t>, señalando lo siguiente:</w:t>
      </w:r>
    </w:p>
    <w:p w14:paraId="02907AA0" w14:textId="77777777" w:rsidR="00C424C0" w:rsidRDefault="00C424C0" w:rsidP="00C424C0">
      <w:pPr>
        <w:pStyle w:val="Prrafodelista"/>
        <w:spacing w:line="360" w:lineRule="auto"/>
        <w:rPr>
          <w:sz w:val="24"/>
          <w:szCs w:val="24"/>
          <w:lang w:val="es-ES"/>
        </w:rPr>
      </w:pPr>
    </w:p>
    <w:p w14:paraId="7BBCEEF7" w14:textId="77777777" w:rsidR="00C424C0" w:rsidRDefault="00C424C0" w:rsidP="00C424C0">
      <w:pPr>
        <w:spacing w:line="360" w:lineRule="auto"/>
        <w:ind w:left="708"/>
        <w:jc w:val="both"/>
        <w:rPr>
          <w:i/>
          <w:szCs w:val="24"/>
        </w:rPr>
      </w:pPr>
      <w:r>
        <w:rPr>
          <w:i/>
          <w:szCs w:val="24"/>
        </w:rPr>
        <w:t xml:space="preserve">(…) en cuanto la existencia de criterios judiciales discrepantes sobre la vinculación o no de la doctrina de pleno del TS ya citada, al no haber sido la misma reiterada en otras posteriores, que </w:t>
      </w:r>
      <w:r>
        <w:rPr>
          <w:i/>
          <w:szCs w:val="24"/>
        </w:rPr>
        <w:lastRenderedPageBreak/>
        <w:t xml:space="preserve">resulta de la transcripción parcial de sentencias de distintas Audiencias se hace en el recurso, justifica que se haga uso de la excepción de no imposición que contempla para estos supuestos de dudas de derecho el apartado 1º, “in fine” del art. 394, al que remite al mismo apartado del art. 398, ambos de la </w:t>
      </w:r>
      <w:proofErr w:type="spellStart"/>
      <w:r>
        <w:rPr>
          <w:i/>
          <w:szCs w:val="24"/>
        </w:rPr>
        <w:t>L.E.Civil</w:t>
      </w:r>
      <w:proofErr w:type="spellEnd"/>
      <w:r>
        <w:rPr>
          <w:i/>
          <w:szCs w:val="24"/>
        </w:rPr>
        <w:t>, para su no imposición. Criterio este de no imposición que, en supuestos sustancialmente idénticos al de autos, ha venido siendo aplicado por esta Sala a partir de su sentencia número 97/19 de once de marzo.</w:t>
      </w:r>
    </w:p>
    <w:p w14:paraId="1A286555" w14:textId="77777777" w:rsidR="00C424C0" w:rsidRDefault="00C424C0" w:rsidP="00C424C0">
      <w:pPr>
        <w:spacing w:line="360" w:lineRule="auto"/>
        <w:rPr>
          <w:sz w:val="24"/>
          <w:szCs w:val="24"/>
        </w:rPr>
      </w:pPr>
    </w:p>
    <w:p w14:paraId="1AC43224" w14:textId="77777777" w:rsidR="00C424C0" w:rsidRDefault="00C424C0" w:rsidP="00C424C0">
      <w:pPr>
        <w:spacing w:line="360" w:lineRule="auto"/>
        <w:rPr>
          <w:b/>
          <w:color w:val="ED7D31" w:themeColor="accent2"/>
          <w:sz w:val="24"/>
          <w:szCs w:val="24"/>
        </w:rPr>
      </w:pPr>
      <w:r>
        <w:rPr>
          <w:color w:val="ED7D31" w:themeColor="accent2"/>
          <w:sz w:val="24"/>
          <w:szCs w:val="24"/>
        </w:rPr>
        <w:t xml:space="preserve">Criterio asimismo también sostenido en la jurisprudencia menor, como se desprende de </w:t>
      </w:r>
      <w:r>
        <w:rPr>
          <w:b/>
          <w:color w:val="ED7D31" w:themeColor="accent2"/>
          <w:sz w:val="24"/>
          <w:szCs w:val="24"/>
        </w:rPr>
        <w:t>la sentencia núm. 207/2021, del Juzgado de Primera Instancia núm. 1 de Llíria, de 7 de septiembre, FD 2º,</w:t>
      </w:r>
      <w:r>
        <w:rPr>
          <w:color w:val="ED7D31" w:themeColor="accent2"/>
          <w:sz w:val="24"/>
          <w:szCs w:val="24"/>
        </w:rPr>
        <w:t xml:space="preserve"> al afirmar estar ante una sentencia del Tribunal Supremo muy reciente y en la que aún no se fija un criterio claro sobre el umbral de usura</w:t>
      </w:r>
      <w:r>
        <w:rPr>
          <w:b/>
          <w:color w:val="ED7D31" w:themeColor="accent2"/>
          <w:sz w:val="24"/>
          <w:szCs w:val="24"/>
        </w:rPr>
        <w:t>:</w:t>
      </w:r>
    </w:p>
    <w:p w14:paraId="73C454C2" w14:textId="77777777" w:rsidR="00C424C0" w:rsidRDefault="00C424C0" w:rsidP="00C424C0">
      <w:pPr>
        <w:spacing w:line="360" w:lineRule="auto"/>
        <w:ind w:left="708"/>
        <w:jc w:val="both"/>
        <w:rPr>
          <w:i/>
          <w:color w:val="ED7D31" w:themeColor="accent2"/>
          <w:szCs w:val="24"/>
        </w:rPr>
      </w:pPr>
    </w:p>
    <w:p w14:paraId="4DF493D5" w14:textId="77777777" w:rsidR="00C424C0" w:rsidRDefault="00C424C0" w:rsidP="00C424C0">
      <w:pPr>
        <w:spacing w:line="360" w:lineRule="auto"/>
        <w:ind w:left="708"/>
        <w:jc w:val="both"/>
        <w:rPr>
          <w:i/>
          <w:color w:val="ED7D31" w:themeColor="accent2"/>
          <w:szCs w:val="24"/>
        </w:rPr>
      </w:pPr>
      <w:r>
        <w:rPr>
          <w:i/>
          <w:color w:val="ED7D31" w:themeColor="accent2"/>
          <w:szCs w:val="24"/>
        </w:rPr>
        <w:t>En materia de costas procesales, pese a la íntegra estimación de la demanda, se está en el caso de no imponer las costas a la parte demandada al considerar que existen serias dudas de derecho. Se trata de una cuestión ampliamente discutida y en la que el Tribunal Supremo tan solo se ha pronunciado muy recientemente. Y, aún en este caso, el Tribunal Supremo no ha fijado todavía un criterio claro de a partir de cuándo debe considerarse usuario un interés.</w:t>
      </w:r>
    </w:p>
    <w:p w14:paraId="3AD827DF" w14:textId="77777777" w:rsidR="00C424C0" w:rsidRDefault="00C424C0" w:rsidP="00C424C0">
      <w:pPr>
        <w:spacing w:line="360" w:lineRule="auto"/>
        <w:rPr>
          <w:sz w:val="24"/>
          <w:szCs w:val="24"/>
        </w:rPr>
      </w:pPr>
    </w:p>
    <w:p w14:paraId="117E7985" w14:textId="77777777" w:rsidR="00C424C0" w:rsidRDefault="00C424C0" w:rsidP="00C424C0">
      <w:pPr>
        <w:spacing w:line="360" w:lineRule="auto"/>
        <w:rPr>
          <w:b/>
          <w:sz w:val="24"/>
          <w:szCs w:val="24"/>
        </w:rPr>
      </w:pPr>
    </w:p>
    <w:p w14:paraId="3C089F2F" w14:textId="77777777" w:rsidR="00C424C0" w:rsidRDefault="00C424C0" w:rsidP="00C424C0">
      <w:pPr>
        <w:spacing w:line="360" w:lineRule="auto"/>
        <w:rPr>
          <w:color w:val="auto"/>
          <w:sz w:val="24"/>
          <w:szCs w:val="24"/>
          <w:lang w:eastAsia="en-US"/>
        </w:rPr>
      </w:pPr>
      <w:r>
        <w:rPr>
          <w:sz w:val="24"/>
          <w:szCs w:val="24"/>
        </w:rPr>
        <w:br w:type="page"/>
      </w:r>
    </w:p>
    <w:p w14:paraId="31CFACEF" w14:textId="77777777" w:rsidR="00C424C0" w:rsidRDefault="00C424C0" w:rsidP="00C424C0">
      <w:pPr>
        <w:spacing w:line="360" w:lineRule="auto"/>
        <w:jc w:val="both"/>
        <w:rPr>
          <w:b/>
          <w:color w:val="FF0000"/>
          <w:sz w:val="24"/>
          <w:szCs w:val="24"/>
        </w:rPr>
      </w:pPr>
      <w:r>
        <w:rPr>
          <w:b/>
          <w:color w:val="FF0000"/>
          <w:sz w:val="24"/>
          <w:szCs w:val="24"/>
          <w:highlight w:val="yellow"/>
        </w:rPr>
        <w:lastRenderedPageBreak/>
        <w:t>[Dudas de hecho o de derecho: umbral de usura + prescripción]</w:t>
      </w:r>
    </w:p>
    <w:p w14:paraId="072A2505" w14:textId="77777777" w:rsidR="00C424C0" w:rsidRDefault="00C424C0" w:rsidP="00C424C0">
      <w:pPr>
        <w:spacing w:line="360" w:lineRule="auto"/>
        <w:jc w:val="both"/>
        <w:rPr>
          <w:color w:val="auto"/>
          <w:sz w:val="24"/>
          <w:szCs w:val="24"/>
        </w:rPr>
      </w:pPr>
      <w:r>
        <w:rPr>
          <w:color w:val="auto"/>
          <w:sz w:val="24"/>
          <w:szCs w:val="24"/>
        </w:rPr>
        <w:t xml:space="preserve">Subsidiariamente y en virtud del mismo artículo, para el caso de que la demanda fuera estimada, tampoco cabría la imposición de costas por presentar el caso serias dudas de hecho o de derecho. Nos explicamos: </w:t>
      </w:r>
    </w:p>
    <w:p w14:paraId="76DADC46" w14:textId="77777777" w:rsidR="00C424C0" w:rsidRDefault="00C424C0" w:rsidP="00C424C0">
      <w:pPr>
        <w:spacing w:line="360" w:lineRule="auto"/>
        <w:jc w:val="both"/>
        <w:rPr>
          <w:color w:val="auto"/>
          <w:sz w:val="24"/>
          <w:szCs w:val="24"/>
        </w:rPr>
      </w:pPr>
    </w:p>
    <w:p w14:paraId="454150C1" w14:textId="77777777" w:rsidR="00C424C0" w:rsidRDefault="00C424C0" w:rsidP="00C424C0">
      <w:pPr>
        <w:spacing w:line="360" w:lineRule="auto"/>
        <w:jc w:val="both"/>
        <w:rPr>
          <w:color w:val="auto"/>
          <w:sz w:val="24"/>
          <w:szCs w:val="24"/>
        </w:rPr>
      </w:pPr>
      <w:r>
        <w:rPr>
          <w:color w:val="auto"/>
          <w:sz w:val="24"/>
          <w:szCs w:val="24"/>
        </w:rPr>
        <w:t xml:space="preserve">La </w:t>
      </w:r>
      <w:r>
        <w:rPr>
          <w:b/>
          <w:color w:val="auto"/>
          <w:sz w:val="24"/>
          <w:szCs w:val="24"/>
        </w:rPr>
        <w:t>Sentencia núm. 149/2020, del Tribunal Supremo, Sala de lo Civil, Pleno, de 4 de marzo</w:t>
      </w:r>
      <w:r>
        <w:rPr>
          <w:color w:val="auto"/>
          <w:sz w:val="24"/>
          <w:szCs w:val="24"/>
        </w:rPr>
        <w:t xml:space="preserve"> más que aclarar, ha incrementado la existencia de situaciones de incertidumbre y de inseguridad jurídica, generando el dictado de sentencias incompatibles entre sí e incrementando las dudas respecto de cuándo un tipo de interés remuneratorio puede ser declarado o no usurario.</w:t>
      </w:r>
    </w:p>
    <w:p w14:paraId="75C3E888" w14:textId="77777777" w:rsidR="00C424C0" w:rsidRDefault="00C424C0" w:rsidP="00C424C0">
      <w:pPr>
        <w:spacing w:line="360" w:lineRule="auto"/>
        <w:jc w:val="both"/>
        <w:rPr>
          <w:color w:val="auto"/>
          <w:sz w:val="24"/>
          <w:szCs w:val="24"/>
        </w:rPr>
      </w:pPr>
    </w:p>
    <w:p w14:paraId="77BCA33D" w14:textId="77777777" w:rsidR="00C424C0" w:rsidRDefault="00C424C0" w:rsidP="00C424C0">
      <w:pPr>
        <w:spacing w:line="360" w:lineRule="auto"/>
        <w:jc w:val="both"/>
        <w:rPr>
          <w:sz w:val="24"/>
          <w:szCs w:val="24"/>
        </w:rPr>
      </w:pPr>
      <w:r>
        <w:rPr>
          <w:color w:val="auto"/>
          <w:sz w:val="24"/>
          <w:szCs w:val="24"/>
        </w:rPr>
        <w:t>Si bien ahora sabemos que el interés notablemente superior al normal del dinero y manifiestamente desproporcionado con las circunstancias del caso</w:t>
      </w:r>
      <w:r>
        <w:rPr>
          <w:i/>
          <w:color w:val="auto"/>
          <w:sz w:val="24"/>
          <w:szCs w:val="24"/>
        </w:rPr>
        <w:t xml:space="preserve"> </w:t>
      </w:r>
      <w:r>
        <w:rPr>
          <w:color w:val="auto"/>
          <w:sz w:val="24"/>
          <w:szCs w:val="24"/>
        </w:rPr>
        <w:t xml:space="preserve">que ha de tomarse como referencia para realizar el test de usura en los contratos de tarjeta de crédito con pago aplazado y efecto </w:t>
      </w:r>
      <w:proofErr w:type="spellStart"/>
      <w:r>
        <w:rPr>
          <w:i/>
          <w:color w:val="auto"/>
          <w:sz w:val="24"/>
          <w:szCs w:val="24"/>
        </w:rPr>
        <w:t>revolving</w:t>
      </w:r>
      <w:proofErr w:type="spellEnd"/>
      <w:r>
        <w:rPr>
          <w:color w:val="auto"/>
          <w:sz w:val="24"/>
          <w:szCs w:val="24"/>
        </w:rPr>
        <w:t xml:space="preserve"> es el propio, específico, de dicho producto, la Sentencia no establece un umbral de usura de carácter general. </w:t>
      </w:r>
      <w:r>
        <w:rPr>
          <w:sz w:val="24"/>
          <w:szCs w:val="24"/>
        </w:rPr>
        <w:t>En consecuencia, el umbral de usura ha de realizarse caso por caso en función de: (i) el momento de la celebración del contrato; (</w:t>
      </w:r>
      <w:proofErr w:type="spellStart"/>
      <w:r>
        <w:rPr>
          <w:sz w:val="24"/>
          <w:szCs w:val="24"/>
        </w:rPr>
        <w:t>ii</w:t>
      </w:r>
      <w:proofErr w:type="spellEnd"/>
      <w:r>
        <w:rPr>
          <w:sz w:val="24"/>
          <w:szCs w:val="24"/>
        </w:rPr>
        <w:t>) la TAE media vigente en ese periodo y, (</w:t>
      </w:r>
      <w:proofErr w:type="spellStart"/>
      <w:r>
        <w:rPr>
          <w:sz w:val="24"/>
          <w:szCs w:val="24"/>
        </w:rPr>
        <w:t>iii</w:t>
      </w:r>
      <w:proofErr w:type="spellEnd"/>
      <w:r>
        <w:rPr>
          <w:sz w:val="24"/>
          <w:szCs w:val="24"/>
        </w:rPr>
        <w:t xml:space="preserve">) el resto de circunstancias que puedan influir en la consideración de usurario del crédito controvertido. </w:t>
      </w:r>
    </w:p>
    <w:p w14:paraId="1ACF427D" w14:textId="77777777" w:rsidR="00C424C0" w:rsidRDefault="00C424C0" w:rsidP="00C424C0">
      <w:pPr>
        <w:spacing w:line="360" w:lineRule="auto"/>
        <w:jc w:val="both"/>
        <w:rPr>
          <w:sz w:val="24"/>
          <w:szCs w:val="24"/>
        </w:rPr>
      </w:pPr>
    </w:p>
    <w:p w14:paraId="1C367B78" w14:textId="77777777" w:rsidR="00C424C0" w:rsidRDefault="00C424C0" w:rsidP="00C424C0">
      <w:pPr>
        <w:spacing w:line="360" w:lineRule="auto"/>
        <w:jc w:val="both"/>
        <w:rPr>
          <w:sz w:val="24"/>
          <w:szCs w:val="24"/>
        </w:rPr>
      </w:pPr>
      <w:r>
        <w:rPr>
          <w:sz w:val="24"/>
          <w:szCs w:val="24"/>
        </w:rPr>
        <w:t>Estas afirmaciones no obedecen al capricho de esta parte, sino que han sido numerosas las publicaciones que desde el dictado de la citada Sentencia han salido a la luz, afirmando la situación de incertidumbre que esta resolución ha creado. A modo de ejemplo, citamos:</w:t>
      </w:r>
    </w:p>
    <w:p w14:paraId="712B7E10" w14:textId="77777777" w:rsidR="00C424C0" w:rsidRDefault="00C424C0" w:rsidP="00C424C0">
      <w:pPr>
        <w:spacing w:line="360" w:lineRule="auto"/>
        <w:jc w:val="both"/>
        <w:rPr>
          <w:sz w:val="24"/>
          <w:szCs w:val="24"/>
        </w:rPr>
      </w:pPr>
    </w:p>
    <w:p w14:paraId="2C9012FE" w14:textId="77777777" w:rsidR="00C424C0" w:rsidRDefault="00C424C0" w:rsidP="00C424C0">
      <w:pPr>
        <w:pStyle w:val="Prrafodelista"/>
        <w:numPr>
          <w:ilvl w:val="0"/>
          <w:numId w:val="37"/>
        </w:numPr>
        <w:spacing w:line="360" w:lineRule="auto"/>
        <w:jc w:val="both"/>
        <w:rPr>
          <w:sz w:val="24"/>
          <w:szCs w:val="24"/>
          <w:lang w:val="es-ES"/>
        </w:rPr>
      </w:pPr>
      <w:r>
        <w:rPr>
          <w:sz w:val="24"/>
          <w:szCs w:val="24"/>
          <w:lang w:val="es-ES"/>
        </w:rPr>
        <w:t xml:space="preserve">ARTIGOT GOLOBARDES, M. </w:t>
      </w:r>
      <w:r>
        <w:rPr>
          <w:i/>
          <w:szCs w:val="24"/>
          <w:lang w:val="es-ES"/>
        </w:rPr>
        <w:t xml:space="preserve">Tarjetas </w:t>
      </w:r>
      <w:proofErr w:type="spellStart"/>
      <w:r>
        <w:rPr>
          <w:i/>
          <w:szCs w:val="24"/>
          <w:lang w:val="es-ES"/>
        </w:rPr>
        <w:t>revolving</w:t>
      </w:r>
      <w:proofErr w:type="spellEnd"/>
      <w:r>
        <w:rPr>
          <w:i/>
          <w:szCs w:val="24"/>
          <w:lang w:val="es-ES"/>
        </w:rPr>
        <w:t>, usura e inseguridad jurídica</w:t>
      </w:r>
      <w:r>
        <w:rPr>
          <w:sz w:val="24"/>
          <w:szCs w:val="24"/>
          <w:lang w:val="es-ES"/>
        </w:rPr>
        <w:t>. El Almacén del Derecho, 15 de abril de 2020, donde reconoce que la nueva sentencia suscita notables incertidumbres, dando pie a posiciones muy diversas de los tribunales inferiores que se enfrenten en el futuro a la elevada litigiosidad que se anticipa</w:t>
      </w:r>
      <w:r>
        <w:rPr>
          <w:i/>
          <w:lang w:val="es-ES"/>
        </w:rPr>
        <w:t xml:space="preserve">. </w:t>
      </w:r>
    </w:p>
    <w:p w14:paraId="2E355265" w14:textId="77777777" w:rsidR="00C424C0" w:rsidRDefault="00C424C0" w:rsidP="00C424C0">
      <w:pPr>
        <w:pStyle w:val="Prrafodelista"/>
        <w:spacing w:line="360" w:lineRule="auto"/>
        <w:ind w:left="1416"/>
        <w:jc w:val="both"/>
        <w:rPr>
          <w:sz w:val="24"/>
          <w:szCs w:val="24"/>
          <w:lang w:val="es-ES"/>
        </w:rPr>
      </w:pPr>
      <w:r>
        <w:rPr>
          <w:sz w:val="24"/>
          <w:szCs w:val="24"/>
          <w:lang w:val="es-ES"/>
        </w:rPr>
        <w:t>(</w:t>
      </w:r>
      <w:r>
        <w:rPr>
          <w:sz w:val="24"/>
          <w:szCs w:val="24"/>
          <w:u w:val="single"/>
          <w:lang w:val="es-ES"/>
        </w:rPr>
        <w:t>Fuente</w:t>
      </w:r>
      <w:r>
        <w:rPr>
          <w:sz w:val="24"/>
          <w:szCs w:val="24"/>
          <w:lang w:val="es-ES"/>
        </w:rPr>
        <w:t>: https://almacendederecho.org/tarjetas-revolving-usura-e inseguridad-</w:t>
      </w:r>
      <w:proofErr w:type="spellStart"/>
      <w:r>
        <w:rPr>
          <w:sz w:val="24"/>
          <w:szCs w:val="24"/>
          <w:lang w:val="es-ES"/>
        </w:rPr>
        <w:t>juridica</w:t>
      </w:r>
      <w:proofErr w:type="spellEnd"/>
      <w:r>
        <w:rPr>
          <w:sz w:val="24"/>
          <w:szCs w:val="24"/>
          <w:lang w:val="es-ES"/>
        </w:rPr>
        <w:t>).</w:t>
      </w:r>
    </w:p>
    <w:p w14:paraId="4EA6C867" w14:textId="77777777" w:rsidR="00C424C0" w:rsidRDefault="00C424C0" w:rsidP="00C424C0">
      <w:pPr>
        <w:pStyle w:val="FWNL1"/>
        <w:numPr>
          <w:ilvl w:val="0"/>
          <w:numId w:val="0"/>
        </w:numPr>
        <w:tabs>
          <w:tab w:val="left" w:pos="708"/>
        </w:tabs>
        <w:spacing w:after="0" w:line="360" w:lineRule="auto"/>
        <w:ind w:left="567"/>
        <w:rPr>
          <w:szCs w:val="24"/>
        </w:rPr>
      </w:pPr>
    </w:p>
    <w:p w14:paraId="6F62FDD8" w14:textId="77777777" w:rsidR="00C424C0" w:rsidRDefault="00C424C0" w:rsidP="00C424C0">
      <w:pPr>
        <w:pStyle w:val="FWNL1"/>
        <w:numPr>
          <w:ilvl w:val="0"/>
          <w:numId w:val="37"/>
        </w:numPr>
        <w:tabs>
          <w:tab w:val="left" w:pos="708"/>
        </w:tabs>
        <w:spacing w:after="0" w:line="360" w:lineRule="auto"/>
        <w:rPr>
          <w:szCs w:val="24"/>
        </w:rPr>
      </w:pPr>
      <w:r>
        <w:rPr>
          <w:szCs w:val="24"/>
        </w:rPr>
        <w:lastRenderedPageBreak/>
        <w:t xml:space="preserve">CARBALLO IGLESIAS, R. </w:t>
      </w:r>
      <w:r>
        <w:rPr>
          <w:i/>
          <w:sz w:val="20"/>
          <w:szCs w:val="24"/>
        </w:rPr>
        <w:t xml:space="preserve">Incertidumbre tras el criterio del Tribunal Supremo para considerar usurario un crédito </w:t>
      </w:r>
      <w:proofErr w:type="spellStart"/>
      <w:r>
        <w:rPr>
          <w:i/>
          <w:sz w:val="20"/>
          <w:szCs w:val="24"/>
        </w:rPr>
        <w:t>revolving</w:t>
      </w:r>
      <w:proofErr w:type="spellEnd"/>
      <w:r>
        <w:rPr>
          <w:szCs w:val="24"/>
        </w:rPr>
        <w:t>, que afirma que tras la Sentencia de 4 de marzo de 2020 tenemos el mismo nivel de incertidumbre que antes de ella.</w:t>
      </w:r>
    </w:p>
    <w:p w14:paraId="43B12CEC" w14:textId="77777777" w:rsidR="00C424C0" w:rsidRDefault="00C424C0" w:rsidP="00C424C0">
      <w:pPr>
        <w:pStyle w:val="FWNL1"/>
        <w:numPr>
          <w:ilvl w:val="0"/>
          <w:numId w:val="0"/>
        </w:numPr>
        <w:tabs>
          <w:tab w:val="left" w:pos="708"/>
        </w:tabs>
        <w:spacing w:after="0" w:line="360" w:lineRule="auto"/>
        <w:ind w:left="1276"/>
        <w:rPr>
          <w:szCs w:val="24"/>
        </w:rPr>
      </w:pPr>
      <w:r>
        <w:rPr>
          <w:szCs w:val="24"/>
        </w:rPr>
        <w:t xml:space="preserve"> (</w:t>
      </w:r>
      <w:r>
        <w:rPr>
          <w:szCs w:val="24"/>
          <w:u w:val="single"/>
        </w:rPr>
        <w:t>Fuente</w:t>
      </w:r>
      <w:r>
        <w:rPr>
          <w:szCs w:val="24"/>
        </w:rPr>
        <w:t xml:space="preserve">: página web del Consejo General de la Abogacía Española, 11 de marzo de 2020. Disponible en: </w:t>
      </w:r>
    </w:p>
    <w:p w14:paraId="7F153179" w14:textId="77777777" w:rsidR="00C424C0" w:rsidRDefault="00000000" w:rsidP="00C424C0">
      <w:pPr>
        <w:pStyle w:val="FWNL1"/>
        <w:numPr>
          <w:ilvl w:val="0"/>
          <w:numId w:val="0"/>
        </w:numPr>
        <w:tabs>
          <w:tab w:val="left" w:pos="708"/>
        </w:tabs>
        <w:spacing w:after="0" w:line="360" w:lineRule="auto"/>
        <w:ind w:left="1276"/>
        <w:rPr>
          <w:szCs w:val="24"/>
        </w:rPr>
      </w:pPr>
      <w:hyperlink r:id="rId39" w:history="1">
        <w:r w:rsidR="00C424C0">
          <w:rPr>
            <w:rStyle w:val="Hipervnculo"/>
            <w:szCs w:val="24"/>
          </w:rPr>
          <w:t>https://www.abogacia.es/actualidad/opinion-y-analisis/incertidumbre-tras-el-criterio-del-tribunal-supremo-para-considerar-usurario-un-credito-revolving/</w:t>
        </w:r>
      </w:hyperlink>
      <w:r w:rsidR="00C424C0">
        <w:rPr>
          <w:szCs w:val="24"/>
        </w:rPr>
        <w:t>).</w:t>
      </w:r>
    </w:p>
    <w:p w14:paraId="6B17E3B1" w14:textId="77777777" w:rsidR="00C424C0" w:rsidRDefault="00C424C0" w:rsidP="00C424C0">
      <w:pPr>
        <w:pStyle w:val="FWNL1"/>
        <w:numPr>
          <w:ilvl w:val="0"/>
          <w:numId w:val="0"/>
        </w:numPr>
        <w:tabs>
          <w:tab w:val="left" w:pos="708"/>
        </w:tabs>
        <w:spacing w:after="0" w:line="360" w:lineRule="auto"/>
        <w:ind w:left="567"/>
        <w:rPr>
          <w:szCs w:val="24"/>
        </w:rPr>
      </w:pPr>
    </w:p>
    <w:p w14:paraId="0E86FD82" w14:textId="77777777" w:rsidR="00C424C0" w:rsidRDefault="00C424C0" w:rsidP="00C424C0">
      <w:pPr>
        <w:pStyle w:val="FWNL1"/>
        <w:numPr>
          <w:ilvl w:val="0"/>
          <w:numId w:val="37"/>
        </w:numPr>
        <w:tabs>
          <w:tab w:val="left" w:pos="708"/>
        </w:tabs>
        <w:spacing w:after="0" w:line="360" w:lineRule="auto"/>
        <w:rPr>
          <w:szCs w:val="24"/>
        </w:rPr>
      </w:pPr>
      <w:r>
        <w:rPr>
          <w:szCs w:val="24"/>
        </w:rPr>
        <w:t>Los blogs jurídicos también han puesto de manifiesto la incertidumbre generada por la nueva Sentencia del Tribunal Supremo. Entre ellos:</w:t>
      </w:r>
    </w:p>
    <w:p w14:paraId="6BB80F9C" w14:textId="77777777" w:rsidR="00C424C0" w:rsidRDefault="00C424C0" w:rsidP="00C424C0">
      <w:pPr>
        <w:pStyle w:val="FWNL1"/>
        <w:numPr>
          <w:ilvl w:val="1"/>
          <w:numId w:val="37"/>
        </w:numPr>
        <w:tabs>
          <w:tab w:val="left" w:pos="708"/>
        </w:tabs>
        <w:spacing w:after="0" w:line="360" w:lineRule="auto"/>
        <w:rPr>
          <w:szCs w:val="24"/>
        </w:rPr>
      </w:pPr>
      <w:r>
        <w:t>ORDUÑA MORENO, Fco. J. (</w:t>
      </w:r>
      <w:proofErr w:type="spellStart"/>
      <w:r>
        <w:t>ExMagistrado</w:t>
      </w:r>
      <w:proofErr w:type="spellEnd"/>
      <w:r>
        <w:t xml:space="preserve"> de la Sala 1ª del Tribunal Supremo) y SÁNCHEZ GARCIA, J. M.ª. </w:t>
      </w:r>
      <w:r>
        <w:rPr>
          <w:i/>
          <w:sz w:val="20"/>
        </w:rPr>
        <w:t xml:space="preserve">La sentencia de la Sala 1º del TS 4 de marzo de 2020 sobre la tarjeta </w:t>
      </w:r>
      <w:proofErr w:type="spellStart"/>
      <w:r>
        <w:rPr>
          <w:i/>
          <w:sz w:val="20"/>
        </w:rPr>
        <w:t>revolving</w:t>
      </w:r>
      <w:proofErr w:type="spellEnd"/>
      <w:r>
        <w:rPr>
          <w:i/>
          <w:sz w:val="20"/>
        </w:rPr>
        <w:t>: una imprescindible vuelta a la racionalidad jurídica</w:t>
      </w:r>
      <w:r>
        <w:t xml:space="preserve">. 17 de marzo de 20202. </w:t>
      </w:r>
    </w:p>
    <w:p w14:paraId="0F3BB408" w14:textId="77777777" w:rsidR="00C424C0" w:rsidRDefault="00C424C0" w:rsidP="00C424C0">
      <w:pPr>
        <w:pStyle w:val="FWNL1"/>
        <w:numPr>
          <w:ilvl w:val="0"/>
          <w:numId w:val="0"/>
        </w:numPr>
        <w:tabs>
          <w:tab w:val="left" w:pos="708"/>
        </w:tabs>
        <w:spacing w:after="0" w:line="360" w:lineRule="auto"/>
        <w:ind w:left="1440"/>
        <w:rPr>
          <w:szCs w:val="24"/>
        </w:rPr>
      </w:pPr>
      <w:r>
        <w:rPr>
          <w:szCs w:val="24"/>
          <w:u w:val="single"/>
        </w:rPr>
        <w:t>(Fuente</w:t>
      </w:r>
      <w:r>
        <w:rPr>
          <w:szCs w:val="24"/>
        </w:rPr>
        <w:t xml:space="preserve">: </w:t>
      </w:r>
      <w:hyperlink r:id="rId40" w:history="1">
        <w:r>
          <w:rPr>
            <w:rStyle w:val="Hipervnculo"/>
            <w:szCs w:val="24"/>
          </w:rPr>
          <w:t>https://www.zsasociados.com/wp-content/uploads/2020/03/La-sentencia-de-la-Sala-1%C2%BA-del-TS-4-de-marzo-de-2020-sobre-la-tarjeta-revolving-una-imprescindible-vuelta-a-la-racionalidad-jur%C3%ADdica.pdf</w:t>
        </w:r>
      </w:hyperlink>
      <w:r>
        <w:rPr>
          <w:rStyle w:val="Hipervnculo"/>
          <w:szCs w:val="24"/>
        </w:rPr>
        <w:t>)</w:t>
      </w:r>
    </w:p>
    <w:p w14:paraId="0076612A" w14:textId="77777777" w:rsidR="00C424C0" w:rsidRDefault="00C424C0" w:rsidP="00C424C0">
      <w:pPr>
        <w:pStyle w:val="FWNL1"/>
        <w:numPr>
          <w:ilvl w:val="1"/>
          <w:numId w:val="37"/>
        </w:numPr>
        <w:tabs>
          <w:tab w:val="left" w:pos="708"/>
        </w:tabs>
        <w:spacing w:after="0" w:line="360" w:lineRule="auto"/>
        <w:rPr>
          <w:szCs w:val="24"/>
        </w:rPr>
      </w:pPr>
      <w:r>
        <w:rPr>
          <w:szCs w:val="24"/>
        </w:rPr>
        <w:t xml:space="preserve">JIMÉNEZ BOTÍAS. M. </w:t>
      </w:r>
      <w:r>
        <w:rPr>
          <w:i/>
          <w:sz w:val="20"/>
          <w:szCs w:val="24"/>
        </w:rPr>
        <w:t>Los bancos bajan los tipos '</w:t>
      </w:r>
      <w:proofErr w:type="spellStart"/>
      <w:r>
        <w:rPr>
          <w:i/>
          <w:sz w:val="20"/>
          <w:szCs w:val="24"/>
        </w:rPr>
        <w:t>revolving</w:t>
      </w:r>
      <w:proofErr w:type="spellEnd"/>
      <w:r>
        <w:rPr>
          <w:i/>
          <w:sz w:val="20"/>
          <w:szCs w:val="24"/>
        </w:rPr>
        <w:t>' para evitar los juzgados</w:t>
      </w:r>
      <w:r>
        <w:rPr>
          <w:szCs w:val="24"/>
        </w:rPr>
        <w:t xml:space="preserve">. 11 de abril de 2020. </w:t>
      </w:r>
    </w:p>
    <w:p w14:paraId="587A3BF5" w14:textId="77777777" w:rsidR="00C424C0" w:rsidRDefault="00C424C0" w:rsidP="00C424C0">
      <w:pPr>
        <w:pStyle w:val="FWNL1"/>
        <w:numPr>
          <w:ilvl w:val="0"/>
          <w:numId w:val="0"/>
        </w:numPr>
        <w:tabs>
          <w:tab w:val="left" w:pos="708"/>
        </w:tabs>
        <w:spacing w:after="0" w:line="360" w:lineRule="auto"/>
        <w:ind w:left="1440"/>
        <w:rPr>
          <w:rStyle w:val="Hipervnculo"/>
        </w:rPr>
      </w:pPr>
      <w:r>
        <w:rPr>
          <w:szCs w:val="24"/>
        </w:rPr>
        <w:t>(</w:t>
      </w:r>
      <w:r>
        <w:rPr>
          <w:szCs w:val="24"/>
          <w:u w:val="single"/>
        </w:rPr>
        <w:t>Fuente</w:t>
      </w:r>
      <w:r>
        <w:rPr>
          <w:szCs w:val="24"/>
        </w:rPr>
        <w:t xml:space="preserve">: </w:t>
      </w:r>
      <w:hyperlink r:id="rId41" w:history="1">
        <w:r>
          <w:rPr>
            <w:rStyle w:val="Hipervnculo"/>
            <w:szCs w:val="24"/>
          </w:rPr>
          <w:t>https://www.elperiodico.com/es/economia/20200411/los-bancos-bajan-los-tipos-revolving-para-evitar-la-litigiosidad-7922073</w:t>
        </w:r>
      </w:hyperlink>
      <w:r>
        <w:rPr>
          <w:rStyle w:val="Hipervnculo"/>
          <w:szCs w:val="24"/>
        </w:rPr>
        <w:t>)</w:t>
      </w:r>
    </w:p>
    <w:p w14:paraId="645B0C94" w14:textId="77777777" w:rsidR="00C424C0" w:rsidRDefault="00C424C0" w:rsidP="00C424C0">
      <w:pPr>
        <w:pStyle w:val="FWNL1"/>
        <w:numPr>
          <w:ilvl w:val="1"/>
          <w:numId w:val="37"/>
        </w:numPr>
        <w:tabs>
          <w:tab w:val="left" w:pos="708"/>
        </w:tabs>
        <w:spacing w:after="0" w:line="360" w:lineRule="auto"/>
      </w:pPr>
      <w:r>
        <w:rPr>
          <w:szCs w:val="24"/>
        </w:rPr>
        <w:t xml:space="preserve">SÁNCHEZ GARCÍA, J. </w:t>
      </w:r>
      <w:r>
        <w:rPr>
          <w:i/>
          <w:sz w:val="20"/>
          <w:szCs w:val="24"/>
        </w:rPr>
        <w:t xml:space="preserve">No hay derecho: el Tribunal Supremo y las tarjetas </w:t>
      </w:r>
      <w:proofErr w:type="spellStart"/>
      <w:r>
        <w:rPr>
          <w:i/>
          <w:sz w:val="20"/>
          <w:szCs w:val="24"/>
        </w:rPr>
        <w:t>revolving</w:t>
      </w:r>
      <w:proofErr w:type="spellEnd"/>
      <w:r>
        <w:rPr>
          <w:szCs w:val="24"/>
        </w:rPr>
        <w:t xml:space="preserve">. 9 de marzo de 2020. </w:t>
      </w:r>
    </w:p>
    <w:p w14:paraId="13FE889F" w14:textId="77777777" w:rsidR="00C424C0" w:rsidRDefault="00C424C0" w:rsidP="00C424C0">
      <w:pPr>
        <w:pStyle w:val="FWNL1"/>
        <w:numPr>
          <w:ilvl w:val="0"/>
          <w:numId w:val="0"/>
        </w:numPr>
        <w:tabs>
          <w:tab w:val="left" w:pos="708"/>
        </w:tabs>
        <w:spacing w:after="0" w:line="360" w:lineRule="auto"/>
        <w:ind w:left="1440"/>
        <w:rPr>
          <w:szCs w:val="24"/>
        </w:rPr>
      </w:pPr>
      <w:r>
        <w:rPr>
          <w:szCs w:val="24"/>
        </w:rPr>
        <w:t>(</w:t>
      </w:r>
      <w:r>
        <w:rPr>
          <w:szCs w:val="24"/>
          <w:u w:val="single"/>
        </w:rPr>
        <w:t>Fuente</w:t>
      </w:r>
      <w:r>
        <w:rPr>
          <w:szCs w:val="24"/>
        </w:rPr>
        <w:t xml:space="preserve">: </w:t>
      </w:r>
      <w:hyperlink r:id="rId42" w:history="1">
        <w:r>
          <w:rPr>
            <w:rStyle w:val="Hipervnculo"/>
            <w:szCs w:val="24"/>
          </w:rPr>
          <w:t>https://hayderecho.expansion.com/2020/03/09/no-hay-derecho-el-tribunal-supremo-y-las-tarjetas-revolving/</w:t>
        </w:r>
      </w:hyperlink>
      <w:r>
        <w:rPr>
          <w:rStyle w:val="Hipervnculo"/>
          <w:szCs w:val="24"/>
        </w:rPr>
        <w:t>)</w:t>
      </w:r>
    </w:p>
    <w:p w14:paraId="26CC0318" w14:textId="77777777" w:rsidR="00C424C0" w:rsidRDefault="00C424C0" w:rsidP="00C424C0">
      <w:pPr>
        <w:pStyle w:val="FWNL1"/>
        <w:numPr>
          <w:ilvl w:val="0"/>
          <w:numId w:val="0"/>
        </w:numPr>
        <w:tabs>
          <w:tab w:val="left" w:pos="708"/>
        </w:tabs>
        <w:spacing w:after="0" w:line="360" w:lineRule="auto"/>
        <w:ind w:left="567"/>
        <w:rPr>
          <w:szCs w:val="24"/>
        </w:rPr>
      </w:pPr>
    </w:p>
    <w:p w14:paraId="7B9F868F" w14:textId="77777777" w:rsidR="00C424C0" w:rsidRDefault="00C424C0" w:rsidP="00C424C0">
      <w:pPr>
        <w:pStyle w:val="Prrafodelista"/>
        <w:spacing w:line="360" w:lineRule="auto"/>
        <w:ind w:left="0"/>
        <w:jc w:val="both"/>
        <w:rPr>
          <w:sz w:val="24"/>
          <w:szCs w:val="24"/>
          <w:lang w:val="es-ES"/>
        </w:rPr>
      </w:pPr>
      <w:r>
        <w:rPr>
          <w:sz w:val="24"/>
          <w:szCs w:val="24"/>
          <w:lang w:val="es-ES"/>
        </w:rPr>
        <w:t>Otro reflejo de ello es la diversidad de umbrales que han venido a fijar las diferentes Audiencias Provinciales de nuestro territorio nacional. A modo de ejemplo:</w:t>
      </w:r>
    </w:p>
    <w:p w14:paraId="31FA09CC" w14:textId="77777777" w:rsidR="00C424C0" w:rsidRDefault="00C424C0" w:rsidP="00C424C0">
      <w:pPr>
        <w:pStyle w:val="Prrafodelista"/>
        <w:spacing w:line="360" w:lineRule="auto"/>
        <w:ind w:left="0"/>
        <w:jc w:val="both"/>
        <w:rPr>
          <w:sz w:val="24"/>
          <w:szCs w:val="24"/>
          <w:lang w:val="es-ES"/>
        </w:rPr>
      </w:pPr>
    </w:p>
    <w:p w14:paraId="605695AC" w14:textId="77777777" w:rsidR="00C424C0" w:rsidRDefault="00C424C0" w:rsidP="00C424C0">
      <w:pPr>
        <w:pStyle w:val="Prrafodelista"/>
        <w:numPr>
          <w:ilvl w:val="0"/>
          <w:numId w:val="6"/>
        </w:numPr>
        <w:spacing w:line="360" w:lineRule="auto"/>
        <w:jc w:val="both"/>
        <w:rPr>
          <w:color w:val="ED7D31" w:themeColor="accent2"/>
          <w:sz w:val="24"/>
          <w:szCs w:val="24"/>
          <w:lang w:val="es-ES"/>
        </w:rPr>
      </w:pPr>
      <w:r>
        <w:rPr>
          <w:b/>
          <w:color w:val="ED7D31" w:themeColor="accent2"/>
          <w:sz w:val="24"/>
          <w:szCs w:val="24"/>
          <w:lang w:val="es-ES"/>
        </w:rPr>
        <w:t>Sentencia núm. 939/2021, de la Audiencia Provincial de Alicante, Sección 8ª, de 20 de julio</w:t>
      </w:r>
      <w:r>
        <w:rPr>
          <w:color w:val="ED7D31" w:themeColor="accent2"/>
          <w:sz w:val="24"/>
          <w:szCs w:val="24"/>
          <w:lang w:val="es-ES"/>
        </w:rPr>
        <w:t>, fija el umbral de usura en un 15%.</w:t>
      </w:r>
    </w:p>
    <w:p w14:paraId="74B8DB05" w14:textId="77777777" w:rsidR="00C424C0" w:rsidRDefault="00C424C0" w:rsidP="00C424C0">
      <w:pPr>
        <w:pStyle w:val="Prrafodelista"/>
        <w:numPr>
          <w:ilvl w:val="0"/>
          <w:numId w:val="6"/>
        </w:numPr>
        <w:spacing w:line="360" w:lineRule="auto"/>
        <w:jc w:val="both"/>
        <w:rPr>
          <w:color w:val="ED7D31" w:themeColor="accent2"/>
          <w:sz w:val="24"/>
          <w:szCs w:val="24"/>
          <w:lang w:val="es-ES"/>
        </w:rPr>
      </w:pPr>
      <w:r>
        <w:rPr>
          <w:b/>
          <w:color w:val="ED7D31" w:themeColor="accent2"/>
          <w:sz w:val="24"/>
          <w:szCs w:val="24"/>
          <w:lang w:val="es-ES"/>
        </w:rPr>
        <w:lastRenderedPageBreak/>
        <w:t xml:space="preserve">Acuerdo secciones civiles de la Audiencia Provincial de Madrid, </w:t>
      </w:r>
      <w:r>
        <w:rPr>
          <w:color w:val="ED7D31" w:themeColor="accent2"/>
          <w:sz w:val="24"/>
          <w:szCs w:val="24"/>
          <w:lang w:val="es-ES"/>
        </w:rPr>
        <w:t xml:space="preserve">fijan el umbral de usura en un 20%. </w:t>
      </w:r>
    </w:p>
    <w:p w14:paraId="72B75276" w14:textId="77777777" w:rsidR="00C424C0" w:rsidRDefault="00C424C0" w:rsidP="00C424C0">
      <w:pPr>
        <w:pStyle w:val="Prrafodelista"/>
        <w:numPr>
          <w:ilvl w:val="0"/>
          <w:numId w:val="6"/>
        </w:numPr>
        <w:spacing w:line="360" w:lineRule="auto"/>
        <w:jc w:val="both"/>
        <w:rPr>
          <w:sz w:val="24"/>
          <w:szCs w:val="24"/>
          <w:lang w:val="es-ES"/>
        </w:rPr>
      </w:pPr>
      <w:r>
        <w:rPr>
          <w:b/>
          <w:sz w:val="24"/>
          <w:szCs w:val="24"/>
          <w:lang w:val="es-ES"/>
        </w:rPr>
        <w:t>Sentencia núm. 325/2020, de la Audiencia Provincial de Asturias, Sección 4ª, de 24 de julio</w:t>
      </w:r>
      <w:r>
        <w:rPr>
          <w:sz w:val="24"/>
          <w:szCs w:val="24"/>
          <w:lang w:val="es-ES"/>
        </w:rPr>
        <w:t>, fija el umbral de usura en un 10%.</w:t>
      </w:r>
    </w:p>
    <w:p w14:paraId="7DE37E9C" w14:textId="77777777" w:rsidR="00C424C0" w:rsidRDefault="00C424C0" w:rsidP="00C424C0">
      <w:pPr>
        <w:pStyle w:val="Prrafodelista"/>
        <w:numPr>
          <w:ilvl w:val="0"/>
          <w:numId w:val="6"/>
        </w:numPr>
        <w:spacing w:line="360" w:lineRule="auto"/>
        <w:jc w:val="both"/>
        <w:rPr>
          <w:sz w:val="24"/>
          <w:szCs w:val="24"/>
          <w:lang w:val="es-ES"/>
        </w:rPr>
      </w:pPr>
      <w:r>
        <w:rPr>
          <w:b/>
          <w:sz w:val="24"/>
          <w:szCs w:val="24"/>
          <w:lang w:val="es-ES"/>
        </w:rPr>
        <w:t xml:space="preserve">Acuerdo secciones civiles de la Audiencia Provincial de Badajoz, </w:t>
      </w:r>
      <w:r>
        <w:rPr>
          <w:sz w:val="24"/>
          <w:szCs w:val="24"/>
          <w:lang w:val="es-ES"/>
        </w:rPr>
        <w:t xml:space="preserve">fijan el umbral de usura en un 15%. </w:t>
      </w:r>
    </w:p>
    <w:p w14:paraId="1B7D2FB8" w14:textId="77777777" w:rsidR="00C424C0" w:rsidRDefault="00C424C0" w:rsidP="00C424C0">
      <w:pPr>
        <w:pStyle w:val="Prrafodelista"/>
        <w:numPr>
          <w:ilvl w:val="0"/>
          <w:numId w:val="6"/>
        </w:numPr>
        <w:spacing w:line="360" w:lineRule="auto"/>
        <w:jc w:val="both"/>
        <w:rPr>
          <w:sz w:val="24"/>
          <w:szCs w:val="24"/>
          <w:lang w:val="es-ES"/>
        </w:rPr>
      </w:pPr>
      <w:r>
        <w:rPr>
          <w:b/>
          <w:sz w:val="24"/>
          <w:szCs w:val="24"/>
          <w:lang w:val="es-ES"/>
        </w:rPr>
        <w:t>Sentencia núm. 76/2020, de la Audiencia Provincial de Cádiz, Sección 2ª, de 31 de marzo</w:t>
      </w:r>
      <w:r>
        <w:rPr>
          <w:sz w:val="24"/>
          <w:szCs w:val="24"/>
          <w:lang w:val="es-ES"/>
        </w:rPr>
        <w:t>, fija el umbral de usura en un 33,33%.</w:t>
      </w:r>
    </w:p>
    <w:p w14:paraId="2C9C61DD" w14:textId="77777777" w:rsidR="00C424C0" w:rsidRDefault="00C424C0" w:rsidP="00C424C0">
      <w:pPr>
        <w:pStyle w:val="Prrafodelista"/>
        <w:numPr>
          <w:ilvl w:val="0"/>
          <w:numId w:val="6"/>
        </w:numPr>
        <w:spacing w:line="360" w:lineRule="auto"/>
        <w:jc w:val="both"/>
        <w:rPr>
          <w:sz w:val="24"/>
          <w:szCs w:val="24"/>
          <w:lang w:val="es-ES"/>
        </w:rPr>
      </w:pPr>
      <w:r>
        <w:rPr>
          <w:b/>
          <w:sz w:val="24"/>
          <w:szCs w:val="24"/>
          <w:lang w:val="es-ES"/>
        </w:rPr>
        <w:t xml:space="preserve">Acuerdo secciones civiles de la Audiencia Provincial de Cantabria, </w:t>
      </w:r>
      <w:r>
        <w:rPr>
          <w:sz w:val="24"/>
          <w:szCs w:val="24"/>
          <w:lang w:val="es-ES"/>
        </w:rPr>
        <w:t xml:space="preserve">fijan el umbral de usura en un 10%. </w:t>
      </w:r>
    </w:p>
    <w:p w14:paraId="066321B9" w14:textId="77777777" w:rsidR="00C424C0" w:rsidRDefault="00C424C0" w:rsidP="00C424C0">
      <w:pPr>
        <w:pStyle w:val="Prrafodelista"/>
        <w:numPr>
          <w:ilvl w:val="0"/>
          <w:numId w:val="6"/>
        </w:numPr>
        <w:spacing w:line="360" w:lineRule="auto"/>
        <w:jc w:val="both"/>
        <w:rPr>
          <w:sz w:val="24"/>
          <w:szCs w:val="24"/>
          <w:lang w:val="es-ES"/>
        </w:rPr>
      </w:pPr>
      <w:r>
        <w:rPr>
          <w:b/>
          <w:sz w:val="24"/>
          <w:szCs w:val="24"/>
          <w:lang w:val="es-ES"/>
        </w:rPr>
        <w:t xml:space="preserve">Acuerdo secciones civiles de la Audiencia Provincial de Valladolid, </w:t>
      </w:r>
      <w:r>
        <w:rPr>
          <w:sz w:val="24"/>
          <w:szCs w:val="24"/>
          <w:lang w:val="es-ES"/>
        </w:rPr>
        <w:t xml:space="preserve">fijan el umbral de usura en un 15%. </w:t>
      </w:r>
    </w:p>
    <w:p w14:paraId="24115FCB" w14:textId="77777777" w:rsidR="00C424C0" w:rsidRDefault="00C424C0" w:rsidP="00C424C0">
      <w:pPr>
        <w:pStyle w:val="FWNL1"/>
        <w:numPr>
          <w:ilvl w:val="0"/>
          <w:numId w:val="0"/>
        </w:numPr>
        <w:tabs>
          <w:tab w:val="left" w:pos="708"/>
        </w:tabs>
        <w:spacing w:after="0" w:line="360" w:lineRule="auto"/>
        <w:ind w:left="567"/>
        <w:rPr>
          <w:szCs w:val="24"/>
        </w:rPr>
      </w:pPr>
    </w:p>
    <w:p w14:paraId="4994C151" w14:textId="77777777" w:rsidR="00C424C0" w:rsidRDefault="00C424C0" w:rsidP="00C424C0">
      <w:pPr>
        <w:pStyle w:val="FWNL1"/>
        <w:numPr>
          <w:ilvl w:val="0"/>
          <w:numId w:val="0"/>
        </w:numPr>
        <w:tabs>
          <w:tab w:val="left" w:pos="708"/>
        </w:tabs>
        <w:spacing w:after="0" w:line="360" w:lineRule="auto"/>
      </w:pPr>
      <w:r>
        <w:rPr>
          <w:szCs w:val="24"/>
        </w:rPr>
        <w:t xml:space="preserve">Además, </w:t>
      </w:r>
      <w:r>
        <w:rPr>
          <w:b/>
          <w:szCs w:val="24"/>
        </w:rPr>
        <w:t>el Tribunal Supremo</w:t>
      </w:r>
      <w:r>
        <w:rPr>
          <w:szCs w:val="24"/>
        </w:rPr>
        <w:t xml:space="preserve"> se ha pronunciado en </w:t>
      </w:r>
      <w:r>
        <w:rPr>
          <w:b/>
          <w:szCs w:val="24"/>
        </w:rPr>
        <w:t xml:space="preserve">Sentencia núm. 40/2021, Sala de lo Civil, Pleno, de 2 de febrero </w:t>
      </w:r>
      <w:r>
        <w:rPr>
          <w:szCs w:val="24"/>
        </w:rPr>
        <w:t xml:space="preserve">sobre la imposición de las cosas en las demandas declarativas de nulidad de contratos de tarjeta de crédito con pago aplazado y efecto </w:t>
      </w:r>
      <w:proofErr w:type="spellStart"/>
      <w:r>
        <w:rPr>
          <w:i/>
          <w:szCs w:val="24"/>
        </w:rPr>
        <w:t>revolving</w:t>
      </w:r>
      <w:proofErr w:type="spellEnd"/>
      <w:r>
        <w:rPr>
          <w:szCs w:val="24"/>
        </w:rPr>
        <w:t xml:space="preserve">, afirmando que no cabe la imposición de las costas a la entidad demanda cuando se estima íntegramente la demanda si el caso presenta dudas de derecho, puesto que la acción basada en la Ley Azcárate no está incluida dentro del ámbito de aplicación del </w:t>
      </w:r>
      <w:r>
        <w:rPr>
          <w:b/>
          <w:szCs w:val="24"/>
        </w:rPr>
        <w:t>Derecho de la Unión Europea</w:t>
      </w:r>
      <w:r>
        <w:rPr>
          <w:szCs w:val="24"/>
        </w:rPr>
        <w:t xml:space="preserve"> ni</w:t>
      </w:r>
      <w:r>
        <w:t xml:space="preserve">, en concreto, de la </w:t>
      </w:r>
      <w:r>
        <w:rPr>
          <w:b/>
        </w:rPr>
        <w:t>Directiva 93/13/CEE</w:t>
      </w:r>
      <w:r>
        <w:t xml:space="preserve">, por lo que, por consiguiente, al no entrar en juego el principio de primacía de </w:t>
      </w:r>
      <w:r>
        <w:rPr>
          <w:b/>
        </w:rPr>
        <w:t>este</w:t>
      </w:r>
      <w:r>
        <w:t xml:space="preserve"> </w:t>
      </w:r>
      <w:r>
        <w:rPr>
          <w:b/>
        </w:rPr>
        <w:t>Derecho</w:t>
      </w:r>
      <w:r>
        <w:t xml:space="preserve">, el juez no puede dejar de aplicar ninguna norma legal nacional (en este caso, </w:t>
      </w:r>
      <w:r>
        <w:rPr>
          <w:b/>
        </w:rPr>
        <w:t>el art. 394.1 de la LEC</w:t>
      </w:r>
      <w:r>
        <w:t xml:space="preserve">). </w:t>
      </w:r>
    </w:p>
    <w:p w14:paraId="6AC920B5" w14:textId="77777777" w:rsidR="00C424C0" w:rsidRDefault="00C424C0" w:rsidP="00C424C0">
      <w:pPr>
        <w:pStyle w:val="FWNL1"/>
        <w:numPr>
          <w:ilvl w:val="0"/>
          <w:numId w:val="0"/>
        </w:numPr>
        <w:tabs>
          <w:tab w:val="left" w:pos="708"/>
        </w:tabs>
        <w:spacing w:after="0" w:line="360" w:lineRule="auto"/>
      </w:pPr>
    </w:p>
    <w:p w14:paraId="40F8A941" w14:textId="77777777" w:rsidR="00C424C0" w:rsidRDefault="00C424C0" w:rsidP="00C424C0">
      <w:pPr>
        <w:pStyle w:val="FWNL1"/>
        <w:numPr>
          <w:ilvl w:val="0"/>
          <w:numId w:val="0"/>
        </w:numPr>
        <w:tabs>
          <w:tab w:val="left" w:pos="708"/>
        </w:tabs>
        <w:spacing w:after="0" w:line="360" w:lineRule="auto"/>
      </w:pPr>
      <w:r>
        <w:t xml:space="preserve">En ese sentido, traemos a colación la </w:t>
      </w:r>
      <w:r>
        <w:rPr>
          <w:b/>
        </w:rPr>
        <w:t>sentencia núm. 81/2021, de la Audiencia Provincial de Valladolid, Sección Primera, de 24 de febrero, FD 2º</w:t>
      </w:r>
      <w:r>
        <w:t xml:space="preserve">, que en un supuesto prácticamente idéntico al presente, sostiene la no imposición de costas al afirmar que </w:t>
      </w:r>
      <w:r>
        <w:rPr>
          <w:i/>
          <w:sz w:val="20"/>
        </w:rPr>
        <w:t xml:space="preserve">(…) la Sala Primera no ha establecido un límite porcentual concreto a partir del cual un tipo de interés ha de considerarse como usurario debiendo resolverse la cuestión analizada caso por caso </w:t>
      </w:r>
      <w:r>
        <w:rPr>
          <w:b/>
          <w:i/>
          <w:sz w:val="20"/>
        </w:rPr>
        <w:t>habiéndonos dejado nuevamente la Sala Primera en una evidente situación de inseguridad jurídica</w:t>
      </w:r>
      <w:r>
        <w:rPr>
          <w:i/>
          <w:sz w:val="20"/>
        </w:rPr>
        <w:t xml:space="preserve">, </w:t>
      </w:r>
      <w:r>
        <w:t>(el resaltado es nuestro).</w:t>
      </w:r>
    </w:p>
    <w:p w14:paraId="1E81F2DD" w14:textId="77777777" w:rsidR="00C424C0" w:rsidRDefault="00C424C0" w:rsidP="00C424C0">
      <w:pPr>
        <w:pStyle w:val="FWNL1"/>
        <w:numPr>
          <w:ilvl w:val="0"/>
          <w:numId w:val="0"/>
        </w:numPr>
        <w:tabs>
          <w:tab w:val="left" w:pos="708"/>
        </w:tabs>
        <w:spacing w:after="0" w:line="360" w:lineRule="auto"/>
      </w:pPr>
    </w:p>
    <w:p w14:paraId="7A4ED05D" w14:textId="77777777" w:rsidR="00C424C0" w:rsidRDefault="00C424C0" w:rsidP="00C424C0">
      <w:pPr>
        <w:pStyle w:val="FWNL1"/>
        <w:numPr>
          <w:ilvl w:val="0"/>
          <w:numId w:val="0"/>
        </w:numPr>
        <w:tabs>
          <w:tab w:val="left" w:pos="708"/>
        </w:tabs>
        <w:spacing w:after="0" w:line="360" w:lineRule="auto"/>
      </w:pPr>
      <w:r>
        <w:rPr>
          <w:b/>
          <w:szCs w:val="24"/>
        </w:rPr>
        <w:lastRenderedPageBreak/>
        <w:t>La Audiencia Provincial de Madrid, en su Sección Vigésimo Primera</w:t>
      </w:r>
      <w:r>
        <w:rPr>
          <w:szCs w:val="24"/>
        </w:rPr>
        <w:t>, también manifiesta la imposibilidad de una condena al pago de las costas por la existencia de dudas de derecho:</w:t>
      </w:r>
    </w:p>
    <w:p w14:paraId="3C9C75F3" w14:textId="77777777" w:rsidR="00C424C0" w:rsidRDefault="00C424C0" w:rsidP="00C424C0">
      <w:pPr>
        <w:spacing w:line="360" w:lineRule="auto"/>
        <w:jc w:val="both"/>
        <w:rPr>
          <w:i/>
          <w:sz w:val="24"/>
          <w:szCs w:val="24"/>
        </w:rPr>
      </w:pPr>
    </w:p>
    <w:p w14:paraId="5965AFFC" w14:textId="77777777" w:rsidR="00C424C0" w:rsidRDefault="00C424C0" w:rsidP="00C424C0">
      <w:pPr>
        <w:spacing w:line="360" w:lineRule="auto"/>
        <w:ind w:left="708"/>
        <w:jc w:val="both"/>
        <w:rPr>
          <w:i/>
          <w:szCs w:val="24"/>
        </w:rPr>
      </w:pPr>
      <w:r>
        <w:rPr>
          <w:i/>
          <w:szCs w:val="24"/>
        </w:rPr>
        <w:t>Dadas las dudas de derecho que suscita la cuestión controvertida, con sentencias de Audiencias Provinciales en uno y otro sentido, que divergen de la conclusión de considerar el interés aplicado a la tarjeta de crédito como usurario, en aplicación de lo establecido en el artículo 394.1 de la Ley de Enjuiciamiento Civil no se imponen las costas de la primera instancia expresamente a ninguna de las partes.</w:t>
      </w:r>
    </w:p>
    <w:p w14:paraId="2D1D460B" w14:textId="77777777" w:rsidR="00C424C0" w:rsidRDefault="00C424C0" w:rsidP="00C424C0">
      <w:pPr>
        <w:pStyle w:val="Prrafodelista"/>
        <w:spacing w:line="360" w:lineRule="auto"/>
        <w:ind w:left="0"/>
        <w:jc w:val="both"/>
        <w:rPr>
          <w:sz w:val="24"/>
          <w:szCs w:val="24"/>
          <w:lang w:val="es-ES"/>
        </w:rPr>
      </w:pPr>
    </w:p>
    <w:p w14:paraId="5714D243" w14:textId="77777777" w:rsidR="00C424C0" w:rsidRDefault="00C424C0" w:rsidP="00C424C0">
      <w:pPr>
        <w:pStyle w:val="Prrafodelista"/>
        <w:spacing w:line="360" w:lineRule="auto"/>
        <w:ind w:left="0"/>
        <w:jc w:val="both"/>
        <w:rPr>
          <w:sz w:val="24"/>
          <w:szCs w:val="24"/>
          <w:lang w:val="es-ES"/>
        </w:rPr>
      </w:pPr>
      <w:r>
        <w:rPr>
          <w:sz w:val="24"/>
          <w:szCs w:val="24"/>
          <w:lang w:val="es-ES"/>
        </w:rPr>
        <w:t xml:space="preserve">Por otro lado, </w:t>
      </w:r>
      <w:r>
        <w:rPr>
          <w:b/>
          <w:sz w:val="24"/>
          <w:szCs w:val="24"/>
          <w:lang w:val="es-ES"/>
        </w:rPr>
        <w:t>la Audiencia Provincial de Murcia, en su Sección Primera</w:t>
      </w:r>
      <w:r>
        <w:rPr>
          <w:sz w:val="24"/>
          <w:szCs w:val="24"/>
          <w:lang w:val="es-ES"/>
        </w:rPr>
        <w:t xml:space="preserve">, revoca la condena al pago de las costas mediante </w:t>
      </w:r>
      <w:r>
        <w:rPr>
          <w:b/>
          <w:sz w:val="24"/>
          <w:szCs w:val="24"/>
          <w:lang w:val="es-ES"/>
        </w:rPr>
        <w:t>sentencia núm. 230/2019, de 15 de julio</w:t>
      </w:r>
      <w:r>
        <w:rPr>
          <w:sz w:val="24"/>
          <w:szCs w:val="24"/>
          <w:lang w:val="es-ES"/>
        </w:rPr>
        <w:t>:</w:t>
      </w:r>
    </w:p>
    <w:p w14:paraId="54D32C01" w14:textId="77777777" w:rsidR="00C424C0" w:rsidRDefault="00C424C0" w:rsidP="00C424C0">
      <w:pPr>
        <w:pStyle w:val="Prrafodelista"/>
        <w:spacing w:line="360" w:lineRule="auto"/>
        <w:ind w:left="0"/>
        <w:jc w:val="both"/>
        <w:rPr>
          <w:sz w:val="24"/>
          <w:szCs w:val="24"/>
          <w:lang w:val="es-ES"/>
        </w:rPr>
      </w:pPr>
    </w:p>
    <w:p w14:paraId="444C1022" w14:textId="77777777" w:rsidR="00C424C0" w:rsidRDefault="00C424C0" w:rsidP="00C424C0">
      <w:pPr>
        <w:spacing w:line="360" w:lineRule="auto"/>
        <w:ind w:left="708"/>
        <w:jc w:val="both"/>
        <w:rPr>
          <w:i/>
          <w:szCs w:val="24"/>
        </w:rPr>
      </w:pPr>
      <w:r>
        <w:rPr>
          <w:i/>
          <w:szCs w:val="24"/>
        </w:rPr>
        <w:t xml:space="preserve">No ha lugar a verificar especial pronunciamiento con respecto a las costas de la primera instancia, al apreciarse la existencia de serias dudas de hecho y de derecho, que justifican su no imposición -artículo 394 de la </w:t>
      </w:r>
      <w:proofErr w:type="spellStart"/>
      <w:r>
        <w:rPr>
          <w:i/>
          <w:szCs w:val="24"/>
        </w:rPr>
        <w:t>L.E.Civil</w:t>
      </w:r>
      <w:proofErr w:type="spellEnd"/>
      <w:r>
        <w:rPr>
          <w:i/>
          <w:szCs w:val="24"/>
        </w:rPr>
        <w:t xml:space="preserve">- ante los diferentes criterios existentes en las sentencias de las Audiencias Provinciales a que se refieren las partes, sobre la determinación de la desproporción de los intereses remuneratorios, por lo que ha de estimarse parcialmente el recurso de apelación interpuesto, sin verificar especial imposición de las costas de esta alzada(artículo 398 </w:t>
      </w:r>
      <w:proofErr w:type="spellStart"/>
      <w:r>
        <w:rPr>
          <w:i/>
          <w:szCs w:val="24"/>
        </w:rPr>
        <w:t>L.E.Civil</w:t>
      </w:r>
      <w:proofErr w:type="spellEnd"/>
      <w:r>
        <w:rPr>
          <w:i/>
          <w:szCs w:val="24"/>
        </w:rPr>
        <w:t>)</w:t>
      </w:r>
    </w:p>
    <w:p w14:paraId="3513C62A" w14:textId="77777777" w:rsidR="00C424C0" w:rsidRDefault="00C424C0" w:rsidP="00C424C0">
      <w:pPr>
        <w:pStyle w:val="Prrafodelista"/>
        <w:spacing w:line="360" w:lineRule="auto"/>
        <w:ind w:left="0"/>
        <w:jc w:val="both"/>
        <w:rPr>
          <w:sz w:val="24"/>
          <w:szCs w:val="24"/>
          <w:lang w:val="es-ES"/>
        </w:rPr>
      </w:pPr>
    </w:p>
    <w:p w14:paraId="52A5FC9E" w14:textId="77777777" w:rsidR="00C424C0" w:rsidRDefault="00C424C0" w:rsidP="00C424C0">
      <w:pPr>
        <w:pStyle w:val="Prrafodelista"/>
        <w:spacing w:line="360" w:lineRule="auto"/>
        <w:ind w:left="0"/>
        <w:jc w:val="both"/>
        <w:rPr>
          <w:sz w:val="24"/>
          <w:szCs w:val="24"/>
          <w:lang w:val="es-ES"/>
        </w:rPr>
      </w:pPr>
      <w:r>
        <w:rPr>
          <w:sz w:val="24"/>
          <w:szCs w:val="24"/>
          <w:lang w:val="es-ES"/>
        </w:rPr>
        <w:t xml:space="preserve">Igualmente, </w:t>
      </w:r>
      <w:r>
        <w:rPr>
          <w:b/>
          <w:sz w:val="24"/>
          <w:szCs w:val="24"/>
          <w:lang w:val="es-ES"/>
        </w:rPr>
        <w:t>la Audiencia Provincial de Oviedo, en su Sección Sexta</w:t>
      </w:r>
      <w:r>
        <w:rPr>
          <w:sz w:val="24"/>
          <w:szCs w:val="24"/>
          <w:lang w:val="es-ES"/>
        </w:rPr>
        <w:t xml:space="preserve">, ha revocado la condena al pago de las costas en casos idénticos al enjuiciado, resaltando </w:t>
      </w:r>
      <w:r>
        <w:rPr>
          <w:b/>
          <w:sz w:val="24"/>
          <w:szCs w:val="24"/>
          <w:lang w:val="es-ES"/>
        </w:rPr>
        <w:t>la sentencia núm. 220/2019, de 25 de junio; la sentencia núm. 253/2019, de 16 de julio y la sentencia núm. 274/2019, de 23 de julio</w:t>
      </w:r>
      <w:r>
        <w:rPr>
          <w:sz w:val="24"/>
          <w:szCs w:val="24"/>
          <w:lang w:val="es-ES"/>
        </w:rPr>
        <w:t>, señalando lo siguiente:</w:t>
      </w:r>
    </w:p>
    <w:p w14:paraId="44D91E8D" w14:textId="77777777" w:rsidR="00C424C0" w:rsidRDefault="00C424C0" w:rsidP="00C424C0">
      <w:pPr>
        <w:pStyle w:val="Prrafodelista"/>
        <w:spacing w:line="360" w:lineRule="auto"/>
        <w:rPr>
          <w:sz w:val="24"/>
          <w:szCs w:val="24"/>
          <w:lang w:val="es-ES"/>
        </w:rPr>
      </w:pPr>
    </w:p>
    <w:p w14:paraId="5875E94D" w14:textId="77777777" w:rsidR="00C424C0" w:rsidRDefault="00C424C0" w:rsidP="00C424C0">
      <w:pPr>
        <w:spacing w:line="360" w:lineRule="auto"/>
        <w:ind w:left="708"/>
        <w:jc w:val="both"/>
        <w:rPr>
          <w:i/>
          <w:szCs w:val="24"/>
        </w:rPr>
      </w:pPr>
      <w:r>
        <w:rPr>
          <w:i/>
          <w:szCs w:val="24"/>
        </w:rPr>
        <w:t xml:space="preserve">(…) en cuanto la existencia de criterios judiciales discrepantes sobre la vinculación o no de la doctrina de pleno del TS ya citada, al no haber sido la misma reiterada en otras posteriores, que resulta de la transcripción parcial de sentencias de distintas Audiencias se hace en el recurso, justifica que se haga uso de la excepción de no imposición que contempla para estos supuestos de dudas de derecho el apartado 1º, “in fine” del art. 394, al que remite al mismo apartado del art. 398, ambos de la </w:t>
      </w:r>
      <w:proofErr w:type="spellStart"/>
      <w:r>
        <w:rPr>
          <w:i/>
          <w:szCs w:val="24"/>
        </w:rPr>
        <w:t>L.E.Civil</w:t>
      </w:r>
      <w:proofErr w:type="spellEnd"/>
      <w:r>
        <w:rPr>
          <w:i/>
          <w:szCs w:val="24"/>
        </w:rPr>
        <w:t>, para su no imposición. Criterio este de no imposición que, en supuestos sustancialmente idénticos al de autos, ha venido siendo aplicado por esta Sala a partir de su sentencia número 97/19 de once de marzo.</w:t>
      </w:r>
    </w:p>
    <w:p w14:paraId="3E842642" w14:textId="77777777" w:rsidR="00C424C0" w:rsidRDefault="00C424C0" w:rsidP="00C424C0">
      <w:pPr>
        <w:spacing w:line="360" w:lineRule="auto"/>
        <w:rPr>
          <w:sz w:val="24"/>
          <w:szCs w:val="24"/>
        </w:rPr>
      </w:pPr>
    </w:p>
    <w:p w14:paraId="6EBC9268" w14:textId="77777777" w:rsidR="00C424C0" w:rsidRDefault="00C424C0" w:rsidP="00C424C0">
      <w:pPr>
        <w:spacing w:line="360" w:lineRule="auto"/>
        <w:rPr>
          <w:b/>
          <w:color w:val="ED7D31" w:themeColor="accent2"/>
          <w:sz w:val="24"/>
          <w:szCs w:val="24"/>
        </w:rPr>
      </w:pPr>
      <w:r>
        <w:rPr>
          <w:color w:val="ED7D31" w:themeColor="accent2"/>
          <w:sz w:val="24"/>
          <w:szCs w:val="24"/>
        </w:rPr>
        <w:t xml:space="preserve">Criterio asimismo también sostenido en la jurisprudencia menor, como se desprende de </w:t>
      </w:r>
      <w:r>
        <w:rPr>
          <w:b/>
          <w:color w:val="ED7D31" w:themeColor="accent2"/>
          <w:sz w:val="24"/>
          <w:szCs w:val="24"/>
        </w:rPr>
        <w:t xml:space="preserve">la sentencia núm. 207/2021, del Juzgado de Primera Instancia núm. 1 de Llíria, de </w:t>
      </w:r>
      <w:r>
        <w:rPr>
          <w:b/>
          <w:color w:val="ED7D31" w:themeColor="accent2"/>
          <w:sz w:val="24"/>
          <w:szCs w:val="24"/>
        </w:rPr>
        <w:lastRenderedPageBreak/>
        <w:t>7 de septiembre, FD 2º,</w:t>
      </w:r>
      <w:r>
        <w:rPr>
          <w:color w:val="ED7D31" w:themeColor="accent2"/>
          <w:sz w:val="24"/>
          <w:szCs w:val="24"/>
        </w:rPr>
        <w:t xml:space="preserve"> al afirmar estar ante una sentencia del Tribunal Supremo muy reciente y en la que aún no se fija un criterio claro sobre el umbral de usura</w:t>
      </w:r>
      <w:r>
        <w:rPr>
          <w:b/>
          <w:color w:val="ED7D31" w:themeColor="accent2"/>
          <w:sz w:val="24"/>
          <w:szCs w:val="24"/>
        </w:rPr>
        <w:t>:</w:t>
      </w:r>
    </w:p>
    <w:p w14:paraId="53499737" w14:textId="77777777" w:rsidR="00C424C0" w:rsidRDefault="00C424C0" w:rsidP="00C424C0">
      <w:pPr>
        <w:spacing w:line="360" w:lineRule="auto"/>
        <w:ind w:left="708"/>
        <w:jc w:val="both"/>
        <w:rPr>
          <w:i/>
          <w:color w:val="ED7D31" w:themeColor="accent2"/>
          <w:szCs w:val="24"/>
        </w:rPr>
      </w:pPr>
    </w:p>
    <w:p w14:paraId="493B0780" w14:textId="77777777" w:rsidR="00C424C0" w:rsidRDefault="00C424C0" w:rsidP="00C424C0">
      <w:pPr>
        <w:spacing w:line="360" w:lineRule="auto"/>
        <w:ind w:left="708"/>
        <w:jc w:val="both"/>
        <w:rPr>
          <w:i/>
          <w:color w:val="ED7D31" w:themeColor="accent2"/>
          <w:szCs w:val="24"/>
        </w:rPr>
      </w:pPr>
      <w:r>
        <w:rPr>
          <w:i/>
          <w:color w:val="ED7D31" w:themeColor="accent2"/>
          <w:szCs w:val="24"/>
        </w:rPr>
        <w:t>En materia de costas procesales, pese a la íntegra estimación de la demanda, se está en el caso de no imponer las costas a la parte demandada al considerar que existen serias dudas de derecho. Se trata de una cuestión ampliamente discutida y en la que el Tribunal Supremo tan solo se ha pronunciado muy recientemente. Y, aún en este caso, el Tribunal Supremo no ha fijado todavía un criterio claro de a partir de cuándo debe considerarse usuario un interés.</w:t>
      </w:r>
    </w:p>
    <w:p w14:paraId="789B9044" w14:textId="77777777" w:rsidR="00C424C0" w:rsidRDefault="00C424C0" w:rsidP="00C424C0">
      <w:pPr>
        <w:pStyle w:val="FWNL1"/>
        <w:numPr>
          <w:ilvl w:val="0"/>
          <w:numId w:val="0"/>
        </w:numPr>
        <w:tabs>
          <w:tab w:val="left" w:pos="708"/>
        </w:tabs>
        <w:spacing w:after="0" w:line="360" w:lineRule="auto"/>
      </w:pPr>
    </w:p>
    <w:p w14:paraId="02FA6795" w14:textId="77777777" w:rsidR="00C424C0" w:rsidRDefault="00C424C0" w:rsidP="00C424C0">
      <w:pPr>
        <w:pStyle w:val="FWNL1"/>
        <w:numPr>
          <w:ilvl w:val="0"/>
          <w:numId w:val="0"/>
        </w:numPr>
        <w:tabs>
          <w:tab w:val="left" w:pos="708"/>
        </w:tabs>
        <w:spacing w:after="0" w:line="360" w:lineRule="auto"/>
      </w:pPr>
      <w:r>
        <w:t xml:space="preserve">En idéntica situación de vacilación nos encontramos ante la alegación de </w:t>
      </w:r>
      <w:r>
        <w:rPr>
          <w:b/>
          <w:color w:val="FF0000"/>
        </w:rPr>
        <w:t>prescripción</w:t>
      </w:r>
      <w:r>
        <w:rPr>
          <w:color w:val="FF0000"/>
        </w:rPr>
        <w:t xml:space="preserve"> </w:t>
      </w:r>
      <w:r>
        <w:t xml:space="preserve">alegada por esta representación, pues </w:t>
      </w:r>
      <w:r>
        <w:rPr>
          <w:b/>
        </w:rPr>
        <w:t>el propio Tribunal Supremo ha prolongado la incertidumbre sobre la prescripción para reclamar gastos hipotecarios, cuestión del todo extrapolable a la materia debatida en el presente procedimiento</w:t>
      </w:r>
      <w:r>
        <w:t xml:space="preserve">. </w:t>
      </w:r>
    </w:p>
    <w:p w14:paraId="5B6481BD" w14:textId="77777777" w:rsidR="00C424C0" w:rsidRDefault="00C424C0" w:rsidP="00C424C0">
      <w:pPr>
        <w:pStyle w:val="FWNL1"/>
        <w:numPr>
          <w:ilvl w:val="0"/>
          <w:numId w:val="0"/>
        </w:numPr>
        <w:tabs>
          <w:tab w:val="left" w:pos="708"/>
        </w:tabs>
        <w:spacing w:after="0" w:line="360" w:lineRule="auto"/>
      </w:pPr>
    </w:p>
    <w:p w14:paraId="39D21BDC" w14:textId="77777777" w:rsidR="00C424C0" w:rsidRDefault="00C424C0" w:rsidP="00C424C0">
      <w:pPr>
        <w:pStyle w:val="FWNL1"/>
        <w:numPr>
          <w:ilvl w:val="0"/>
          <w:numId w:val="0"/>
        </w:numPr>
        <w:tabs>
          <w:tab w:val="left" w:pos="708"/>
        </w:tabs>
        <w:spacing w:after="0" w:line="360" w:lineRule="auto"/>
      </w:pPr>
      <w:r>
        <w:t>Como ya se sabe, el miércoles 23 de junio de 2021 estaba marcado como el día en el que el Tribunal Supremo arrojaría luz sobre las dudas que existen acerca de la prescripción del plazo para reclamar gastos hipotecarios cobrados indebidamente. Sin embargo, finalmente, el Alto Tribunal ha alargado esta inseguridad, al decidir consultar a las partes implicadas en el litigio antes de elevar una cuestión prejudicial al TJUE.</w:t>
      </w:r>
    </w:p>
    <w:p w14:paraId="4C839C7D" w14:textId="77777777" w:rsidR="00C424C0" w:rsidRDefault="00C424C0" w:rsidP="00C424C0">
      <w:pPr>
        <w:spacing w:line="360" w:lineRule="auto"/>
        <w:jc w:val="both"/>
        <w:rPr>
          <w:b/>
          <w:color w:val="FF0000"/>
          <w:sz w:val="24"/>
          <w:szCs w:val="24"/>
        </w:rPr>
      </w:pPr>
    </w:p>
    <w:p w14:paraId="701751E1" w14:textId="77777777" w:rsidR="00C424C0" w:rsidRDefault="00C424C0" w:rsidP="00C424C0">
      <w:pPr>
        <w:spacing w:line="360" w:lineRule="auto"/>
        <w:jc w:val="both"/>
        <w:rPr>
          <w:color w:val="00B050"/>
          <w:sz w:val="24"/>
          <w:szCs w:val="24"/>
        </w:rPr>
      </w:pPr>
      <w:r>
        <w:rPr>
          <w:color w:val="00B050"/>
          <w:sz w:val="24"/>
          <w:szCs w:val="24"/>
        </w:rPr>
        <w:t xml:space="preserve">Igualmente, la estimación de la </w:t>
      </w:r>
      <w:r>
        <w:rPr>
          <w:color w:val="00B050"/>
          <w:sz w:val="24"/>
          <w:szCs w:val="24"/>
          <w:highlight w:val="yellow"/>
        </w:rPr>
        <w:t>prescripción</w:t>
      </w:r>
      <w:r>
        <w:rPr>
          <w:color w:val="00B050"/>
          <w:sz w:val="24"/>
          <w:szCs w:val="24"/>
        </w:rPr>
        <w:t xml:space="preserve"> en la acción de restitución de cantidades implica que estemos ante una estimación parcial de la demanda con aplicación </w:t>
      </w:r>
      <w:r>
        <w:rPr>
          <w:b/>
          <w:color w:val="00B050"/>
          <w:sz w:val="24"/>
          <w:szCs w:val="24"/>
        </w:rPr>
        <w:t xml:space="preserve">del art. 394.2 de la LEC. </w:t>
      </w:r>
      <w:r>
        <w:rPr>
          <w:color w:val="00B050"/>
          <w:sz w:val="24"/>
          <w:szCs w:val="24"/>
        </w:rPr>
        <w:t>En ese sentido, traemos a colación:</w:t>
      </w:r>
    </w:p>
    <w:p w14:paraId="49AD2936" w14:textId="77777777" w:rsidR="00C424C0" w:rsidRDefault="00C424C0" w:rsidP="00C424C0">
      <w:pPr>
        <w:pStyle w:val="ParagraphNumbering"/>
        <w:numPr>
          <w:ilvl w:val="0"/>
          <w:numId w:val="38"/>
        </w:numPr>
        <w:tabs>
          <w:tab w:val="left" w:pos="708"/>
        </w:tabs>
        <w:spacing w:before="0" w:after="0" w:line="360" w:lineRule="auto"/>
        <w:rPr>
          <w:color w:val="00B050"/>
        </w:rPr>
      </w:pPr>
      <w:r>
        <w:rPr>
          <w:b/>
          <w:color w:val="00B050"/>
        </w:rPr>
        <w:t>La sentencia núm. 223/2021, del Juzgado de Primera Instancia núm. 105 de Madrid, de 22 de octubre, FJ 4º.</w:t>
      </w:r>
    </w:p>
    <w:p w14:paraId="1312DBDB" w14:textId="77777777" w:rsidR="00C424C0" w:rsidRDefault="00C424C0" w:rsidP="00C424C0">
      <w:pPr>
        <w:pStyle w:val="ParagraphNumbering"/>
        <w:numPr>
          <w:ilvl w:val="0"/>
          <w:numId w:val="38"/>
        </w:numPr>
        <w:tabs>
          <w:tab w:val="left" w:pos="708"/>
        </w:tabs>
        <w:spacing w:before="0" w:after="0" w:line="360" w:lineRule="auto"/>
        <w:rPr>
          <w:color w:val="00B050"/>
        </w:rPr>
      </w:pPr>
      <w:r>
        <w:rPr>
          <w:b/>
          <w:color w:val="00B050"/>
        </w:rPr>
        <w:t>La sentencia núm. 133/2021, del Juzgado de Primera Instancia núm. 8 de Ponferrada, de 9 de noviembre, FJ 6º.</w:t>
      </w:r>
    </w:p>
    <w:p w14:paraId="55890EDD" w14:textId="77777777" w:rsidR="00C424C0" w:rsidRDefault="00C424C0" w:rsidP="00C424C0">
      <w:pPr>
        <w:pStyle w:val="ParagraphNumbering"/>
        <w:numPr>
          <w:ilvl w:val="0"/>
          <w:numId w:val="38"/>
        </w:numPr>
        <w:tabs>
          <w:tab w:val="left" w:pos="708"/>
        </w:tabs>
        <w:spacing w:before="0" w:after="0" w:line="360" w:lineRule="auto"/>
        <w:rPr>
          <w:color w:val="00B050"/>
        </w:rPr>
      </w:pPr>
      <w:r>
        <w:rPr>
          <w:b/>
          <w:color w:val="00B050"/>
        </w:rPr>
        <w:t>La sentencia núm. 395/2021, del Juzgado de Primera Instancia núm. 27 de Sevilla, de 13 de octubre.</w:t>
      </w:r>
    </w:p>
    <w:p w14:paraId="060C17DE" w14:textId="77777777" w:rsidR="00C424C0" w:rsidRDefault="00C424C0" w:rsidP="00C424C0">
      <w:pPr>
        <w:pStyle w:val="ParagraphNumbering"/>
        <w:numPr>
          <w:ilvl w:val="0"/>
          <w:numId w:val="38"/>
        </w:numPr>
        <w:tabs>
          <w:tab w:val="left" w:pos="708"/>
        </w:tabs>
        <w:spacing w:before="0" w:after="0" w:line="360" w:lineRule="auto"/>
        <w:rPr>
          <w:color w:val="00B050"/>
        </w:rPr>
      </w:pPr>
      <w:r>
        <w:rPr>
          <w:b/>
          <w:color w:val="00B050"/>
        </w:rPr>
        <w:t>La sentencia núm. 225/2021, del Juzgado de Primera Instancia núm. 10 de Córdoba, de 27 de diciembre.</w:t>
      </w:r>
    </w:p>
    <w:p w14:paraId="18FC627D" w14:textId="77777777" w:rsidR="00C424C0" w:rsidRDefault="00C424C0" w:rsidP="00C424C0">
      <w:pPr>
        <w:spacing w:line="360" w:lineRule="auto"/>
        <w:jc w:val="both"/>
        <w:rPr>
          <w:b/>
          <w:color w:val="FF0000"/>
          <w:sz w:val="24"/>
          <w:szCs w:val="24"/>
        </w:rPr>
      </w:pPr>
    </w:p>
    <w:p w14:paraId="255B09C9" w14:textId="77777777" w:rsidR="00C424C0" w:rsidRDefault="00C424C0" w:rsidP="00C424C0">
      <w:pPr>
        <w:spacing w:after="160" w:line="256" w:lineRule="auto"/>
        <w:rPr>
          <w:b/>
          <w:color w:val="FF0000"/>
          <w:sz w:val="24"/>
          <w:szCs w:val="24"/>
        </w:rPr>
      </w:pPr>
      <w:r>
        <w:rPr>
          <w:b/>
          <w:color w:val="FF0000"/>
          <w:sz w:val="24"/>
          <w:szCs w:val="24"/>
        </w:rPr>
        <w:br w:type="page"/>
      </w:r>
    </w:p>
    <w:p w14:paraId="30933C96" w14:textId="77777777" w:rsidR="00C424C0" w:rsidRDefault="00C424C0" w:rsidP="00C424C0">
      <w:pPr>
        <w:spacing w:line="360" w:lineRule="auto"/>
        <w:jc w:val="both"/>
        <w:rPr>
          <w:b/>
          <w:color w:val="FF0000"/>
          <w:sz w:val="24"/>
          <w:szCs w:val="24"/>
        </w:rPr>
      </w:pPr>
      <w:r>
        <w:rPr>
          <w:b/>
          <w:color w:val="FF0000"/>
          <w:sz w:val="24"/>
          <w:szCs w:val="24"/>
          <w:highlight w:val="yellow"/>
        </w:rPr>
        <w:lastRenderedPageBreak/>
        <w:t xml:space="preserve">[Cliente </w:t>
      </w:r>
      <w:proofErr w:type="spellStart"/>
      <w:r>
        <w:rPr>
          <w:b/>
          <w:color w:val="FF0000"/>
          <w:sz w:val="24"/>
          <w:szCs w:val="24"/>
          <w:highlight w:val="yellow"/>
        </w:rPr>
        <w:t>prestamizado</w:t>
      </w:r>
      <w:proofErr w:type="spellEnd"/>
      <w:r>
        <w:rPr>
          <w:b/>
          <w:color w:val="FF0000"/>
          <w:sz w:val="24"/>
          <w:szCs w:val="24"/>
          <w:highlight w:val="yellow"/>
        </w:rPr>
        <w:t>]</w:t>
      </w:r>
    </w:p>
    <w:p w14:paraId="1B8814CB" w14:textId="77777777" w:rsidR="00C424C0" w:rsidRDefault="00C424C0" w:rsidP="00C424C0">
      <w:pPr>
        <w:spacing w:line="360" w:lineRule="auto"/>
        <w:jc w:val="both"/>
        <w:rPr>
          <w:color w:val="auto"/>
          <w:sz w:val="24"/>
          <w:szCs w:val="24"/>
        </w:rPr>
      </w:pPr>
      <w:r>
        <w:rPr>
          <w:color w:val="auto"/>
          <w:sz w:val="24"/>
          <w:szCs w:val="24"/>
        </w:rPr>
        <w:t xml:space="preserve">Asimismo, para el caso de que la demanda fuera estimada, tampoco cabría la imposición de costas y ello, habida cuenta de la buena fe con la que ha actuado mi mandante en todo momento, pues fíjese que, ante las dificultades de la adversa para devolver las cuantías dispuestas, y con el fin de que la deuda no se convirtiese en perpetua, incluso propuso a la hoy demandante la suscripción de un préstamo al consumo para, así, cancelar completamente la deuda contraída con la tarjeta objeto de </w:t>
      </w:r>
      <w:r>
        <w:rPr>
          <w:i/>
          <w:color w:val="auto"/>
          <w:sz w:val="24"/>
          <w:szCs w:val="24"/>
        </w:rPr>
        <w:t>Litis</w:t>
      </w:r>
      <w:r>
        <w:rPr>
          <w:color w:val="auto"/>
          <w:sz w:val="24"/>
          <w:szCs w:val="24"/>
        </w:rPr>
        <w:t xml:space="preserve">. </w:t>
      </w:r>
    </w:p>
    <w:p w14:paraId="4E928277" w14:textId="77777777" w:rsidR="00C424C0" w:rsidRDefault="00C424C0" w:rsidP="00C424C0">
      <w:pPr>
        <w:spacing w:line="360" w:lineRule="auto"/>
        <w:jc w:val="both"/>
        <w:rPr>
          <w:rFonts w:ascii="Segoe UI" w:hAnsi="Segoe UI" w:cs="Segoe UI"/>
          <w:color w:val="auto"/>
          <w:sz w:val="21"/>
          <w:szCs w:val="21"/>
        </w:rPr>
      </w:pPr>
    </w:p>
    <w:p w14:paraId="65A3FD73" w14:textId="6E91A0B9" w:rsidR="00C424C0" w:rsidRDefault="00C424C0" w:rsidP="00C424C0">
      <w:pPr>
        <w:spacing w:line="360" w:lineRule="auto"/>
        <w:jc w:val="both"/>
        <w:rPr>
          <w:rFonts w:ascii="Segoe UI" w:hAnsi="Segoe UI" w:cs="Segoe UI"/>
          <w:color w:val="auto"/>
          <w:sz w:val="21"/>
          <w:szCs w:val="21"/>
        </w:rPr>
      </w:pPr>
      <w:r>
        <w:rPr>
          <w:color w:val="auto"/>
          <w:sz w:val="24"/>
          <w:szCs w:val="24"/>
        </w:rPr>
        <w:t xml:space="preserve">En efecto, ambas partes suscribieron, en fecha </w:t>
      </w:r>
      <w:r w:rsidR="00F57A4E">
        <w:rPr>
          <w:color w:val="auto"/>
          <w:sz w:val="24"/>
          <w:szCs w:val="24"/>
          <w:highlight w:val="yellow"/>
        </w:rPr>
        <w:fldChar w:fldCharType="begin"/>
      </w:r>
      <w:r w:rsidR="009D22A2">
        <w:rPr>
          <w:color w:val="auto"/>
          <w:sz w:val="24"/>
          <w:szCs w:val="24"/>
          <w:highlight w:val="yellow"/>
        </w:rPr>
        <w:instrText>persovalores_personalizable1224</w:instrText>
      </w:r>
      <w:r w:rsidR="00F57A4E">
        <w:rPr>
          <w:color w:val="auto"/>
          <w:sz w:val="24"/>
          <w:szCs w:val="24"/>
          <w:highlight w:val="yellow"/>
        </w:rPr>
        <w:fldChar w:fldCharType="separate"/>
      </w:r>
      <w:r w:rsidR="00F57A4E">
        <w:rPr>
          <w:noProof/>
          <w:color w:val="auto"/>
          <w:sz w:val="24"/>
          <w:szCs w:val="24"/>
          <w:highlight w:val="yellow"/>
        </w:rPr>
        <w:t>«BANKINTER_CONSUMER_FECHA_DEL_CONTRATO»</w:t>
      </w:r>
      <w:r w:rsidR="00F57A4E">
        <w:rPr>
          <w:color w:val="auto"/>
          <w:sz w:val="24"/>
          <w:szCs w:val="24"/>
          <w:highlight w:val="yellow"/>
        </w:rPr>
        <w:fldChar w:fldCharType="end"/>
      </w:r>
      <w:r>
        <w:rPr>
          <w:color w:val="auto"/>
          <w:sz w:val="24"/>
          <w:szCs w:val="24"/>
        </w:rPr>
        <w:t xml:space="preserve">, un préstamo al consumo por la cantidad de </w:t>
      </w:r>
      <w:r w:rsidR="000357FA">
        <w:rPr>
          <w:color w:val="auto"/>
          <w:sz w:val="24"/>
          <w:szCs w:val="24"/>
          <w:highlight w:val="yellow"/>
        </w:rPr>
        <w:fldChar w:fldCharType="begin"/>
      </w:r>
      <w:r w:rsidR="000357FA">
        <w:rPr>
          <w:color w:val="auto"/>
          <w:sz w:val="24"/>
          <w:szCs w:val="24"/>
          <w:highlight w:val="yellow"/>
        </w:rPr>
        <w:instrText>persovalores_personalizable1311</w:instrText>
      </w:r>
      <w:r w:rsidR="000357FA">
        <w:rPr>
          <w:color w:val="auto"/>
          <w:sz w:val="24"/>
          <w:szCs w:val="24"/>
          <w:highlight w:val="yellow"/>
        </w:rPr>
        <w:fldChar w:fldCharType="separate"/>
      </w:r>
      <w:r w:rsidR="000357FA">
        <w:rPr>
          <w:noProof/>
          <w:color w:val="auto"/>
          <w:sz w:val="24"/>
          <w:szCs w:val="24"/>
          <w:highlight w:val="yellow"/>
        </w:rPr>
        <w:t>«BANKINTER_CONSUMER_CUANTÍA_DEL_PRESTAMO»</w:t>
      </w:r>
      <w:r w:rsidR="000357FA">
        <w:rPr>
          <w:color w:val="auto"/>
          <w:sz w:val="24"/>
          <w:szCs w:val="24"/>
          <w:highlight w:val="yellow"/>
        </w:rPr>
        <w:fldChar w:fldCharType="end"/>
      </w:r>
      <w:r>
        <w:rPr>
          <w:color w:val="auto"/>
          <w:sz w:val="24"/>
          <w:szCs w:val="24"/>
          <w:highlight w:val="yellow"/>
        </w:rPr>
        <w:t>€</w:t>
      </w:r>
      <w:r>
        <w:rPr>
          <w:color w:val="auto"/>
          <w:sz w:val="24"/>
          <w:szCs w:val="24"/>
        </w:rPr>
        <w:t xml:space="preserve">, el cual se adjunta como </w:t>
      </w:r>
      <w:r>
        <w:rPr>
          <w:color w:val="auto"/>
          <w:sz w:val="24"/>
          <w:szCs w:val="24"/>
          <w:highlight w:val="yellow"/>
          <w:u w:val="single"/>
        </w:rPr>
        <w:t xml:space="preserve">DOCUMENTO </w:t>
      </w:r>
      <w:proofErr w:type="spellStart"/>
      <w:r>
        <w:rPr>
          <w:color w:val="auto"/>
          <w:sz w:val="24"/>
          <w:szCs w:val="24"/>
          <w:highlight w:val="yellow"/>
          <w:u w:val="single"/>
        </w:rPr>
        <w:t>Nº</w:t>
      </w:r>
      <w:proofErr w:type="spellEnd"/>
      <w:r>
        <w:rPr>
          <w:color w:val="auto"/>
          <w:sz w:val="24"/>
          <w:szCs w:val="24"/>
          <w:highlight w:val="yellow"/>
          <w:u w:val="single"/>
        </w:rPr>
        <w:t xml:space="preserve"> 4</w:t>
      </w:r>
      <w:r>
        <w:rPr>
          <w:color w:val="auto"/>
          <w:sz w:val="24"/>
          <w:szCs w:val="24"/>
        </w:rPr>
        <w:t xml:space="preserve"> de la contestación, procediéndose de contrario a abonar todas las cuantías debidas por la tarjeta en cuestión, tal y como se deriva del cuadro de amortización aportado como </w:t>
      </w:r>
      <w:r>
        <w:rPr>
          <w:color w:val="auto"/>
          <w:sz w:val="24"/>
          <w:szCs w:val="24"/>
          <w:highlight w:val="yellow"/>
          <w:u w:val="single"/>
        </w:rPr>
        <w:t>DOCUMENTO NÚM. 2</w:t>
      </w:r>
      <w:r>
        <w:rPr>
          <w:color w:val="auto"/>
          <w:sz w:val="24"/>
          <w:szCs w:val="24"/>
        </w:rPr>
        <w:t xml:space="preserve"> de esta contestación.</w:t>
      </w:r>
    </w:p>
    <w:p w14:paraId="5F3F0608" w14:textId="77777777" w:rsidR="00C424C0" w:rsidRDefault="00C424C0" w:rsidP="00C424C0">
      <w:pPr>
        <w:pStyle w:val="FWNL1"/>
        <w:numPr>
          <w:ilvl w:val="0"/>
          <w:numId w:val="0"/>
        </w:numPr>
        <w:tabs>
          <w:tab w:val="left" w:pos="708"/>
        </w:tabs>
        <w:spacing w:after="0" w:line="360" w:lineRule="auto"/>
      </w:pPr>
    </w:p>
    <w:p w14:paraId="0FD75845" w14:textId="70AE1EDF" w:rsidR="00C424C0" w:rsidRDefault="00C424C0" w:rsidP="00C424C0">
      <w:pPr>
        <w:spacing w:after="160" w:line="256" w:lineRule="auto"/>
        <w:rPr>
          <w:b/>
          <w:color w:val="FF0000"/>
          <w:sz w:val="24"/>
          <w:szCs w:val="24"/>
        </w:rPr>
      </w:pPr>
    </w:p>
    <w:p w14:paraId="5362101A" w14:textId="77777777" w:rsidR="00C424C0" w:rsidRDefault="00C424C0" w:rsidP="00C424C0">
      <w:pPr>
        <w:spacing w:line="360" w:lineRule="auto"/>
        <w:jc w:val="both"/>
        <w:rPr>
          <w:b/>
          <w:color w:val="FF0000"/>
          <w:sz w:val="24"/>
          <w:szCs w:val="24"/>
        </w:rPr>
      </w:pPr>
      <w:r>
        <w:rPr>
          <w:b/>
          <w:color w:val="FF0000"/>
          <w:sz w:val="24"/>
          <w:szCs w:val="24"/>
          <w:highlight w:val="yellow"/>
        </w:rPr>
        <w:t>[Asunto remediado]</w:t>
      </w:r>
    </w:p>
    <w:p w14:paraId="7410A8C2" w14:textId="77777777" w:rsidR="00C424C0" w:rsidRDefault="00C424C0" w:rsidP="00C424C0">
      <w:pPr>
        <w:spacing w:line="360" w:lineRule="auto"/>
        <w:jc w:val="both"/>
        <w:rPr>
          <w:color w:val="auto"/>
          <w:sz w:val="24"/>
          <w:szCs w:val="24"/>
        </w:rPr>
      </w:pPr>
      <w:r>
        <w:rPr>
          <w:color w:val="auto"/>
          <w:sz w:val="24"/>
          <w:szCs w:val="24"/>
        </w:rPr>
        <w:t>Por otro lado, hablamos de estimación parcial, por cuanto entendemos que l</w:t>
      </w:r>
      <w:r>
        <w:rPr>
          <w:sz w:val="24"/>
          <w:szCs w:val="24"/>
        </w:rPr>
        <w:t xml:space="preserve">a remediación </w:t>
      </w:r>
      <w:r>
        <w:rPr>
          <w:color w:val="auto"/>
          <w:sz w:val="24"/>
          <w:szCs w:val="24"/>
        </w:rPr>
        <w:t xml:space="preserve">efectuada </w:t>
      </w:r>
      <w:r>
        <w:rPr>
          <w:sz w:val="24"/>
          <w:szCs w:val="24"/>
        </w:rPr>
        <w:t xml:space="preserve">en la tarjeta de crédito implica que este nuevo contrato no puede ser considerado nulo o, por lo menos, que la restitución de cantidades solicitada no puede comprender la obligación de devolver la totalidad de las cantidades abonadas, debiéndose excluir las abonadas en su día con la aplicación de las condiciones remediadas.   </w:t>
      </w:r>
    </w:p>
    <w:p w14:paraId="3E270939" w14:textId="77777777" w:rsidR="00C424C0" w:rsidRDefault="00C424C0" w:rsidP="00C424C0">
      <w:pPr>
        <w:spacing w:line="360" w:lineRule="auto"/>
        <w:jc w:val="both"/>
        <w:rPr>
          <w:color w:val="auto"/>
          <w:sz w:val="24"/>
          <w:szCs w:val="24"/>
        </w:rPr>
      </w:pPr>
    </w:p>
    <w:p w14:paraId="7A99952A" w14:textId="77777777" w:rsidR="00C424C0" w:rsidRDefault="00C424C0" w:rsidP="00C424C0">
      <w:pPr>
        <w:spacing w:line="360" w:lineRule="auto"/>
        <w:jc w:val="both"/>
        <w:rPr>
          <w:color w:val="auto"/>
          <w:sz w:val="24"/>
          <w:szCs w:val="24"/>
        </w:rPr>
      </w:pPr>
      <w:r>
        <w:rPr>
          <w:color w:val="auto"/>
          <w:sz w:val="24"/>
          <w:szCs w:val="24"/>
        </w:rPr>
        <w:t xml:space="preserve">Subsidiariamente y en virtud del mismo artículo, apartado 1, para el caso de que la demanda fuera estimada en su totalidad, tampoco cabría la imposición de costas por presentar el caso (es decir, el proceso de remediación) serias dudas de hecho o de derecho. Nos explicamos: </w:t>
      </w:r>
    </w:p>
    <w:p w14:paraId="70FC54B5" w14:textId="77777777" w:rsidR="00C424C0" w:rsidRDefault="00C424C0" w:rsidP="00C424C0">
      <w:pPr>
        <w:spacing w:line="360" w:lineRule="auto"/>
        <w:jc w:val="both"/>
        <w:rPr>
          <w:color w:val="auto"/>
          <w:sz w:val="24"/>
          <w:szCs w:val="24"/>
        </w:rPr>
      </w:pPr>
    </w:p>
    <w:p w14:paraId="1B4A85B0" w14:textId="77777777" w:rsidR="00C424C0" w:rsidRDefault="00C424C0" w:rsidP="00C424C0">
      <w:pPr>
        <w:spacing w:line="360" w:lineRule="auto"/>
        <w:jc w:val="both"/>
        <w:rPr>
          <w:b/>
          <w:color w:val="FF0000"/>
          <w:sz w:val="24"/>
          <w:szCs w:val="24"/>
        </w:rPr>
      </w:pPr>
      <w:r>
        <w:rPr>
          <w:sz w:val="24"/>
          <w:szCs w:val="24"/>
        </w:rPr>
        <w:t xml:space="preserve">Por un lado, mi mandante realizó dicho procedimiento de remediación con un doble fin que demuestran la buena fe en su proceder: en primer lugar, para la adaptación de BKCF a la nueva </w:t>
      </w:r>
      <w:r>
        <w:rPr>
          <w:b/>
          <w:sz w:val="24"/>
          <w:szCs w:val="24"/>
        </w:rPr>
        <w:t xml:space="preserve">Orden Ministerial ETD/699/2020, de 24 de julio, de regulación del crédito revolvente </w:t>
      </w:r>
      <w:r>
        <w:rPr>
          <w:sz w:val="24"/>
          <w:szCs w:val="24"/>
        </w:rPr>
        <w:t>y, en segundo lugar,</w:t>
      </w:r>
      <w:r>
        <w:rPr>
          <w:b/>
          <w:sz w:val="24"/>
          <w:szCs w:val="24"/>
        </w:rPr>
        <w:t xml:space="preserve"> </w:t>
      </w:r>
      <w:r>
        <w:rPr>
          <w:b/>
          <w:color w:val="FF0000"/>
          <w:sz w:val="24"/>
          <w:szCs w:val="24"/>
        </w:rPr>
        <w:t>para ofrecerle la oportunidad de modificar en el contrato la modalidad de pago por un pago mínimo del 3,00% del saldo dispuesto con un mínimo mensual de 30 euros a fin de reducir el plazo de amortización.</w:t>
      </w:r>
    </w:p>
    <w:p w14:paraId="14F77400" w14:textId="77777777" w:rsidR="00C424C0" w:rsidRDefault="00C424C0" w:rsidP="00C424C0">
      <w:pPr>
        <w:spacing w:line="360" w:lineRule="auto"/>
        <w:jc w:val="both"/>
        <w:rPr>
          <w:sz w:val="24"/>
          <w:szCs w:val="24"/>
        </w:rPr>
      </w:pPr>
    </w:p>
    <w:p w14:paraId="7429ED47" w14:textId="77777777" w:rsidR="00C424C0" w:rsidRDefault="00C424C0" w:rsidP="00C424C0">
      <w:pPr>
        <w:spacing w:line="360" w:lineRule="auto"/>
        <w:jc w:val="both"/>
        <w:rPr>
          <w:sz w:val="24"/>
          <w:szCs w:val="24"/>
        </w:rPr>
      </w:pPr>
      <w:r>
        <w:rPr>
          <w:sz w:val="24"/>
          <w:szCs w:val="24"/>
        </w:rPr>
        <w:t xml:space="preserve">No cabe duda de que dicha última finalidad fue la principal que motivó a mi mandante a iniciar este proceso de remediación. Basta ver como en todo momento durante el proceso de remediación </w:t>
      </w:r>
      <w:r>
        <w:rPr>
          <w:b/>
          <w:color w:val="FF0000"/>
          <w:sz w:val="24"/>
          <w:szCs w:val="24"/>
        </w:rPr>
        <w:t>se le advierte al Cliente que haya elegido mantener la forma de pago anterior y esta sea del 2,5% del saldo dispuesto o bien directamente haya elegido esta modalidad de pago aun a pesar de no tenerlo con anterioridad,</w:t>
      </w:r>
      <w:r>
        <w:rPr>
          <w:color w:val="FF0000"/>
          <w:sz w:val="24"/>
          <w:szCs w:val="24"/>
        </w:rPr>
        <w:t xml:space="preserve"> </w:t>
      </w:r>
      <w:r>
        <w:rPr>
          <w:b/>
          <w:color w:val="FF0000"/>
          <w:sz w:val="24"/>
          <w:szCs w:val="24"/>
        </w:rPr>
        <w:t>de la modalidad de pago seleccionada del mínimo al 2,5% del saldo dispuesto, informándole de las consecuencias que se derivaran de escogerse dicha opción de pago e incluso recomendándole optar por cuotas mensuales más elevadas que conlleven una mayor amortización de la deuda o, en su caso, por una modalidad de pago distinta.</w:t>
      </w:r>
    </w:p>
    <w:p w14:paraId="0780AF5D" w14:textId="77777777" w:rsidR="00C424C0" w:rsidRDefault="00C424C0" w:rsidP="00C424C0">
      <w:pPr>
        <w:spacing w:line="360" w:lineRule="auto"/>
        <w:jc w:val="both"/>
        <w:rPr>
          <w:sz w:val="24"/>
          <w:szCs w:val="24"/>
        </w:rPr>
      </w:pPr>
    </w:p>
    <w:p w14:paraId="6ED42BEB" w14:textId="77777777" w:rsidR="00C424C0" w:rsidRDefault="00C424C0" w:rsidP="00C424C0">
      <w:pPr>
        <w:spacing w:line="360" w:lineRule="auto"/>
        <w:jc w:val="both"/>
        <w:rPr>
          <w:color w:val="auto"/>
          <w:sz w:val="24"/>
          <w:szCs w:val="24"/>
        </w:rPr>
      </w:pPr>
      <w:r>
        <w:rPr>
          <w:sz w:val="24"/>
          <w:szCs w:val="24"/>
        </w:rPr>
        <w:t xml:space="preserve">Por otro lado, el procedimiento de remediación no puede tildarse de complejo u oscuro, ya que </w:t>
      </w:r>
      <w:r>
        <w:rPr>
          <w:b/>
          <w:color w:val="FF0000"/>
          <w:sz w:val="24"/>
          <w:szCs w:val="24"/>
        </w:rPr>
        <w:t xml:space="preserve">consta de numerosa información y supuestos ejemplificativos de cómo se comportaría en un futuro la tarjeta de crédito al escoger un pago de cuota mínima u otra, así como el porcentaje de pago mínimo. </w:t>
      </w:r>
      <w:r>
        <w:rPr>
          <w:color w:val="auto"/>
          <w:sz w:val="24"/>
          <w:szCs w:val="24"/>
        </w:rPr>
        <w:t>Por consiguiente,</w:t>
      </w:r>
      <w:r>
        <w:rPr>
          <w:b/>
          <w:color w:val="auto"/>
          <w:sz w:val="24"/>
          <w:szCs w:val="24"/>
        </w:rPr>
        <w:t xml:space="preserve"> </w:t>
      </w:r>
      <w:r>
        <w:rPr>
          <w:color w:val="auto"/>
          <w:sz w:val="24"/>
          <w:szCs w:val="24"/>
        </w:rPr>
        <w:t xml:space="preserve">no cabe duda de las enormes dudas de hecho o derecho que puede comportar el valorar si en el procedimiento de remediación se superaron los controles de incorporación y transparencia atendiendo a los pasos que se siguieron para su contratación. </w:t>
      </w:r>
    </w:p>
    <w:p w14:paraId="5CA5CBDB" w14:textId="77777777" w:rsidR="00C424C0" w:rsidRDefault="00C424C0" w:rsidP="00C424C0">
      <w:pPr>
        <w:spacing w:line="360" w:lineRule="auto"/>
        <w:jc w:val="both"/>
        <w:rPr>
          <w:color w:val="auto"/>
          <w:sz w:val="24"/>
          <w:szCs w:val="24"/>
        </w:rPr>
      </w:pPr>
    </w:p>
    <w:p w14:paraId="5F8A8991" w14:textId="77777777" w:rsidR="00C424C0" w:rsidRDefault="00C424C0" w:rsidP="00C424C0">
      <w:pPr>
        <w:spacing w:line="360" w:lineRule="auto"/>
        <w:jc w:val="both"/>
        <w:rPr>
          <w:color w:val="FF0000"/>
          <w:sz w:val="24"/>
          <w:szCs w:val="24"/>
        </w:rPr>
      </w:pPr>
      <w:r>
        <w:rPr>
          <w:color w:val="auto"/>
          <w:sz w:val="24"/>
          <w:szCs w:val="24"/>
        </w:rPr>
        <w:t xml:space="preserve">Estos pasos los enunciamos a continuación, remitiéndonos a los fundamentos de derecho materiales en cuanto a su desarrollo, así como al </w:t>
      </w:r>
      <w:r>
        <w:rPr>
          <w:sz w:val="24"/>
          <w:szCs w:val="24"/>
          <w:u w:val="single"/>
        </w:rPr>
        <w:t xml:space="preserve">DOCUMENTO NÚM. </w:t>
      </w:r>
      <w:r>
        <w:rPr>
          <w:sz w:val="24"/>
          <w:szCs w:val="24"/>
          <w:highlight w:val="yellow"/>
          <w:u w:val="single"/>
        </w:rPr>
        <w:t>X</w:t>
      </w:r>
      <w:r>
        <w:rPr>
          <w:color w:val="auto"/>
          <w:sz w:val="24"/>
          <w:szCs w:val="24"/>
        </w:rPr>
        <w:t>, a efectos de no resultar reiterativos y en aras del principio de economía procesal:</w:t>
      </w:r>
    </w:p>
    <w:p w14:paraId="60CC66ED" w14:textId="77777777" w:rsidR="00C424C0" w:rsidRDefault="00C424C0" w:rsidP="00C424C0">
      <w:pPr>
        <w:spacing w:line="360" w:lineRule="auto"/>
        <w:jc w:val="both"/>
        <w:rPr>
          <w:color w:val="FF0000"/>
          <w:sz w:val="24"/>
          <w:szCs w:val="24"/>
        </w:rPr>
      </w:pPr>
    </w:p>
    <w:p w14:paraId="1C95777A" w14:textId="77777777" w:rsidR="00C424C0" w:rsidRDefault="00C424C0" w:rsidP="00C424C0">
      <w:pPr>
        <w:pStyle w:val="Prrafodelista"/>
        <w:numPr>
          <w:ilvl w:val="0"/>
          <w:numId w:val="36"/>
        </w:numPr>
        <w:spacing w:line="360" w:lineRule="auto"/>
        <w:jc w:val="both"/>
        <w:rPr>
          <w:sz w:val="24"/>
          <w:szCs w:val="24"/>
          <w:lang w:val="es-ES"/>
        </w:rPr>
      </w:pPr>
      <w:r>
        <w:rPr>
          <w:sz w:val="24"/>
          <w:szCs w:val="24"/>
          <w:lang w:val="es-ES"/>
        </w:rPr>
        <w:t>Aviso de la recepción de una nueva tarjeta y motivo.</w:t>
      </w:r>
    </w:p>
    <w:p w14:paraId="2D1553F2" w14:textId="77777777" w:rsidR="00C424C0" w:rsidRDefault="00C424C0" w:rsidP="00C424C0">
      <w:pPr>
        <w:pStyle w:val="Prrafodelista"/>
        <w:numPr>
          <w:ilvl w:val="0"/>
          <w:numId w:val="36"/>
        </w:numPr>
        <w:spacing w:line="360" w:lineRule="auto"/>
        <w:jc w:val="both"/>
        <w:rPr>
          <w:sz w:val="24"/>
          <w:szCs w:val="24"/>
          <w:lang w:val="es-ES"/>
        </w:rPr>
      </w:pPr>
      <w:r>
        <w:rPr>
          <w:sz w:val="24"/>
          <w:szCs w:val="24"/>
          <w:lang w:val="es-ES"/>
        </w:rPr>
        <w:t xml:space="preserve">No recepción de la tarjeta. </w:t>
      </w:r>
    </w:p>
    <w:p w14:paraId="26422F7A" w14:textId="77777777" w:rsidR="00C424C0" w:rsidRDefault="00C424C0" w:rsidP="00C424C0">
      <w:pPr>
        <w:pStyle w:val="Prrafodelista"/>
        <w:numPr>
          <w:ilvl w:val="0"/>
          <w:numId w:val="36"/>
        </w:numPr>
        <w:spacing w:line="360" w:lineRule="auto"/>
        <w:jc w:val="both"/>
        <w:rPr>
          <w:sz w:val="24"/>
          <w:szCs w:val="24"/>
          <w:lang w:val="es-ES"/>
        </w:rPr>
      </w:pPr>
      <w:r>
        <w:rPr>
          <w:sz w:val="24"/>
          <w:szCs w:val="24"/>
          <w:lang w:val="es-ES"/>
        </w:rPr>
        <w:t>Recepción de la tarjeta.</w:t>
      </w:r>
    </w:p>
    <w:p w14:paraId="54241683" w14:textId="77777777" w:rsidR="00C424C0" w:rsidRDefault="00C424C0" w:rsidP="00C424C0">
      <w:pPr>
        <w:pStyle w:val="Prrafodelista"/>
        <w:numPr>
          <w:ilvl w:val="0"/>
          <w:numId w:val="36"/>
        </w:numPr>
        <w:spacing w:line="360" w:lineRule="auto"/>
        <w:jc w:val="both"/>
        <w:rPr>
          <w:sz w:val="24"/>
          <w:szCs w:val="24"/>
          <w:lang w:val="es-ES"/>
        </w:rPr>
      </w:pPr>
      <w:r>
        <w:rPr>
          <w:sz w:val="24"/>
          <w:szCs w:val="24"/>
          <w:lang w:val="es-ES"/>
        </w:rPr>
        <w:t>Condiciones de la tarjeta e información adicional.</w:t>
      </w:r>
    </w:p>
    <w:p w14:paraId="07808C77" w14:textId="77777777" w:rsidR="00C424C0" w:rsidRDefault="00C424C0" w:rsidP="00C424C0">
      <w:pPr>
        <w:pStyle w:val="Prrafodelista"/>
        <w:numPr>
          <w:ilvl w:val="0"/>
          <w:numId w:val="36"/>
        </w:numPr>
        <w:spacing w:line="360" w:lineRule="auto"/>
        <w:jc w:val="both"/>
        <w:rPr>
          <w:sz w:val="24"/>
          <w:szCs w:val="24"/>
          <w:lang w:val="es-ES"/>
        </w:rPr>
      </w:pPr>
      <w:r>
        <w:rPr>
          <w:sz w:val="24"/>
          <w:szCs w:val="24"/>
          <w:lang w:val="es-ES"/>
        </w:rPr>
        <w:t>Selección de la modalidad de pago e información adicional.</w:t>
      </w:r>
    </w:p>
    <w:p w14:paraId="699961C8" w14:textId="77777777" w:rsidR="00C424C0" w:rsidRDefault="00C424C0" w:rsidP="00C424C0">
      <w:pPr>
        <w:pStyle w:val="Prrafodelista"/>
        <w:numPr>
          <w:ilvl w:val="0"/>
          <w:numId w:val="36"/>
        </w:numPr>
        <w:spacing w:line="360" w:lineRule="auto"/>
        <w:jc w:val="both"/>
        <w:rPr>
          <w:sz w:val="24"/>
          <w:szCs w:val="24"/>
          <w:lang w:val="es-ES"/>
        </w:rPr>
      </w:pPr>
      <w:r>
        <w:rPr>
          <w:sz w:val="24"/>
          <w:szCs w:val="24"/>
          <w:lang w:val="es-ES"/>
        </w:rPr>
        <w:t>Revisión y aceptación de la información precontractual.</w:t>
      </w:r>
    </w:p>
    <w:p w14:paraId="3C492A78" w14:textId="77777777" w:rsidR="00C424C0" w:rsidRDefault="00C424C0" w:rsidP="00C424C0">
      <w:pPr>
        <w:pStyle w:val="Prrafodelista"/>
        <w:numPr>
          <w:ilvl w:val="0"/>
          <w:numId w:val="36"/>
        </w:numPr>
        <w:spacing w:line="360" w:lineRule="auto"/>
        <w:jc w:val="both"/>
        <w:rPr>
          <w:sz w:val="24"/>
          <w:szCs w:val="24"/>
          <w:lang w:val="es-ES"/>
        </w:rPr>
      </w:pPr>
      <w:r>
        <w:rPr>
          <w:sz w:val="24"/>
          <w:szCs w:val="24"/>
          <w:lang w:val="es-ES"/>
        </w:rPr>
        <w:t>Revisión y aceptación del contrato.</w:t>
      </w:r>
    </w:p>
    <w:p w14:paraId="5DEF1E40" w14:textId="77777777" w:rsidR="00C424C0" w:rsidRDefault="00C424C0" w:rsidP="00C424C0">
      <w:pPr>
        <w:pStyle w:val="Prrafodelista"/>
        <w:numPr>
          <w:ilvl w:val="0"/>
          <w:numId w:val="36"/>
        </w:numPr>
        <w:spacing w:line="360" w:lineRule="auto"/>
        <w:jc w:val="both"/>
        <w:rPr>
          <w:sz w:val="24"/>
          <w:szCs w:val="24"/>
          <w:lang w:val="es-ES"/>
        </w:rPr>
      </w:pPr>
      <w:r>
        <w:rPr>
          <w:sz w:val="24"/>
          <w:szCs w:val="24"/>
          <w:lang w:val="es-ES"/>
        </w:rPr>
        <w:t>Resumen de la operación y firma.</w:t>
      </w:r>
    </w:p>
    <w:p w14:paraId="3968633A" w14:textId="77777777" w:rsidR="00C424C0" w:rsidRDefault="00C424C0" w:rsidP="00C424C0">
      <w:pPr>
        <w:pStyle w:val="Prrafodelista"/>
        <w:numPr>
          <w:ilvl w:val="0"/>
          <w:numId w:val="36"/>
        </w:numPr>
        <w:spacing w:line="360" w:lineRule="auto"/>
        <w:jc w:val="both"/>
        <w:rPr>
          <w:sz w:val="24"/>
          <w:szCs w:val="24"/>
          <w:lang w:val="es-ES"/>
        </w:rPr>
      </w:pPr>
      <w:r>
        <w:rPr>
          <w:sz w:val="24"/>
          <w:szCs w:val="24"/>
          <w:lang w:val="es-ES"/>
        </w:rPr>
        <w:t xml:space="preserve">Activación de la tarjeta. </w:t>
      </w:r>
    </w:p>
    <w:p w14:paraId="74B38A13" w14:textId="77777777" w:rsidR="00C424C0" w:rsidRDefault="00C424C0" w:rsidP="00C424C0">
      <w:pPr>
        <w:pStyle w:val="Prrafodelista"/>
        <w:spacing w:line="360" w:lineRule="auto"/>
        <w:jc w:val="both"/>
        <w:rPr>
          <w:b/>
          <w:sz w:val="24"/>
          <w:szCs w:val="24"/>
          <w:lang w:val="es-ES"/>
        </w:rPr>
      </w:pPr>
    </w:p>
    <w:p w14:paraId="26C4EB39" w14:textId="77777777" w:rsidR="00C424C0" w:rsidRDefault="00C424C0" w:rsidP="00C424C0">
      <w:pPr>
        <w:pStyle w:val="FWNL1"/>
        <w:numPr>
          <w:ilvl w:val="0"/>
          <w:numId w:val="0"/>
        </w:numPr>
        <w:tabs>
          <w:tab w:val="left" w:pos="708"/>
        </w:tabs>
        <w:spacing w:after="0" w:line="360" w:lineRule="auto"/>
      </w:pPr>
      <w:r>
        <w:rPr>
          <w:szCs w:val="24"/>
        </w:rPr>
        <w:lastRenderedPageBreak/>
        <w:t xml:space="preserve">Además, </w:t>
      </w:r>
      <w:r>
        <w:rPr>
          <w:b/>
          <w:szCs w:val="24"/>
        </w:rPr>
        <w:t>el Tribunal Supremo</w:t>
      </w:r>
      <w:r>
        <w:rPr>
          <w:szCs w:val="24"/>
        </w:rPr>
        <w:t xml:space="preserve"> se ha pronunciado en </w:t>
      </w:r>
      <w:r>
        <w:rPr>
          <w:b/>
          <w:szCs w:val="24"/>
        </w:rPr>
        <w:t xml:space="preserve">Sentencia núm. 40/2021, Sala de lo Civil, Pleno, de 2 de febrero </w:t>
      </w:r>
      <w:r>
        <w:rPr>
          <w:szCs w:val="24"/>
        </w:rPr>
        <w:t xml:space="preserve">sobre la imposición de las cosas en las demandas declarativas de nulidad de contratos de tarjeta de crédito con pago aplazado y efecto </w:t>
      </w:r>
      <w:proofErr w:type="spellStart"/>
      <w:r>
        <w:rPr>
          <w:i/>
          <w:szCs w:val="24"/>
        </w:rPr>
        <w:t>revolving</w:t>
      </w:r>
      <w:proofErr w:type="spellEnd"/>
      <w:r>
        <w:rPr>
          <w:szCs w:val="24"/>
        </w:rPr>
        <w:t xml:space="preserve">, afirmando que no cabe la imposición de las costas a la entidad demanda cuando se estima íntegramente la demanda si el caso presenta dudas de derecho, puesto que la acción basada en la Ley Azcárate no está incluida dentro del ámbito de aplicación del </w:t>
      </w:r>
      <w:r>
        <w:rPr>
          <w:b/>
          <w:szCs w:val="24"/>
        </w:rPr>
        <w:t>Derecho de la Unión Europea</w:t>
      </w:r>
      <w:r>
        <w:rPr>
          <w:szCs w:val="24"/>
        </w:rPr>
        <w:t xml:space="preserve"> ni</w:t>
      </w:r>
      <w:r>
        <w:t xml:space="preserve">, en concreto, de la </w:t>
      </w:r>
      <w:r>
        <w:rPr>
          <w:b/>
        </w:rPr>
        <w:t>Directiva 93/13/CEE</w:t>
      </w:r>
      <w:r>
        <w:t xml:space="preserve">, por lo que, por consiguiente, al no entrar en juego el principio de primacía de </w:t>
      </w:r>
      <w:r>
        <w:rPr>
          <w:b/>
        </w:rPr>
        <w:t>este</w:t>
      </w:r>
      <w:r>
        <w:t xml:space="preserve"> </w:t>
      </w:r>
      <w:r>
        <w:rPr>
          <w:b/>
        </w:rPr>
        <w:t>Derecho</w:t>
      </w:r>
      <w:r>
        <w:t xml:space="preserve">, el juez no puede dejar de aplicar ninguna norma legal nacional (en este caso, </w:t>
      </w:r>
      <w:r>
        <w:rPr>
          <w:b/>
        </w:rPr>
        <w:t>el art. 394.1 de la LEC</w:t>
      </w:r>
      <w:r>
        <w:t xml:space="preserve">). </w:t>
      </w:r>
    </w:p>
    <w:p w14:paraId="6B80A7F8" w14:textId="77777777" w:rsidR="00C424C0" w:rsidRDefault="00C424C0" w:rsidP="00C424C0">
      <w:pPr>
        <w:pStyle w:val="FWNL1"/>
        <w:numPr>
          <w:ilvl w:val="0"/>
          <w:numId w:val="0"/>
        </w:numPr>
        <w:tabs>
          <w:tab w:val="left" w:pos="708"/>
        </w:tabs>
        <w:spacing w:after="0" w:line="360" w:lineRule="auto"/>
      </w:pPr>
    </w:p>
    <w:p w14:paraId="41B8D320" w14:textId="77777777" w:rsidR="00C424C0" w:rsidRDefault="00C424C0" w:rsidP="00C424C0">
      <w:pPr>
        <w:pStyle w:val="FWNL1"/>
        <w:numPr>
          <w:ilvl w:val="0"/>
          <w:numId w:val="0"/>
        </w:numPr>
        <w:tabs>
          <w:tab w:val="left" w:pos="708"/>
        </w:tabs>
        <w:spacing w:after="0" w:line="360" w:lineRule="auto"/>
        <w:rPr>
          <w:szCs w:val="24"/>
        </w:rPr>
      </w:pPr>
      <w:r>
        <w:rPr>
          <w:szCs w:val="24"/>
        </w:rPr>
        <w:t>En consecuencia, y sobre la base de los criterios anteriormente expuestos, no cabe duda de que no procede la eventual imposición de costas a mi mandante para el caso de que se estimase total o parcialmente la demanda.</w:t>
      </w:r>
    </w:p>
    <w:p w14:paraId="6A883A2E" w14:textId="77777777" w:rsidR="00C424C0" w:rsidRDefault="00C424C0" w:rsidP="00C424C0">
      <w:pPr>
        <w:pStyle w:val="FWNL1"/>
        <w:numPr>
          <w:ilvl w:val="0"/>
          <w:numId w:val="0"/>
        </w:numPr>
        <w:tabs>
          <w:tab w:val="left" w:pos="708"/>
        </w:tabs>
        <w:spacing w:after="0" w:line="360" w:lineRule="auto"/>
      </w:pPr>
    </w:p>
    <w:p w14:paraId="072CE276" w14:textId="62E34D51" w:rsidR="00C424C0" w:rsidRDefault="00C424C0" w:rsidP="00C424C0">
      <w:pPr>
        <w:spacing w:after="160" w:line="256" w:lineRule="auto"/>
        <w:rPr>
          <w:color w:val="auto"/>
          <w:sz w:val="24"/>
          <w:lang w:eastAsia="en-US"/>
        </w:rPr>
      </w:pPr>
    </w:p>
    <w:p w14:paraId="5FF883FC" w14:textId="77777777" w:rsidR="00C424C0" w:rsidRDefault="00C424C0" w:rsidP="00C424C0">
      <w:pPr>
        <w:spacing w:line="360" w:lineRule="auto"/>
        <w:jc w:val="both"/>
        <w:rPr>
          <w:b/>
          <w:color w:val="FF0000"/>
          <w:sz w:val="24"/>
          <w:szCs w:val="24"/>
        </w:rPr>
      </w:pPr>
      <w:r>
        <w:rPr>
          <w:b/>
          <w:color w:val="FF0000"/>
          <w:sz w:val="24"/>
          <w:szCs w:val="24"/>
          <w:highlight w:val="yellow"/>
        </w:rPr>
        <w:t>[Nuevas contrataciones]</w:t>
      </w:r>
    </w:p>
    <w:p w14:paraId="5BEC4073" w14:textId="77777777" w:rsidR="00C424C0" w:rsidRDefault="00C424C0" w:rsidP="00C424C0">
      <w:pPr>
        <w:spacing w:line="360" w:lineRule="auto"/>
        <w:jc w:val="both"/>
        <w:rPr>
          <w:b/>
          <w:color w:val="FF0000"/>
          <w:sz w:val="24"/>
          <w:szCs w:val="24"/>
        </w:rPr>
      </w:pPr>
    </w:p>
    <w:p w14:paraId="117156D2" w14:textId="77777777" w:rsidR="00C424C0" w:rsidRDefault="00C424C0" w:rsidP="00C424C0">
      <w:pPr>
        <w:spacing w:line="360" w:lineRule="auto"/>
        <w:jc w:val="both"/>
        <w:rPr>
          <w:b/>
          <w:color w:val="FF0000"/>
          <w:sz w:val="24"/>
          <w:szCs w:val="24"/>
        </w:rPr>
      </w:pPr>
    </w:p>
    <w:p w14:paraId="441C5E00" w14:textId="77777777" w:rsidR="00C424C0" w:rsidRDefault="00C424C0" w:rsidP="00C424C0">
      <w:pPr>
        <w:spacing w:line="360" w:lineRule="auto"/>
        <w:jc w:val="both"/>
        <w:rPr>
          <w:i/>
          <w:color w:val="auto"/>
          <w:sz w:val="24"/>
          <w:szCs w:val="24"/>
        </w:rPr>
      </w:pPr>
      <w:r>
        <w:rPr>
          <w:i/>
          <w:color w:val="auto"/>
          <w:sz w:val="24"/>
          <w:szCs w:val="24"/>
        </w:rPr>
        <w:t>Pendiente</w:t>
      </w:r>
    </w:p>
    <w:p w14:paraId="0F4F0A2F" w14:textId="451A0374" w:rsidR="00C424C0" w:rsidRDefault="00C424C0" w:rsidP="00C424C0">
      <w:pPr>
        <w:spacing w:after="160" w:line="256" w:lineRule="auto"/>
        <w:rPr>
          <w:b/>
          <w:color w:val="FF0000"/>
          <w:sz w:val="24"/>
          <w:szCs w:val="24"/>
        </w:rPr>
      </w:pPr>
    </w:p>
    <w:p w14:paraId="66465AEE" w14:textId="77777777" w:rsidR="00C424C0" w:rsidRDefault="00C424C0" w:rsidP="00C424C0">
      <w:pPr>
        <w:spacing w:line="360" w:lineRule="auto"/>
        <w:jc w:val="both"/>
        <w:rPr>
          <w:b/>
          <w:color w:val="FF0000"/>
          <w:sz w:val="24"/>
          <w:szCs w:val="24"/>
        </w:rPr>
      </w:pPr>
      <w:r>
        <w:rPr>
          <w:b/>
          <w:color w:val="FF0000"/>
          <w:sz w:val="24"/>
          <w:szCs w:val="24"/>
          <w:highlight w:val="yellow"/>
        </w:rPr>
        <w:t>[Duplicidad de procedimientos]</w:t>
      </w:r>
    </w:p>
    <w:p w14:paraId="341B3C98" w14:textId="77777777" w:rsidR="00C424C0" w:rsidRDefault="00C424C0" w:rsidP="00C424C0">
      <w:pPr>
        <w:tabs>
          <w:tab w:val="left" w:pos="567"/>
        </w:tabs>
        <w:spacing w:line="360" w:lineRule="auto"/>
        <w:ind w:right="-2"/>
        <w:jc w:val="both"/>
        <w:rPr>
          <w:color w:val="auto"/>
          <w:sz w:val="24"/>
          <w:szCs w:val="24"/>
        </w:rPr>
      </w:pPr>
      <w:r>
        <w:rPr>
          <w:color w:val="auto"/>
          <w:sz w:val="24"/>
          <w:szCs w:val="24"/>
        </w:rPr>
        <w:t xml:space="preserve">A mayor abundamiento, es preciso reseñar </w:t>
      </w:r>
      <w:r>
        <w:rPr>
          <w:b/>
          <w:color w:val="FF0000"/>
          <w:sz w:val="24"/>
          <w:szCs w:val="24"/>
        </w:rPr>
        <w:t>la existencia de otro procedimiento adicional</w:t>
      </w:r>
      <w:r>
        <w:rPr>
          <w:color w:val="auto"/>
          <w:sz w:val="24"/>
          <w:szCs w:val="24"/>
        </w:rPr>
        <w:t xml:space="preserve">, tramitado ante el </w:t>
      </w:r>
      <w:r>
        <w:rPr>
          <w:color w:val="auto"/>
          <w:sz w:val="24"/>
          <w:szCs w:val="24"/>
          <w:highlight w:val="yellow"/>
        </w:rPr>
        <w:t>Juzgado de Primera Instancia núm. 3 de Alcobendas, con número de Autos 44/2021</w:t>
      </w:r>
      <w:r>
        <w:rPr>
          <w:color w:val="auto"/>
          <w:sz w:val="24"/>
          <w:szCs w:val="24"/>
        </w:rPr>
        <w:t xml:space="preserve">, en el cual se reclama, igualmente, la nulidad por usurario de un contrato de tarjeta suscrito por las mismas partes. </w:t>
      </w:r>
    </w:p>
    <w:p w14:paraId="13F06EC9" w14:textId="77777777" w:rsidR="00C424C0" w:rsidRDefault="00C424C0" w:rsidP="00C424C0">
      <w:pPr>
        <w:tabs>
          <w:tab w:val="left" w:pos="567"/>
        </w:tabs>
        <w:spacing w:line="360" w:lineRule="auto"/>
        <w:ind w:right="-2"/>
        <w:jc w:val="both"/>
        <w:rPr>
          <w:color w:val="auto"/>
          <w:sz w:val="24"/>
          <w:szCs w:val="24"/>
        </w:rPr>
      </w:pPr>
    </w:p>
    <w:p w14:paraId="09D6C726" w14:textId="77777777" w:rsidR="00C424C0" w:rsidRDefault="00C424C0" w:rsidP="00C424C0">
      <w:pPr>
        <w:tabs>
          <w:tab w:val="left" w:pos="567"/>
        </w:tabs>
        <w:spacing w:line="360" w:lineRule="auto"/>
        <w:ind w:right="-2"/>
        <w:jc w:val="both"/>
        <w:rPr>
          <w:color w:val="auto"/>
          <w:sz w:val="24"/>
          <w:szCs w:val="24"/>
        </w:rPr>
      </w:pPr>
      <w:r>
        <w:rPr>
          <w:color w:val="auto"/>
          <w:sz w:val="24"/>
          <w:szCs w:val="24"/>
        </w:rPr>
        <w:t xml:space="preserve">Vemos, por tanto, que aun cuando la parte actora pudo haber accionado sus reclamaciones mediante un mismo escrito rector, ya que en esencia son prácticamente idénticos en cuanto a la fundamentación fáctica y jurídica, decide interponer </w:t>
      </w:r>
      <w:r>
        <w:rPr>
          <w:color w:val="auto"/>
          <w:sz w:val="24"/>
          <w:szCs w:val="24"/>
          <w:highlight w:val="yellow"/>
        </w:rPr>
        <w:t>dos</w:t>
      </w:r>
      <w:r>
        <w:rPr>
          <w:color w:val="auto"/>
          <w:sz w:val="24"/>
          <w:szCs w:val="24"/>
        </w:rPr>
        <w:t xml:space="preserve"> demandas. ¿Qué sentido tiene interponer </w:t>
      </w:r>
      <w:r>
        <w:rPr>
          <w:color w:val="auto"/>
          <w:sz w:val="24"/>
          <w:szCs w:val="24"/>
          <w:highlight w:val="yellow"/>
        </w:rPr>
        <w:t>dos</w:t>
      </w:r>
      <w:r>
        <w:rPr>
          <w:color w:val="auto"/>
          <w:sz w:val="24"/>
          <w:szCs w:val="24"/>
        </w:rPr>
        <w:t xml:space="preserve"> demandas distintas solicitando la nulidad por </w:t>
      </w:r>
      <w:r>
        <w:rPr>
          <w:color w:val="auto"/>
          <w:sz w:val="24"/>
          <w:szCs w:val="24"/>
          <w:highlight w:val="yellow"/>
        </w:rPr>
        <w:t>usura o por falta de transparencia</w:t>
      </w:r>
      <w:r>
        <w:rPr>
          <w:color w:val="auto"/>
          <w:sz w:val="24"/>
          <w:szCs w:val="24"/>
        </w:rPr>
        <w:t xml:space="preserve"> de dos productos muy similares suscritos con la misma entidad financiera, sobre la misma fundamentación fáctica y jurídica? Este Letrado tiene la </w:t>
      </w:r>
      <w:r>
        <w:rPr>
          <w:color w:val="auto"/>
          <w:sz w:val="24"/>
          <w:szCs w:val="24"/>
        </w:rPr>
        <w:lastRenderedPageBreak/>
        <w:t xml:space="preserve">respuesta, y es la obtención de unas costas totalmente injustificadas, algo que como veremos atenta contra las reglas más básicas de la buena fe.  </w:t>
      </w:r>
    </w:p>
    <w:p w14:paraId="0FA2C424" w14:textId="77777777" w:rsidR="00C424C0" w:rsidRDefault="00C424C0" w:rsidP="00C424C0">
      <w:pPr>
        <w:tabs>
          <w:tab w:val="left" w:pos="567"/>
        </w:tabs>
        <w:spacing w:line="360" w:lineRule="auto"/>
        <w:ind w:right="-2"/>
        <w:jc w:val="both"/>
        <w:rPr>
          <w:color w:val="auto"/>
          <w:sz w:val="24"/>
          <w:szCs w:val="24"/>
        </w:rPr>
      </w:pPr>
    </w:p>
    <w:p w14:paraId="724B498E" w14:textId="77777777" w:rsidR="00C424C0" w:rsidRDefault="00C424C0" w:rsidP="00C424C0">
      <w:pPr>
        <w:tabs>
          <w:tab w:val="left" w:pos="567"/>
        </w:tabs>
        <w:spacing w:line="360" w:lineRule="auto"/>
        <w:ind w:right="-2"/>
        <w:jc w:val="both"/>
        <w:rPr>
          <w:color w:val="auto"/>
          <w:sz w:val="24"/>
          <w:szCs w:val="24"/>
        </w:rPr>
      </w:pPr>
      <w:r>
        <w:rPr>
          <w:color w:val="auto"/>
          <w:sz w:val="24"/>
          <w:szCs w:val="24"/>
        </w:rPr>
        <w:t xml:space="preserve">Advirtiendo las fechas de firma de cada una de las demandas, ¿por qué existe tan poca diferencia entre ellas?, ¿Fue producido por un cambio jurisprudencial? La respuesta sigue siendo la ya proclamada por esta parte, y es el afán de obtener unas costas totalmente injustificadas, en </w:t>
      </w:r>
      <w:r>
        <w:rPr>
          <w:color w:val="auto"/>
          <w:sz w:val="24"/>
          <w:szCs w:val="24"/>
          <w:highlight w:val="yellow"/>
        </w:rPr>
        <w:t>dos procedimientos de cuantía indeterminada (18.000 euros)</w:t>
      </w:r>
      <w:r>
        <w:rPr>
          <w:color w:val="auto"/>
          <w:sz w:val="24"/>
          <w:szCs w:val="24"/>
        </w:rPr>
        <w:t>, siendo todo ello contrario a los principios de buena fe procesal y entrañando un indudable abuso de derecho (</w:t>
      </w:r>
      <w:r>
        <w:rPr>
          <w:b/>
          <w:color w:val="auto"/>
          <w:sz w:val="24"/>
          <w:szCs w:val="24"/>
        </w:rPr>
        <w:t>arts. 247 de la LEC, 11.2 de la LOPJ y 7 del CC</w:t>
      </w:r>
      <w:r>
        <w:rPr>
          <w:color w:val="auto"/>
          <w:sz w:val="24"/>
          <w:szCs w:val="24"/>
        </w:rPr>
        <w:t xml:space="preserve">).  </w:t>
      </w:r>
    </w:p>
    <w:p w14:paraId="4D51BA6E" w14:textId="77777777" w:rsidR="00C424C0" w:rsidRDefault="00C424C0" w:rsidP="00C424C0">
      <w:pPr>
        <w:tabs>
          <w:tab w:val="left" w:pos="567"/>
        </w:tabs>
        <w:spacing w:line="360" w:lineRule="auto"/>
        <w:ind w:right="-2"/>
        <w:jc w:val="both"/>
        <w:rPr>
          <w:color w:val="auto"/>
          <w:sz w:val="24"/>
          <w:szCs w:val="24"/>
        </w:rPr>
      </w:pPr>
    </w:p>
    <w:p w14:paraId="5369F2E3" w14:textId="77777777" w:rsidR="00C424C0" w:rsidRDefault="00C424C0" w:rsidP="00C424C0">
      <w:pPr>
        <w:tabs>
          <w:tab w:val="left" w:pos="567"/>
        </w:tabs>
        <w:spacing w:line="360" w:lineRule="auto"/>
        <w:ind w:right="-2"/>
        <w:jc w:val="both"/>
        <w:rPr>
          <w:color w:val="auto"/>
          <w:sz w:val="24"/>
          <w:szCs w:val="24"/>
        </w:rPr>
      </w:pPr>
      <w:r>
        <w:rPr>
          <w:color w:val="auto"/>
          <w:sz w:val="24"/>
          <w:szCs w:val="24"/>
        </w:rPr>
        <w:t xml:space="preserve"> Ilustrativas resultan en este sentido las siguientes Sentencias: </w:t>
      </w:r>
    </w:p>
    <w:p w14:paraId="2297E202" w14:textId="77777777" w:rsidR="00C424C0" w:rsidRDefault="00C424C0" w:rsidP="00C424C0">
      <w:pPr>
        <w:spacing w:line="360" w:lineRule="auto"/>
        <w:ind w:right="-2"/>
        <w:jc w:val="both"/>
        <w:rPr>
          <w:color w:val="auto"/>
          <w:sz w:val="24"/>
          <w:szCs w:val="24"/>
        </w:rPr>
      </w:pPr>
    </w:p>
    <w:p w14:paraId="37C61DA6" w14:textId="77777777" w:rsidR="00C424C0" w:rsidRDefault="00C424C0" w:rsidP="00C424C0">
      <w:pPr>
        <w:pStyle w:val="Prrafodelista"/>
        <w:numPr>
          <w:ilvl w:val="0"/>
          <w:numId w:val="39"/>
        </w:numPr>
        <w:tabs>
          <w:tab w:val="left" w:pos="709"/>
        </w:tabs>
        <w:spacing w:line="360" w:lineRule="auto"/>
        <w:ind w:right="-2"/>
        <w:jc w:val="both"/>
        <w:rPr>
          <w:sz w:val="24"/>
          <w:szCs w:val="24"/>
          <w:lang w:val="es-ES"/>
        </w:rPr>
      </w:pPr>
      <w:r>
        <w:rPr>
          <w:b/>
          <w:sz w:val="24"/>
          <w:szCs w:val="24"/>
          <w:lang w:val="es-ES"/>
        </w:rPr>
        <w:t>Sentencia de la Audiencia Provincial de Oviedo, Sección Primera, de 3 de abril del 2018</w:t>
      </w:r>
      <w:r>
        <w:rPr>
          <w:sz w:val="24"/>
          <w:szCs w:val="24"/>
          <w:lang w:val="es-ES"/>
        </w:rPr>
        <w:t xml:space="preserve">, la cual argumenta que: </w:t>
      </w:r>
      <w:r>
        <w:rPr>
          <w:i/>
          <w:szCs w:val="24"/>
          <w:lang w:val="es-ES"/>
        </w:rPr>
        <w:t>Sin ninguna circunstancia objetiva justificante, ni siquiera alegada, la parte demandante desgloso en diferentes demandas acciones sobre las estipulaciones de un único contrato articuladas sobre idéntica invocación jurídica de carácter abusivo, hasta el extremo de que en la fundamentación de la demanda del presente procedimiento relativa a la cláusula de comisiones por reclamación de cuotas impagadas se reproducen las referencias sobre normativa de aplicación y requisitos formales y materiales de la comisión de apertura de la demanda del procedimiento 471/16 del juzgado núm. 6 , f. 6, 7, 128 y 129 de los autos. Dicho desglose se presenta así arbitrario y por ende opuesto a los principios de buena fe y lealtad procesal, artículos 11.2 LOPJ , 247 LEC , 7 CC, duplicando en fraude de ley los procedimientos para conocer pretensiones que por su marcada conexión y semejanza eran de suyo analizables en un único proceso, generando con semejante proceder innecesarios inconvenientes y gastos a la parte demandada , además de los generales de la administración de justicia inherentes a la tramitación de todo procedimiento judicial, argumentos que justifican desviarse del principio del vencimiento del artículo 394 LEC , criterio ya seguido por otras Secciones de esta Audiencia Provincial en supuestos análogos, así Sentencia 36/18 de 31 de enero de su Sección 4ª</w:t>
      </w:r>
      <w:r>
        <w:rPr>
          <w:sz w:val="24"/>
          <w:szCs w:val="24"/>
          <w:lang w:val="es-ES"/>
        </w:rPr>
        <w:t xml:space="preserve">. </w:t>
      </w:r>
    </w:p>
    <w:p w14:paraId="466C489D" w14:textId="77777777" w:rsidR="00C424C0" w:rsidRDefault="00C424C0" w:rsidP="00C424C0">
      <w:pPr>
        <w:pStyle w:val="Prrafodelista"/>
        <w:tabs>
          <w:tab w:val="left" w:pos="709"/>
        </w:tabs>
        <w:spacing w:line="360" w:lineRule="auto"/>
        <w:ind w:right="-2"/>
        <w:jc w:val="both"/>
        <w:rPr>
          <w:sz w:val="24"/>
          <w:szCs w:val="24"/>
          <w:lang w:val="es-ES"/>
        </w:rPr>
      </w:pPr>
    </w:p>
    <w:p w14:paraId="432A8AAC" w14:textId="77777777" w:rsidR="00C424C0" w:rsidRDefault="00C424C0" w:rsidP="00C424C0">
      <w:pPr>
        <w:pStyle w:val="Prrafodelista"/>
        <w:numPr>
          <w:ilvl w:val="0"/>
          <w:numId w:val="39"/>
        </w:numPr>
        <w:tabs>
          <w:tab w:val="left" w:pos="709"/>
        </w:tabs>
        <w:spacing w:line="360" w:lineRule="auto"/>
        <w:ind w:right="-2" w:hanging="436"/>
        <w:jc w:val="both"/>
        <w:rPr>
          <w:sz w:val="24"/>
          <w:szCs w:val="24"/>
          <w:lang w:val="es-ES"/>
        </w:rPr>
      </w:pPr>
      <w:r>
        <w:rPr>
          <w:b/>
          <w:sz w:val="24"/>
          <w:szCs w:val="24"/>
          <w:lang w:val="es-ES"/>
        </w:rPr>
        <w:t>Sentencia núm. 1604/2019, del Juzgado de Primera Instancia núm. 6 de Oviedo, de 28 de marzo</w:t>
      </w:r>
      <w:r>
        <w:rPr>
          <w:sz w:val="24"/>
          <w:szCs w:val="24"/>
          <w:lang w:val="es-ES"/>
        </w:rPr>
        <w:t xml:space="preserve">, la cual considera que, en cuanto a las costas procesales, pese a la estimación de la demanda, no cabe la condena en costas a la entidad financiera al haberse presentado diferentes demandas respecto de diferentes préstamos suscritos entre las mismas partes: </w:t>
      </w:r>
      <w:r>
        <w:rPr>
          <w:i/>
          <w:szCs w:val="24"/>
          <w:lang w:val="es-ES"/>
        </w:rPr>
        <w:t xml:space="preserve">no existiendo motivo alguno que justifique ese trocear de la escritura que realiza la actora, comportamiento que choca frontalmente con las </w:t>
      </w:r>
      <w:r>
        <w:rPr>
          <w:i/>
          <w:szCs w:val="24"/>
          <w:lang w:val="es-ES"/>
        </w:rPr>
        <w:lastRenderedPageBreak/>
        <w:t>reglas más evidentes de la buena fe procesal, -art 247 de la LEC -, y que de repetirse en el tiempo dará lugar a la correspondiente multa, pudiendo haber acumulado todos los procedimientos en una sola demanda, evidenciando con su comportamiento un claro deseo de buscar descaradamente unas costas procesales, comportamiento que reprocha el Juzgador, siguiendo además el criterio que al respecto ha sentado nuestra Audiencia Provincial en sus sentencias de 6 de febrero del 2018, sección sexta y 9 de mayo del 2018, sección cuarta, entre otras muchas</w:t>
      </w:r>
      <w:r>
        <w:rPr>
          <w:i/>
          <w:sz w:val="24"/>
          <w:szCs w:val="24"/>
          <w:lang w:val="es-ES"/>
        </w:rPr>
        <w:t>.</w:t>
      </w:r>
    </w:p>
    <w:p w14:paraId="5216C7F1" w14:textId="77777777" w:rsidR="00C424C0" w:rsidRDefault="00C424C0" w:rsidP="00C424C0">
      <w:pPr>
        <w:spacing w:line="360" w:lineRule="auto"/>
        <w:ind w:right="-2"/>
        <w:jc w:val="both"/>
        <w:rPr>
          <w:color w:val="auto"/>
          <w:sz w:val="24"/>
          <w:szCs w:val="24"/>
        </w:rPr>
      </w:pPr>
    </w:p>
    <w:p w14:paraId="4F015220" w14:textId="77777777" w:rsidR="00C424C0" w:rsidRDefault="00C424C0" w:rsidP="00C424C0">
      <w:pPr>
        <w:pStyle w:val="Prrafodelista"/>
        <w:numPr>
          <w:ilvl w:val="0"/>
          <w:numId w:val="39"/>
        </w:numPr>
        <w:tabs>
          <w:tab w:val="left" w:pos="709"/>
        </w:tabs>
        <w:spacing w:line="360" w:lineRule="auto"/>
        <w:ind w:right="-2"/>
        <w:jc w:val="both"/>
        <w:rPr>
          <w:sz w:val="24"/>
          <w:szCs w:val="24"/>
          <w:lang w:val="es-ES"/>
        </w:rPr>
      </w:pPr>
      <w:r>
        <w:rPr>
          <w:b/>
          <w:sz w:val="24"/>
          <w:szCs w:val="24"/>
          <w:lang w:val="es-ES"/>
        </w:rPr>
        <w:t>Auto del Juzgado de Primera Instancia núm. 8 de Huelva, de 4 de diciembre de 2018</w:t>
      </w:r>
      <w:r>
        <w:rPr>
          <w:sz w:val="24"/>
          <w:szCs w:val="24"/>
          <w:lang w:val="es-ES"/>
        </w:rPr>
        <w:t xml:space="preserve">, que entiende que la actuación de la demandante contraría el principio de buena fe procesal al exceder: </w:t>
      </w:r>
      <w:r>
        <w:rPr>
          <w:i/>
          <w:szCs w:val="24"/>
          <w:lang w:val="es-ES"/>
        </w:rPr>
        <w:t>de los límites de normal ejercicio de las acciones, aprovechando las posibilidades del proceso para fines ajenos a aquel y con el que fueron establecidas, sin que conste una razón objetiva que justifique la duplicidad de procedimientos para demandar la nulidad de diferentes cláusulas de un mismo préstamo por unos mismos motivos, de forma casi simultánea, tampoco, la existencia de elementos que constituyan obstáculo a comprender en la misma demanda la pretensión de nulidad de lo que son cláusulas de un mismo contrato, sometiendo sin causa a la demandada a dos procedimientos -duplicando los trámites y la posibilidad de duplicidad para ambas partes de los costes, incluida la eventual condena en costas a una u otra-, lo que también afecta al funcionamiento del órgano, más cuando como se señaló no se trata de un proceder aislado</w:t>
      </w:r>
      <w:r>
        <w:rPr>
          <w:i/>
          <w:sz w:val="24"/>
          <w:szCs w:val="24"/>
          <w:lang w:val="es-ES"/>
        </w:rPr>
        <w:t xml:space="preserve">.  </w:t>
      </w:r>
    </w:p>
    <w:p w14:paraId="00B86CD9" w14:textId="77777777" w:rsidR="00C424C0" w:rsidRDefault="00C424C0" w:rsidP="00C424C0">
      <w:pPr>
        <w:tabs>
          <w:tab w:val="left" w:pos="567"/>
        </w:tabs>
        <w:spacing w:line="360" w:lineRule="auto"/>
        <w:ind w:right="-2"/>
        <w:jc w:val="both"/>
        <w:rPr>
          <w:color w:val="auto"/>
          <w:sz w:val="24"/>
          <w:szCs w:val="24"/>
        </w:rPr>
      </w:pPr>
    </w:p>
    <w:p w14:paraId="3E345E6E" w14:textId="77777777" w:rsidR="00C424C0" w:rsidRDefault="00C424C0" w:rsidP="00C424C0">
      <w:pPr>
        <w:tabs>
          <w:tab w:val="left" w:pos="567"/>
        </w:tabs>
        <w:spacing w:line="360" w:lineRule="auto"/>
        <w:ind w:right="-2"/>
        <w:jc w:val="both"/>
        <w:rPr>
          <w:color w:val="auto"/>
          <w:sz w:val="24"/>
          <w:szCs w:val="24"/>
        </w:rPr>
      </w:pPr>
      <w:r>
        <w:rPr>
          <w:color w:val="auto"/>
          <w:sz w:val="24"/>
          <w:szCs w:val="24"/>
        </w:rPr>
        <w:t xml:space="preserve">Y es que nuestro ordenamiento es claro en cuanto proscribe cualquier actuación contraria a la legalidad vigente, que atente contra los principios tan básicos como el de la buena fe y suponga un ejercicio antisocial del mismo constitutivo además de abuso de derecho.  </w:t>
      </w:r>
    </w:p>
    <w:p w14:paraId="7A177222" w14:textId="77777777" w:rsidR="00C424C0" w:rsidRDefault="00C424C0" w:rsidP="00C424C0">
      <w:pPr>
        <w:tabs>
          <w:tab w:val="left" w:pos="567"/>
        </w:tabs>
        <w:spacing w:line="360" w:lineRule="auto"/>
        <w:ind w:right="-2"/>
        <w:jc w:val="both"/>
        <w:rPr>
          <w:color w:val="auto"/>
          <w:sz w:val="24"/>
          <w:szCs w:val="24"/>
        </w:rPr>
      </w:pPr>
    </w:p>
    <w:p w14:paraId="75F86D88" w14:textId="430B7012" w:rsidR="00C424C0" w:rsidRPr="00C424C0" w:rsidRDefault="00C424C0" w:rsidP="00C424C0">
      <w:pPr>
        <w:tabs>
          <w:tab w:val="left" w:pos="567"/>
        </w:tabs>
        <w:spacing w:line="360" w:lineRule="auto"/>
        <w:ind w:right="-2"/>
        <w:jc w:val="both"/>
        <w:rPr>
          <w:color w:val="auto"/>
          <w:szCs w:val="24"/>
        </w:rPr>
      </w:pPr>
      <w:r>
        <w:rPr>
          <w:color w:val="auto"/>
          <w:sz w:val="24"/>
          <w:szCs w:val="24"/>
        </w:rPr>
        <w:t xml:space="preserve">Según la </w:t>
      </w:r>
      <w:r>
        <w:rPr>
          <w:b/>
          <w:color w:val="auto"/>
          <w:sz w:val="24"/>
          <w:szCs w:val="24"/>
        </w:rPr>
        <w:t>Sentencia del Tribunal Supremo núm. 423/2011, de 20 junio</w:t>
      </w:r>
      <w:r>
        <w:rPr>
          <w:color w:val="auto"/>
          <w:sz w:val="24"/>
          <w:szCs w:val="24"/>
        </w:rPr>
        <w:t xml:space="preserve">, </w:t>
      </w:r>
      <w:r>
        <w:rPr>
          <w:i/>
          <w:color w:val="auto"/>
          <w:szCs w:val="24"/>
        </w:rPr>
        <w:t>"[...] Son circunstancias que configuran el abuso de derecho, las subjetivas, de intención de perjudicar o de falta de interés serio y legítimo, y las objetivas, de exceso o anormalidad en el ejercicio de un derecho y producción de un perjuicio injustificado (STS 8 de mayo de 2008), [...]".</w:t>
      </w:r>
      <w:r>
        <w:rPr>
          <w:color w:val="auto"/>
          <w:szCs w:val="24"/>
        </w:rPr>
        <w:t xml:space="preserve">  </w:t>
      </w:r>
    </w:p>
    <w:p w14:paraId="568EF823" w14:textId="28D73F74" w:rsidR="00C424C0" w:rsidRDefault="00C424C0" w:rsidP="00C424C0">
      <w:pPr>
        <w:spacing w:after="160" w:line="256" w:lineRule="auto"/>
        <w:rPr>
          <w:rFonts w:ascii="Calibri" w:hAnsi="Calibri" w:cs="Calibri"/>
          <w:sz w:val="22"/>
          <w:szCs w:val="22"/>
        </w:rPr>
      </w:pPr>
    </w:p>
    <w:p w14:paraId="45D228C3" w14:textId="77777777" w:rsidR="00C424C0" w:rsidRDefault="00C424C0" w:rsidP="00C424C0">
      <w:pPr>
        <w:spacing w:line="360" w:lineRule="auto"/>
        <w:jc w:val="both"/>
        <w:rPr>
          <w:b/>
          <w:color w:val="FF0000"/>
          <w:sz w:val="24"/>
          <w:szCs w:val="24"/>
        </w:rPr>
      </w:pPr>
      <w:r>
        <w:rPr>
          <w:b/>
          <w:color w:val="FF0000"/>
          <w:sz w:val="24"/>
          <w:szCs w:val="24"/>
          <w:highlight w:val="yellow"/>
        </w:rPr>
        <w:t>[Costas en asuntos de acuerdo con renuncia de acciones]</w:t>
      </w:r>
    </w:p>
    <w:p w14:paraId="2A7296B6" w14:textId="77777777" w:rsidR="00C424C0" w:rsidRDefault="00C424C0" w:rsidP="00C424C0">
      <w:pPr>
        <w:pStyle w:val="FWNL1"/>
        <w:numPr>
          <w:ilvl w:val="0"/>
          <w:numId w:val="0"/>
        </w:numPr>
        <w:tabs>
          <w:tab w:val="left" w:pos="708"/>
        </w:tabs>
        <w:spacing w:after="0" w:line="360" w:lineRule="auto"/>
      </w:pPr>
    </w:p>
    <w:p w14:paraId="090C7DBE" w14:textId="77777777" w:rsidR="00C424C0" w:rsidRDefault="00C424C0" w:rsidP="00C424C0">
      <w:pPr>
        <w:spacing w:line="360" w:lineRule="auto"/>
        <w:jc w:val="both"/>
        <w:rPr>
          <w:color w:val="auto"/>
          <w:sz w:val="24"/>
          <w:szCs w:val="24"/>
        </w:rPr>
      </w:pPr>
      <w:r>
        <w:rPr>
          <w:color w:val="auto"/>
          <w:sz w:val="24"/>
          <w:szCs w:val="24"/>
        </w:rPr>
        <w:t>En su propia contestación, por haber 3 modelos.</w:t>
      </w:r>
    </w:p>
    <w:p w14:paraId="3F408949" w14:textId="77777777" w:rsidR="00C424C0" w:rsidRDefault="00C424C0" w:rsidP="00C424C0">
      <w:pPr>
        <w:spacing w:line="360" w:lineRule="auto"/>
        <w:jc w:val="both"/>
        <w:rPr>
          <w:color w:val="auto"/>
          <w:sz w:val="24"/>
          <w:szCs w:val="24"/>
        </w:rPr>
      </w:pPr>
    </w:p>
    <w:p w14:paraId="29DF9641" w14:textId="77777777" w:rsidR="00C424C0" w:rsidRDefault="00C424C0" w:rsidP="00C424C0">
      <w:pPr>
        <w:spacing w:line="360" w:lineRule="auto"/>
        <w:jc w:val="both"/>
        <w:rPr>
          <w:b/>
          <w:color w:val="FF0000"/>
          <w:sz w:val="24"/>
          <w:szCs w:val="24"/>
          <w:highlight w:val="yellow"/>
        </w:rPr>
      </w:pPr>
      <w:r>
        <w:rPr>
          <w:b/>
          <w:color w:val="FF0000"/>
          <w:sz w:val="24"/>
          <w:szCs w:val="24"/>
          <w:highlight w:val="yellow"/>
        </w:rPr>
        <w:t>[Intereses legales]</w:t>
      </w:r>
    </w:p>
    <w:p w14:paraId="01940233" w14:textId="77777777" w:rsidR="00C424C0" w:rsidRDefault="00C424C0" w:rsidP="00C424C0">
      <w:pPr>
        <w:spacing w:line="360" w:lineRule="auto"/>
        <w:jc w:val="both"/>
        <w:rPr>
          <w:color w:val="00B050"/>
          <w:sz w:val="24"/>
          <w:szCs w:val="24"/>
        </w:rPr>
      </w:pPr>
    </w:p>
    <w:p w14:paraId="2625160D" w14:textId="77777777" w:rsidR="00C424C0" w:rsidRDefault="00C424C0" w:rsidP="00C424C0">
      <w:pPr>
        <w:spacing w:line="360" w:lineRule="auto"/>
        <w:jc w:val="both"/>
        <w:rPr>
          <w:b/>
          <w:color w:val="00B050"/>
          <w:sz w:val="24"/>
          <w:szCs w:val="24"/>
        </w:rPr>
      </w:pPr>
      <w:r>
        <w:rPr>
          <w:color w:val="00B050"/>
          <w:sz w:val="24"/>
          <w:szCs w:val="24"/>
        </w:rPr>
        <w:lastRenderedPageBreak/>
        <w:t xml:space="preserve">Igualmente, y dado que la parte actora ha solicitado la devolución de los intereses legales generados desde </w:t>
      </w:r>
      <w:r>
        <w:rPr>
          <w:color w:val="00B050"/>
          <w:sz w:val="24"/>
          <w:szCs w:val="24"/>
          <w:highlight w:val="yellow"/>
        </w:rPr>
        <w:t>la fecha de cada uno de los pagos realizados por el demandante y cuya restitución solicita / la reclamación extrajudicial / la interposición de la demanda</w:t>
      </w:r>
      <w:r>
        <w:rPr>
          <w:color w:val="00B050"/>
          <w:sz w:val="24"/>
          <w:szCs w:val="24"/>
        </w:rPr>
        <w:t xml:space="preserve"> y hasta la fecha del dictado de la sentencia de primera instancia, la desestimación de este apartado implica que estemos ante una estimación parcial de la demanda con aplicación </w:t>
      </w:r>
      <w:r>
        <w:rPr>
          <w:b/>
          <w:color w:val="00B050"/>
          <w:sz w:val="24"/>
          <w:szCs w:val="24"/>
        </w:rPr>
        <w:t xml:space="preserve">del art. 394.2 de la LEC. </w:t>
      </w:r>
      <w:r>
        <w:rPr>
          <w:color w:val="00B050"/>
          <w:sz w:val="24"/>
          <w:szCs w:val="24"/>
        </w:rPr>
        <w:t>En ese sentido,</w:t>
      </w:r>
      <w:r>
        <w:rPr>
          <w:b/>
          <w:color w:val="00B050"/>
          <w:sz w:val="24"/>
          <w:szCs w:val="24"/>
        </w:rPr>
        <w:t xml:space="preserve"> Sentencia núm. 3022021, de la Audiencia Provincial de Granada, Sección 5ª, de 19 de octubre.</w:t>
      </w:r>
    </w:p>
    <w:p w14:paraId="77CBBB0D" w14:textId="77777777" w:rsidR="00C424C0" w:rsidRDefault="00C424C0" w:rsidP="00C424C0">
      <w:pPr>
        <w:spacing w:line="360" w:lineRule="auto"/>
        <w:jc w:val="both"/>
        <w:rPr>
          <w:sz w:val="24"/>
          <w:szCs w:val="24"/>
        </w:rPr>
      </w:pPr>
    </w:p>
    <w:p w14:paraId="5DD3CE41" w14:textId="77777777" w:rsidR="00C424C0" w:rsidRDefault="00C424C0" w:rsidP="00C424C0">
      <w:pPr>
        <w:spacing w:line="360" w:lineRule="auto"/>
        <w:jc w:val="both"/>
        <w:rPr>
          <w:color w:val="auto"/>
          <w:sz w:val="24"/>
          <w:szCs w:val="24"/>
        </w:rPr>
      </w:pPr>
    </w:p>
    <w:p w14:paraId="219C84D5" w14:textId="1203499E" w:rsidR="00C424C0" w:rsidRDefault="00C424C0" w:rsidP="00C424C0">
      <w:pPr>
        <w:spacing w:after="160" w:line="256" w:lineRule="auto"/>
        <w:rPr>
          <w:color w:val="auto"/>
          <w:sz w:val="24"/>
          <w:szCs w:val="24"/>
          <w:lang w:eastAsia="en-US"/>
        </w:rPr>
      </w:pPr>
    </w:p>
    <w:p w14:paraId="0CA0A477" w14:textId="77777777" w:rsidR="00C424C0" w:rsidRDefault="00C424C0" w:rsidP="00C424C0">
      <w:pPr>
        <w:pStyle w:val="FWNL1"/>
        <w:numPr>
          <w:ilvl w:val="0"/>
          <w:numId w:val="0"/>
        </w:numPr>
        <w:tabs>
          <w:tab w:val="left" w:pos="708"/>
        </w:tabs>
        <w:spacing w:after="0" w:line="360" w:lineRule="auto"/>
        <w:rPr>
          <w:b/>
          <w:color w:val="FF0000"/>
          <w:szCs w:val="24"/>
        </w:rPr>
      </w:pPr>
      <w:r>
        <w:rPr>
          <w:b/>
          <w:color w:val="FF0000"/>
          <w:szCs w:val="24"/>
        </w:rPr>
        <w:t>[Conclusión: todos]</w:t>
      </w:r>
    </w:p>
    <w:p w14:paraId="09D22ED8" w14:textId="77777777" w:rsidR="00C424C0" w:rsidRDefault="00C424C0" w:rsidP="00C424C0">
      <w:pPr>
        <w:pStyle w:val="FWNL1"/>
        <w:numPr>
          <w:ilvl w:val="0"/>
          <w:numId w:val="0"/>
        </w:numPr>
        <w:tabs>
          <w:tab w:val="left" w:pos="708"/>
        </w:tabs>
        <w:spacing w:after="0" w:line="360" w:lineRule="auto"/>
        <w:rPr>
          <w:szCs w:val="24"/>
        </w:rPr>
      </w:pPr>
      <w:r>
        <w:rPr>
          <w:szCs w:val="24"/>
        </w:rPr>
        <w:t>En consecuencia, y sobre la base de los criterios anteriormente expuestos, no cabe duda de que no procede la eventual imposición de costas a mi mandante para el caso de que se estimase totalmente la demanda.</w:t>
      </w:r>
    </w:p>
    <w:p w14:paraId="5F5BBE21" w14:textId="77777777" w:rsidR="00C424C0" w:rsidRDefault="00C424C0" w:rsidP="00C424C0"/>
    <w:p w14:paraId="5D99D187" w14:textId="77777777" w:rsidR="00C424C0" w:rsidRPr="006E0907" w:rsidRDefault="00C424C0" w:rsidP="00C424C0">
      <w:pPr>
        <w:tabs>
          <w:tab w:val="left" w:pos="567"/>
        </w:tabs>
        <w:spacing w:line="360" w:lineRule="auto"/>
        <w:ind w:right="-2"/>
        <w:jc w:val="both"/>
        <w:rPr>
          <w:sz w:val="24"/>
          <w:szCs w:val="24"/>
          <w:lang w:val="es-ES_tradnl"/>
        </w:rPr>
      </w:pPr>
    </w:p>
    <w:p w14:paraId="71080434" w14:textId="77777777" w:rsidR="00C424C0" w:rsidRPr="006E0907" w:rsidRDefault="00C424C0" w:rsidP="00C424C0">
      <w:pPr>
        <w:tabs>
          <w:tab w:val="left" w:pos="567"/>
        </w:tabs>
        <w:spacing w:line="360" w:lineRule="auto"/>
        <w:ind w:right="-2"/>
        <w:jc w:val="both"/>
        <w:rPr>
          <w:sz w:val="24"/>
          <w:szCs w:val="24"/>
          <w:lang w:val="es-ES_tradnl"/>
        </w:rPr>
      </w:pPr>
      <w:r w:rsidRPr="006E0907">
        <w:rPr>
          <w:sz w:val="24"/>
          <w:szCs w:val="24"/>
          <w:lang w:val="es-ES_tradnl"/>
        </w:rPr>
        <w:t xml:space="preserve">Por todo lo expuesto, </w:t>
      </w:r>
    </w:p>
    <w:p w14:paraId="5B9628C3" w14:textId="77777777" w:rsidR="00C424C0" w:rsidRPr="006E0907" w:rsidRDefault="00C424C0" w:rsidP="00C424C0">
      <w:pPr>
        <w:tabs>
          <w:tab w:val="left" w:pos="567"/>
        </w:tabs>
        <w:spacing w:line="360" w:lineRule="auto"/>
        <w:ind w:right="-2"/>
        <w:jc w:val="both"/>
        <w:rPr>
          <w:sz w:val="24"/>
          <w:szCs w:val="24"/>
          <w:lang w:val="es-ES_tradnl"/>
        </w:rPr>
      </w:pPr>
    </w:p>
    <w:p w14:paraId="2AA6B402" w14:textId="77777777" w:rsidR="00C424C0" w:rsidRPr="006E0907" w:rsidRDefault="00C424C0" w:rsidP="00C424C0">
      <w:pPr>
        <w:suppressAutoHyphens/>
        <w:spacing w:line="360" w:lineRule="auto"/>
        <w:ind w:right="6"/>
        <w:jc w:val="both"/>
        <w:rPr>
          <w:sz w:val="24"/>
          <w:szCs w:val="24"/>
          <w:lang w:val="es-ES_tradnl"/>
        </w:rPr>
      </w:pPr>
      <w:r w:rsidRPr="006E0907">
        <w:rPr>
          <w:b/>
          <w:sz w:val="24"/>
          <w:szCs w:val="24"/>
          <w:lang w:val="es-ES_tradnl"/>
        </w:rPr>
        <w:t>SUPLICO AL JUZGADO:</w:t>
      </w:r>
      <w:r w:rsidRPr="006E0907">
        <w:rPr>
          <w:sz w:val="24"/>
          <w:szCs w:val="24"/>
          <w:lang w:val="es-ES_tradnl"/>
        </w:rPr>
        <w:t xml:space="preserve"> que, teniendo por presentado este escrito y sus copias, lo admita, tenga a BKCF por contestada en tiempo y forma a la demanda y en su virtud, tras la sustanciación del litigio por los cauces oportunos, dicte sentencia por la que desestime íntegramente la demanda y se condene a la parte actora al pago de las costas de este procedimiento.</w:t>
      </w:r>
    </w:p>
    <w:p w14:paraId="58546B2B" w14:textId="77777777" w:rsidR="00C424C0" w:rsidRPr="006E0907" w:rsidRDefault="00C424C0" w:rsidP="00C424C0">
      <w:pPr>
        <w:spacing w:line="360" w:lineRule="auto"/>
        <w:jc w:val="both"/>
        <w:rPr>
          <w:sz w:val="24"/>
          <w:szCs w:val="24"/>
          <w:lang w:val="es-ES_tradnl"/>
        </w:rPr>
      </w:pPr>
    </w:p>
    <w:p w14:paraId="39A04489" w14:textId="77777777" w:rsidR="00C424C0" w:rsidRPr="006E0907" w:rsidRDefault="00C424C0" w:rsidP="00C424C0">
      <w:pPr>
        <w:suppressAutoHyphens/>
        <w:spacing w:line="360" w:lineRule="auto"/>
        <w:ind w:right="6"/>
        <w:jc w:val="both"/>
        <w:rPr>
          <w:sz w:val="24"/>
          <w:szCs w:val="24"/>
          <w:lang w:val="es-ES_tradnl"/>
        </w:rPr>
      </w:pPr>
      <w:r w:rsidRPr="006E0907">
        <w:rPr>
          <w:b/>
          <w:sz w:val="24"/>
          <w:szCs w:val="24"/>
          <w:lang w:val="es-ES_tradnl"/>
        </w:rPr>
        <w:t>OTROSÍ PRIMERO DIGO:</w:t>
      </w:r>
      <w:r w:rsidRPr="006E0907">
        <w:rPr>
          <w:sz w:val="24"/>
          <w:szCs w:val="24"/>
          <w:lang w:val="es-ES_tradnl"/>
        </w:rPr>
        <w:t xml:space="preserve"> que de conformidad con lo dispuesto en </w:t>
      </w:r>
      <w:r w:rsidRPr="006E0907">
        <w:rPr>
          <w:b/>
          <w:sz w:val="24"/>
          <w:szCs w:val="24"/>
          <w:lang w:val="es-ES_tradnl"/>
        </w:rPr>
        <w:t>el art. 231 de la LEC</w:t>
      </w:r>
      <w:r w:rsidRPr="006E0907">
        <w:rPr>
          <w:sz w:val="24"/>
          <w:szCs w:val="24"/>
          <w:lang w:val="es-ES_tradnl"/>
        </w:rPr>
        <w:t>, esta parte manifiesta su voluntad de haber cumplido en el presente escrito con los requisitos legalmente exigidos, por lo que,</w:t>
      </w:r>
    </w:p>
    <w:p w14:paraId="54721588" w14:textId="77777777" w:rsidR="00C424C0" w:rsidRPr="006E0907" w:rsidRDefault="00C424C0" w:rsidP="00C424C0">
      <w:pPr>
        <w:suppressAutoHyphens/>
        <w:spacing w:line="360" w:lineRule="auto"/>
        <w:ind w:right="6"/>
        <w:jc w:val="both"/>
        <w:rPr>
          <w:sz w:val="24"/>
          <w:szCs w:val="24"/>
          <w:lang w:val="es-ES_tradnl"/>
        </w:rPr>
      </w:pPr>
      <w:r w:rsidRPr="006E0907">
        <w:rPr>
          <w:b/>
          <w:sz w:val="24"/>
          <w:szCs w:val="24"/>
          <w:lang w:val="es-ES_tradnl"/>
        </w:rPr>
        <w:t>SUPLICO DE NUEVO AL JUZGADO:</w:t>
      </w:r>
      <w:r w:rsidRPr="006E0907">
        <w:rPr>
          <w:sz w:val="24"/>
          <w:szCs w:val="24"/>
          <w:lang w:val="es-ES_tradnl"/>
        </w:rPr>
        <w:t xml:space="preserve"> que le sea concedido plazo para subsanar, en su caso, los posibles defectos procesales en que haya incurrido.</w:t>
      </w:r>
    </w:p>
    <w:p w14:paraId="37B0F379" w14:textId="77777777" w:rsidR="00C424C0" w:rsidRPr="006E0907" w:rsidRDefault="00C424C0" w:rsidP="00C424C0">
      <w:pPr>
        <w:spacing w:line="360" w:lineRule="auto"/>
        <w:jc w:val="both"/>
        <w:rPr>
          <w:sz w:val="24"/>
          <w:szCs w:val="24"/>
          <w:lang w:val="es-ES_tradnl"/>
        </w:rPr>
      </w:pPr>
    </w:p>
    <w:p w14:paraId="1A794678" w14:textId="77777777" w:rsidR="00C424C0" w:rsidRPr="006E0907" w:rsidRDefault="00C424C0" w:rsidP="00C424C0">
      <w:pPr>
        <w:spacing w:line="360" w:lineRule="auto"/>
        <w:jc w:val="both"/>
        <w:rPr>
          <w:sz w:val="24"/>
          <w:szCs w:val="24"/>
          <w:lang w:val="es-ES_tradnl"/>
        </w:rPr>
      </w:pPr>
    </w:p>
    <w:p w14:paraId="39913772" w14:textId="4ECBB871" w:rsidR="00C424C0" w:rsidRPr="006E0907" w:rsidRDefault="00C424C0" w:rsidP="00C424C0">
      <w:pPr>
        <w:suppressAutoHyphens/>
        <w:spacing w:line="360" w:lineRule="auto"/>
        <w:ind w:right="6"/>
        <w:jc w:val="right"/>
        <w:rPr>
          <w:sz w:val="24"/>
          <w:szCs w:val="24"/>
          <w:lang w:val="es-ES_tradnl"/>
        </w:rPr>
      </w:pPr>
      <w:r w:rsidRPr="006E0907">
        <w:rPr>
          <w:sz w:val="24"/>
          <w:szCs w:val="24"/>
          <w:lang w:val="es-ES_tradnl"/>
        </w:rPr>
        <w:t xml:space="preserve">En </w:t>
      </w:r>
      <w:r w:rsidR="00261ABF">
        <w:rPr>
          <w:sz w:val="24"/>
          <w:szCs w:val="24"/>
          <w:highlight w:val="yellow"/>
          <w:lang w:val="es-ES_tradnl"/>
        </w:rPr>
        <w:fldChar w:fldCharType="begin"/>
      </w:r>
      <w:r w:rsidR="009F52E3">
        <w:rPr>
          <w:sz w:val="24"/>
          <w:szCs w:val="24"/>
          <w:highlight w:val="yellow"/>
          <w:lang w:val="es-ES_tradnl"/>
        </w:rPr>
        <w:instrText>juzgado_poblacionjuz__1</w:instrText>
      </w:r>
      <w:r w:rsidR="00261ABF">
        <w:rPr>
          <w:sz w:val="24"/>
          <w:szCs w:val="24"/>
          <w:highlight w:val="yellow"/>
          <w:lang w:val="es-ES_tradnl"/>
        </w:rPr>
        <w:fldChar w:fldCharType="separate"/>
      </w:r>
      <w:r w:rsidR="00261ABF">
        <w:rPr>
          <w:noProof/>
          <w:sz w:val="24"/>
          <w:szCs w:val="24"/>
          <w:highlight w:val="yellow"/>
          <w:lang w:val="es-ES_tradnl"/>
        </w:rPr>
        <w:t>«Juzgados_Población»</w:t>
      </w:r>
      <w:r w:rsidR="00261ABF">
        <w:rPr>
          <w:sz w:val="24"/>
          <w:szCs w:val="24"/>
          <w:highlight w:val="yellow"/>
          <w:lang w:val="es-ES_tradnl"/>
        </w:rPr>
        <w:fldChar w:fldCharType="end"/>
      </w:r>
      <w:r w:rsidRPr="006E0907">
        <w:rPr>
          <w:sz w:val="24"/>
          <w:szCs w:val="24"/>
          <w:highlight w:val="yellow"/>
          <w:lang w:val="es-ES_tradnl"/>
        </w:rPr>
        <w:t xml:space="preserve">, </w:t>
      </w:r>
      <w:r w:rsidR="00AF0C52">
        <w:rPr>
          <w:sz w:val="24"/>
          <w:szCs w:val="24"/>
          <w:highlight w:val="yellow"/>
          <w:lang w:val="es-ES_tradnl"/>
        </w:rPr>
        <w:fldChar w:fldCharType="begin"/>
      </w:r>
      <w:r w:rsidR="00AF0C52">
        <w:rPr>
          <w:sz w:val="24"/>
          <w:szCs w:val="24"/>
          <w:highlight w:val="yellow"/>
          <w:lang w:val="es-ES_tradnl"/>
        </w:rPr>
        <w:instrText>persovalores_personalizable1312</w:instrText>
      </w:r>
      <w:r w:rsidR="00AF0C52">
        <w:rPr>
          <w:sz w:val="24"/>
          <w:szCs w:val="24"/>
          <w:highlight w:val="yellow"/>
          <w:lang w:val="es-ES_tradnl"/>
        </w:rPr>
        <w:fldChar w:fldCharType="separate"/>
      </w:r>
      <w:r w:rsidR="00AF0C52">
        <w:rPr>
          <w:noProof/>
          <w:sz w:val="24"/>
          <w:szCs w:val="24"/>
          <w:highlight w:val="yellow"/>
          <w:lang w:val="es-ES_tradnl"/>
        </w:rPr>
        <w:t>«BANKINTER_CONSUMER_FECHA_CONTESTACIÓN_DE»</w:t>
      </w:r>
      <w:r w:rsidR="00AF0C52">
        <w:rPr>
          <w:sz w:val="24"/>
          <w:szCs w:val="24"/>
          <w:highlight w:val="yellow"/>
          <w:lang w:val="es-ES_tradnl"/>
        </w:rPr>
        <w:fldChar w:fldCharType="end"/>
      </w:r>
      <w:r w:rsidRPr="006E0907">
        <w:rPr>
          <w:sz w:val="24"/>
          <w:szCs w:val="24"/>
          <w:lang w:val="es-ES_tradnl"/>
        </w:rPr>
        <w:t>.</w:t>
      </w:r>
    </w:p>
    <w:p w14:paraId="1308DFB1" w14:textId="77777777" w:rsidR="00C424C0" w:rsidRPr="006E0907" w:rsidRDefault="00C424C0" w:rsidP="00C424C0">
      <w:pPr>
        <w:suppressAutoHyphens/>
        <w:spacing w:line="360" w:lineRule="auto"/>
        <w:ind w:right="6"/>
        <w:jc w:val="both"/>
        <w:rPr>
          <w:sz w:val="24"/>
          <w:szCs w:val="24"/>
          <w:lang w:val="es-ES_tradnl"/>
        </w:rPr>
      </w:pPr>
    </w:p>
    <w:p w14:paraId="567A4385" w14:textId="77777777" w:rsidR="00C424C0" w:rsidRPr="006E0907" w:rsidRDefault="00C424C0" w:rsidP="00C424C0">
      <w:pPr>
        <w:suppressAutoHyphens/>
        <w:spacing w:line="360" w:lineRule="auto"/>
        <w:ind w:right="6"/>
        <w:jc w:val="both"/>
        <w:rPr>
          <w:sz w:val="24"/>
          <w:szCs w:val="24"/>
          <w:lang w:val="es-ES_tradnl"/>
        </w:rPr>
      </w:pPr>
    </w:p>
    <w:p w14:paraId="2B7D2454" w14:textId="77777777" w:rsidR="00C424C0" w:rsidRPr="00D309B0" w:rsidRDefault="00C424C0" w:rsidP="00C424C0">
      <w:pPr>
        <w:tabs>
          <w:tab w:val="left" w:pos="4853"/>
        </w:tabs>
        <w:spacing w:line="360" w:lineRule="auto"/>
        <w:jc w:val="both"/>
        <w:rPr>
          <w:sz w:val="24"/>
          <w:szCs w:val="24"/>
          <w:lang w:val="pt-PT"/>
        </w:rPr>
      </w:pPr>
      <w:r w:rsidRPr="00D309B0">
        <w:rPr>
          <w:sz w:val="24"/>
          <w:szCs w:val="24"/>
          <w:lang w:val="pt-PT"/>
        </w:rPr>
        <w:t>SAMUEL TRONCHONI RAMOS                             GEMMA DONDERIS DE SALAZAR</w:t>
      </w:r>
    </w:p>
    <w:p w14:paraId="7AE76A47" w14:textId="77777777" w:rsidR="00C424C0" w:rsidRPr="00D309B0" w:rsidRDefault="00C424C0" w:rsidP="00C424C0">
      <w:pPr>
        <w:tabs>
          <w:tab w:val="left" w:pos="4853"/>
        </w:tabs>
        <w:spacing w:line="360" w:lineRule="auto"/>
        <w:jc w:val="both"/>
        <w:rPr>
          <w:sz w:val="24"/>
          <w:szCs w:val="24"/>
          <w:lang w:val="pt-PT"/>
        </w:rPr>
      </w:pPr>
      <w:r w:rsidRPr="00D309B0">
        <w:rPr>
          <w:sz w:val="24"/>
          <w:szCs w:val="24"/>
          <w:lang w:val="pt-PT"/>
        </w:rPr>
        <w:t>Abogado 13.523 ICAV</w:t>
      </w:r>
      <w:r w:rsidRPr="00D309B0">
        <w:rPr>
          <w:sz w:val="24"/>
          <w:szCs w:val="24"/>
          <w:lang w:val="pt-PT"/>
        </w:rPr>
        <w:tab/>
        <w:t>Procuradora</w:t>
      </w:r>
    </w:p>
    <w:p w14:paraId="1AE515BD" w14:textId="77777777" w:rsidR="00C424C0" w:rsidRPr="00D309B0" w:rsidRDefault="00C424C0" w:rsidP="00C424C0">
      <w:pPr>
        <w:spacing w:line="360" w:lineRule="auto"/>
        <w:jc w:val="both"/>
        <w:rPr>
          <w:sz w:val="24"/>
          <w:szCs w:val="24"/>
          <w:lang w:val="pt-PT"/>
        </w:rPr>
      </w:pPr>
    </w:p>
    <w:p w14:paraId="1C51B79B" w14:textId="776F7C95" w:rsidR="008B7377" w:rsidRDefault="00C424C0" w:rsidP="00C424C0">
      <w:pPr>
        <w:spacing w:line="360" w:lineRule="auto"/>
        <w:jc w:val="both"/>
        <w:rPr>
          <w:sz w:val="24"/>
          <w:szCs w:val="24"/>
          <w:lang w:val="es-ES_tradnl"/>
        </w:rPr>
      </w:pPr>
      <w:r w:rsidRPr="006E0907">
        <w:rPr>
          <w:sz w:val="24"/>
          <w:szCs w:val="24"/>
          <w:lang w:val="es-ES_tradnl"/>
        </w:rPr>
        <w:t>Por mi compañero/-a:</w:t>
      </w:r>
    </w:p>
    <w:p w14:paraId="143F7122" w14:textId="398F5237" w:rsidR="00D309B0" w:rsidRPr="00C424C0" w:rsidRDefault="00D309B0" w:rsidP="00C424C0">
      <w:pPr>
        <w:spacing w:line="360" w:lineRule="auto"/>
        <w:jc w:val="both"/>
        <w:rPr>
          <w:sz w:val="24"/>
          <w:szCs w:val="24"/>
          <w:lang w:val="es-ES_tradnl"/>
        </w:rPr>
      </w:pPr>
    </w:p>
    <w:sectPr w:rsidR="00D309B0" w:rsidRPr="00C424C0">
      <w:footerReference w:type="default" r:id="rId4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5E399" w14:textId="77777777" w:rsidR="00506157" w:rsidRDefault="00506157" w:rsidP="00365F7A">
      <w:r>
        <w:separator/>
      </w:r>
    </w:p>
  </w:endnote>
  <w:endnote w:type="continuationSeparator" w:id="0">
    <w:p w14:paraId="4FDCFF08" w14:textId="77777777" w:rsidR="00506157" w:rsidRDefault="00506157" w:rsidP="00365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01"/>
    <w:family w:val="roman"/>
    <w:pitch w:val="variable"/>
  </w:font>
  <w:font w:name="Arial Unicode MS">
    <w:panose1 w:val="020B0604020202020204"/>
    <w:charset w:val="80"/>
    <w:family w:val="swiss"/>
    <w:pitch w:val="variable"/>
    <w:sig w:usb0="00000000" w:usb1="E9DFFFFF" w:usb2="0000003F" w:usb3="00000000" w:csb0="003F01FF" w:csb1="00000000"/>
  </w:font>
  <w:font w:name="ArialMT">
    <w:altName w:val="Arial"/>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5079980"/>
      <w:docPartObj>
        <w:docPartGallery w:val="Page Numbers (Bottom of Page)"/>
        <w:docPartUnique/>
      </w:docPartObj>
    </w:sdtPr>
    <w:sdtContent>
      <w:p w14:paraId="654EAD00" w14:textId="77777777" w:rsidR="003C1473" w:rsidRDefault="003C1473">
        <w:pPr>
          <w:pStyle w:val="Piedepgina"/>
          <w:jc w:val="right"/>
        </w:pPr>
        <w:r>
          <w:fldChar w:fldCharType="begin"/>
        </w:r>
        <w:r>
          <w:instrText>PAGE   \* MERGEFORMAT</w:instrText>
        </w:r>
        <w:r>
          <w:fldChar w:fldCharType="separate"/>
        </w:r>
        <w:r w:rsidR="004A5E2C">
          <w:rPr>
            <w:noProof/>
          </w:rPr>
          <w:t>80</w:t>
        </w:r>
        <w:r>
          <w:fldChar w:fldCharType="end"/>
        </w:r>
      </w:p>
    </w:sdtContent>
  </w:sdt>
  <w:p w14:paraId="164FD23D" w14:textId="77777777" w:rsidR="003C1473" w:rsidRDefault="003C147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DA761" w14:textId="77777777" w:rsidR="00506157" w:rsidRDefault="00506157" w:rsidP="00365F7A">
      <w:r>
        <w:separator/>
      </w:r>
    </w:p>
  </w:footnote>
  <w:footnote w:type="continuationSeparator" w:id="0">
    <w:p w14:paraId="4C0BD01F" w14:textId="77777777" w:rsidR="00506157" w:rsidRDefault="00506157" w:rsidP="00365F7A">
      <w:r>
        <w:continuationSeparator/>
      </w:r>
    </w:p>
  </w:footnote>
  <w:footnote w:id="1">
    <w:p w14:paraId="6A8FF6C2" w14:textId="77777777" w:rsidR="003C1473" w:rsidRPr="006E0907" w:rsidRDefault="003C1473" w:rsidP="006E0907">
      <w:pPr>
        <w:pStyle w:val="Textonotapie"/>
        <w:jc w:val="both"/>
        <w:rPr>
          <w:rFonts w:asciiTheme="minorHAnsi" w:hAnsiTheme="minorHAnsi" w:cstheme="minorHAnsi"/>
          <w:sz w:val="16"/>
          <w:lang w:val="es-ES"/>
        </w:rPr>
      </w:pPr>
      <w:r w:rsidRPr="006E0907">
        <w:rPr>
          <w:rStyle w:val="Refdenotaalpie"/>
          <w:rFonts w:asciiTheme="minorHAnsi" w:hAnsiTheme="minorHAnsi" w:cstheme="minorHAnsi"/>
          <w:sz w:val="16"/>
          <w:lang w:val="es-ES"/>
        </w:rPr>
        <w:footnoteRef/>
      </w:r>
      <w:r w:rsidRPr="006E0907">
        <w:rPr>
          <w:rFonts w:asciiTheme="minorHAnsi" w:hAnsiTheme="minorHAnsi" w:cstheme="minorHAnsi"/>
          <w:sz w:val="16"/>
          <w:lang w:val="es-ES"/>
        </w:rPr>
        <w:t xml:space="preserve"> Ley 42/2015, de 5 de octubre, de reforma de la Ley 1/2000, de 7 de enero, de Enjuiciamiento Civil, BOE núm. 239, de 6 de octubre de 2015, páginas 90240 a 90288.</w:t>
      </w:r>
    </w:p>
  </w:footnote>
  <w:footnote w:id="2">
    <w:p w14:paraId="2FFA50D6"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Directrices sobre la interpretación y la aplicación de la Directiva 93/13/CEE del Consejo sobre las cláusulas abusivas en los contratos celebrados con los consumidores (2019/C 323/04), publicadas en el Diario Oficial de la Unión Europea (C 323/04, 17.9.2019).</w:t>
      </w:r>
    </w:p>
  </w:footnote>
  <w:footnote w:id="3">
    <w:p w14:paraId="30FBEBD9"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Artículo 9.1 de la Directiva 2020/1828.</w:t>
      </w:r>
    </w:p>
  </w:footnote>
  <w:footnote w:id="4">
    <w:p w14:paraId="4B93AFF5" w14:textId="77777777" w:rsidR="003C1473" w:rsidRPr="006E0907" w:rsidRDefault="003C1473" w:rsidP="006E0907">
      <w:pPr>
        <w:pStyle w:val="Textonotapie"/>
        <w:jc w:val="both"/>
        <w:rPr>
          <w:rFonts w:asciiTheme="minorHAnsi" w:hAnsiTheme="minorHAnsi" w:cstheme="minorHAnsi"/>
          <w:sz w:val="16"/>
          <w:szCs w:val="16"/>
          <w:lang w:val="es-ES_tradnl"/>
        </w:rPr>
      </w:pPr>
      <w:r w:rsidRPr="009853D8">
        <w:rPr>
          <w:rStyle w:val="Refdenotaalpie"/>
        </w:rPr>
        <w:footnoteRef/>
      </w:r>
      <w:r w:rsidRPr="009853D8">
        <w:rPr>
          <w:lang w:val="es-ES_tradnl"/>
        </w:rPr>
        <w:t xml:space="preserve"> </w:t>
      </w:r>
      <w:r w:rsidRPr="006E0907">
        <w:rPr>
          <w:rFonts w:asciiTheme="minorHAnsi" w:hAnsiTheme="minorHAnsi" w:cstheme="minorHAnsi"/>
          <w:sz w:val="16"/>
          <w:szCs w:val="16"/>
          <w:lang w:val="es-ES"/>
        </w:rPr>
        <w:t xml:space="preserve">STJUE de 16 de julio de 2020, </w:t>
      </w:r>
      <w:r w:rsidRPr="006E0907">
        <w:rPr>
          <w:rFonts w:asciiTheme="minorHAnsi" w:hAnsiTheme="minorHAnsi" w:cstheme="minorHAnsi"/>
          <w:i/>
          <w:sz w:val="16"/>
          <w:szCs w:val="16"/>
          <w:lang w:val="es-ES"/>
        </w:rPr>
        <w:t>Caixabank</w:t>
      </w:r>
      <w:r w:rsidRPr="006E0907">
        <w:rPr>
          <w:rFonts w:asciiTheme="minorHAnsi" w:hAnsiTheme="minorHAnsi" w:cstheme="minorHAnsi"/>
          <w:sz w:val="16"/>
          <w:szCs w:val="16"/>
          <w:lang w:val="es-ES"/>
        </w:rPr>
        <w:t>, asuntos C-224/19 y C-259/19, EU:C:2020:578, ap. 84.</w:t>
      </w:r>
    </w:p>
  </w:footnote>
  <w:footnote w:id="5">
    <w:p w14:paraId="7BD238D2" w14:textId="77777777" w:rsidR="003C1473" w:rsidRPr="006E0907" w:rsidRDefault="003C1473" w:rsidP="006E0907">
      <w:pPr>
        <w:jc w:val="both"/>
        <w:rPr>
          <w:rFonts w:asciiTheme="minorHAnsi" w:hAnsiTheme="minorHAnsi" w:cstheme="minorHAnsi"/>
          <w:sz w:val="16"/>
          <w:szCs w:val="16"/>
        </w:rPr>
      </w:pPr>
      <w:r w:rsidRPr="006E0907">
        <w:rPr>
          <w:rStyle w:val="Refdenotaalpie"/>
          <w:rFonts w:asciiTheme="minorHAnsi" w:hAnsiTheme="minorHAnsi" w:cstheme="minorHAnsi"/>
          <w:sz w:val="16"/>
          <w:szCs w:val="16"/>
        </w:rPr>
        <w:footnoteRef/>
      </w:r>
      <w:r w:rsidRPr="006E0907">
        <w:rPr>
          <w:rFonts w:asciiTheme="minorHAnsi" w:hAnsiTheme="minorHAnsi" w:cstheme="minorHAnsi"/>
          <w:sz w:val="16"/>
          <w:szCs w:val="16"/>
          <w:lang w:val="es-ES_tradnl"/>
        </w:rPr>
        <w:t xml:space="preserve"> </w:t>
      </w:r>
      <w:r w:rsidRPr="006E0907">
        <w:rPr>
          <w:rFonts w:asciiTheme="minorHAnsi" w:hAnsiTheme="minorHAnsi" w:cstheme="minorHAnsi"/>
          <w:sz w:val="16"/>
          <w:szCs w:val="16"/>
        </w:rPr>
        <w:t xml:space="preserve">STJUE de 10 de junio de 2021, </w:t>
      </w:r>
      <w:r w:rsidRPr="006E0907">
        <w:rPr>
          <w:rFonts w:asciiTheme="minorHAnsi" w:hAnsiTheme="minorHAnsi" w:cstheme="minorHAnsi"/>
          <w:i/>
          <w:sz w:val="16"/>
          <w:szCs w:val="16"/>
        </w:rPr>
        <w:t>BNP Paribas</w:t>
      </w:r>
      <w:r w:rsidRPr="006E0907">
        <w:rPr>
          <w:rFonts w:asciiTheme="minorHAnsi" w:hAnsiTheme="minorHAnsi" w:cstheme="minorHAnsi"/>
          <w:sz w:val="16"/>
          <w:szCs w:val="16"/>
        </w:rPr>
        <w:t>, asuntos C-776/19 y C-782/19, ECLI:EU:C:2021:470: “</w:t>
      </w:r>
      <w:r w:rsidRPr="006E0907">
        <w:rPr>
          <w:rFonts w:asciiTheme="minorHAnsi" w:hAnsiTheme="minorHAnsi" w:cstheme="minorHAnsi"/>
          <w:i/>
          <w:iCs/>
          <w:sz w:val="16"/>
          <w:szCs w:val="16"/>
        </w:rPr>
        <w:t xml:space="preserve">34. En el caso de autos, la petición de decisión prejudicial se refiere a </w:t>
      </w:r>
      <w:r w:rsidRPr="006E0907">
        <w:rPr>
          <w:rFonts w:asciiTheme="minorHAnsi" w:hAnsiTheme="minorHAnsi" w:cstheme="minorHAnsi"/>
          <w:b/>
          <w:bCs/>
          <w:i/>
          <w:iCs/>
          <w:sz w:val="16"/>
          <w:szCs w:val="16"/>
          <w:u w:val="single"/>
        </w:rPr>
        <w:t>dos situaciones distintas</w:t>
      </w:r>
      <w:r w:rsidRPr="006E0907">
        <w:rPr>
          <w:rFonts w:asciiTheme="minorHAnsi" w:hAnsiTheme="minorHAnsi" w:cstheme="minorHAnsi"/>
          <w:b/>
          <w:bCs/>
          <w:i/>
          <w:iCs/>
          <w:sz w:val="16"/>
          <w:szCs w:val="16"/>
        </w:rPr>
        <w:t>,</w:t>
      </w:r>
      <w:r w:rsidRPr="006E0907">
        <w:rPr>
          <w:rFonts w:asciiTheme="minorHAnsi" w:hAnsiTheme="minorHAnsi" w:cstheme="minorHAnsi"/>
          <w:i/>
          <w:iCs/>
          <w:sz w:val="16"/>
          <w:szCs w:val="16"/>
        </w:rPr>
        <w:t xml:space="preserve"> a saber, por un lado, la oposición de un plazo de prescripción </w:t>
      </w:r>
      <w:r w:rsidRPr="006E0907">
        <w:rPr>
          <w:rFonts w:asciiTheme="minorHAnsi" w:hAnsiTheme="minorHAnsi" w:cstheme="minorHAnsi"/>
          <w:i/>
          <w:iCs/>
          <w:sz w:val="16"/>
          <w:szCs w:val="16"/>
          <w:u w:val="single"/>
        </w:rPr>
        <w:t>a una acción ejercitada por un consumidor para que se declare el carácter abusivo de una cláusula</w:t>
      </w:r>
      <w:r w:rsidRPr="006E0907">
        <w:rPr>
          <w:rFonts w:asciiTheme="minorHAnsi" w:hAnsiTheme="minorHAnsi" w:cstheme="minorHAnsi"/>
          <w:sz w:val="16"/>
          <w:szCs w:val="16"/>
        </w:rPr>
        <w:t xml:space="preserve"> </w:t>
      </w:r>
      <w:r w:rsidRPr="006E0907">
        <w:rPr>
          <w:rFonts w:asciiTheme="minorHAnsi" w:hAnsiTheme="minorHAnsi" w:cstheme="minorHAnsi"/>
          <w:i/>
          <w:iCs/>
          <w:sz w:val="16"/>
          <w:szCs w:val="16"/>
        </w:rPr>
        <w:t xml:space="preserve">incluida en un contrato celebrado entre un profesiones y un consumidor y, por otro lado, la oposición de tal plazo a </w:t>
      </w:r>
      <w:r w:rsidRPr="006E0907">
        <w:rPr>
          <w:rFonts w:asciiTheme="minorHAnsi" w:hAnsiTheme="minorHAnsi" w:cstheme="minorHAnsi"/>
          <w:i/>
          <w:iCs/>
          <w:sz w:val="16"/>
          <w:szCs w:val="16"/>
          <w:u w:val="single"/>
        </w:rPr>
        <w:t>una acción ejercitada por dicho consumidor para obtener la devolución de cantidades</w:t>
      </w:r>
      <w:r w:rsidRPr="006E0907">
        <w:rPr>
          <w:rFonts w:asciiTheme="minorHAnsi" w:hAnsiTheme="minorHAnsi" w:cstheme="minorHAnsi"/>
          <w:sz w:val="16"/>
          <w:szCs w:val="16"/>
        </w:rPr>
        <w:t xml:space="preserve"> </w:t>
      </w:r>
      <w:r w:rsidRPr="006E0907">
        <w:rPr>
          <w:rFonts w:asciiTheme="minorHAnsi" w:hAnsiTheme="minorHAnsi" w:cstheme="minorHAnsi"/>
          <w:i/>
          <w:iCs/>
          <w:sz w:val="16"/>
          <w:szCs w:val="16"/>
        </w:rPr>
        <w:t>indebidamente abonadas, sobre la base de cláusulas abusivas en el sentido de la Directiva 93/13</w:t>
      </w:r>
      <w:r w:rsidRPr="006E0907">
        <w:rPr>
          <w:rFonts w:asciiTheme="minorHAnsi" w:hAnsiTheme="minorHAnsi" w:cstheme="minorHAnsi"/>
          <w:sz w:val="16"/>
          <w:szCs w:val="16"/>
        </w:rPr>
        <w:t>”.</w:t>
      </w:r>
    </w:p>
  </w:footnote>
  <w:footnote w:id="6">
    <w:p w14:paraId="4ADAC2EE" w14:textId="77777777" w:rsidR="003C1473" w:rsidRPr="006E0907" w:rsidRDefault="003C1473" w:rsidP="006E0907">
      <w:pPr>
        <w:pStyle w:val="Textonotapie"/>
        <w:jc w:val="both"/>
        <w:rPr>
          <w:rFonts w:asciiTheme="minorHAnsi" w:hAnsiTheme="minorHAnsi" w:cstheme="minorHAnsi"/>
          <w:iCs/>
          <w:sz w:val="16"/>
          <w:szCs w:val="16"/>
          <w:lang w:val="es-ES"/>
        </w:rPr>
      </w:pPr>
      <w:r w:rsidRPr="006E0907">
        <w:rPr>
          <w:rStyle w:val="Refdenotaalpie"/>
          <w:rFonts w:asciiTheme="minorHAnsi" w:hAnsiTheme="minorHAnsi" w:cstheme="minorHAnsi"/>
          <w:sz w:val="16"/>
          <w:szCs w:val="16"/>
        </w:rPr>
        <w:footnoteRef/>
      </w:r>
      <w:r w:rsidRPr="006E0907">
        <w:rPr>
          <w:rFonts w:asciiTheme="minorHAnsi" w:hAnsiTheme="minorHAnsi" w:cstheme="minorHAnsi"/>
          <w:sz w:val="16"/>
          <w:szCs w:val="16"/>
          <w:lang w:val="es-ES"/>
        </w:rPr>
        <w:t xml:space="preserve"> Artículo 12.2, párrafo segundo, </w:t>
      </w:r>
      <w:r w:rsidRPr="006E0907">
        <w:rPr>
          <w:rFonts w:asciiTheme="minorHAnsi" w:hAnsiTheme="minorHAnsi" w:cstheme="minorHAnsi"/>
          <w:sz w:val="16"/>
          <w:szCs w:val="16"/>
          <w:lang w:val="es-ES_tradnl"/>
        </w:rPr>
        <w:t>Ley 7/1998, de 13 de abril, sobre condiciones generales de la contratación (“</w:t>
      </w:r>
      <w:r w:rsidRPr="006E0907">
        <w:rPr>
          <w:rFonts w:asciiTheme="minorHAnsi" w:hAnsiTheme="minorHAnsi" w:cstheme="minorHAnsi"/>
          <w:b/>
          <w:sz w:val="16"/>
          <w:szCs w:val="16"/>
          <w:lang w:val="es-ES_tradnl"/>
        </w:rPr>
        <w:t>LCGC</w:t>
      </w:r>
      <w:r w:rsidRPr="006E0907">
        <w:rPr>
          <w:rFonts w:asciiTheme="minorHAnsi" w:hAnsiTheme="minorHAnsi" w:cstheme="minorHAnsi"/>
          <w:sz w:val="16"/>
          <w:szCs w:val="16"/>
          <w:lang w:val="es-ES_tradnl"/>
        </w:rPr>
        <w:t>”)</w:t>
      </w:r>
      <w:r w:rsidRPr="006E0907">
        <w:rPr>
          <w:rFonts w:asciiTheme="minorHAnsi" w:hAnsiTheme="minorHAnsi" w:cstheme="minorHAnsi"/>
          <w:sz w:val="16"/>
          <w:szCs w:val="16"/>
          <w:lang w:val="es-ES"/>
        </w:rPr>
        <w:t>: “</w:t>
      </w:r>
      <w:r w:rsidRPr="006E0907">
        <w:rPr>
          <w:rFonts w:asciiTheme="minorHAnsi" w:hAnsiTheme="minorHAnsi" w:cstheme="minorHAnsi"/>
          <w:i/>
          <w:sz w:val="16"/>
          <w:szCs w:val="16"/>
          <w:lang w:val="es-ES"/>
        </w:rPr>
        <w:t>a la acción de cesación podrá acumularse, como accesoria, la de devolución de cantidades que se hubiesen cobrado en virtud de las condiciones a que afecte la sentencia y la de indemnización de daños y perjuicios que hubiere causado la aplicación de dichas condiciones</w:t>
      </w:r>
      <w:r w:rsidRPr="006E0907">
        <w:rPr>
          <w:rFonts w:asciiTheme="minorHAnsi" w:hAnsiTheme="minorHAnsi" w:cstheme="minorHAnsi"/>
          <w:iCs/>
          <w:sz w:val="16"/>
          <w:szCs w:val="16"/>
          <w:lang w:val="es-ES"/>
        </w:rPr>
        <w:t>”</w:t>
      </w:r>
    </w:p>
  </w:footnote>
  <w:footnote w:id="7">
    <w:p w14:paraId="4574FB01" w14:textId="77777777" w:rsidR="003C1473" w:rsidRPr="006E0907" w:rsidRDefault="003C1473" w:rsidP="006E0907">
      <w:pPr>
        <w:pStyle w:val="Textonotapie"/>
        <w:jc w:val="both"/>
        <w:rPr>
          <w:rFonts w:asciiTheme="minorHAnsi" w:hAnsiTheme="minorHAnsi" w:cstheme="minorHAnsi"/>
          <w:sz w:val="16"/>
          <w:szCs w:val="16"/>
          <w:lang w:val="es-ES"/>
        </w:rPr>
      </w:pPr>
      <w:r w:rsidRPr="009853D8">
        <w:rPr>
          <w:rStyle w:val="Refdenotaalpie"/>
          <w:lang w:val="es-ES"/>
        </w:rPr>
        <w:footnoteRef/>
      </w:r>
      <w:r w:rsidRPr="009853D8">
        <w:rPr>
          <w:lang w:val="es-ES"/>
        </w:rPr>
        <w:t xml:space="preserve"> </w:t>
      </w:r>
      <w:r w:rsidRPr="006E0907">
        <w:rPr>
          <w:rFonts w:asciiTheme="minorHAnsi" w:hAnsiTheme="minorHAnsi" w:cstheme="minorHAnsi"/>
          <w:sz w:val="16"/>
          <w:szCs w:val="16"/>
          <w:lang w:val="es-ES"/>
        </w:rPr>
        <w:t xml:space="preserve">SAP de Barcelona (Sección 15ª), núm. 1828/2020, de 10 de septiembre de 2020, rec. núm. 265/2020, ES:APB:2020:7927 y núm. 2548/2020, de 1 de diciembre de 2020, rec. núm. 423/2020, FD Segundo, ap. 8 y 11, </w:t>
      </w:r>
      <w:r w:rsidRPr="006E0907">
        <w:rPr>
          <w:rFonts w:asciiTheme="minorHAnsi" w:hAnsiTheme="minorHAnsi" w:cstheme="minorHAnsi"/>
          <w:color w:val="000000"/>
          <w:sz w:val="16"/>
          <w:szCs w:val="16"/>
          <w:lang w:val="es-ES_tradnl"/>
        </w:rPr>
        <w:t>que distinguen entre declaración de nulidad (como se denomina en derecho nacional a la acción declarativa de abusividad) y restitución de ventajas o resarcimiento concluyendo que “</w:t>
      </w:r>
      <w:r w:rsidRPr="006E0907">
        <w:rPr>
          <w:rFonts w:asciiTheme="minorHAnsi" w:hAnsiTheme="minorHAnsi" w:cstheme="minorHAnsi"/>
          <w:i/>
          <w:iCs/>
          <w:color w:val="000000"/>
          <w:sz w:val="16"/>
          <w:szCs w:val="16"/>
          <w:lang w:val="es-ES_tradnl"/>
        </w:rPr>
        <w:t>no</w:t>
      </w:r>
      <w:r w:rsidRPr="006E0907">
        <w:rPr>
          <w:rFonts w:asciiTheme="minorHAnsi" w:hAnsiTheme="minorHAnsi" w:cstheme="minorHAnsi"/>
          <w:i/>
          <w:color w:val="000000"/>
          <w:sz w:val="16"/>
          <w:szCs w:val="16"/>
          <w:lang w:val="es-ES_tradnl"/>
        </w:rPr>
        <w:t xml:space="preserve"> estimamos que estemos ante una única acción de nulidad imprescriptible y que no podamos distinguir, como hace de forma casi unánime la doctrina, entre la acción declarativa de nulidad y la acción de remoción de los efectos</w:t>
      </w:r>
      <w:r w:rsidRPr="006E0907">
        <w:rPr>
          <w:rFonts w:asciiTheme="minorHAnsi" w:hAnsiTheme="minorHAnsi" w:cstheme="minorHAnsi"/>
          <w:iCs/>
          <w:color w:val="000000"/>
          <w:sz w:val="16"/>
          <w:szCs w:val="16"/>
          <w:lang w:val="es-ES_tradnl"/>
        </w:rPr>
        <w:t>”.</w:t>
      </w:r>
      <w:r w:rsidRPr="006E0907">
        <w:rPr>
          <w:rFonts w:asciiTheme="minorHAnsi" w:hAnsiTheme="minorHAnsi" w:cstheme="minorHAnsi"/>
          <w:sz w:val="16"/>
          <w:szCs w:val="16"/>
          <w:lang w:val="es-ES"/>
        </w:rPr>
        <w:t xml:space="preserve"> </w:t>
      </w:r>
    </w:p>
  </w:footnote>
  <w:footnote w:id="8">
    <w:p w14:paraId="33CE2756" w14:textId="77777777" w:rsidR="003C1473" w:rsidRPr="006E0907" w:rsidRDefault="003C1473" w:rsidP="006E0907">
      <w:pPr>
        <w:pStyle w:val="Textonotapie"/>
        <w:jc w:val="both"/>
        <w:rPr>
          <w:rFonts w:asciiTheme="minorHAnsi" w:hAnsiTheme="minorHAnsi" w:cstheme="minorHAnsi"/>
          <w:sz w:val="16"/>
          <w:szCs w:val="16"/>
          <w:lang w:val="es-ES_tradnl"/>
        </w:rPr>
      </w:pPr>
      <w:r w:rsidRPr="006E0907">
        <w:rPr>
          <w:rStyle w:val="Refdenotaalpie"/>
          <w:rFonts w:asciiTheme="minorHAnsi" w:hAnsiTheme="minorHAnsi" w:cstheme="minorHAnsi"/>
          <w:sz w:val="16"/>
          <w:szCs w:val="16"/>
        </w:rPr>
        <w:footnoteRef/>
      </w:r>
      <w:r w:rsidRPr="006E0907">
        <w:rPr>
          <w:rFonts w:asciiTheme="minorHAnsi" w:hAnsiTheme="minorHAnsi" w:cstheme="minorHAnsi"/>
          <w:sz w:val="16"/>
          <w:szCs w:val="16"/>
          <w:lang w:val="es-ES_tradnl"/>
        </w:rPr>
        <w:t xml:space="preserve"> </w:t>
      </w:r>
      <w:r w:rsidRPr="006E0907">
        <w:rPr>
          <w:rFonts w:asciiTheme="minorHAnsi" w:hAnsiTheme="minorHAnsi" w:cstheme="minorHAnsi"/>
          <w:color w:val="000000"/>
          <w:sz w:val="16"/>
          <w:szCs w:val="16"/>
          <w:lang w:val="es-ES_tradnl"/>
        </w:rPr>
        <w:t>Se concluye que la acción restitutoria no puede quedar sujeta al mismo régimen de prescripción “</w:t>
      </w:r>
      <w:r w:rsidRPr="006E0907">
        <w:rPr>
          <w:rFonts w:asciiTheme="minorHAnsi" w:hAnsiTheme="minorHAnsi" w:cstheme="minorHAnsi"/>
          <w:b/>
          <w:bCs/>
          <w:i/>
          <w:color w:val="000000"/>
          <w:sz w:val="16"/>
          <w:szCs w:val="16"/>
          <w:u w:val="single"/>
          <w:lang w:val="es-ES_tradnl"/>
        </w:rPr>
        <w:t>por ser una acción distinta de la declarativa de nulidad</w:t>
      </w:r>
      <w:r w:rsidRPr="006E0907">
        <w:rPr>
          <w:rFonts w:asciiTheme="minorHAnsi" w:hAnsiTheme="minorHAnsi" w:cstheme="minorHAnsi"/>
          <w:iCs/>
          <w:color w:val="000000"/>
          <w:sz w:val="16"/>
          <w:szCs w:val="16"/>
          <w:lang w:val="es-ES_tradnl"/>
        </w:rPr>
        <w:t>”, lo que le lleva a concluir que “</w:t>
      </w:r>
      <w:r w:rsidRPr="006E0907">
        <w:rPr>
          <w:rFonts w:asciiTheme="minorHAnsi" w:hAnsiTheme="minorHAnsi" w:cstheme="minorHAnsi"/>
          <w:b/>
          <w:bCs/>
          <w:i/>
          <w:color w:val="000000"/>
          <w:sz w:val="16"/>
          <w:szCs w:val="16"/>
          <w:u w:val="single"/>
          <w:lang w:val="es-ES_tradnl"/>
        </w:rPr>
        <w:t>el reconocimiento de la diversidad de acciones implica que cada una se rija por la normativa y el régimen jurídico que le resulte de aplicación, según su naturaleza jurídica</w:t>
      </w:r>
      <w:r w:rsidRPr="006E0907">
        <w:rPr>
          <w:rFonts w:asciiTheme="minorHAnsi" w:hAnsiTheme="minorHAnsi" w:cstheme="minorHAnsi"/>
          <w:iCs/>
          <w:color w:val="000000"/>
          <w:sz w:val="16"/>
          <w:szCs w:val="16"/>
          <w:lang w:val="es-ES_tradnl"/>
        </w:rPr>
        <w:t>”</w:t>
      </w:r>
    </w:p>
  </w:footnote>
  <w:footnote w:id="9">
    <w:p w14:paraId="06C7DD25" w14:textId="77777777" w:rsidR="003C1473" w:rsidRPr="006E0907" w:rsidRDefault="003C1473" w:rsidP="006E0907">
      <w:pPr>
        <w:pStyle w:val="Textonotapie"/>
        <w:jc w:val="both"/>
        <w:rPr>
          <w:rFonts w:asciiTheme="minorHAnsi" w:hAnsiTheme="minorHAnsi" w:cstheme="minorHAnsi"/>
          <w:sz w:val="16"/>
          <w:szCs w:val="16"/>
          <w:lang w:val="es-ES"/>
        </w:rPr>
      </w:pPr>
      <w:r w:rsidRPr="009853D8">
        <w:rPr>
          <w:rStyle w:val="Refdenotaalpie"/>
          <w:lang w:val="es-ES"/>
        </w:rPr>
        <w:footnoteRef/>
      </w:r>
      <w:r w:rsidRPr="009853D8">
        <w:rPr>
          <w:lang w:val="es-ES"/>
        </w:rPr>
        <w:t xml:space="preserve"> </w:t>
      </w:r>
      <w:r w:rsidRPr="006E0907">
        <w:rPr>
          <w:rFonts w:asciiTheme="minorHAnsi" w:hAnsiTheme="minorHAnsi" w:cstheme="minorHAnsi"/>
          <w:sz w:val="16"/>
          <w:szCs w:val="16"/>
          <w:lang w:val="es-ES"/>
        </w:rPr>
        <w:t xml:space="preserve">Página 38, último párrafo de las Directrices de la Comisión, con cita de la STJUE de 21 de diciembre de 2016, </w:t>
      </w:r>
      <w:r w:rsidRPr="006E0907">
        <w:rPr>
          <w:rFonts w:asciiTheme="minorHAnsi" w:hAnsiTheme="minorHAnsi" w:cstheme="minorHAnsi"/>
          <w:i/>
          <w:sz w:val="16"/>
          <w:szCs w:val="16"/>
          <w:lang w:val="es-ES"/>
        </w:rPr>
        <w:t>Gutiérrez Naranjo</w:t>
      </w:r>
      <w:r w:rsidRPr="006E0907">
        <w:rPr>
          <w:rFonts w:asciiTheme="minorHAnsi" w:hAnsiTheme="minorHAnsi" w:cstheme="minorHAnsi"/>
          <w:sz w:val="16"/>
          <w:szCs w:val="16"/>
          <w:lang w:val="es-ES"/>
        </w:rPr>
        <w:t>, asuntos C-154/15, C-307/15 y C-308/15, EU:C:2016:980, ap. 69 y 70.</w:t>
      </w:r>
    </w:p>
  </w:footnote>
  <w:footnote w:id="10">
    <w:p w14:paraId="3C7B922F" w14:textId="77777777" w:rsidR="003C1473" w:rsidRPr="006E0907" w:rsidRDefault="003C1473" w:rsidP="006E0907">
      <w:pPr>
        <w:pStyle w:val="Textonotapie"/>
        <w:jc w:val="both"/>
        <w:rPr>
          <w:rFonts w:asciiTheme="minorHAnsi" w:hAnsiTheme="minorHAnsi" w:cstheme="minorHAnsi"/>
          <w:sz w:val="16"/>
          <w:szCs w:val="16"/>
          <w:lang w:val="es-ES_tradnl"/>
        </w:rPr>
      </w:pPr>
      <w:r w:rsidRPr="006E0907">
        <w:rPr>
          <w:rStyle w:val="Refdenotaalpie"/>
          <w:rFonts w:asciiTheme="minorHAnsi" w:hAnsiTheme="minorHAnsi" w:cstheme="minorHAnsi"/>
          <w:sz w:val="16"/>
          <w:szCs w:val="16"/>
        </w:rPr>
        <w:footnoteRef/>
      </w:r>
      <w:r w:rsidRPr="006E0907">
        <w:rPr>
          <w:rFonts w:asciiTheme="minorHAnsi" w:hAnsiTheme="minorHAnsi" w:cstheme="minorHAnsi"/>
          <w:sz w:val="16"/>
          <w:szCs w:val="16"/>
          <w:lang w:val="es-ES_tradnl"/>
        </w:rPr>
        <w:t xml:space="preserve"> </w:t>
      </w:r>
      <w:r w:rsidRPr="006E0907">
        <w:rPr>
          <w:rFonts w:asciiTheme="minorHAnsi" w:hAnsiTheme="minorHAnsi" w:cstheme="minorHAnsi"/>
          <w:sz w:val="16"/>
          <w:szCs w:val="16"/>
          <w:lang w:val="es-ES"/>
        </w:rPr>
        <w:t xml:space="preserve">STJUE </w:t>
      </w:r>
      <w:r w:rsidRPr="006E0907">
        <w:rPr>
          <w:rFonts w:asciiTheme="minorHAnsi" w:hAnsiTheme="minorHAnsi" w:cstheme="minorHAnsi"/>
          <w:i/>
          <w:sz w:val="16"/>
          <w:szCs w:val="16"/>
          <w:lang w:val="es-ES"/>
        </w:rPr>
        <w:t>BNP Paribas</w:t>
      </w:r>
      <w:r w:rsidRPr="006E0907">
        <w:rPr>
          <w:rFonts w:asciiTheme="minorHAnsi" w:hAnsiTheme="minorHAnsi" w:cstheme="minorHAnsi"/>
          <w:sz w:val="16"/>
          <w:szCs w:val="16"/>
          <w:lang w:val="es-ES"/>
        </w:rPr>
        <w:t>, asuntos C-776/19 y C-782/19, ap. 38 y 48.</w:t>
      </w:r>
    </w:p>
  </w:footnote>
  <w:footnote w:id="11">
    <w:p w14:paraId="6BA3E253"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Página 44, primer párrafo, con cita de la STJUE de 21 de diciembre de 2016, </w:t>
      </w:r>
      <w:r w:rsidRPr="006E0907">
        <w:rPr>
          <w:rFonts w:asciiTheme="minorHAnsi" w:hAnsiTheme="minorHAnsi" w:cstheme="minorHAnsi"/>
          <w:i/>
          <w:sz w:val="16"/>
          <w:szCs w:val="16"/>
          <w:lang w:val="es-ES"/>
        </w:rPr>
        <w:t>Gutiérrez Naranjo</w:t>
      </w:r>
      <w:r w:rsidRPr="006E0907">
        <w:rPr>
          <w:rFonts w:asciiTheme="minorHAnsi" w:hAnsiTheme="minorHAnsi" w:cstheme="minorHAnsi"/>
          <w:sz w:val="16"/>
          <w:szCs w:val="16"/>
          <w:lang w:val="es-ES"/>
        </w:rPr>
        <w:t xml:space="preserve">, asuntos C-154/15, C-307/15 y C-308/15, EU:C:2016:980, ap. 67 a 69; y pág. 45, quinto párrafo de las Directrices de la Comisión, con cita de la STJUE de 12 de febrero de 2015, </w:t>
      </w:r>
      <w:r w:rsidRPr="006E0907">
        <w:rPr>
          <w:rFonts w:asciiTheme="minorHAnsi" w:hAnsiTheme="minorHAnsi" w:cstheme="minorHAnsi"/>
          <w:i/>
          <w:sz w:val="16"/>
          <w:szCs w:val="16"/>
          <w:lang w:val="es-ES"/>
        </w:rPr>
        <w:t>Baczó y Vizsnyiczai</w:t>
      </w:r>
      <w:r w:rsidRPr="006E0907">
        <w:rPr>
          <w:rFonts w:asciiTheme="minorHAnsi" w:hAnsiTheme="minorHAnsi" w:cstheme="minorHAnsi"/>
          <w:sz w:val="16"/>
          <w:szCs w:val="16"/>
          <w:lang w:val="es-ES"/>
        </w:rPr>
        <w:t>, C-567/13, EU:C:2015:88, ap. 42 a 47.</w:t>
      </w:r>
    </w:p>
  </w:footnote>
  <w:footnote w:id="12">
    <w:p w14:paraId="092E6E69" w14:textId="77777777" w:rsidR="003C1473" w:rsidRPr="006E0907" w:rsidRDefault="003C1473" w:rsidP="006E0907">
      <w:pPr>
        <w:pStyle w:val="Textonotapie"/>
        <w:jc w:val="both"/>
        <w:rPr>
          <w:rFonts w:asciiTheme="minorHAnsi" w:hAnsiTheme="minorHAnsi" w:cstheme="minorHAnsi"/>
          <w:sz w:val="16"/>
          <w:szCs w:val="16"/>
          <w:lang w:val="es-ES_tradnl"/>
        </w:rPr>
      </w:pPr>
      <w:r w:rsidRPr="006E0907">
        <w:rPr>
          <w:rStyle w:val="Refdenotaalpie"/>
          <w:rFonts w:asciiTheme="minorHAnsi" w:hAnsiTheme="minorHAnsi" w:cstheme="minorHAnsi"/>
          <w:sz w:val="16"/>
          <w:szCs w:val="16"/>
        </w:rPr>
        <w:footnoteRef/>
      </w:r>
      <w:r w:rsidRPr="006E0907">
        <w:rPr>
          <w:rFonts w:asciiTheme="minorHAnsi" w:hAnsiTheme="minorHAnsi" w:cstheme="minorHAnsi"/>
          <w:sz w:val="16"/>
          <w:szCs w:val="16"/>
          <w:lang w:val="es-ES_tradnl"/>
        </w:rPr>
        <w:t xml:space="preserve"> STJUE de 9 de julio de 2020, </w:t>
      </w:r>
      <w:r w:rsidRPr="006E0907">
        <w:rPr>
          <w:rFonts w:asciiTheme="minorHAnsi" w:hAnsiTheme="minorHAnsi" w:cstheme="minorHAnsi"/>
          <w:i/>
          <w:iCs/>
          <w:sz w:val="16"/>
          <w:szCs w:val="16"/>
          <w:lang w:val="es-ES_tradnl"/>
        </w:rPr>
        <w:t xml:space="preserve">Ibercaja, </w:t>
      </w:r>
      <w:r w:rsidRPr="006E0907">
        <w:rPr>
          <w:rFonts w:asciiTheme="minorHAnsi" w:hAnsiTheme="minorHAnsi" w:cstheme="minorHAnsi"/>
          <w:sz w:val="16"/>
          <w:szCs w:val="16"/>
          <w:lang w:val="es-ES_tradnl"/>
        </w:rPr>
        <w:t>asunto C-452/18, EU:C:2020:536, ap. 84.</w:t>
      </w:r>
    </w:p>
  </w:footnote>
  <w:footnote w:id="13">
    <w:p w14:paraId="554E671E"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STJUE </w:t>
      </w:r>
      <w:r w:rsidRPr="006E0907">
        <w:rPr>
          <w:rFonts w:asciiTheme="minorHAnsi" w:hAnsiTheme="minorHAnsi" w:cstheme="minorHAnsi"/>
          <w:i/>
          <w:sz w:val="16"/>
          <w:szCs w:val="16"/>
          <w:lang w:val="es-ES"/>
        </w:rPr>
        <w:t>Caixabank</w:t>
      </w:r>
      <w:r w:rsidRPr="006E0907">
        <w:rPr>
          <w:rFonts w:asciiTheme="minorHAnsi" w:hAnsiTheme="minorHAnsi" w:cstheme="minorHAnsi"/>
          <w:sz w:val="16"/>
          <w:szCs w:val="16"/>
          <w:lang w:val="es-ES"/>
        </w:rPr>
        <w:t xml:space="preserve">, asuntos C-224/19 y C-259/19, ap. 92. En idéntico sentido, STJUE de 9 de julio de 2020, </w:t>
      </w:r>
      <w:r w:rsidRPr="006E0907">
        <w:rPr>
          <w:rFonts w:asciiTheme="minorHAnsi" w:hAnsiTheme="minorHAnsi" w:cstheme="minorHAnsi"/>
          <w:i/>
          <w:iCs/>
          <w:sz w:val="16"/>
          <w:szCs w:val="16"/>
          <w:lang w:val="es-ES"/>
        </w:rPr>
        <w:t>Raiffeisen Bank y BRD Groupe Société Générale</w:t>
      </w:r>
      <w:r w:rsidRPr="006E0907">
        <w:rPr>
          <w:rFonts w:asciiTheme="minorHAnsi" w:hAnsiTheme="minorHAnsi" w:cstheme="minorHAnsi"/>
          <w:sz w:val="16"/>
          <w:szCs w:val="16"/>
          <w:lang w:val="es-ES"/>
        </w:rPr>
        <w:t xml:space="preserve"> -C698/18 y C-699/18, EU:C:2020:537, ap. 58.</w:t>
      </w:r>
    </w:p>
  </w:footnote>
  <w:footnote w:id="14">
    <w:p w14:paraId="2D91D21E" w14:textId="77777777" w:rsidR="00C93CCC" w:rsidRDefault="00C93CCC" w:rsidP="00C93CCC">
      <w:pPr>
        <w:pStyle w:val="Textonotapie"/>
        <w:jc w:val="both"/>
        <w:rPr>
          <w:rFonts w:asciiTheme="minorHAnsi" w:hAnsiTheme="minorHAnsi" w:cstheme="minorHAnsi"/>
          <w:sz w:val="16"/>
          <w:szCs w:val="16"/>
          <w:lang w:val="es-ES"/>
        </w:rPr>
      </w:pPr>
      <w:r>
        <w:rPr>
          <w:rStyle w:val="Refdenotaalpie"/>
          <w:rFonts w:asciiTheme="minorHAnsi" w:hAnsiTheme="minorHAnsi" w:cstheme="minorHAnsi"/>
          <w:sz w:val="16"/>
          <w:szCs w:val="16"/>
          <w:lang w:val="es-ES"/>
        </w:rPr>
        <w:footnoteRef/>
      </w:r>
      <w:r>
        <w:rPr>
          <w:lang w:val="es-ES"/>
        </w:rPr>
        <w:t xml:space="preserve"> </w:t>
      </w:r>
      <w:r>
        <w:rPr>
          <w:rFonts w:asciiTheme="minorHAnsi" w:hAnsiTheme="minorHAnsi" w:cstheme="minorHAnsi"/>
          <w:sz w:val="16"/>
          <w:szCs w:val="16"/>
          <w:lang w:val="es-ES"/>
        </w:rPr>
        <w:t>STJUE de 8 de septiembre de 2022, asuntos C-80/21 a C-82/21, ap. 98 y 99.</w:t>
      </w:r>
    </w:p>
  </w:footnote>
  <w:footnote w:id="15">
    <w:p w14:paraId="3BD6D3D9" w14:textId="77777777" w:rsidR="003C1473" w:rsidRPr="006E0907" w:rsidRDefault="003C1473" w:rsidP="006E0907">
      <w:pPr>
        <w:pStyle w:val="Textonotapie"/>
        <w:jc w:val="both"/>
        <w:rPr>
          <w:rFonts w:asciiTheme="minorHAnsi" w:hAnsiTheme="minorHAnsi" w:cstheme="minorHAnsi"/>
          <w:sz w:val="16"/>
          <w:szCs w:val="16"/>
          <w:lang w:val="es-ES"/>
        </w:rPr>
      </w:pPr>
      <w:r>
        <w:rPr>
          <w:rStyle w:val="Refdenotaalpie"/>
        </w:rPr>
        <w:footnoteRef/>
      </w:r>
      <w:r w:rsidRPr="00982F5D">
        <w:rPr>
          <w:lang w:val="es-ES"/>
        </w:rPr>
        <w:t xml:space="preserve"> </w:t>
      </w:r>
      <w:r w:rsidRPr="006E0907">
        <w:rPr>
          <w:rFonts w:asciiTheme="minorHAnsi" w:hAnsiTheme="minorHAnsi" w:cstheme="minorHAnsi"/>
          <w:sz w:val="16"/>
          <w:szCs w:val="16"/>
          <w:lang w:val="es-ES"/>
        </w:rPr>
        <w:t>Sobre este punto debe referirse el estudio denominado “</w:t>
      </w:r>
      <w:r w:rsidRPr="006E0907">
        <w:rPr>
          <w:rFonts w:asciiTheme="minorHAnsi" w:hAnsiTheme="minorHAnsi" w:cstheme="minorHAnsi"/>
          <w:i/>
          <w:iCs/>
          <w:sz w:val="16"/>
          <w:szCs w:val="16"/>
          <w:lang w:val="es-ES"/>
        </w:rPr>
        <w:t>Dos cuestiones prejudiciales sobre la prescripción de la acción de restitución de los gastos hipotecarios y sus efectos en el crédito revolving usurario”</w:t>
      </w:r>
      <w:r w:rsidRPr="006E0907">
        <w:rPr>
          <w:rFonts w:asciiTheme="minorHAnsi" w:hAnsiTheme="minorHAnsi" w:cstheme="minorHAnsi"/>
          <w:sz w:val="16"/>
          <w:szCs w:val="16"/>
          <w:lang w:val="es-ES"/>
        </w:rPr>
        <w:t xml:space="preserve"> de D. Manuel Jesús Marín López, publicado en la Revista de Derecho del Consumo.</w:t>
      </w:r>
    </w:p>
  </w:footnote>
  <w:footnote w:id="16">
    <w:p w14:paraId="3B89FF87"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STJUE 9 de julio de 2020, </w:t>
      </w:r>
      <w:r w:rsidRPr="006E0907">
        <w:rPr>
          <w:rFonts w:asciiTheme="minorHAnsi" w:hAnsiTheme="minorHAnsi" w:cstheme="minorHAnsi"/>
          <w:i/>
          <w:sz w:val="16"/>
          <w:szCs w:val="16"/>
          <w:lang w:val="es-ES"/>
        </w:rPr>
        <w:t>Raiffeisen Bank</w:t>
      </w:r>
      <w:r w:rsidRPr="006E0907">
        <w:rPr>
          <w:rFonts w:asciiTheme="minorHAnsi" w:hAnsiTheme="minorHAnsi" w:cstheme="minorHAnsi"/>
          <w:sz w:val="16"/>
          <w:szCs w:val="16"/>
          <w:lang w:val="es-ES"/>
        </w:rPr>
        <w:t xml:space="preserve">, C-698/18 y C-699/18, EU:C:2020:537, ap. 57 y STJUE </w:t>
      </w:r>
      <w:r w:rsidRPr="006E0907">
        <w:rPr>
          <w:rFonts w:asciiTheme="minorHAnsi" w:hAnsiTheme="minorHAnsi" w:cstheme="minorHAnsi"/>
          <w:i/>
          <w:sz w:val="16"/>
          <w:szCs w:val="16"/>
          <w:lang w:val="es-ES"/>
        </w:rPr>
        <w:t>Caixabank</w:t>
      </w:r>
      <w:r w:rsidRPr="006E0907">
        <w:rPr>
          <w:rFonts w:asciiTheme="minorHAnsi" w:hAnsiTheme="minorHAnsi" w:cstheme="minorHAnsi"/>
          <w:sz w:val="16"/>
          <w:szCs w:val="16"/>
          <w:lang w:val="es-ES"/>
        </w:rPr>
        <w:t>, C-224/19 y C-259/19, ap. 83 a 85.</w:t>
      </w:r>
    </w:p>
  </w:footnote>
  <w:footnote w:id="17">
    <w:p w14:paraId="381CB3C3"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STJUE </w:t>
      </w:r>
      <w:r w:rsidRPr="006E0907">
        <w:rPr>
          <w:rFonts w:asciiTheme="minorHAnsi" w:hAnsiTheme="minorHAnsi" w:cstheme="minorHAnsi"/>
          <w:i/>
          <w:sz w:val="16"/>
          <w:szCs w:val="16"/>
          <w:lang w:val="es-ES"/>
        </w:rPr>
        <w:t>Caixabank</w:t>
      </w:r>
      <w:r w:rsidRPr="006E0907">
        <w:rPr>
          <w:rFonts w:asciiTheme="minorHAnsi" w:hAnsiTheme="minorHAnsi" w:cstheme="minorHAnsi"/>
          <w:sz w:val="16"/>
          <w:szCs w:val="16"/>
          <w:lang w:val="es-ES"/>
        </w:rPr>
        <w:t>, asuntos C-224/19 y C-259/19, ap. 87.</w:t>
      </w:r>
    </w:p>
  </w:footnote>
  <w:footnote w:id="18">
    <w:p w14:paraId="402911E3"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rPr>
        <w:footnoteRef/>
      </w:r>
      <w:r w:rsidRPr="006E0907">
        <w:rPr>
          <w:rFonts w:asciiTheme="minorHAnsi" w:hAnsiTheme="minorHAnsi" w:cstheme="minorHAnsi"/>
          <w:sz w:val="16"/>
          <w:szCs w:val="16"/>
          <w:lang w:val="es-ES"/>
        </w:rPr>
        <w:t xml:space="preserve"> Análisis igualmente aplicable si se considera aplicable el 1966 CC en relación con obligaciones de pago con periodicidad anual o inferior.</w:t>
      </w:r>
    </w:p>
  </w:footnote>
  <w:footnote w:id="19">
    <w:p w14:paraId="02A00756"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STS (Sala Primera, de lo Civil) núm. 436/2020, de 15 de julio de 2020, rec. núm. 180/2018, ES:TS:2020:2508, FD Segundo, ap. 5.</w:t>
      </w:r>
    </w:p>
  </w:footnote>
  <w:footnote w:id="20">
    <w:p w14:paraId="504627DD" w14:textId="77777777" w:rsidR="003C1473" w:rsidRPr="006E0907" w:rsidRDefault="003C1473" w:rsidP="00F34602">
      <w:pPr>
        <w:pStyle w:val="Textonotapie"/>
        <w:rPr>
          <w:rFonts w:asciiTheme="minorHAnsi" w:hAnsiTheme="minorHAnsi" w:cstheme="minorHAnsi"/>
          <w:sz w:val="16"/>
          <w:szCs w:val="16"/>
          <w:lang w:val="es-ES_tradnl"/>
        </w:rPr>
      </w:pPr>
      <w:r w:rsidRPr="006E0907">
        <w:rPr>
          <w:rStyle w:val="Refdenotaalpie"/>
          <w:rFonts w:asciiTheme="minorHAnsi" w:hAnsiTheme="minorHAnsi" w:cstheme="minorHAnsi"/>
          <w:sz w:val="16"/>
          <w:szCs w:val="16"/>
        </w:rPr>
        <w:footnoteRef/>
      </w:r>
      <w:r w:rsidRPr="006E0907">
        <w:rPr>
          <w:rFonts w:asciiTheme="minorHAnsi" w:hAnsiTheme="minorHAnsi" w:cstheme="minorHAnsi"/>
          <w:sz w:val="16"/>
          <w:szCs w:val="16"/>
          <w:lang w:val="es-ES_tradnl"/>
        </w:rPr>
        <w:t xml:space="preserve"> </w:t>
      </w:r>
      <w:r w:rsidRPr="006E0907">
        <w:rPr>
          <w:rFonts w:asciiTheme="minorHAnsi" w:hAnsiTheme="minorHAnsi" w:cstheme="minorHAnsi"/>
          <w:sz w:val="16"/>
          <w:szCs w:val="16"/>
          <w:lang w:val="es-ES"/>
        </w:rPr>
        <w:t xml:space="preserve">STJUE </w:t>
      </w:r>
      <w:r w:rsidRPr="006E0907">
        <w:rPr>
          <w:rFonts w:asciiTheme="minorHAnsi" w:hAnsiTheme="minorHAnsi" w:cstheme="minorHAnsi"/>
          <w:i/>
          <w:sz w:val="16"/>
          <w:szCs w:val="16"/>
          <w:lang w:val="es-ES"/>
        </w:rPr>
        <w:t>BNP Paribas</w:t>
      </w:r>
      <w:r w:rsidRPr="006E0907">
        <w:rPr>
          <w:rFonts w:asciiTheme="minorHAnsi" w:hAnsiTheme="minorHAnsi" w:cstheme="minorHAnsi"/>
          <w:sz w:val="16"/>
          <w:szCs w:val="16"/>
          <w:lang w:val="es-ES"/>
        </w:rPr>
        <w:t>, asuntos C-776/19 y C-782/19, ap. 40.</w:t>
      </w:r>
    </w:p>
  </w:footnote>
  <w:footnote w:id="21">
    <w:p w14:paraId="2E7416EA" w14:textId="77777777" w:rsidR="003C1473" w:rsidRPr="006E0907" w:rsidRDefault="003C1473" w:rsidP="00F34602">
      <w:pPr>
        <w:pStyle w:val="Textonotapie"/>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STJUE </w:t>
      </w:r>
      <w:r w:rsidRPr="006E0907">
        <w:rPr>
          <w:rFonts w:asciiTheme="minorHAnsi" w:hAnsiTheme="minorHAnsi" w:cstheme="minorHAnsi"/>
          <w:i/>
          <w:sz w:val="16"/>
          <w:szCs w:val="16"/>
          <w:lang w:val="es-ES"/>
        </w:rPr>
        <w:t>Caixabank</w:t>
      </w:r>
      <w:r w:rsidRPr="006E0907">
        <w:rPr>
          <w:rFonts w:asciiTheme="minorHAnsi" w:hAnsiTheme="minorHAnsi" w:cstheme="minorHAnsi"/>
          <w:sz w:val="16"/>
          <w:szCs w:val="16"/>
          <w:lang w:val="es-ES"/>
        </w:rPr>
        <w:t>, asuntos C-224/19 y C-259/19, ap. 87.</w:t>
      </w:r>
    </w:p>
  </w:footnote>
  <w:footnote w:id="22">
    <w:p w14:paraId="369FE061" w14:textId="77777777" w:rsidR="003C1473" w:rsidRPr="006E0907" w:rsidRDefault="003C1473" w:rsidP="00F34602">
      <w:pPr>
        <w:pStyle w:val="Textonotapie"/>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STS (Sala Primera, de lo Civil), núm. 29/2020, de 21 de enero de 2020, rec. núm. 6/2018, ES:TS:2020:21.</w:t>
      </w:r>
    </w:p>
  </w:footnote>
  <w:footnote w:id="23">
    <w:p w14:paraId="2E6FCD1E"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DA 4ª Real Decreto 463/2020, de 14 de marzo, por el que se declara el estado de alarma para la gestión de la situación de crisis sanitaria ocasionada por el COVID (BOE núm. 67, de 14 de marzo de 2020, pág. 25390), la cual dispone que “</w:t>
      </w:r>
      <w:r w:rsidRPr="006E0907">
        <w:rPr>
          <w:rFonts w:asciiTheme="minorHAnsi" w:hAnsiTheme="minorHAnsi" w:cstheme="minorHAnsi"/>
          <w:i/>
          <w:sz w:val="16"/>
          <w:szCs w:val="16"/>
          <w:lang w:val="es-ES"/>
        </w:rPr>
        <w:t>los plazos de prescripción y caducidad de cualesquiera acciones y derechos quedarán suspendidos durante el plazo de vigencia del estado de alarma y, en su caso, de las prórrogas que se adoptaren</w:t>
      </w:r>
      <w:r w:rsidRPr="006E0907">
        <w:rPr>
          <w:rFonts w:asciiTheme="minorHAnsi" w:hAnsiTheme="minorHAnsi" w:cstheme="minorHAnsi"/>
          <w:sz w:val="16"/>
          <w:szCs w:val="16"/>
          <w:lang w:val="es-ES"/>
        </w:rPr>
        <w:t>”</w:t>
      </w:r>
    </w:p>
  </w:footnote>
  <w:footnote w:id="24">
    <w:p w14:paraId="121CD69C"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Art. 8 del Real Decreto 537/2020, de 22 de mayo, por el que se prorroga el estado de alarma declarado por el Real Decreto 463/2020, de 14 de marzo, por el que se declara el estado de alarma para la gestión de la situación de crisis sanitaria ocasionada por el COVID-19 (BOE núm. 145, de 23 de mayo de 2020, pág. 34001).</w:t>
      </w:r>
    </w:p>
  </w:footnote>
  <w:footnote w:id="25">
    <w:p w14:paraId="7761E8EC"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STJUE </w:t>
      </w:r>
      <w:r w:rsidRPr="006E0907">
        <w:rPr>
          <w:rFonts w:asciiTheme="minorHAnsi" w:hAnsiTheme="minorHAnsi" w:cstheme="minorHAnsi"/>
          <w:i/>
          <w:sz w:val="16"/>
          <w:szCs w:val="16"/>
          <w:lang w:val="es-ES"/>
        </w:rPr>
        <w:t>Caixabank</w:t>
      </w:r>
      <w:r w:rsidRPr="006E0907">
        <w:rPr>
          <w:rFonts w:asciiTheme="minorHAnsi" w:hAnsiTheme="minorHAnsi" w:cstheme="minorHAnsi"/>
          <w:sz w:val="16"/>
          <w:szCs w:val="16"/>
          <w:lang w:val="es-ES"/>
        </w:rPr>
        <w:t>, C-224/19 y C-259/19, ap. 90 y 91.</w:t>
      </w:r>
    </w:p>
  </w:footnote>
  <w:footnote w:id="26">
    <w:p w14:paraId="0231A62A"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GÓMEZ CORRALIZA, </w:t>
      </w:r>
      <w:r w:rsidRPr="006E0907">
        <w:rPr>
          <w:rFonts w:asciiTheme="minorHAnsi" w:hAnsiTheme="minorHAnsi" w:cstheme="minorHAnsi"/>
          <w:i/>
          <w:sz w:val="16"/>
          <w:szCs w:val="16"/>
          <w:lang w:val="es-ES"/>
        </w:rPr>
        <w:t>La caducidad</w:t>
      </w:r>
      <w:r w:rsidRPr="006E0907">
        <w:rPr>
          <w:rFonts w:asciiTheme="minorHAnsi" w:hAnsiTheme="minorHAnsi" w:cstheme="minorHAnsi"/>
          <w:sz w:val="16"/>
          <w:szCs w:val="16"/>
          <w:lang w:val="es-ES"/>
        </w:rPr>
        <w:t xml:space="preserve">, Montecorvo, Madrid, 1990; UREÑA MARTÍNEZ, </w:t>
      </w:r>
      <w:r w:rsidRPr="006E0907">
        <w:rPr>
          <w:rFonts w:asciiTheme="minorHAnsi" w:hAnsiTheme="minorHAnsi" w:cstheme="minorHAnsi"/>
          <w:i/>
          <w:sz w:val="16"/>
          <w:szCs w:val="16"/>
          <w:lang w:val="es-ES"/>
        </w:rPr>
        <w:t>La suspensión de la prescripción extintiva en el Código civil</w:t>
      </w:r>
      <w:r w:rsidRPr="006E0907">
        <w:rPr>
          <w:rFonts w:asciiTheme="minorHAnsi" w:hAnsiTheme="minorHAnsi" w:cstheme="minorHAnsi"/>
          <w:sz w:val="16"/>
          <w:szCs w:val="16"/>
          <w:lang w:val="es-ES"/>
        </w:rPr>
        <w:t xml:space="preserve">, Comares, Granada, 1997; RIVERO HERNÁNDEZ, F., </w:t>
      </w:r>
      <w:r w:rsidRPr="006E0907">
        <w:rPr>
          <w:rFonts w:asciiTheme="minorHAnsi" w:hAnsiTheme="minorHAnsi" w:cstheme="minorHAnsi"/>
          <w:i/>
          <w:sz w:val="16"/>
          <w:szCs w:val="16"/>
          <w:lang w:val="es-ES"/>
        </w:rPr>
        <w:t>La suspensión de la prescripción extintiva en el Código Civil Español. Estudio crítico de la legalidad vigente</w:t>
      </w:r>
      <w:r w:rsidRPr="006E0907">
        <w:rPr>
          <w:rFonts w:asciiTheme="minorHAnsi" w:hAnsiTheme="minorHAnsi" w:cstheme="minorHAnsi"/>
          <w:sz w:val="16"/>
          <w:szCs w:val="16"/>
          <w:lang w:val="es-ES"/>
        </w:rPr>
        <w:t>, Dyckinson, Madrid, 2002.</w:t>
      </w:r>
    </w:p>
  </w:footnote>
  <w:footnote w:id="27">
    <w:p w14:paraId="45C0599F" w14:textId="77777777" w:rsidR="003C1473" w:rsidRPr="006E0907" w:rsidRDefault="003C1473" w:rsidP="006E0907">
      <w:pPr>
        <w:pStyle w:val="Textonotapie"/>
        <w:jc w:val="both"/>
        <w:rPr>
          <w:rFonts w:asciiTheme="minorHAnsi" w:hAnsiTheme="minorHAnsi" w:cstheme="minorHAnsi"/>
          <w:sz w:val="16"/>
          <w:szCs w:val="16"/>
          <w:lang w:val="es-ES_tradnl"/>
        </w:rPr>
      </w:pPr>
      <w:r w:rsidRPr="006E0907">
        <w:rPr>
          <w:rStyle w:val="Refdenotaalpie"/>
          <w:rFonts w:asciiTheme="minorHAnsi" w:hAnsiTheme="minorHAnsi" w:cstheme="minorHAnsi"/>
          <w:sz w:val="16"/>
          <w:szCs w:val="16"/>
          <w:lang w:val="es-ES"/>
        </w:rPr>
        <w:footnoteRef/>
      </w:r>
      <w:r w:rsidRPr="006E0907">
        <w:rPr>
          <w:rFonts w:asciiTheme="minorHAnsi" w:hAnsiTheme="minorHAnsi" w:cstheme="minorHAnsi"/>
          <w:sz w:val="16"/>
          <w:szCs w:val="16"/>
          <w:lang w:val="es-ES"/>
        </w:rPr>
        <w:t xml:space="preserve"> STS (Sala Primera, de lo Civil), núm. 728/2012, de 11 de diciembre de 2012, rec. núm. 1028/2010, ES:TS:2012:9198, FD Tercero, ap. 1. En el mismo sentido, SSTS (Sala de lo Civil, Sección Pleno) de </w:t>
      </w:r>
      <w:r w:rsidRPr="006E0907">
        <w:rPr>
          <w:rFonts w:asciiTheme="minorHAnsi" w:hAnsiTheme="minorHAnsi" w:cstheme="minorHAnsi"/>
          <w:sz w:val="16"/>
          <w:szCs w:val="16"/>
          <w:lang w:val="es-ES_tradnl"/>
        </w:rPr>
        <w:t>21 de junio de 2013, RJ 8079; 2 de diciembre de 2013, RJ 7832; y 14 de enero de 2014, RJ 1</w:t>
      </w:r>
    </w:p>
  </w:footnote>
  <w:footnote w:id="28">
    <w:p w14:paraId="7F3B03B9" w14:textId="77777777" w:rsidR="003C1473" w:rsidRPr="006E0907" w:rsidRDefault="003C1473" w:rsidP="006E0907">
      <w:pPr>
        <w:pStyle w:val="Textonotapie"/>
        <w:jc w:val="both"/>
        <w:rPr>
          <w:rFonts w:asciiTheme="minorHAnsi" w:hAnsiTheme="minorHAnsi" w:cstheme="minorHAnsi"/>
          <w:sz w:val="16"/>
          <w:szCs w:val="16"/>
          <w:lang w:val="es-ES"/>
        </w:rPr>
      </w:pPr>
      <w:r w:rsidRPr="006E0907">
        <w:rPr>
          <w:rStyle w:val="Refdenotaalpie"/>
          <w:rFonts w:asciiTheme="minorHAnsi" w:hAnsiTheme="minorHAnsi" w:cstheme="minorHAnsi"/>
          <w:sz w:val="16"/>
          <w:szCs w:val="16"/>
        </w:rPr>
        <w:footnoteRef/>
      </w:r>
      <w:r w:rsidRPr="006E0907">
        <w:rPr>
          <w:rFonts w:asciiTheme="minorHAnsi" w:hAnsiTheme="minorHAnsi" w:cstheme="minorHAnsi"/>
          <w:sz w:val="16"/>
          <w:szCs w:val="16"/>
          <w:lang w:val="es-ES"/>
        </w:rPr>
        <w:t xml:space="preserve"> ATS de 22 de julio de 2021 y Auto de 22 de julio de 2021 del Juzgado de Primera Instancia nº 20 de Barcelona.</w:t>
      </w:r>
    </w:p>
  </w:footnote>
  <w:footnote w:id="29">
    <w:p w14:paraId="160AD4AF" w14:textId="77777777" w:rsidR="003C1473" w:rsidRPr="006E0907" w:rsidRDefault="003C1473" w:rsidP="006E0907">
      <w:pPr>
        <w:pStyle w:val="Textonotapie"/>
        <w:jc w:val="both"/>
        <w:rPr>
          <w:rFonts w:asciiTheme="minorHAnsi" w:hAnsiTheme="minorHAnsi" w:cstheme="minorHAnsi"/>
          <w:i/>
          <w:iCs/>
          <w:sz w:val="16"/>
          <w:szCs w:val="16"/>
          <w:lang w:val="es-ES"/>
        </w:rPr>
      </w:pPr>
      <w:r w:rsidRPr="006E0907">
        <w:rPr>
          <w:rStyle w:val="Refdenotaalpie"/>
          <w:rFonts w:asciiTheme="minorHAnsi" w:hAnsiTheme="minorHAnsi" w:cstheme="minorHAnsi"/>
          <w:sz w:val="16"/>
          <w:szCs w:val="16"/>
        </w:rPr>
        <w:footnoteRef/>
      </w:r>
      <w:r w:rsidRPr="006E0907">
        <w:rPr>
          <w:rFonts w:asciiTheme="minorHAnsi" w:hAnsiTheme="minorHAnsi" w:cstheme="minorHAnsi"/>
          <w:sz w:val="16"/>
          <w:szCs w:val="16"/>
          <w:lang w:val="es-ES"/>
        </w:rPr>
        <w:t xml:space="preserve"> El ya mencionado estudio “Dos cuestiones prejudiciales sobre la prescripción de la acción de restitución de los gastos hipotecarios y sus efectos en el crédito </w:t>
      </w:r>
      <w:r w:rsidRPr="006E0907">
        <w:rPr>
          <w:rFonts w:asciiTheme="minorHAnsi" w:hAnsiTheme="minorHAnsi" w:cstheme="minorHAnsi"/>
          <w:i/>
          <w:sz w:val="16"/>
          <w:szCs w:val="16"/>
          <w:lang w:val="es-ES"/>
        </w:rPr>
        <w:t>revolving</w:t>
      </w:r>
      <w:r w:rsidRPr="006E0907">
        <w:rPr>
          <w:rFonts w:asciiTheme="minorHAnsi" w:hAnsiTheme="minorHAnsi" w:cstheme="minorHAnsi"/>
          <w:sz w:val="16"/>
          <w:szCs w:val="16"/>
          <w:lang w:val="es-ES"/>
        </w:rPr>
        <w:t xml:space="preserve"> usurario” señala en este punto: “</w:t>
      </w:r>
      <w:r w:rsidRPr="006E0907">
        <w:rPr>
          <w:rFonts w:asciiTheme="minorHAnsi" w:hAnsiTheme="minorHAnsi" w:cstheme="minorHAnsi"/>
          <w:i/>
          <w:iCs/>
          <w:sz w:val="16"/>
          <w:szCs w:val="16"/>
          <w:lang w:val="es-ES"/>
        </w:rPr>
        <w:t>En esta línea, el TJUE ha establecido que la Ley de Represión de la Usura no puede vulnerar la legislación europea de protección de consumidores. Lo ha hecho en el ATJUE de 25 de marzo de 2021 (asunto C-503/20), que resuelve la cuestión prejudicial planteada por la AP Las Palmas mediante auto de 14 de septiembre de 2020. En este auto el TJUE sanciona que una ley nacional que establece límites máximos a los intereses remuneratorios (como la LRU) no es contraria a las Directivas de crédito al consumo (Directivas 87/102/CEE y 2008/48/UE). La fijación de límites máximos a los préstamos concedidos a los consumidores es una materia no armonizada, por lo que se rige exclusivamente por el derecho nacional. Esta doctrina ha sido confirmada por el Tribunal Supremo. En la STS 40/2021, de 2 de febrero, se discute si en un pleito sobre nulidad de una tarjeta de crédito revolving puede aplicarse la doctrina jurisprudencial del TS dictada en litigios sobre cláusulas abusivas según la cual hay que condenar en costas al prestamista demandado si es abusiva y n</w:t>
      </w:r>
      <w:r>
        <w:rPr>
          <w:rFonts w:asciiTheme="minorHAnsi" w:hAnsiTheme="minorHAnsi" w:cstheme="minorHAnsi"/>
          <w:i/>
          <w:iCs/>
          <w:sz w:val="16"/>
          <w:szCs w:val="16"/>
          <w:lang w:val="es-ES"/>
        </w:rPr>
        <w:t>ula la cláusula predispuesta.</w:t>
      </w:r>
      <w:r w:rsidRPr="006E0907">
        <w:rPr>
          <w:rFonts w:asciiTheme="minorHAnsi" w:hAnsiTheme="minorHAnsi" w:cstheme="minorHAnsi"/>
          <w:i/>
          <w:iCs/>
          <w:sz w:val="16"/>
          <w:szCs w:val="16"/>
          <w:lang w:val="es-ES"/>
        </w:rPr>
        <w:t xml:space="preserve"> La STS 40/2021 establece que “cuando la cuestión litigiosa no está regulada por el Derecho de la UE y, por consiguiente, no entra en juego el principio de primacía de este Derecho, el juez no puede dejar de aplicar ninguna norma legal nacional (en este caso, el art. 394.1 de la Ley de Enjuiciamiento Civil)”. Y añade que en el caso de autos la acción ejercitada está basada exclusivamente en la Ley de Represión de la Usura, y no guarda relación alguna con el Derecho de la Unión Europea. Por esa razón no procede aplicar la doctrina del TJUE y del TS sobre el respeto del principio de efectividad en materia de imposición de costas (siendo extrapolable a otras cuestiones)</w:t>
      </w:r>
    </w:p>
    <w:p w14:paraId="388DF672" w14:textId="77777777" w:rsidR="003C1473" w:rsidRPr="006E0907" w:rsidRDefault="003C1473" w:rsidP="006E0907">
      <w:pPr>
        <w:pStyle w:val="Textonotapie"/>
        <w:jc w:val="both"/>
        <w:rPr>
          <w:rFonts w:asciiTheme="minorHAnsi" w:hAnsiTheme="minorHAnsi" w:cstheme="minorHAnsi"/>
          <w:i/>
          <w:iCs/>
          <w:sz w:val="16"/>
          <w:szCs w:val="16"/>
          <w:lang w:val="es-ES"/>
        </w:rPr>
      </w:pPr>
      <w:r w:rsidRPr="006E0907">
        <w:rPr>
          <w:rFonts w:asciiTheme="minorHAnsi" w:hAnsiTheme="minorHAnsi" w:cstheme="minorHAnsi"/>
          <w:i/>
          <w:iCs/>
          <w:sz w:val="16"/>
          <w:szCs w:val="16"/>
          <w:lang w:val="es-ES"/>
        </w:rPr>
        <w:t>La conclusión es que no procede aplicar el principio de efectividad a un préstamo usurario.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218A3"/>
    <w:multiLevelType w:val="multilevel"/>
    <w:tmpl w:val="80329C52"/>
    <w:lvl w:ilvl="0">
      <w:start w:val="1"/>
      <w:numFmt w:val="decimal"/>
      <w:pStyle w:val="ParagraphNumbering"/>
      <w:lvlText w:val="%1"/>
      <w:lvlJc w:val="left"/>
      <w:pPr>
        <w:tabs>
          <w:tab w:val="num" w:pos="0"/>
        </w:tabs>
        <w:ind w:left="0" w:hanging="539"/>
      </w:pPr>
      <w:rPr>
        <w:rFonts w:ascii="Lucida Sans Unicode" w:hAnsi="Lucida Sans Unicode" w:hint="default"/>
        <w:b/>
        <w:i w:val="0"/>
        <w:color w:val="00047E"/>
        <w:sz w:val="16"/>
      </w:rPr>
    </w:lvl>
    <w:lvl w:ilvl="1">
      <w:start w:val="1"/>
      <w:numFmt w:val="lowerRoman"/>
      <w:lvlText w:val="%2."/>
      <w:lvlJc w:val="left"/>
      <w:pPr>
        <w:ind w:left="360" w:hanging="360"/>
      </w:pPr>
      <w:rPr>
        <w:rFonts w:hint="default"/>
      </w:rPr>
    </w:lvl>
    <w:lvl w:ilvl="2">
      <w:start w:val="1"/>
      <w:numFmt w:val="lowerRoman"/>
      <w:lvlText w:val="%3)"/>
      <w:lvlJc w:val="left"/>
      <w:pPr>
        <w:ind w:left="1080" w:hanging="360"/>
      </w:pPr>
      <w:rPr>
        <w:rFonts w:hint="default"/>
        <w:color w:val="002A7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60363D5"/>
    <w:multiLevelType w:val="hybridMultilevel"/>
    <w:tmpl w:val="C4E8966A"/>
    <w:lvl w:ilvl="0" w:tplc="D1F6774C">
      <w:start w:val="1"/>
      <w:numFmt w:val="upperRoman"/>
      <w:lvlText w:val="%1."/>
      <w:lvlJc w:val="left"/>
      <w:pPr>
        <w:ind w:left="1080" w:hanging="720"/>
      </w:pPr>
      <w:rPr>
        <w:rFonts w:eastAsia="Georgia" w:cs="Georgia" w:hint="default"/>
        <w:b w:val="0"/>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3B3041"/>
    <w:multiLevelType w:val="hybridMultilevel"/>
    <w:tmpl w:val="C9984294"/>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 w15:restartNumberingAfterBreak="0">
    <w:nsid w:val="08AF5113"/>
    <w:multiLevelType w:val="hybridMultilevel"/>
    <w:tmpl w:val="951CF62C"/>
    <w:lvl w:ilvl="0" w:tplc="79CABA98">
      <w:start w:val="1"/>
      <w:numFmt w:val="upperRoman"/>
      <w:lvlText w:val="%1."/>
      <w:lvlJc w:val="left"/>
      <w:pPr>
        <w:ind w:left="720" w:hanging="360"/>
      </w:pPr>
      <w:rPr>
        <w:rFonts w:eastAsia="Georgia" w:cs="Georgia" w:hint="default"/>
        <w:b/>
        <w:sz w:val="22"/>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D4241D6"/>
    <w:multiLevelType w:val="hybridMultilevel"/>
    <w:tmpl w:val="826AACC4"/>
    <w:lvl w:ilvl="0" w:tplc="0E2AD172">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5884741"/>
    <w:multiLevelType w:val="hybridMultilevel"/>
    <w:tmpl w:val="F9E6A624"/>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C6B6498"/>
    <w:multiLevelType w:val="hybridMultilevel"/>
    <w:tmpl w:val="DA0E0702"/>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7" w15:restartNumberingAfterBreak="0">
    <w:nsid w:val="268A3A03"/>
    <w:multiLevelType w:val="hybridMultilevel"/>
    <w:tmpl w:val="97541F22"/>
    <w:lvl w:ilvl="0" w:tplc="B0C61E3E">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7BE675A"/>
    <w:multiLevelType w:val="hybridMultilevel"/>
    <w:tmpl w:val="52FC1A1C"/>
    <w:lvl w:ilvl="0" w:tplc="ACB2B9D2">
      <w:start w:val="2"/>
      <w:numFmt w:val="bullet"/>
      <w:lvlText w:val="-"/>
      <w:lvlJc w:val="left"/>
      <w:pPr>
        <w:ind w:left="1800" w:hanging="360"/>
      </w:pPr>
      <w:rPr>
        <w:rFonts w:ascii="Times New Roman" w:eastAsia="Times New Roman" w:hAnsi="Times New Roman" w:cs="Times New Roman"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9" w15:restartNumberingAfterBreak="0">
    <w:nsid w:val="2ADA1D67"/>
    <w:multiLevelType w:val="hybridMultilevel"/>
    <w:tmpl w:val="AE3CDEF4"/>
    <w:lvl w:ilvl="0" w:tplc="E914338A">
      <w:start w:val="1"/>
      <w:numFmt w:val="decimal"/>
      <w:lvlText w:val="%1."/>
      <w:lvlJc w:val="left"/>
      <w:pPr>
        <w:ind w:left="2411" w:hanging="360"/>
      </w:pPr>
      <w:rPr>
        <w:rFonts w:hint="default"/>
        <w:i w:val="0"/>
      </w:rPr>
    </w:lvl>
    <w:lvl w:ilvl="1" w:tplc="D66ED1AE">
      <w:start w:val="1"/>
      <w:numFmt w:val="lowerRoman"/>
      <w:lvlText w:val="(%2)"/>
      <w:lvlJc w:val="left"/>
      <w:pPr>
        <w:ind w:left="3131" w:hanging="360"/>
      </w:pPr>
      <w:rPr>
        <w:rFonts w:asciiTheme="majorBidi" w:eastAsia="Times New Roman" w:hAnsiTheme="majorBidi" w:cstheme="majorBidi"/>
        <w:b w:val="0"/>
        <w:bCs w:val="0"/>
        <w:i w:val="0"/>
        <w:iCs w:val="0"/>
      </w:rPr>
    </w:lvl>
    <w:lvl w:ilvl="2" w:tplc="3488A6B0">
      <w:numFmt w:val="bullet"/>
      <w:lvlText w:val="-"/>
      <w:lvlJc w:val="left"/>
      <w:pPr>
        <w:ind w:left="4031" w:hanging="360"/>
      </w:pPr>
      <w:rPr>
        <w:rFonts w:ascii="Times New Roman" w:eastAsia="Times New Roman" w:hAnsi="Times New Roman" w:cs="Times New Roman" w:hint="default"/>
      </w:rPr>
    </w:lvl>
    <w:lvl w:ilvl="3" w:tplc="0C0A000F" w:tentative="1">
      <w:start w:val="1"/>
      <w:numFmt w:val="decimal"/>
      <w:lvlText w:val="%4."/>
      <w:lvlJc w:val="left"/>
      <w:pPr>
        <w:ind w:left="4571" w:hanging="360"/>
      </w:pPr>
    </w:lvl>
    <w:lvl w:ilvl="4" w:tplc="0C0A0019" w:tentative="1">
      <w:start w:val="1"/>
      <w:numFmt w:val="lowerLetter"/>
      <w:lvlText w:val="%5."/>
      <w:lvlJc w:val="left"/>
      <w:pPr>
        <w:ind w:left="5291" w:hanging="360"/>
      </w:pPr>
    </w:lvl>
    <w:lvl w:ilvl="5" w:tplc="0C0A001B" w:tentative="1">
      <w:start w:val="1"/>
      <w:numFmt w:val="lowerRoman"/>
      <w:lvlText w:val="%6."/>
      <w:lvlJc w:val="right"/>
      <w:pPr>
        <w:ind w:left="6011" w:hanging="180"/>
      </w:pPr>
    </w:lvl>
    <w:lvl w:ilvl="6" w:tplc="0C0A000F" w:tentative="1">
      <w:start w:val="1"/>
      <w:numFmt w:val="decimal"/>
      <w:lvlText w:val="%7."/>
      <w:lvlJc w:val="left"/>
      <w:pPr>
        <w:ind w:left="6731" w:hanging="360"/>
      </w:pPr>
    </w:lvl>
    <w:lvl w:ilvl="7" w:tplc="0C0A0019" w:tentative="1">
      <w:start w:val="1"/>
      <w:numFmt w:val="lowerLetter"/>
      <w:lvlText w:val="%8."/>
      <w:lvlJc w:val="left"/>
      <w:pPr>
        <w:ind w:left="7451" w:hanging="360"/>
      </w:pPr>
    </w:lvl>
    <w:lvl w:ilvl="8" w:tplc="0C0A001B" w:tentative="1">
      <w:start w:val="1"/>
      <w:numFmt w:val="lowerRoman"/>
      <w:lvlText w:val="%9."/>
      <w:lvlJc w:val="right"/>
      <w:pPr>
        <w:ind w:left="8171" w:hanging="180"/>
      </w:pPr>
    </w:lvl>
  </w:abstractNum>
  <w:abstractNum w:abstractNumId="10" w15:restartNumberingAfterBreak="0">
    <w:nsid w:val="2B9C296D"/>
    <w:multiLevelType w:val="hybridMultilevel"/>
    <w:tmpl w:val="09C41AD8"/>
    <w:lvl w:ilvl="0" w:tplc="0C0A0005">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5665AE1"/>
    <w:multiLevelType w:val="multilevel"/>
    <w:tmpl w:val="032AB07C"/>
    <w:lvl w:ilvl="0">
      <w:start w:val="1"/>
      <w:numFmt w:val="decimal"/>
      <w:lvlRestart w:val="0"/>
      <w:pStyle w:val="FWNL1"/>
      <w:lvlText w:val="%1."/>
      <w:lvlJc w:val="left"/>
      <w:pPr>
        <w:tabs>
          <w:tab w:val="num" w:pos="1146"/>
        </w:tabs>
        <w:ind w:left="426" w:firstLine="0"/>
      </w:pPr>
      <w:rPr>
        <w:rFonts w:ascii="Times New Roman" w:eastAsia="Times New Roman" w:hAnsi="Times New Roman" w:cs="Times New Roman"/>
        <w:b w:val="0"/>
        <w:i w:val="0"/>
        <w:caps w:val="0"/>
        <w:color w:val="auto"/>
        <w:sz w:val="24"/>
        <w:szCs w:val="24"/>
        <w:u w:val="none"/>
      </w:rPr>
    </w:lvl>
    <w:lvl w:ilvl="1">
      <w:start w:val="1"/>
      <w:numFmt w:val="lowerLetter"/>
      <w:lvlText w:val="%2)"/>
      <w:lvlJc w:val="left"/>
      <w:pPr>
        <w:tabs>
          <w:tab w:val="num" w:pos="720"/>
        </w:tabs>
        <w:ind w:left="720" w:hanging="720"/>
      </w:pPr>
      <w:rPr>
        <w:rFonts w:ascii="Times New Roman" w:eastAsia="Times New Roman" w:hAnsi="Times New Roman" w:cs="Times New Roman"/>
        <w:b w:val="0"/>
        <w:i w:val="0"/>
        <w:caps w:val="0"/>
        <w:color w:val="auto"/>
        <w:u w:val="none"/>
      </w:rPr>
    </w:lvl>
    <w:lvl w:ilvl="2">
      <w:start w:val="1"/>
      <w:numFmt w:val="lowerRoman"/>
      <w:lvlText w:val="(%3)"/>
      <w:lvlJc w:val="right"/>
      <w:pPr>
        <w:tabs>
          <w:tab w:val="num" w:pos="1440"/>
        </w:tabs>
        <w:ind w:left="1440" w:hanging="216"/>
      </w:pPr>
      <w:rPr>
        <w:rFonts w:ascii="Times New Roman" w:hAnsi="Times New Roman" w:cs="Times New Roman" w:hint="default"/>
        <w:b w:val="0"/>
        <w:i w:val="0"/>
        <w:caps w:val="0"/>
        <w:color w:val="auto"/>
        <w:u w:val="none"/>
      </w:rPr>
    </w:lvl>
    <w:lvl w:ilvl="3">
      <w:start w:val="1"/>
      <w:numFmt w:val="upperLetter"/>
      <w:lvlText w:val="(%4)"/>
      <w:lvlJc w:val="left"/>
      <w:pPr>
        <w:tabs>
          <w:tab w:val="num" w:pos="2160"/>
        </w:tabs>
        <w:ind w:left="2160" w:hanging="720"/>
      </w:pPr>
      <w:rPr>
        <w:rFonts w:ascii="Times New Roman" w:hAnsi="Times New Roman" w:cs="Times New Roman" w:hint="default"/>
        <w:b/>
        <w:i/>
        <w:caps w:val="0"/>
        <w:color w:val="auto"/>
        <w:u w:val="none"/>
      </w:rPr>
    </w:lvl>
    <w:lvl w:ilvl="4">
      <w:start w:val="1"/>
      <w:numFmt w:val="upperRoman"/>
      <w:lvlText w:val="(%5)"/>
      <w:lvlJc w:val="right"/>
      <w:pPr>
        <w:tabs>
          <w:tab w:val="num" w:pos="2880"/>
        </w:tabs>
        <w:ind w:left="2880" w:hanging="216"/>
      </w:pPr>
      <w:rPr>
        <w:rFonts w:ascii="Times New Roman" w:hAnsi="Times New Roman" w:cs="Times New Roman" w:hint="default"/>
        <w:b w:val="0"/>
        <w:i w:val="0"/>
        <w:caps w:val="0"/>
        <w:color w:val="auto"/>
        <w:u w:val="none"/>
      </w:rPr>
    </w:lvl>
    <w:lvl w:ilvl="5">
      <w:start w:val="27"/>
      <w:numFmt w:val="lowerLetter"/>
      <w:lvlText w:val="(%6)"/>
      <w:lvlJc w:val="left"/>
      <w:pPr>
        <w:tabs>
          <w:tab w:val="num" w:pos="3600"/>
        </w:tabs>
        <w:ind w:left="3600" w:hanging="720"/>
      </w:pPr>
      <w:rPr>
        <w:rFonts w:ascii="Times New Roman" w:hAnsi="Times New Roman" w:cs="Times New Roman" w:hint="default"/>
        <w:b w:val="0"/>
        <w:i w:val="0"/>
        <w:caps w:val="0"/>
        <w:color w:val="auto"/>
        <w:u w:val="none"/>
      </w:rPr>
    </w:lvl>
    <w:lvl w:ilvl="6">
      <w:start w:val="1"/>
      <w:numFmt w:val="decimal"/>
      <w:lvlText w:val="(%7)"/>
      <w:lvlJc w:val="left"/>
      <w:pPr>
        <w:tabs>
          <w:tab w:val="num" w:pos="4320"/>
        </w:tabs>
        <w:ind w:left="4320" w:hanging="720"/>
      </w:pPr>
      <w:rPr>
        <w:rFonts w:ascii="Times New Roman" w:hAnsi="Times New Roman" w:cs="Times New Roman" w:hint="default"/>
        <w:b w:val="0"/>
        <w:i w:val="0"/>
        <w:caps w:val="0"/>
        <w:color w:val="auto"/>
        <w:u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color w:val="auto"/>
        <w:u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color w:val="auto"/>
        <w:u w:val="none"/>
      </w:rPr>
    </w:lvl>
  </w:abstractNum>
  <w:abstractNum w:abstractNumId="12" w15:restartNumberingAfterBreak="0">
    <w:nsid w:val="35D020E1"/>
    <w:multiLevelType w:val="hybridMultilevel"/>
    <w:tmpl w:val="1A7AFE9E"/>
    <w:lvl w:ilvl="0" w:tplc="0C0A0005">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36C01123"/>
    <w:multiLevelType w:val="hybridMultilevel"/>
    <w:tmpl w:val="B30C5C22"/>
    <w:lvl w:ilvl="0" w:tplc="719CF8EA">
      <w:start w:val="1"/>
      <w:numFmt w:val="lowerRoman"/>
      <w:lvlText w:val="(%1)"/>
      <w:lvlJc w:val="left"/>
      <w:pPr>
        <w:ind w:left="1440" w:hanging="72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4" w15:restartNumberingAfterBreak="0">
    <w:nsid w:val="370170D9"/>
    <w:multiLevelType w:val="hybridMultilevel"/>
    <w:tmpl w:val="746859C4"/>
    <w:lvl w:ilvl="0" w:tplc="48B6E378">
      <w:start w:val="1"/>
      <w:numFmt w:val="upperLetter"/>
      <w:lvlText w:val="%1."/>
      <w:lvlJc w:val="left"/>
      <w:pPr>
        <w:ind w:left="720" w:hanging="360"/>
      </w:pPr>
      <w:rPr>
        <w:rFonts w:hint="default"/>
        <w:b/>
        <w:b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A5939A1"/>
    <w:multiLevelType w:val="hybridMultilevel"/>
    <w:tmpl w:val="7E90C622"/>
    <w:lvl w:ilvl="0" w:tplc="D87E19FE">
      <w:start w:val="1"/>
      <w:numFmt w:val="decimal"/>
      <w:lvlText w:val="%1)"/>
      <w:lvlJc w:val="left"/>
      <w:pPr>
        <w:ind w:left="1080" w:hanging="360"/>
      </w:pPr>
      <w:rPr>
        <w:rFonts w:hint="default"/>
        <w:b/>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6" w15:restartNumberingAfterBreak="0">
    <w:nsid w:val="3D576168"/>
    <w:multiLevelType w:val="hybridMultilevel"/>
    <w:tmpl w:val="18389106"/>
    <w:lvl w:ilvl="0" w:tplc="F4D644E0">
      <w:start w:val="1"/>
      <w:numFmt w:val="decimal"/>
      <w:pStyle w:val="Lista1234"/>
      <w:lvlText w:val="(%1)"/>
      <w:lvlJc w:val="center"/>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F526931"/>
    <w:multiLevelType w:val="hybridMultilevel"/>
    <w:tmpl w:val="030C4A14"/>
    <w:lvl w:ilvl="0" w:tplc="E6281FEC">
      <w:numFmt w:val="bullet"/>
      <w:lvlText w:val="-"/>
      <w:lvlJc w:val="left"/>
      <w:pPr>
        <w:ind w:left="927" w:hanging="360"/>
      </w:pPr>
      <w:rPr>
        <w:rFonts w:ascii="Times New Roman" w:eastAsia="Times New Roman" w:hAnsi="Times New Roman" w:cs="Times New Roman"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8" w15:restartNumberingAfterBreak="0">
    <w:nsid w:val="42347A43"/>
    <w:multiLevelType w:val="multilevel"/>
    <w:tmpl w:val="8618C72E"/>
    <w:styleLink w:val="FactTitle"/>
    <w:lvl w:ilvl="0">
      <w:start w:val="1"/>
      <w:numFmt w:val="ordinalText"/>
      <w:pStyle w:val="FactTitleL1"/>
      <w:lvlText w:val="%1"/>
      <w:lvlJc w:val="left"/>
      <w:pPr>
        <w:tabs>
          <w:tab w:val="num" w:pos="1610"/>
        </w:tabs>
        <w:ind w:left="0" w:firstLine="0"/>
      </w:pPr>
      <w:rPr>
        <w:rFonts w:hint="default"/>
        <w:sz w:val="24"/>
      </w:rPr>
    </w:lvl>
    <w:lvl w:ilvl="1">
      <w:start w:val="1"/>
      <w:numFmt w:val="decimal"/>
      <w:pStyle w:val="FactTitleL2"/>
      <w:isLgl/>
      <w:lvlText w:val="%1.%2"/>
      <w:lvlJc w:val="left"/>
      <w:pPr>
        <w:tabs>
          <w:tab w:val="num" w:pos="1610"/>
        </w:tabs>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DB64AD4"/>
    <w:multiLevelType w:val="hybridMultilevel"/>
    <w:tmpl w:val="E86CF50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2437F87"/>
    <w:multiLevelType w:val="multilevel"/>
    <w:tmpl w:val="34A2B6AA"/>
    <w:numStyleLink w:val="EPGENERAL"/>
  </w:abstractNum>
  <w:abstractNum w:abstractNumId="21" w15:restartNumberingAfterBreak="0">
    <w:nsid w:val="64B53428"/>
    <w:multiLevelType w:val="multilevel"/>
    <w:tmpl w:val="8618C72E"/>
    <w:numStyleLink w:val="FactTitle"/>
  </w:abstractNum>
  <w:abstractNum w:abstractNumId="22" w15:restartNumberingAfterBreak="0">
    <w:nsid w:val="655B19C7"/>
    <w:multiLevelType w:val="hybridMultilevel"/>
    <w:tmpl w:val="CD0A6E88"/>
    <w:lvl w:ilvl="0" w:tplc="E208E1A4">
      <w:start w:val="1"/>
      <w:numFmt w:val="decimal"/>
      <w:pStyle w:val="CuerpoescritoCVC"/>
      <w:lvlText w:val="(%1)"/>
      <w:lvlJc w:val="left"/>
      <w:pPr>
        <w:ind w:left="720" w:hanging="360"/>
      </w:pPr>
      <w:rPr>
        <w:rFonts w:ascii="Arial Narrow" w:hAnsi="Arial Narrow" w:cstheme="majorHAnsi" w:hint="default"/>
        <w:b w:val="0"/>
        <w:i w:val="0"/>
        <w:color w:val="auto"/>
        <w:sz w:val="23"/>
        <w:szCs w:val="23"/>
        <w:lang w:val="es-ES"/>
      </w:rPr>
    </w:lvl>
    <w:lvl w:ilvl="1" w:tplc="0C0A0019">
      <w:start w:val="1"/>
      <w:numFmt w:val="lowerLetter"/>
      <w:lvlText w:val="%2."/>
      <w:lvlJc w:val="left"/>
      <w:pPr>
        <w:ind w:left="1440" w:hanging="360"/>
      </w:pPr>
    </w:lvl>
    <w:lvl w:ilvl="2" w:tplc="BFB28710">
      <w:numFmt w:val="bullet"/>
      <w:lvlText w:val="-"/>
      <w:lvlJc w:val="left"/>
      <w:pPr>
        <w:ind w:left="2340" w:hanging="360"/>
      </w:pPr>
      <w:rPr>
        <w:rFonts w:ascii="Times New Roman" w:eastAsia="Times New Roman" w:hAnsi="Times New Roman" w:cs="Times New Roman" w:hint="default"/>
      </w:rPr>
    </w:lvl>
    <w:lvl w:ilvl="3" w:tplc="00200DCA">
      <w:start w:val="1"/>
      <w:numFmt w:val="decimal"/>
      <w:lvlText w:val="%4."/>
      <w:lvlJc w:val="left"/>
      <w:pPr>
        <w:ind w:left="2880" w:hanging="360"/>
      </w:pPr>
      <w:rPr>
        <w:rFonts w:ascii="Arial" w:hAnsi="Arial" w:cs="Arial" w:hint="default"/>
        <w:b/>
        <w:lang w:val="es-ES_tradnl"/>
      </w:r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3" w15:restartNumberingAfterBreak="0">
    <w:nsid w:val="663A1C4C"/>
    <w:multiLevelType w:val="hybridMultilevel"/>
    <w:tmpl w:val="E2FED8D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7980A81"/>
    <w:multiLevelType w:val="hybridMultilevel"/>
    <w:tmpl w:val="5C8E0BC6"/>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5" w15:restartNumberingAfterBreak="0">
    <w:nsid w:val="68055D71"/>
    <w:multiLevelType w:val="hybridMultilevel"/>
    <w:tmpl w:val="E2FED8D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833358D"/>
    <w:multiLevelType w:val="hybridMultilevel"/>
    <w:tmpl w:val="43044C6E"/>
    <w:lvl w:ilvl="0" w:tplc="0C0A0005">
      <w:start w:val="1"/>
      <w:numFmt w:val="bullet"/>
      <w:lvlText w:val=""/>
      <w:lvlJc w:val="left"/>
      <w:pPr>
        <w:ind w:left="1647" w:hanging="360"/>
      </w:pPr>
      <w:rPr>
        <w:rFonts w:ascii="Wingdings" w:hAnsi="Wingdings" w:hint="default"/>
      </w:rPr>
    </w:lvl>
    <w:lvl w:ilvl="1" w:tplc="0C0A0003" w:tentative="1">
      <w:start w:val="1"/>
      <w:numFmt w:val="bullet"/>
      <w:lvlText w:val="o"/>
      <w:lvlJc w:val="left"/>
      <w:pPr>
        <w:ind w:left="2367" w:hanging="360"/>
      </w:pPr>
      <w:rPr>
        <w:rFonts w:ascii="Courier New" w:hAnsi="Courier New" w:cs="Courier New" w:hint="default"/>
      </w:rPr>
    </w:lvl>
    <w:lvl w:ilvl="2" w:tplc="0C0A0005" w:tentative="1">
      <w:start w:val="1"/>
      <w:numFmt w:val="bullet"/>
      <w:lvlText w:val=""/>
      <w:lvlJc w:val="left"/>
      <w:pPr>
        <w:ind w:left="3087" w:hanging="360"/>
      </w:pPr>
      <w:rPr>
        <w:rFonts w:ascii="Wingdings" w:hAnsi="Wingdings" w:hint="default"/>
      </w:rPr>
    </w:lvl>
    <w:lvl w:ilvl="3" w:tplc="0C0A0001" w:tentative="1">
      <w:start w:val="1"/>
      <w:numFmt w:val="bullet"/>
      <w:lvlText w:val=""/>
      <w:lvlJc w:val="left"/>
      <w:pPr>
        <w:ind w:left="3807" w:hanging="360"/>
      </w:pPr>
      <w:rPr>
        <w:rFonts w:ascii="Symbol" w:hAnsi="Symbol" w:hint="default"/>
      </w:rPr>
    </w:lvl>
    <w:lvl w:ilvl="4" w:tplc="0C0A0003" w:tentative="1">
      <w:start w:val="1"/>
      <w:numFmt w:val="bullet"/>
      <w:lvlText w:val="o"/>
      <w:lvlJc w:val="left"/>
      <w:pPr>
        <w:ind w:left="4527" w:hanging="360"/>
      </w:pPr>
      <w:rPr>
        <w:rFonts w:ascii="Courier New" w:hAnsi="Courier New" w:cs="Courier New" w:hint="default"/>
      </w:rPr>
    </w:lvl>
    <w:lvl w:ilvl="5" w:tplc="0C0A0005" w:tentative="1">
      <w:start w:val="1"/>
      <w:numFmt w:val="bullet"/>
      <w:lvlText w:val=""/>
      <w:lvlJc w:val="left"/>
      <w:pPr>
        <w:ind w:left="5247" w:hanging="360"/>
      </w:pPr>
      <w:rPr>
        <w:rFonts w:ascii="Wingdings" w:hAnsi="Wingdings" w:hint="default"/>
      </w:rPr>
    </w:lvl>
    <w:lvl w:ilvl="6" w:tplc="0C0A0001" w:tentative="1">
      <w:start w:val="1"/>
      <w:numFmt w:val="bullet"/>
      <w:lvlText w:val=""/>
      <w:lvlJc w:val="left"/>
      <w:pPr>
        <w:ind w:left="5967" w:hanging="360"/>
      </w:pPr>
      <w:rPr>
        <w:rFonts w:ascii="Symbol" w:hAnsi="Symbol" w:hint="default"/>
      </w:rPr>
    </w:lvl>
    <w:lvl w:ilvl="7" w:tplc="0C0A0003" w:tentative="1">
      <w:start w:val="1"/>
      <w:numFmt w:val="bullet"/>
      <w:lvlText w:val="o"/>
      <w:lvlJc w:val="left"/>
      <w:pPr>
        <w:ind w:left="6687" w:hanging="360"/>
      </w:pPr>
      <w:rPr>
        <w:rFonts w:ascii="Courier New" w:hAnsi="Courier New" w:cs="Courier New" w:hint="default"/>
      </w:rPr>
    </w:lvl>
    <w:lvl w:ilvl="8" w:tplc="0C0A0005" w:tentative="1">
      <w:start w:val="1"/>
      <w:numFmt w:val="bullet"/>
      <w:lvlText w:val=""/>
      <w:lvlJc w:val="left"/>
      <w:pPr>
        <w:ind w:left="7407" w:hanging="360"/>
      </w:pPr>
      <w:rPr>
        <w:rFonts w:ascii="Wingdings" w:hAnsi="Wingdings" w:hint="default"/>
      </w:rPr>
    </w:lvl>
  </w:abstractNum>
  <w:abstractNum w:abstractNumId="27" w15:restartNumberingAfterBreak="0">
    <w:nsid w:val="69F65AAA"/>
    <w:multiLevelType w:val="hybridMultilevel"/>
    <w:tmpl w:val="DE5045D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8" w15:restartNumberingAfterBreak="0">
    <w:nsid w:val="6B5E4B43"/>
    <w:multiLevelType w:val="multilevel"/>
    <w:tmpl w:val="7EFC15D0"/>
    <w:lvl w:ilvl="0">
      <w:start w:val="1"/>
      <w:numFmt w:val="decimal"/>
      <w:lvlRestart w:val="0"/>
      <w:pStyle w:val="FWBL1"/>
      <w:lvlText w:val="%1."/>
      <w:lvlJc w:val="left"/>
      <w:pPr>
        <w:tabs>
          <w:tab w:val="num" w:pos="720"/>
        </w:tabs>
        <w:ind w:left="0" w:firstLine="0"/>
      </w:pPr>
      <w:rPr>
        <w:rFonts w:ascii="Times New Roman" w:hAnsi="Times New Roman"/>
        <w:b/>
        <w:i w:val="0"/>
        <w:caps w:val="0"/>
        <w:color w:val="auto"/>
        <w:u w:val="none"/>
      </w:rPr>
    </w:lvl>
    <w:lvl w:ilvl="1">
      <w:start w:val="1"/>
      <w:numFmt w:val="decimal"/>
      <w:pStyle w:val="FWBL2"/>
      <w:lvlText w:val="%1.%2"/>
      <w:lvlJc w:val="left"/>
      <w:pPr>
        <w:tabs>
          <w:tab w:val="num" w:pos="720"/>
        </w:tabs>
        <w:ind w:left="0" w:firstLine="0"/>
      </w:pPr>
      <w:rPr>
        <w:rFonts w:ascii="Times New Roman" w:hAnsi="Times New Roman"/>
        <w:b w:val="0"/>
        <w:i w:val="0"/>
        <w:caps w:val="0"/>
        <w:color w:val="auto"/>
        <w:u w:val="none"/>
      </w:rPr>
    </w:lvl>
    <w:lvl w:ilvl="2">
      <w:start w:val="1"/>
      <w:numFmt w:val="lowerLetter"/>
      <w:pStyle w:val="FWBL3"/>
      <w:lvlText w:val="(%3)"/>
      <w:lvlJc w:val="left"/>
      <w:pPr>
        <w:tabs>
          <w:tab w:val="num" w:pos="720"/>
        </w:tabs>
        <w:ind w:left="720" w:hanging="720"/>
      </w:pPr>
      <w:rPr>
        <w:rFonts w:ascii="Times New Roman" w:hAnsi="Times New Roman"/>
        <w:b w:val="0"/>
        <w:i w:val="0"/>
        <w:caps w:val="0"/>
        <w:color w:val="auto"/>
        <w:u w:val="none"/>
      </w:rPr>
    </w:lvl>
    <w:lvl w:ilvl="3">
      <w:start w:val="1"/>
      <w:numFmt w:val="lowerRoman"/>
      <w:pStyle w:val="FWBL4"/>
      <w:lvlText w:val="(%4)"/>
      <w:lvlJc w:val="right"/>
      <w:pPr>
        <w:tabs>
          <w:tab w:val="num" w:pos="1440"/>
        </w:tabs>
        <w:ind w:left="1440" w:hanging="216"/>
      </w:pPr>
      <w:rPr>
        <w:rFonts w:ascii="Times New Roman" w:hAnsi="Times New Roman"/>
        <w:b w:val="0"/>
        <w:i w:val="0"/>
        <w:caps w:val="0"/>
        <w:color w:val="auto"/>
        <w:u w:val="none"/>
      </w:rPr>
    </w:lvl>
    <w:lvl w:ilvl="4">
      <w:start w:val="1"/>
      <w:numFmt w:val="upperLetter"/>
      <w:pStyle w:val="FWBL5"/>
      <w:lvlText w:val="(%5)"/>
      <w:lvlJc w:val="left"/>
      <w:pPr>
        <w:tabs>
          <w:tab w:val="num" w:pos="2160"/>
        </w:tabs>
        <w:ind w:left="2160" w:hanging="720"/>
      </w:pPr>
      <w:rPr>
        <w:rFonts w:ascii="Times New Roman" w:hAnsi="Times New Roman"/>
        <w:b w:val="0"/>
        <w:i w:val="0"/>
        <w:caps w:val="0"/>
        <w:color w:val="auto"/>
        <w:u w:val="none"/>
      </w:rPr>
    </w:lvl>
    <w:lvl w:ilvl="5">
      <w:start w:val="1"/>
      <w:numFmt w:val="upperRoman"/>
      <w:pStyle w:val="FWBL6"/>
      <w:lvlText w:val="(%6)"/>
      <w:lvlJc w:val="right"/>
      <w:pPr>
        <w:tabs>
          <w:tab w:val="num" w:pos="2880"/>
        </w:tabs>
        <w:ind w:left="2880" w:hanging="216"/>
      </w:pPr>
      <w:rPr>
        <w:rFonts w:ascii="Times New Roman" w:hAnsi="Times New Roman"/>
        <w:b w:val="0"/>
        <w:i w:val="0"/>
        <w:caps w:val="0"/>
        <w:color w:val="auto"/>
        <w:u w:val="none"/>
      </w:rPr>
    </w:lvl>
    <w:lvl w:ilvl="6">
      <w:start w:val="27"/>
      <w:numFmt w:val="lowerLetter"/>
      <w:pStyle w:val="FWBL7"/>
      <w:lvlText w:val="(%7)"/>
      <w:lvlJc w:val="left"/>
      <w:pPr>
        <w:tabs>
          <w:tab w:val="num" w:pos="3600"/>
        </w:tabs>
        <w:ind w:left="3600" w:hanging="720"/>
      </w:pPr>
      <w:rPr>
        <w:rFonts w:ascii="Times New Roman" w:hAnsi="Times New Roman"/>
        <w:b w:val="0"/>
        <w:i w:val="0"/>
        <w:caps w:val="0"/>
        <w:color w:val="auto"/>
        <w:u w:val="none"/>
      </w:rPr>
    </w:lvl>
    <w:lvl w:ilvl="7">
      <w:start w:val="1"/>
      <w:numFmt w:val="decimal"/>
      <w:pStyle w:val="FWBL8"/>
      <w:lvlText w:val="(%8)"/>
      <w:lvlJc w:val="left"/>
      <w:pPr>
        <w:tabs>
          <w:tab w:val="num" w:pos="4320"/>
        </w:tabs>
        <w:ind w:left="4320" w:hanging="720"/>
      </w:pPr>
      <w:rPr>
        <w:rFonts w:ascii="Times New Roman" w:hAnsi="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b w:val="0"/>
        <w:i w:val="0"/>
        <w:caps w:val="0"/>
        <w:color w:val="auto"/>
        <w:u w:val="none"/>
      </w:rPr>
    </w:lvl>
  </w:abstractNum>
  <w:abstractNum w:abstractNumId="29" w15:restartNumberingAfterBreak="0">
    <w:nsid w:val="6D786AD2"/>
    <w:multiLevelType w:val="hybridMultilevel"/>
    <w:tmpl w:val="13588F1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DCE3F04"/>
    <w:multiLevelType w:val="hybridMultilevel"/>
    <w:tmpl w:val="B0BE1A92"/>
    <w:lvl w:ilvl="0" w:tplc="C6A084EC">
      <w:start w:val="1"/>
      <w:numFmt w:val="lowerRoman"/>
      <w:lvlText w:val="(%1)"/>
      <w:lvlJc w:val="left"/>
      <w:pPr>
        <w:ind w:left="2705" w:hanging="72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1" w15:restartNumberingAfterBreak="0">
    <w:nsid w:val="6F0E3FAE"/>
    <w:multiLevelType w:val="hybridMultilevel"/>
    <w:tmpl w:val="C9984294"/>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2" w15:restartNumberingAfterBreak="0">
    <w:nsid w:val="74F51D8A"/>
    <w:multiLevelType w:val="hybridMultilevel"/>
    <w:tmpl w:val="B8FC0E26"/>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60317E4"/>
    <w:multiLevelType w:val="hybridMultilevel"/>
    <w:tmpl w:val="70A86C2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B054110"/>
    <w:multiLevelType w:val="multilevel"/>
    <w:tmpl w:val="34A2B6AA"/>
    <w:styleLink w:val="EPGENERAL"/>
    <w:lvl w:ilvl="0">
      <w:start w:val="1"/>
      <w:numFmt w:val="decimal"/>
      <w:lvlRestart w:val="0"/>
      <w:pStyle w:val="TabInm1"/>
      <w:lvlText w:val="%1."/>
      <w:lvlJc w:val="left"/>
      <w:pPr>
        <w:ind w:left="360" w:hanging="360"/>
      </w:pPr>
    </w:lvl>
    <w:lvl w:ilvl="1">
      <w:start w:val="1"/>
      <w:numFmt w:val="decimal"/>
      <w:pStyle w:val="TabInm2"/>
      <w:lvlText w:val="%1.%2"/>
      <w:lvlJc w:val="left"/>
      <w:pPr>
        <w:ind w:left="720" w:hanging="360"/>
      </w:pPr>
    </w:lvl>
    <w:lvl w:ilvl="2">
      <w:start w:val="1"/>
      <w:numFmt w:val="lowerRoman"/>
      <w:pStyle w:val="TabInm3"/>
      <w:lvlText w:val="(%3)"/>
      <w:lvlJc w:val="left"/>
      <w:pPr>
        <w:ind w:left="1080" w:hanging="360"/>
      </w:pPr>
    </w:lvl>
    <w:lvl w:ilvl="3">
      <w:start w:val="1"/>
      <w:numFmt w:val="lowerLetter"/>
      <w:pStyle w:val="TabInm4"/>
      <w:lvlText w:val="(%4)"/>
      <w:lvlJc w:val="left"/>
      <w:pPr>
        <w:ind w:left="1440" w:hanging="360"/>
      </w:pPr>
    </w:lvl>
    <w:lvl w:ilvl="4">
      <w:start w:val="1"/>
      <w:numFmt w:val="upperRoman"/>
      <w:pStyle w:val="TabInm5"/>
      <w:lvlText w:val="(%5)"/>
      <w:lvlJc w:val="left"/>
      <w:pPr>
        <w:ind w:left="1800" w:hanging="360"/>
      </w:pPr>
    </w:lvl>
    <w:lvl w:ilvl="5">
      <w:start w:val="1"/>
      <w:numFmt w:val="upperLetter"/>
      <w:pStyle w:val="TabInm6"/>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4934836">
    <w:abstractNumId w:val="1"/>
  </w:num>
  <w:num w:numId="2" w16cid:durableId="1776828213">
    <w:abstractNumId w:val="11"/>
  </w:num>
  <w:num w:numId="3" w16cid:durableId="99031464">
    <w:abstractNumId w:val="28"/>
  </w:num>
  <w:num w:numId="4" w16cid:durableId="1236476386">
    <w:abstractNumId w:val="10"/>
  </w:num>
  <w:num w:numId="5" w16cid:durableId="19936888">
    <w:abstractNumId w:val="3"/>
  </w:num>
  <w:num w:numId="6" w16cid:durableId="1317146419">
    <w:abstractNumId w:val="5"/>
  </w:num>
  <w:num w:numId="7" w16cid:durableId="2083675516">
    <w:abstractNumId w:val="32"/>
  </w:num>
  <w:num w:numId="8" w16cid:durableId="495144821">
    <w:abstractNumId w:val="2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26202995">
    <w:abstractNumId w:val="16"/>
  </w:num>
  <w:num w:numId="10" w16cid:durableId="1409811044">
    <w:abstractNumId w:val="29"/>
  </w:num>
  <w:num w:numId="11" w16cid:durableId="1063716652">
    <w:abstractNumId w:val="12"/>
  </w:num>
  <w:num w:numId="12" w16cid:durableId="175312224">
    <w:abstractNumId w:val="15"/>
  </w:num>
  <w:num w:numId="13" w16cid:durableId="1032534331">
    <w:abstractNumId w:val="18"/>
  </w:num>
  <w:num w:numId="14" w16cid:durableId="274094889">
    <w:abstractNumId w:val="0"/>
  </w:num>
  <w:num w:numId="15" w16cid:durableId="336464136">
    <w:abstractNumId w:val="21"/>
  </w:num>
  <w:num w:numId="16" w16cid:durableId="1444573898">
    <w:abstractNumId w:val="33"/>
  </w:num>
  <w:num w:numId="17" w16cid:durableId="1020820421">
    <w:abstractNumId w:val="8"/>
  </w:num>
  <w:num w:numId="18" w16cid:durableId="1250580757">
    <w:abstractNumId w:val="34"/>
  </w:num>
  <w:num w:numId="19" w16cid:durableId="1675954315">
    <w:abstractNumId w:val="20"/>
  </w:num>
  <w:num w:numId="20" w16cid:durableId="298070118">
    <w:abstractNumId w:val="14"/>
  </w:num>
  <w:num w:numId="21" w16cid:durableId="1069498691">
    <w:abstractNumId w:val="9"/>
  </w:num>
  <w:num w:numId="22" w16cid:durableId="538400570">
    <w:abstractNumId w:val="13"/>
  </w:num>
  <w:num w:numId="23" w16cid:durableId="1079836896">
    <w:abstractNumId w:val="30"/>
  </w:num>
  <w:num w:numId="24" w16cid:durableId="1163466927">
    <w:abstractNumId w:val="17"/>
  </w:num>
  <w:num w:numId="25" w16cid:durableId="474294949">
    <w:abstractNumId w:val="26"/>
  </w:num>
  <w:num w:numId="26" w16cid:durableId="667558892">
    <w:abstractNumId w:val="7"/>
  </w:num>
  <w:num w:numId="27" w16cid:durableId="908922381">
    <w:abstractNumId w:val="4"/>
  </w:num>
  <w:num w:numId="28" w16cid:durableId="1972202930">
    <w:abstractNumId w:val="25"/>
  </w:num>
  <w:num w:numId="29" w16cid:durableId="1363629537">
    <w:abstractNumId w:val="23"/>
  </w:num>
  <w:num w:numId="30" w16cid:durableId="18463606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31" w16cid:durableId="415447144">
    <w:abstractNumId w:val="12"/>
  </w:num>
  <w:num w:numId="32" w16cid:durableId="422266920">
    <w:abstractNumId w:val="29"/>
  </w:num>
  <w:num w:numId="33" w16cid:durableId="1762529847">
    <w:abstractNumId w:val="27"/>
  </w:num>
  <w:num w:numId="34" w16cid:durableId="1820801664">
    <w:abstractNumId w:val="32"/>
  </w:num>
  <w:num w:numId="35" w16cid:durableId="54856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9927591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42078479">
    <w:abstractNumId w:val="6"/>
  </w:num>
  <w:num w:numId="38" w16cid:durableId="1532958124">
    <w:abstractNumId w:val="19"/>
  </w:num>
  <w:num w:numId="39" w16cid:durableId="617178078">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B46"/>
    <w:rsid w:val="00000862"/>
    <w:rsid w:val="0000105E"/>
    <w:rsid w:val="0000162C"/>
    <w:rsid w:val="0000260A"/>
    <w:rsid w:val="000027E5"/>
    <w:rsid w:val="00002A6C"/>
    <w:rsid w:val="000044CE"/>
    <w:rsid w:val="00006537"/>
    <w:rsid w:val="00011A62"/>
    <w:rsid w:val="00011BAC"/>
    <w:rsid w:val="00011CCC"/>
    <w:rsid w:val="0001238F"/>
    <w:rsid w:val="0002392B"/>
    <w:rsid w:val="00023A76"/>
    <w:rsid w:val="00024DC0"/>
    <w:rsid w:val="0002618E"/>
    <w:rsid w:val="000264DE"/>
    <w:rsid w:val="00033784"/>
    <w:rsid w:val="00034AEF"/>
    <w:rsid w:val="00034B80"/>
    <w:rsid w:val="000357FA"/>
    <w:rsid w:val="00036097"/>
    <w:rsid w:val="00037251"/>
    <w:rsid w:val="000372D3"/>
    <w:rsid w:val="0003779F"/>
    <w:rsid w:val="00041170"/>
    <w:rsid w:val="00041A73"/>
    <w:rsid w:val="00041BB2"/>
    <w:rsid w:val="000441CF"/>
    <w:rsid w:val="000445B4"/>
    <w:rsid w:val="00044D0A"/>
    <w:rsid w:val="00044D2A"/>
    <w:rsid w:val="00045014"/>
    <w:rsid w:val="00045301"/>
    <w:rsid w:val="0004544B"/>
    <w:rsid w:val="00045548"/>
    <w:rsid w:val="000473D9"/>
    <w:rsid w:val="000477E2"/>
    <w:rsid w:val="0005109D"/>
    <w:rsid w:val="000516A0"/>
    <w:rsid w:val="00051772"/>
    <w:rsid w:val="00051806"/>
    <w:rsid w:val="00051814"/>
    <w:rsid w:val="00051C56"/>
    <w:rsid w:val="0005208C"/>
    <w:rsid w:val="00056964"/>
    <w:rsid w:val="00056B6C"/>
    <w:rsid w:val="00056E93"/>
    <w:rsid w:val="00057045"/>
    <w:rsid w:val="00061739"/>
    <w:rsid w:val="00061A7F"/>
    <w:rsid w:val="00061F41"/>
    <w:rsid w:val="0007022C"/>
    <w:rsid w:val="00072FF1"/>
    <w:rsid w:val="0007440B"/>
    <w:rsid w:val="000758AD"/>
    <w:rsid w:val="00075F02"/>
    <w:rsid w:val="00076686"/>
    <w:rsid w:val="0007692A"/>
    <w:rsid w:val="00076CD4"/>
    <w:rsid w:val="00080582"/>
    <w:rsid w:val="00081E90"/>
    <w:rsid w:val="00082C6A"/>
    <w:rsid w:val="000841E1"/>
    <w:rsid w:val="00087127"/>
    <w:rsid w:val="00087AD5"/>
    <w:rsid w:val="00087F5C"/>
    <w:rsid w:val="0009077C"/>
    <w:rsid w:val="00090F3F"/>
    <w:rsid w:val="00091908"/>
    <w:rsid w:val="00091DD4"/>
    <w:rsid w:val="00091F0E"/>
    <w:rsid w:val="00091FEC"/>
    <w:rsid w:val="000920B5"/>
    <w:rsid w:val="0009243C"/>
    <w:rsid w:val="0009401A"/>
    <w:rsid w:val="00094E25"/>
    <w:rsid w:val="00094EAB"/>
    <w:rsid w:val="00094FAB"/>
    <w:rsid w:val="00094FE5"/>
    <w:rsid w:val="00095DEA"/>
    <w:rsid w:val="000963AC"/>
    <w:rsid w:val="00096EFA"/>
    <w:rsid w:val="00096FC7"/>
    <w:rsid w:val="00097183"/>
    <w:rsid w:val="000A06B7"/>
    <w:rsid w:val="000A1021"/>
    <w:rsid w:val="000A1619"/>
    <w:rsid w:val="000A2357"/>
    <w:rsid w:val="000A2DCB"/>
    <w:rsid w:val="000A3172"/>
    <w:rsid w:val="000A577A"/>
    <w:rsid w:val="000A648C"/>
    <w:rsid w:val="000B0D89"/>
    <w:rsid w:val="000B10FC"/>
    <w:rsid w:val="000B1900"/>
    <w:rsid w:val="000B1B08"/>
    <w:rsid w:val="000B1F16"/>
    <w:rsid w:val="000B21C8"/>
    <w:rsid w:val="000B393A"/>
    <w:rsid w:val="000B394B"/>
    <w:rsid w:val="000B4AC3"/>
    <w:rsid w:val="000B5BC0"/>
    <w:rsid w:val="000B6224"/>
    <w:rsid w:val="000B6915"/>
    <w:rsid w:val="000B713D"/>
    <w:rsid w:val="000B7B00"/>
    <w:rsid w:val="000C063D"/>
    <w:rsid w:val="000C2058"/>
    <w:rsid w:val="000C206D"/>
    <w:rsid w:val="000C2C17"/>
    <w:rsid w:val="000C3864"/>
    <w:rsid w:val="000C3C98"/>
    <w:rsid w:val="000C3CF4"/>
    <w:rsid w:val="000C71BE"/>
    <w:rsid w:val="000D0364"/>
    <w:rsid w:val="000D0608"/>
    <w:rsid w:val="000D253F"/>
    <w:rsid w:val="000D282A"/>
    <w:rsid w:val="000D370B"/>
    <w:rsid w:val="000D4419"/>
    <w:rsid w:val="000D5C19"/>
    <w:rsid w:val="000E2C08"/>
    <w:rsid w:val="000E2E98"/>
    <w:rsid w:val="000E2EE1"/>
    <w:rsid w:val="000E30EF"/>
    <w:rsid w:val="000E380F"/>
    <w:rsid w:val="000E3F3B"/>
    <w:rsid w:val="000E3F77"/>
    <w:rsid w:val="000E5106"/>
    <w:rsid w:val="000E622D"/>
    <w:rsid w:val="000E6FB7"/>
    <w:rsid w:val="000F1CE5"/>
    <w:rsid w:val="000F1F94"/>
    <w:rsid w:val="000F2CCC"/>
    <w:rsid w:val="000F2EC1"/>
    <w:rsid w:val="000F33A0"/>
    <w:rsid w:val="000F4D60"/>
    <w:rsid w:val="000F520E"/>
    <w:rsid w:val="000F53CE"/>
    <w:rsid w:val="000F58D9"/>
    <w:rsid w:val="000F68D7"/>
    <w:rsid w:val="000F7819"/>
    <w:rsid w:val="000F7DB5"/>
    <w:rsid w:val="00104AA4"/>
    <w:rsid w:val="0010595A"/>
    <w:rsid w:val="00105AC5"/>
    <w:rsid w:val="00106C83"/>
    <w:rsid w:val="00107641"/>
    <w:rsid w:val="00110F67"/>
    <w:rsid w:val="00111F82"/>
    <w:rsid w:val="00112918"/>
    <w:rsid w:val="00113522"/>
    <w:rsid w:val="00113F59"/>
    <w:rsid w:val="001141FA"/>
    <w:rsid w:val="00114A0E"/>
    <w:rsid w:val="00114A33"/>
    <w:rsid w:val="00114ED9"/>
    <w:rsid w:val="00115910"/>
    <w:rsid w:val="00116440"/>
    <w:rsid w:val="001173FB"/>
    <w:rsid w:val="00120BED"/>
    <w:rsid w:val="00121DC4"/>
    <w:rsid w:val="00125FDA"/>
    <w:rsid w:val="00126450"/>
    <w:rsid w:val="00132B13"/>
    <w:rsid w:val="00132EE9"/>
    <w:rsid w:val="001346B6"/>
    <w:rsid w:val="001374FC"/>
    <w:rsid w:val="00141384"/>
    <w:rsid w:val="0014303A"/>
    <w:rsid w:val="00143473"/>
    <w:rsid w:val="00144B55"/>
    <w:rsid w:val="00145CCA"/>
    <w:rsid w:val="00151923"/>
    <w:rsid w:val="00151A53"/>
    <w:rsid w:val="00151ACA"/>
    <w:rsid w:val="00153D7B"/>
    <w:rsid w:val="00153ED8"/>
    <w:rsid w:val="00154246"/>
    <w:rsid w:val="001548E7"/>
    <w:rsid w:val="0015657A"/>
    <w:rsid w:val="001568A6"/>
    <w:rsid w:val="00160695"/>
    <w:rsid w:val="00161DC6"/>
    <w:rsid w:val="0016249C"/>
    <w:rsid w:val="00162CCB"/>
    <w:rsid w:val="00163850"/>
    <w:rsid w:val="0016414A"/>
    <w:rsid w:val="00164150"/>
    <w:rsid w:val="0016457A"/>
    <w:rsid w:val="001647D0"/>
    <w:rsid w:val="001648B6"/>
    <w:rsid w:val="00164CC9"/>
    <w:rsid w:val="001658DC"/>
    <w:rsid w:val="00166C90"/>
    <w:rsid w:val="0016736D"/>
    <w:rsid w:val="00167609"/>
    <w:rsid w:val="00167807"/>
    <w:rsid w:val="00170139"/>
    <w:rsid w:val="00171130"/>
    <w:rsid w:val="00171803"/>
    <w:rsid w:val="00172170"/>
    <w:rsid w:val="00173AC9"/>
    <w:rsid w:val="00173E3F"/>
    <w:rsid w:val="00174D1E"/>
    <w:rsid w:val="001752AE"/>
    <w:rsid w:val="001753E2"/>
    <w:rsid w:val="00175994"/>
    <w:rsid w:val="00177F3C"/>
    <w:rsid w:val="00181E14"/>
    <w:rsid w:val="00182258"/>
    <w:rsid w:val="001829FB"/>
    <w:rsid w:val="00184AA3"/>
    <w:rsid w:val="00184BC6"/>
    <w:rsid w:val="0018706C"/>
    <w:rsid w:val="00187B15"/>
    <w:rsid w:val="001919F5"/>
    <w:rsid w:val="00193CCB"/>
    <w:rsid w:val="00193CEB"/>
    <w:rsid w:val="00195067"/>
    <w:rsid w:val="001972F9"/>
    <w:rsid w:val="001A03DB"/>
    <w:rsid w:val="001A0604"/>
    <w:rsid w:val="001A06E1"/>
    <w:rsid w:val="001A1097"/>
    <w:rsid w:val="001A1B0E"/>
    <w:rsid w:val="001A311F"/>
    <w:rsid w:val="001A3744"/>
    <w:rsid w:val="001A3D68"/>
    <w:rsid w:val="001A441F"/>
    <w:rsid w:val="001A57B5"/>
    <w:rsid w:val="001A57CE"/>
    <w:rsid w:val="001A6080"/>
    <w:rsid w:val="001A693F"/>
    <w:rsid w:val="001A6D9A"/>
    <w:rsid w:val="001B01E8"/>
    <w:rsid w:val="001B08C8"/>
    <w:rsid w:val="001B2792"/>
    <w:rsid w:val="001B352B"/>
    <w:rsid w:val="001B753D"/>
    <w:rsid w:val="001C0C46"/>
    <w:rsid w:val="001C2AD1"/>
    <w:rsid w:val="001C2FC7"/>
    <w:rsid w:val="001C30CC"/>
    <w:rsid w:val="001C3A67"/>
    <w:rsid w:val="001C40AE"/>
    <w:rsid w:val="001C6E1F"/>
    <w:rsid w:val="001C7942"/>
    <w:rsid w:val="001C7E54"/>
    <w:rsid w:val="001D00E9"/>
    <w:rsid w:val="001D1A40"/>
    <w:rsid w:val="001D3F06"/>
    <w:rsid w:val="001D4550"/>
    <w:rsid w:val="001D5DCC"/>
    <w:rsid w:val="001D694B"/>
    <w:rsid w:val="001D76E9"/>
    <w:rsid w:val="001E0A38"/>
    <w:rsid w:val="001E1012"/>
    <w:rsid w:val="001E3BF1"/>
    <w:rsid w:val="001E5037"/>
    <w:rsid w:val="001E5A35"/>
    <w:rsid w:val="001E6D51"/>
    <w:rsid w:val="001E789E"/>
    <w:rsid w:val="001F05F7"/>
    <w:rsid w:val="001F1463"/>
    <w:rsid w:val="001F4785"/>
    <w:rsid w:val="001F4C70"/>
    <w:rsid w:val="001F4C91"/>
    <w:rsid w:val="001F4F07"/>
    <w:rsid w:val="0020194D"/>
    <w:rsid w:val="002020F8"/>
    <w:rsid w:val="00202205"/>
    <w:rsid w:val="0020271C"/>
    <w:rsid w:val="0020315A"/>
    <w:rsid w:val="002032E0"/>
    <w:rsid w:val="002042E1"/>
    <w:rsid w:val="00206592"/>
    <w:rsid w:val="00207D15"/>
    <w:rsid w:val="0021154B"/>
    <w:rsid w:val="0021241B"/>
    <w:rsid w:val="0021244D"/>
    <w:rsid w:val="002144B6"/>
    <w:rsid w:val="00214A06"/>
    <w:rsid w:val="00215168"/>
    <w:rsid w:val="0021616F"/>
    <w:rsid w:val="00221593"/>
    <w:rsid w:val="00223ADC"/>
    <w:rsid w:val="00226F17"/>
    <w:rsid w:val="002273F6"/>
    <w:rsid w:val="002306EF"/>
    <w:rsid w:val="002307E1"/>
    <w:rsid w:val="00231445"/>
    <w:rsid w:val="002322AB"/>
    <w:rsid w:val="002328E6"/>
    <w:rsid w:val="00234E70"/>
    <w:rsid w:val="00235363"/>
    <w:rsid w:val="002355A8"/>
    <w:rsid w:val="00235E24"/>
    <w:rsid w:val="00235E77"/>
    <w:rsid w:val="00237065"/>
    <w:rsid w:val="002372FA"/>
    <w:rsid w:val="00237B43"/>
    <w:rsid w:val="00237DA9"/>
    <w:rsid w:val="002401B8"/>
    <w:rsid w:val="00240CE3"/>
    <w:rsid w:val="00240F85"/>
    <w:rsid w:val="00241501"/>
    <w:rsid w:val="0024161D"/>
    <w:rsid w:val="00241DEA"/>
    <w:rsid w:val="00243784"/>
    <w:rsid w:val="002437DF"/>
    <w:rsid w:val="00246AC0"/>
    <w:rsid w:val="002470C0"/>
    <w:rsid w:val="00250077"/>
    <w:rsid w:val="00251502"/>
    <w:rsid w:val="00253C49"/>
    <w:rsid w:val="002541B2"/>
    <w:rsid w:val="0025453F"/>
    <w:rsid w:val="00255DEB"/>
    <w:rsid w:val="0025601C"/>
    <w:rsid w:val="0025612A"/>
    <w:rsid w:val="00256E71"/>
    <w:rsid w:val="002574A4"/>
    <w:rsid w:val="0026032C"/>
    <w:rsid w:val="002607E5"/>
    <w:rsid w:val="00261ABF"/>
    <w:rsid w:val="00261DE2"/>
    <w:rsid w:val="0026202D"/>
    <w:rsid w:val="0026289B"/>
    <w:rsid w:val="00262D7F"/>
    <w:rsid w:val="00264728"/>
    <w:rsid w:val="00264F40"/>
    <w:rsid w:val="00265956"/>
    <w:rsid w:val="00266C51"/>
    <w:rsid w:val="00266DCA"/>
    <w:rsid w:val="0026729F"/>
    <w:rsid w:val="00270733"/>
    <w:rsid w:val="00271289"/>
    <w:rsid w:val="00271A30"/>
    <w:rsid w:val="00273202"/>
    <w:rsid w:val="002739BF"/>
    <w:rsid w:val="00275104"/>
    <w:rsid w:val="002755D7"/>
    <w:rsid w:val="0027601E"/>
    <w:rsid w:val="0027719E"/>
    <w:rsid w:val="00282203"/>
    <w:rsid w:val="00284B98"/>
    <w:rsid w:val="00285903"/>
    <w:rsid w:val="00285ABB"/>
    <w:rsid w:val="00286621"/>
    <w:rsid w:val="002878B0"/>
    <w:rsid w:val="00287940"/>
    <w:rsid w:val="00290B77"/>
    <w:rsid w:val="00292DD4"/>
    <w:rsid w:val="002951C9"/>
    <w:rsid w:val="0029579C"/>
    <w:rsid w:val="00296D13"/>
    <w:rsid w:val="00296DAE"/>
    <w:rsid w:val="0029757E"/>
    <w:rsid w:val="00297933"/>
    <w:rsid w:val="002A0185"/>
    <w:rsid w:val="002A0D4C"/>
    <w:rsid w:val="002A124B"/>
    <w:rsid w:val="002A127C"/>
    <w:rsid w:val="002A1B2D"/>
    <w:rsid w:val="002A25E7"/>
    <w:rsid w:val="002A4688"/>
    <w:rsid w:val="002A5376"/>
    <w:rsid w:val="002A71E9"/>
    <w:rsid w:val="002A76B2"/>
    <w:rsid w:val="002A7BF2"/>
    <w:rsid w:val="002B184E"/>
    <w:rsid w:val="002B25E7"/>
    <w:rsid w:val="002B2719"/>
    <w:rsid w:val="002B2A6D"/>
    <w:rsid w:val="002B40BA"/>
    <w:rsid w:val="002B4809"/>
    <w:rsid w:val="002B4969"/>
    <w:rsid w:val="002B50B5"/>
    <w:rsid w:val="002B6A33"/>
    <w:rsid w:val="002B6F5D"/>
    <w:rsid w:val="002B7180"/>
    <w:rsid w:val="002B767A"/>
    <w:rsid w:val="002C060F"/>
    <w:rsid w:val="002C230A"/>
    <w:rsid w:val="002C420E"/>
    <w:rsid w:val="002C4DEC"/>
    <w:rsid w:val="002C5CE3"/>
    <w:rsid w:val="002C5F72"/>
    <w:rsid w:val="002D01DA"/>
    <w:rsid w:val="002D08A3"/>
    <w:rsid w:val="002D109B"/>
    <w:rsid w:val="002D150E"/>
    <w:rsid w:val="002D1883"/>
    <w:rsid w:val="002D2C2C"/>
    <w:rsid w:val="002D2EC3"/>
    <w:rsid w:val="002D32ED"/>
    <w:rsid w:val="002D3A73"/>
    <w:rsid w:val="002D49D4"/>
    <w:rsid w:val="002D4BA0"/>
    <w:rsid w:val="002D5118"/>
    <w:rsid w:val="002D6E8F"/>
    <w:rsid w:val="002E0919"/>
    <w:rsid w:val="002E0AF1"/>
    <w:rsid w:val="002E3329"/>
    <w:rsid w:val="002E36A8"/>
    <w:rsid w:val="002E451B"/>
    <w:rsid w:val="002E5DD4"/>
    <w:rsid w:val="002E66A8"/>
    <w:rsid w:val="002E6B67"/>
    <w:rsid w:val="002E7078"/>
    <w:rsid w:val="002E7BF9"/>
    <w:rsid w:val="002F018C"/>
    <w:rsid w:val="002F0CC9"/>
    <w:rsid w:val="002F1C2A"/>
    <w:rsid w:val="002F24B6"/>
    <w:rsid w:val="002F255A"/>
    <w:rsid w:val="002F26E5"/>
    <w:rsid w:val="002F5472"/>
    <w:rsid w:val="002F62F3"/>
    <w:rsid w:val="002F6739"/>
    <w:rsid w:val="002F7C61"/>
    <w:rsid w:val="003014BB"/>
    <w:rsid w:val="003035D3"/>
    <w:rsid w:val="00303EB9"/>
    <w:rsid w:val="003044F0"/>
    <w:rsid w:val="00305102"/>
    <w:rsid w:val="00305165"/>
    <w:rsid w:val="00305FB1"/>
    <w:rsid w:val="00307A42"/>
    <w:rsid w:val="0031111E"/>
    <w:rsid w:val="00311253"/>
    <w:rsid w:val="0031140F"/>
    <w:rsid w:val="003117A2"/>
    <w:rsid w:val="00311FCD"/>
    <w:rsid w:val="003121C9"/>
    <w:rsid w:val="003124B1"/>
    <w:rsid w:val="00312629"/>
    <w:rsid w:val="00313421"/>
    <w:rsid w:val="00313A65"/>
    <w:rsid w:val="00313EDA"/>
    <w:rsid w:val="00315144"/>
    <w:rsid w:val="003151EC"/>
    <w:rsid w:val="0031610C"/>
    <w:rsid w:val="00317BC3"/>
    <w:rsid w:val="003205EF"/>
    <w:rsid w:val="00321592"/>
    <w:rsid w:val="00321DAD"/>
    <w:rsid w:val="00323C14"/>
    <w:rsid w:val="00324244"/>
    <w:rsid w:val="0032456F"/>
    <w:rsid w:val="00324D11"/>
    <w:rsid w:val="003268AA"/>
    <w:rsid w:val="00331C9C"/>
    <w:rsid w:val="00331D74"/>
    <w:rsid w:val="00332AF4"/>
    <w:rsid w:val="00333297"/>
    <w:rsid w:val="00334795"/>
    <w:rsid w:val="00334C53"/>
    <w:rsid w:val="003351AD"/>
    <w:rsid w:val="00335BA6"/>
    <w:rsid w:val="00335F44"/>
    <w:rsid w:val="00336589"/>
    <w:rsid w:val="003366DE"/>
    <w:rsid w:val="00340E23"/>
    <w:rsid w:val="003432CC"/>
    <w:rsid w:val="00344083"/>
    <w:rsid w:val="0034448F"/>
    <w:rsid w:val="003445A2"/>
    <w:rsid w:val="0034479C"/>
    <w:rsid w:val="00345D16"/>
    <w:rsid w:val="00345F18"/>
    <w:rsid w:val="00346152"/>
    <w:rsid w:val="00346751"/>
    <w:rsid w:val="0034702B"/>
    <w:rsid w:val="003471FF"/>
    <w:rsid w:val="00347D5B"/>
    <w:rsid w:val="00350B60"/>
    <w:rsid w:val="00350F84"/>
    <w:rsid w:val="0035219D"/>
    <w:rsid w:val="003524D4"/>
    <w:rsid w:val="0035304D"/>
    <w:rsid w:val="0035450A"/>
    <w:rsid w:val="00354661"/>
    <w:rsid w:val="00354B03"/>
    <w:rsid w:val="003571BD"/>
    <w:rsid w:val="003615A4"/>
    <w:rsid w:val="00361E24"/>
    <w:rsid w:val="00362E15"/>
    <w:rsid w:val="0036353F"/>
    <w:rsid w:val="00363ED4"/>
    <w:rsid w:val="00364646"/>
    <w:rsid w:val="00365F7A"/>
    <w:rsid w:val="00367B25"/>
    <w:rsid w:val="00367C0E"/>
    <w:rsid w:val="00372A66"/>
    <w:rsid w:val="00372E7A"/>
    <w:rsid w:val="0037515C"/>
    <w:rsid w:val="00375E84"/>
    <w:rsid w:val="00377BB8"/>
    <w:rsid w:val="00377E0A"/>
    <w:rsid w:val="00377EE7"/>
    <w:rsid w:val="00380BCE"/>
    <w:rsid w:val="00384029"/>
    <w:rsid w:val="003847F3"/>
    <w:rsid w:val="00384833"/>
    <w:rsid w:val="00384AA6"/>
    <w:rsid w:val="00384B9A"/>
    <w:rsid w:val="00386C8A"/>
    <w:rsid w:val="003910C8"/>
    <w:rsid w:val="00391BEB"/>
    <w:rsid w:val="00391FEA"/>
    <w:rsid w:val="00393049"/>
    <w:rsid w:val="003938A1"/>
    <w:rsid w:val="003940C7"/>
    <w:rsid w:val="00394D1F"/>
    <w:rsid w:val="003967C1"/>
    <w:rsid w:val="003976F9"/>
    <w:rsid w:val="003A2160"/>
    <w:rsid w:val="003A3AEE"/>
    <w:rsid w:val="003A4369"/>
    <w:rsid w:val="003A47E8"/>
    <w:rsid w:val="003A64D9"/>
    <w:rsid w:val="003A6869"/>
    <w:rsid w:val="003A707B"/>
    <w:rsid w:val="003B082D"/>
    <w:rsid w:val="003B130F"/>
    <w:rsid w:val="003B261C"/>
    <w:rsid w:val="003B33D3"/>
    <w:rsid w:val="003B39B2"/>
    <w:rsid w:val="003B4F79"/>
    <w:rsid w:val="003B525E"/>
    <w:rsid w:val="003B7B50"/>
    <w:rsid w:val="003C0035"/>
    <w:rsid w:val="003C024D"/>
    <w:rsid w:val="003C1473"/>
    <w:rsid w:val="003C164F"/>
    <w:rsid w:val="003C241D"/>
    <w:rsid w:val="003C3146"/>
    <w:rsid w:val="003C3824"/>
    <w:rsid w:val="003C388E"/>
    <w:rsid w:val="003C5FF1"/>
    <w:rsid w:val="003C7A5F"/>
    <w:rsid w:val="003D08DD"/>
    <w:rsid w:val="003D0F09"/>
    <w:rsid w:val="003D14F7"/>
    <w:rsid w:val="003D16A9"/>
    <w:rsid w:val="003D506B"/>
    <w:rsid w:val="003D5B00"/>
    <w:rsid w:val="003D5B33"/>
    <w:rsid w:val="003D5CCD"/>
    <w:rsid w:val="003D5D40"/>
    <w:rsid w:val="003D5ED8"/>
    <w:rsid w:val="003D61C4"/>
    <w:rsid w:val="003D7048"/>
    <w:rsid w:val="003E094C"/>
    <w:rsid w:val="003E14C4"/>
    <w:rsid w:val="003E1CBA"/>
    <w:rsid w:val="003E38EB"/>
    <w:rsid w:val="003E62B3"/>
    <w:rsid w:val="003E67B8"/>
    <w:rsid w:val="003E6D9D"/>
    <w:rsid w:val="003F161D"/>
    <w:rsid w:val="003F1883"/>
    <w:rsid w:val="003F24D6"/>
    <w:rsid w:val="003F439F"/>
    <w:rsid w:val="003F4910"/>
    <w:rsid w:val="003F63E9"/>
    <w:rsid w:val="003F6577"/>
    <w:rsid w:val="003F6C2D"/>
    <w:rsid w:val="003F7324"/>
    <w:rsid w:val="00400060"/>
    <w:rsid w:val="0040009F"/>
    <w:rsid w:val="00400186"/>
    <w:rsid w:val="0040146D"/>
    <w:rsid w:val="00405D2D"/>
    <w:rsid w:val="00406F10"/>
    <w:rsid w:val="00407671"/>
    <w:rsid w:val="00410982"/>
    <w:rsid w:val="00411503"/>
    <w:rsid w:val="00411C37"/>
    <w:rsid w:val="00412DEF"/>
    <w:rsid w:val="00413560"/>
    <w:rsid w:val="00413579"/>
    <w:rsid w:val="004137EE"/>
    <w:rsid w:val="004145E5"/>
    <w:rsid w:val="00414DAC"/>
    <w:rsid w:val="00414F83"/>
    <w:rsid w:val="00416220"/>
    <w:rsid w:val="0041740F"/>
    <w:rsid w:val="0041748C"/>
    <w:rsid w:val="0041785C"/>
    <w:rsid w:val="00420486"/>
    <w:rsid w:val="00420A89"/>
    <w:rsid w:val="004215CB"/>
    <w:rsid w:val="00421862"/>
    <w:rsid w:val="00421A05"/>
    <w:rsid w:val="0042278E"/>
    <w:rsid w:val="004228EE"/>
    <w:rsid w:val="0042439D"/>
    <w:rsid w:val="00424807"/>
    <w:rsid w:val="00425FCF"/>
    <w:rsid w:val="00426166"/>
    <w:rsid w:val="0042630C"/>
    <w:rsid w:val="0042710E"/>
    <w:rsid w:val="00427FF8"/>
    <w:rsid w:val="004306DE"/>
    <w:rsid w:val="00431424"/>
    <w:rsid w:val="0043255F"/>
    <w:rsid w:val="00434DAA"/>
    <w:rsid w:val="00435C74"/>
    <w:rsid w:val="0043744F"/>
    <w:rsid w:val="0043753E"/>
    <w:rsid w:val="00437589"/>
    <w:rsid w:val="00437A8C"/>
    <w:rsid w:val="004403DE"/>
    <w:rsid w:val="0044096C"/>
    <w:rsid w:val="004424E1"/>
    <w:rsid w:val="00442D4B"/>
    <w:rsid w:val="00443E9E"/>
    <w:rsid w:val="004456BD"/>
    <w:rsid w:val="0044587F"/>
    <w:rsid w:val="00445FEB"/>
    <w:rsid w:val="004463A2"/>
    <w:rsid w:val="00446B31"/>
    <w:rsid w:val="004475D0"/>
    <w:rsid w:val="00450DA0"/>
    <w:rsid w:val="00450E0F"/>
    <w:rsid w:val="00450F00"/>
    <w:rsid w:val="00452713"/>
    <w:rsid w:val="00452EC4"/>
    <w:rsid w:val="00453161"/>
    <w:rsid w:val="0045564D"/>
    <w:rsid w:val="00455CC2"/>
    <w:rsid w:val="00456C10"/>
    <w:rsid w:val="00457653"/>
    <w:rsid w:val="00457B9A"/>
    <w:rsid w:val="00457C81"/>
    <w:rsid w:val="0046092F"/>
    <w:rsid w:val="00460B50"/>
    <w:rsid w:val="0046155A"/>
    <w:rsid w:val="00462494"/>
    <w:rsid w:val="00462762"/>
    <w:rsid w:val="0046411C"/>
    <w:rsid w:val="00465A71"/>
    <w:rsid w:val="00467AAD"/>
    <w:rsid w:val="00467E69"/>
    <w:rsid w:val="00470C78"/>
    <w:rsid w:val="00470E98"/>
    <w:rsid w:val="00471EEE"/>
    <w:rsid w:val="004723AC"/>
    <w:rsid w:val="004723EA"/>
    <w:rsid w:val="00473318"/>
    <w:rsid w:val="00474B5A"/>
    <w:rsid w:val="00474E0F"/>
    <w:rsid w:val="00475134"/>
    <w:rsid w:val="0047536B"/>
    <w:rsid w:val="00475473"/>
    <w:rsid w:val="004773FF"/>
    <w:rsid w:val="004820D5"/>
    <w:rsid w:val="00482185"/>
    <w:rsid w:val="00483743"/>
    <w:rsid w:val="00483D1F"/>
    <w:rsid w:val="00486EF1"/>
    <w:rsid w:val="00486FBA"/>
    <w:rsid w:val="004909CA"/>
    <w:rsid w:val="004914A4"/>
    <w:rsid w:val="00492F19"/>
    <w:rsid w:val="00495D51"/>
    <w:rsid w:val="00496069"/>
    <w:rsid w:val="0049607E"/>
    <w:rsid w:val="00496D49"/>
    <w:rsid w:val="004A1052"/>
    <w:rsid w:val="004A26D6"/>
    <w:rsid w:val="004A2A21"/>
    <w:rsid w:val="004A2A7B"/>
    <w:rsid w:val="004A4C77"/>
    <w:rsid w:val="004A5E2C"/>
    <w:rsid w:val="004A5E92"/>
    <w:rsid w:val="004A678D"/>
    <w:rsid w:val="004A76F7"/>
    <w:rsid w:val="004A7D84"/>
    <w:rsid w:val="004B107E"/>
    <w:rsid w:val="004B13A8"/>
    <w:rsid w:val="004B2868"/>
    <w:rsid w:val="004B6234"/>
    <w:rsid w:val="004B684A"/>
    <w:rsid w:val="004B70ED"/>
    <w:rsid w:val="004B7C56"/>
    <w:rsid w:val="004C0752"/>
    <w:rsid w:val="004C0D63"/>
    <w:rsid w:val="004C232A"/>
    <w:rsid w:val="004C3BD4"/>
    <w:rsid w:val="004C540E"/>
    <w:rsid w:val="004C63CA"/>
    <w:rsid w:val="004C64EB"/>
    <w:rsid w:val="004C6558"/>
    <w:rsid w:val="004C661F"/>
    <w:rsid w:val="004C7F4B"/>
    <w:rsid w:val="004D10E6"/>
    <w:rsid w:val="004D2270"/>
    <w:rsid w:val="004D4381"/>
    <w:rsid w:val="004D46BA"/>
    <w:rsid w:val="004D76F4"/>
    <w:rsid w:val="004E0454"/>
    <w:rsid w:val="004E0D89"/>
    <w:rsid w:val="004E27CD"/>
    <w:rsid w:val="004E2B73"/>
    <w:rsid w:val="004E3051"/>
    <w:rsid w:val="004E4AD5"/>
    <w:rsid w:val="004E521C"/>
    <w:rsid w:val="004E5B1B"/>
    <w:rsid w:val="004E62A3"/>
    <w:rsid w:val="004E759F"/>
    <w:rsid w:val="004E77FA"/>
    <w:rsid w:val="004E7A85"/>
    <w:rsid w:val="004F0017"/>
    <w:rsid w:val="004F06FF"/>
    <w:rsid w:val="004F1E0E"/>
    <w:rsid w:val="004F2ACA"/>
    <w:rsid w:val="004F2C1F"/>
    <w:rsid w:val="004F3A79"/>
    <w:rsid w:val="004F6126"/>
    <w:rsid w:val="004F7DCB"/>
    <w:rsid w:val="004F7DD0"/>
    <w:rsid w:val="004F7F1F"/>
    <w:rsid w:val="005001CD"/>
    <w:rsid w:val="0050057F"/>
    <w:rsid w:val="00500B4F"/>
    <w:rsid w:val="00500C11"/>
    <w:rsid w:val="00500EC4"/>
    <w:rsid w:val="00504658"/>
    <w:rsid w:val="00506157"/>
    <w:rsid w:val="005069BD"/>
    <w:rsid w:val="00510062"/>
    <w:rsid w:val="005119DB"/>
    <w:rsid w:val="00511B6C"/>
    <w:rsid w:val="00511CB5"/>
    <w:rsid w:val="005136EB"/>
    <w:rsid w:val="00513C81"/>
    <w:rsid w:val="00513E59"/>
    <w:rsid w:val="00514655"/>
    <w:rsid w:val="00514A9C"/>
    <w:rsid w:val="005160C0"/>
    <w:rsid w:val="005166A8"/>
    <w:rsid w:val="0052022E"/>
    <w:rsid w:val="00520555"/>
    <w:rsid w:val="00520949"/>
    <w:rsid w:val="00520F2B"/>
    <w:rsid w:val="00524CAC"/>
    <w:rsid w:val="00525C3D"/>
    <w:rsid w:val="0052627A"/>
    <w:rsid w:val="005264DA"/>
    <w:rsid w:val="00527567"/>
    <w:rsid w:val="00527DB3"/>
    <w:rsid w:val="0053024C"/>
    <w:rsid w:val="00531AE3"/>
    <w:rsid w:val="0053200F"/>
    <w:rsid w:val="00534B06"/>
    <w:rsid w:val="005354F5"/>
    <w:rsid w:val="005355A8"/>
    <w:rsid w:val="005358F1"/>
    <w:rsid w:val="00535D7B"/>
    <w:rsid w:val="00536E2B"/>
    <w:rsid w:val="005379B0"/>
    <w:rsid w:val="0054153F"/>
    <w:rsid w:val="00541B6E"/>
    <w:rsid w:val="005424DE"/>
    <w:rsid w:val="0054250A"/>
    <w:rsid w:val="00542CF4"/>
    <w:rsid w:val="0054351C"/>
    <w:rsid w:val="00544F23"/>
    <w:rsid w:val="005454E9"/>
    <w:rsid w:val="00545A50"/>
    <w:rsid w:val="005475DF"/>
    <w:rsid w:val="00550151"/>
    <w:rsid w:val="00550CF7"/>
    <w:rsid w:val="00551ED8"/>
    <w:rsid w:val="00553BA7"/>
    <w:rsid w:val="0055516A"/>
    <w:rsid w:val="005555A6"/>
    <w:rsid w:val="005555A7"/>
    <w:rsid w:val="00555961"/>
    <w:rsid w:val="005577AA"/>
    <w:rsid w:val="00560E37"/>
    <w:rsid w:val="0056169A"/>
    <w:rsid w:val="00561B8D"/>
    <w:rsid w:val="00561BF7"/>
    <w:rsid w:val="005620B5"/>
    <w:rsid w:val="0056274E"/>
    <w:rsid w:val="00562995"/>
    <w:rsid w:val="00562E8F"/>
    <w:rsid w:val="00563B55"/>
    <w:rsid w:val="00563D10"/>
    <w:rsid w:val="00564B07"/>
    <w:rsid w:val="00565CFB"/>
    <w:rsid w:val="00566912"/>
    <w:rsid w:val="00566A8A"/>
    <w:rsid w:val="005675C6"/>
    <w:rsid w:val="00567746"/>
    <w:rsid w:val="00567E7A"/>
    <w:rsid w:val="00570E17"/>
    <w:rsid w:val="0057296C"/>
    <w:rsid w:val="00573AD5"/>
    <w:rsid w:val="00573ADE"/>
    <w:rsid w:val="005764CF"/>
    <w:rsid w:val="00576F4C"/>
    <w:rsid w:val="0057702F"/>
    <w:rsid w:val="00581B34"/>
    <w:rsid w:val="00582A63"/>
    <w:rsid w:val="00583114"/>
    <w:rsid w:val="005832AB"/>
    <w:rsid w:val="0058357D"/>
    <w:rsid w:val="005836CD"/>
    <w:rsid w:val="00583F0E"/>
    <w:rsid w:val="00587073"/>
    <w:rsid w:val="00587A78"/>
    <w:rsid w:val="00590C7D"/>
    <w:rsid w:val="00592189"/>
    <w:rsid w:val="00592382"/>
    <w:rsid w:val="00592567"/>
    <w:rsid w:val="00595377"/>
    <w:rsid w:val="005954D8"/>
    <w:rsid w:val="005A03E7"/>
    <w:rsid w:val="005A1940"/>
    <w:rsid w:val="005A48A6"/>
    <w:rsid w:val="005A541B"/>
    <w:rsid w:val="005A6C8D"/>
    <w:rsid w:val="005B22AE"/>
    <w:rsid w:val="005B3567"/>
    <w:rsid w:val="005B3FD4"/>
    <w:rsid w:val="005B46BC"/>
    <w:rsid w:val="005B57F4"/>
    <w:rsid w:val="005B58C2"/>
    <w:rsid w:val="005B71A4"/>
    <w:rsid w:val="005B75A2"/>
    <w:rsid w:val="005B7C2D"/>
    <w:rsid w:val="005C0D2A"/>
    <w:rsid w:val="005C1D78"/>
    <w:rsid w:val="005C29CD"/>
    <w:rsid w:val="005C2A4B"/>
    <w:rsid w:val="005C31B4"/>
    <w:rsid w:val="005C3891"/>
    <w:rsid w:val="005C6F61"/>
    <w:rsid w:val="005C70C4"/>
    <w:rsid w:val="005C7558"/>
    <w:rsid w:val="005C7BBD"/>
    <w:rsid w:val="005D15E6"/>
    <w:rsid w:val="005D1B1A"/>
    <w:rsid w:val="005D27C5"/>
    <w:rsid w:val="005D3C67"/>
    <w:rsid w:val="005D4D1D"/>
    <w:rsid w:val="005D4E07"/>
    <w:rsid w:val="005D5715"/>
    <w:rsid w:val="005E0F94"/>
    <w:rsid w:val="005E42EF"/>
    <w:rsid w:val="005E4B44"/>
    <w:rsid w:val="005E6136"/>
    <w:rsid w:val="005E62DD"/>
    <w:rsid w:val="005F0046"/>
    <w:rsid w:val="005F18A0"/>
    <w:rsid w:val="005F2C56"/>
    <w:rsid w:val="005F2DAF"/>
    <w:rsid w:val="005F2EA5"/>
    <w:rsid w:val="005F4813"/>
    <w:rsid w:val="005F5FA5"/>
    <w:rsid w:val="00601CF6"/>
    <w:rsid w:val="006035A0"/>
    <w:rsid w:val="00603D85"/>
    <w:rsid w:val="00604F3B"/>
    <w:rsid w:val="00605ED7"/>
    <w:rsid w:val="00606493"/>
    <w:rsid w:val="00610260"/>
    <w:rsid w:val="00610B62"/>
    <w:rsid w:val="00610D29"/>
    <w:rsid w:val="00610F5D"/>
    <w:rsid w:val="006115BA"/>
    <w:rsid w:val="006116F8"/>
    <w:rsid w:val="0061172D"/>
    <w:rsid w:val="00613713"/>
    <w:rsid w:val="00614346"/>
    <w:rsid w:val="0061488B"/>
    <w:rsid w:val="0061516E"/>
    <w:rsid w:val="00617385"/>
    <w:rsid w:val="00617B21"/>
    <w:rsid w:val="00620240"/>
    <w:rsid w:val="00623406"/>
    <w:rsid w:val="006248AF"/>
    <w:rsid w:val="00625492"/>
    <w:rsid w:val="00625E2C"/>
    <w:rsid w:val="0062633E"/>
    <w:rsid w:val="00626C6B"/>
    <w:rsid w:val="0062780D"/>
    <w:rsid w:val="00631549"/>
    <w:rsid w:val="0063158D"/>
    <w:rsid w:val="0063186B"/>
    <w:rsid w:val="00631BB8"/>
    <w:rsid w:val="006332E2"/>
    <w:rsid w:val="0063455B"/>
    <w:rsid w:val="0064273E"/>
    <w:rsid w:val="006433E4"/>
    <w:rsid w:val="0064360B"/>
    <w:rsid w:val="00643E6C"/>
    <w:rsid w:val="0064794D"/>
    <w:rsid w:val="00650F7F"/>
    <w:rsid w:val="00651800"/>
    <w:rsid w:val="00653576"/>
    <w:rsid w:val="00655F1C"/>
    <w:rsid w:val="0065601F"/>
    <w:rsid w:val="0065676E"/>
    <w:rsid w:val="00656D08"/>
    <w:rsid w:val="00656F04"/>
    <w:rsid w:val="0065719D"/>
    <w:rsid w:val="00662B20"/>
    <w:rsid w:val="006630E5"/>
    <w:rsid w:val="00664139"/>
    <w:rsid w:val="006645F0"/>
    <w:rsid w:val="006654D5"/>
    <w:rsid w:val="00665BDF"/>
    <w:rsid w:val="00665C44"/>
    <w:rsid w:val="00665D2F"/>
    <w:rsid w:val="00666EA9"/>
    <w:rsid w:val="00667FCC"/>
    <w:rsid w:val="006705D1"/>
    <w:rsid w:val="00670D8D"/>
    <w:rsid w:val="0067117B"/>
    <w:rsid w:val="0067152A"/>
    <w:rsid w:val="00673687"/>
    <w:rsid w:val="0067511F"/>
    <w:rsid w:val="00676B22"/>
    <w:rsid w:val="00676BBC"/>
    <w:rsid w:val="006771C9"/>
    <w:rsid w:val="00677281"/>
    <w:rsid w:val="00677F3A"/>
    <w:rsid w:val="00680EB0"/>
    <w:rsid w:val="0068110C"/>
    <w:rsid w:val="006816BE"/>
    <w:rsid w:val="00682BC0"/>
    <w:rsid w:val="00685467"/>
    <w:rsid w:val="00686B19"/>
    <w:rsid w:val="006872B4"/>
    <w:rsid w:val="006923C4"/>
    <w:rsid w:val="00692A42"/>
    <w:rsid w:val="006939F7"/>
    <w:rsid w:val="0069588D"/>
    <w:rsid w:val="006970DC"/>
    <w:rsid w:val="00697879"/>
    <w:rsid w:val="006A0036"/>
    <w:rsid w:val="006A123E"/>
    <w:rsid w:val="006A155E"/>
    <w:rsid w:val="006A161D"/>
    <w:rsid w:val="006A2FDE"/>
    <w:rsid w:val="006A4FFB"/>
    <w:rsid w:val="006A5A94"/>
    <w:rsid w:val="006A6062"/>
    <w:rsid w:val="006B246F"/>
    <w:rsid w:val="006B2976"/>
    <w:rsid w:val="006B29B5"/>
    <w:rsid w:val="006B2C08"/>
    <w:rsid w:val="006B388B"/>
    <w:rsid w:val="006B4D91"/>
    <w:rsid w:val="006B5306"/>
    <w:rsid w:val="006B57BE"/>
    <w:rsid w:val="006B5DA5"/>
    <w:rsid w:val="006B6735"/>
    <w:rsid w:val="006B720E"/>
    <w:rsid w:val="006B78E9"/>
    <w:rsid w:val="006B791E"/>
    <w:rsid w:val="006C0BF6"/>
    <w:rsid w:val="006C13DE"/>
    <w:rsid w:val="006C3476"/>
    <w:rsid w:val="006C3853"/>
    <w:rsid w:val="006C48F9"/>
    <w:rsid w:val="006C6D28"/>
    <w:rsid w:val="006C7512"/>
    <w:rsid w:val="006D36E3"/>
    <w:rsid w:val="006D55F1"/>
    <w:rsid w:val="006D7207"/>
    <w:rsid w:val="006E0907"/>
    <w:rsid w:val="006E39B5"/>
    <w:rsid w:val="006E3C25"/>
    <w:rsid w:val="006E3F47"/>
    <w:rsid w:val="006E50A4"/>
    <w:rsid w:val="006E5578"/>
    <w:rsid w:val="006E56D3"/>
    <w:rsid w:val="006E5FAB"/>
    <w:rsid w:val="006E69B2"/>
    <w:rsid w:val="006E754A"/>
    <w:rsid w:val="006E767E"/>
    <w:rsid w:val="006E7843"/>
    <w:rsid w:val="006E786A"/>
    <w:rsid w:val="006F1F69"/>
    <w:rsid w:val="006F22AE"/>
    <w:rsid w:val="006F24DF"/>
    <w:rsid w:val="006F251D"/>
    <w:rsid w:val="006F3659"/>
    <w:rsid w:val="006F4593"/>
    <w:rsid w:val="006F4949"/>
    <w:rsid w:val="006F75EF"/>
    <w:rsid w:val="0070038B"/>
    <w:rsid w:val="00701532"/>
    <w:rsid w:val="00701777"/>
    <w:rsid w:val="00701ECB"/>
    <w:rsid w:val="0070204A"/>
    <w:rsid w:val="00702B9B"/>
    <w:rsid w:val="00703224"/>
    <w:rsid w:val="007059D9"/>
    <w:rsid w:val="007067F0"/>
    <w:rsid w:val="007069A2"/>
    <w:rsid w:val="0070786B"/>
    <w:rsid w:val="00710765"/>
    <w:rsid w:val="0071305D"/>
    <w:rsid w:val="00714B1D"/>
    <w:rsid w:val="00714CA6"/>
    <w:rsid w:val="00715C4E"/>
    <w:rsid w:val="00716A95"/>
    <w:rsid w:val="00716E25"/>
    <w:rsid w:val="007174D8"/>
    <w:rsid w:val="007177BD"/>
    <w:rsid w:val="0072217F"/>
    <w:rsid w:val="0072258E"/>
    <w:rsid w:val="0072271E"/>
    <w:rsid w:val="00722A0E"/>
    <w:rsid w:val="00723428"/>
    <w:rsid w:val="0072365A"/>
    <w:rsid w:val="00723813"/>
    <w:rsid w:val="00724906"/>
    <w:rsid w:val="007253E2"/>
    <w:rsid w:val="00725DB4"/>
    <w:rsid w:val="0072758F"/>
    <w:rsid w:val="00727862"/>
    <w:rsid w:val="00727A33"/>
    <w:rsid w:val="00730264"/>
    <w:rsid w:val="0073044F"/>
    <w:rsid w:val="00732A8B"/>
    <w:rsid w:val="00733E67"/>
    <w:rsid w:val="0073434C"/>
    <w:rsid w:val="0073493E"/>
    <w:rsid w:val="0073582B"/>
    <w:rsid w:val="00735EF1"/>
    <w:rsid w:val="0073679E"/>
    <w:rsid w:val="00736827"/>
    <w:rsid w:val="007372AB"/>
    <w:rsid w:val="00737340"/>
    <w:rsid w:val="007436C6"/>
    <w:rsid w:val="00744E21"/>
    <w:rsid w:val="00744E3B"/>
    <w:rsid w:val="00745192"/>
    <w:rsid w:val="00745EF7"/>
    <w:rsid w:val="00745F82"/>
    <w:rsid w:val="00747B30"/>
    <w:rsid w:val="00750484"/>
    <w:rsid w:val="00752032"/>
    <w:rsid w:val="007566A1"/>
    <w:rsid w:val="00760459"/>
    <w:rsid w:val="007605B1"/>
    <w:rsid w:val="00760B0F"/>
    <w:rsid w:val="00761457"/>
    <w:rsid w:val="00761F09"/>
    <w:rsid w:val="00762623"/>
    <w:rsid w:val="007631BE"/>
    <w:rsid w:val="007637AE"/>
    <w:rsid w:val="00764C29"/>
    <w:rsid w:val="00765B66"/>
    <w:rsid w:val="00766183"/>
    <w:rsid w:val="00766E4D"/>
    <w:rsid w:val="007703B3"/>
    <w:rsid w:val="00770586"/>
    <w:rsid w:val="007715C2"/>
    <w:rsid w:val="00772115"/>
    <w:rsid w:val="007722BA"/>
    <w:rsid w:val="00772C72"/>
    <w:rsid w:val="00774462"/>
    <w:rsid w:val="00776703"/>
    <w:rsid w:val="00777E33"/>
    <w:rsid w:val="00780120"/>
    <w:rsid w:val="0078135C"/>
    <w:rsid w:val="00781B46"/>
    <w:rsid w:val="00781C5A"/>
    <w:rsid w:val="00786430"/>
    <w:rsid w:val="00786E19"/>
    <w:rsid w:val="00787483"/>
    <w:rsid w:val="00790AE9"/>
    <w:rsid w:val="00790F7D"/>
    <w:rsid w:val="00791634"/>
    <w:rsid w:val="00795379"/>
    <w:rsid w:val="007961FB"/>
    <w:rsid w:val="00796293"/>
    <w:rsid w:val="007972DE"/>
    <w:rsid w:val="007A02B1"/>
    <w:rsid w:val="007A083B"/>
    <w:rsid w:val="007A0C24"/>
    <w:rsid w:val="007A15F0"/>
    <w:rsid w:val="007A2111"/>
    <w:rsid w:val="007A2C95"/>
    <w:rsid w:val="007A2DFE"/>
    <w:rsid w:val="007A3C6B"/>
    <w:rsid w:val="007A4FAE"/>
    <w:rsid w:val="007A589F"/>
    <w:rsid w:val="007A60AA"/>
    <w:rsid w:val="007B03BE"/>
    <w:rsid w:val="007B0686"/>
    <w:rsid w:val="007B15FA"/>
    <w:rsid w:val="007B3568"/>
    <w:rsid w:val="007B4C5D"/>
    <w:rsid w:val="007B508A"/>
    <w:rsid w:val="007B549E"/>
    <w:rsid w:val="007B7D5F"/>
    <w:rsid w:val="007B7E2B"/>
    <w:rsid w:val="007C1097"/>
    <w:rsid w:val="007C2AA5"/>
    <w:rsid w:val="007C3E06"/>
    <w:rsid w:val="007C4952"/>
    <w:rsid w:val="007C49D7"/>
    <w:rsid w:val="007C4C08"/>
    <w:rsid w:val="007C54A3"/>
    <w:rsid w:val="007C5962"/>
    <w:rsid w:val="007C71E4"/>
    <w:rsid w:val="007D1A31"/>
    <w:rsid w:val="007D3136"/>
    <w:rsid w:val="007D3B60"/>
    <w:rsid w:val="007D49ED"/>
    <w:rsid w:val="007D4A02"/>
    <w:rsid w:val="007D4F52"/>
    <w:rsid w:val="007D628F"/>
    <w:rsid w:val="007D7482"/>
    <w:rsid w:val="007D798C"/>
    <w:rsid w:val="007E055C"/>
    <w:rsid w:val="007E085D"/>
    <w:rsid w:val="007E1360"/>
    <w:rsid w:val="007E4010"/>
    <w:rsid w:val="007E41FE"/>
    <w:rsid w:val="007E4C4E"/>
    <w:rsid w:val="007E55F2"/>
    <w:rsid w:val="007E598C"/>
    <w:rsid w:val="007E6795"/>
    <w:rsid w:val="007F0020"/>
    <w:rsid w:val="007F4F30"/>
    <w:rsid w:val="007F602F"/>
    <w:rsid w:val="0080070C"/>
    <w:rsid w:val="008028CD"/>
    <w:rsid w:val="008031DB"/>
    <w:rsid w:val="00803238"/>
    <w:rsid w:val="00803583"/>
    <w:rsid w:val="0080408A"/>
    <w:rsid w:val="00804FFB"/>
    <w:rsid w:val="0080566F"/>
    <w:rsid w:val="00806396"/>
    <w:rsid w:val="00807039"/>
    <w:rsid w:val="00807650"/>
    <w:rsid w:val="00807EA3"/>
    <w:rsid w:val="00810229"/>
    <w:rsid w:val="00810691"/>
    <w:rsid w:val="00813257"/>
    <w:rsid w:val="00813768"/>
    <w:rsid w:val="00815590"/>
    <w:rsid w:val="008164B2"/>
    <w:rsid w:val="00816EF0"/>
    <w:rsid w:val="00820684"/>
    <w:rsid w:val="008207A3"/>
    <w:rsid w:val="00820A01"/>
    <w:rsid w:val="00822523"/>
    <w:rsid w:val="00826FE7"/>
    <w:rsid w:val="00830108"/>
    <w:rsid w:val="008308A9"/>
    <w:rsid w:val="00830FD9"/>
    <w:rsid w:val="00831183"/>
    <w:rsid w:val="00832119"/>
    <w:rsid w:val="008325E5"/>
    <w:rsid w:val="00834FAB"/>
    <w:rsid w:val="0083722B"/>
    <w:rsid w:val="0084033F"/>
    <w:rsid w:val="00844C61"/>
    <w:rsid w:val="00844F7A"/>
    <w:rsid w:val="008454AA"/>
    <w:rsid w:val="00845C5E"/>
    <w:rsid w:val="00845FC0"/>
    <w:rsid w:val="00850ADC"/>
    <w:rsid w:val="00850DF5"/>
    <w:rsid w:val="00850FC0"/>
    <w:rsid w:val="00851A49"/>
    <w:rsid w:val="00853F69"/>
    <w:rsid w:val="00855875"/>
    <w:rsid w:val="00855A93"/>
    <w:rsid w:val="008569AD"/>
    <w:rsid w:val="00856E5B"/>
    <w:rsid w:val="00857FA7"/>
    <w:rsid w:val="00860F42"/>
    <w:rsid w:val="0086156B"/>
    <w:rsid w:val="00861615"/>
    <w:rsid w:val="00861C30"/>
    <w:rsid w:val="00861FFA"/>
    <w:rsid w:val="00862881"/>
    <w:rsid w:val="00862AA2"/>
    <w:rsid w:val="00863752"/>
    <w:rsid w:val="0086388D"/>
    <w:rsid w:val="008653CA"/>
    <w:rsid w:val="0086633C"/>
    <w:rsid w:val="00866763"/>
    <w:rsid w:val="00867459"/>
    <w:rsid w:val="0086799C"/>
    <w:rsid w:val="008710F8"/>
    <w:rsid w:val="00871305"/>
    <w:rsid w:val="00871F3C"/>
    <w:rsid w:val="00872AD1"/>
    <w:rsid w:val="00872B86"/>
    <w:rsid w:val="0087326B"/>
    <w:rsid w:val="008752AE"/>
    <w:rsid w:val="00875458"/>
    <w:rsid w:val="008756C0"/>
    <w:rsid w:val="00875D93"/>
    <w:rsid w:val="00875F3D"/>
    <w:rsid w:val="00876A9D"/>
    <w:rsid w:val="0087757B"/>
    <w:rsid w:val="00877FB0"/>
    <w:rsid w:val="008814AF"/>
    <w:rsid w:val="008817F8"/>
    <w:rsid w:val="00881BC9"/>
    <w:rsid w:val="00882DE2"/>
    <w:rsid w:val="00882F53"/>
    <w:rsid w:val="00883906"/>
    <w:rsid w:val="00884008"/>
    <w:rsid w:val="0088625A"/>
    <w:rsid w:val="00887086"/>
    <w:rsid w:val="00887BC3"/>
    <w:rsid w:val="008908E8"/>
    <w:rsid w:val="008925DF"/>
    <w:rsid w:val="00893C2D"/>
    <w:rsid w:val="0089455A"/>
    <w:rsid w:val="0089691D"/>
    <w:rsid w:val="00896B12"/>
    <w:rsid w:val="00897918"/>
    <w:rsid w:val="008A1B77"/>
    <w:rsid w:val="008A2EA6"/>
    <w:rsid w:val="008A3FE4"/>
    <w:rsid w:val="008A54A8"/>
    <w:rsid w:val="008A65A0"/>
    <w:rsid w:val="008A6F75"/>
    <w:rsid w:val="008A6FD5"/>
    <w:rsid w:val="008B07BB"/>
    <w:rsid w:val="008B174B"/>
    <w:rsid w:val="008B1839"/>
    <w:rsid w:val="008B4180"/>
    <w:rsid w:val="008B484E"/>
    <w:rsid w:val="008B50DD"/>
    <w:rsid w:val="008B6749"/>
    <w:rsid w:val="008B7377"/>
    <w:rsid w:val="008B7C11"/>
    <w:rsid w:val="008C2ECE"/>
    <w:rsid w:val="008C3521"/>
    <w:rsid w:val="008C4409"/>
    <w:rsid w:val="008C48E4"/>
    <w:rsid w:val="008C52A5"/>
    <w:rsid w:val="008C54A3"/>
    <w:rsid w:val="008D3B3E"/>
    <w:rsid w:val="008D5E07"/>
    <w:rsid w:val="008D7934"/>
    <w:rsid w:val="008E2284"/>
    <w:rsid w:val="008E3205"/>
    <w:rsid w:val="008E4322"/>
    <w:rsid w:val="008E5BF8"/>
    <w:rsid w:val="008E7892"/>
    <w:rsid w:val="008E7F3A"/>
    <w:rsid w:val="008F162F"/>
    <w:rsid w:val="008F27E6"/>
    <w:rsid w:val="008F2918"/>
    <w:rsid w:val="008F2B25"/>
    <w:rsid w:val="008F45E3"/>
    <w:rsid w:val="008F55E1"/>
    <w:rsid w:val="008F59B9"/>
    <w:rsid w:val="008F6856"/>
    <w:rsid w:val="008F7007"/>
    <w:rsid w:val="009012A1"/>
    <w:rsid w:val="009018DF"/>
    <w:rsid w:val="00903C5C"/>
    <w:rsid w:val="00904D82"/>
    <w:rsid w:val="00904FAE"/>
    <w:rsid w:val="00905AC4"/>
    <w:rsid w:val="00906DEA"/>
    <w:rsid w:val="009072D1"/>
    <w:rsid w:val="00907701"/>
    <w:rsid w:val="009112B1"/>
    <w:rsid w:val="00911F93"/>
    <w:rsid w:val="00912F9C"/>
    <w:rsid w:val="00914A89"/>
    <w:rsid w:val="0091601F"/>
    <w:rsid w:val="009163AD"/>
    <w:rsid w:val="00916569"/>
    <w:rsid w:val="00917289"/>
    <w:rsid w:val="00917FB5"/>
    <w:rsid w:val="00921B6A"/>
    <w:rsid w:val="00924DD7"/>
    <w:rsid w:val="009258CB"/>
    <w:rsid w:val="009268CA"/>
    <w:rsid w:val="00926CCA"/>
    <w:rsid w:val="0093100E"/>
    <w:rsid w:val="00931363"/>
    <w:rsid w:val="00932050"/>
    <w:rsid w:val="0093208F"/>
    <w:rsid w:val="00932421"/>
    <w:rsid w:val="00933284"/>
    <w:rsid w:val="009339EC"/>
    <w:rsid w:val="009340A2"/>
    <w:rsid w:val="00936D83"/>
    <w:rsid w:val="00940C54"/>
    <w:rsid w:val="00941325"/>
    <w:rsid w:val="00941BC1"/>
    <w:rsid w:val="0094215B"/>
    <w:rsid w:val="009438C4"/>
    <w:rsid w:val="009449E2"/>
    <w:rsid w:val="009466C3"/>
    <w:rsid w:val="009470A0"/>
    <w:rsid w:val="00947289"/>
    <w:rsid w:val="00951B31"/>
    <w:rsid w:val="00951F24"/>
    <w:rsid w:val="00953146"/>
    <w:rsid w:val="00953878"/>
    <w:rsid w:val="009561B9"/>
    <w:rsid w:val="009567CB"/>
    <w:rsid w:val="00961C67"/>
    <w:rsid w:val="009628ED"/>
    <w:rsid w:val="009630E7"/>
    <w:rsid w:val="00963AC1"/>
    <w:rsid w:val="0096411F"/>
    <w:rsid w:val="009641BB"/>
    <w:rsid w:val="00964759"/>
    <w:rsid w:val="00965856"/>
    <w:rsid w:val="00967AAE"/>
    <w:rsid w:val="00970262"/>
    <w:rsid w:val="009704B8"/>
    <w:rsid w:val="00970AF9"/>
    <w:rsid w:val="00971A96"/>
    <w:rsid w:val="00972611"/>
    <w:rsid w:val="00972985"/>
    <w:rsid w:val="00972A1A"/>
    <w:rsid w:val="009745AE"/>
    <w:rsid w:val="00974650"/>
    <w:rsid w:val="00976CB8"/>
    <w:rsid w:val="00977993"/>
    <w:rsid w:val="0098325F"/>
    <w:rsid w:val="00983BD3"/>
    <w:rsid w:val="00984A21"/>
    <w:rsid w:val="00984C2E"/>
    <w:rsid w:val="009863BE"/>
    <w:rsid w:val="009865D4"/>
    <w:rsid w:val="009901A0"/>
    <w:rsid w:val="009917E4"/>
    <w:rsid w:val="00996E6F"/>
    <w:rsid w:val="0099722F"/>
    <w:rsid w:val="009A1B76"/>
    <w:rsid w:val="009A322B"/>
    <w:rsid w:val="009A3EB7"/>
    <w:rsid w:val="009A5671"/>
    <w:rsid w:val="009A62B8"/>
    <w:rsid w:val="009A6556"/>
    <w:rsid w:val="009A6D52"/>
    <w:rsid w:val="009A7CA9"/>
    <w:rsid w:val="009B05E9"/>
    <w:rsid w:val="009B1345"/>
    <w:rsid w:val="009B1630"/>
    <w:rsid w:val="009B3F60"/>
    <w:rsid w:val="009B6052"/>
    <w:rsid w:val="009B657D"/>
    <w:rsid w:val="009B7A67"/>
    <w:rsid w:val="009B7F75"/>
    <w:rsid w:val="009C15AB"/>
    <w:rsid w:val="009C168F"/>
    <w:rsid w:val="009C23A6"/>
    <w:rsid w:val="009C5593"/>
    <w:rsid w:val="009C5F89"/>
    <w:rsid w:val="009C7F04"/>
    <w:rsid w:val="009D0CB2"/>
    <w:rsid w:val="009D124D"/>
    <w:rsid w:val="009D157B"/>
    <w:rsid w:val="009D1861"/>
    <w:rsid w:val="009D20FD"/>
    <w:rsid w:val="009D22A2"/>
    <w:rsid w:val="009D3031"/>
    <w:rsid w:val="009D41BB"/>
    <w:rsid w:val="009D4602"/>
    <w:rsid w:val="009D46B2"/>
    <w:rsid w:val="009D50D8"/>
    <w:rsid w:val="009D5C75"/>
    <w:rsid w:val="009D669F"/>
    <w:rsid w:val="009D69ED"/>
    <w:rsid w:val="009D6D2B"/>
    <w:rsid w:val="009D74A0"/>
    <w:rsid w:val="009E06F3"/>
    <w:rsid w:val="009E141F"/>
    <w:rsid w:val="009E3309"/>
    <w:rsid w:val="009E4BCD"/>
    <w:rsid w:val="009E60B9"/>
    <w:rsid w:val="009E67FE"/>
    <w:rsid w:val="009E6E79"/>
    <w:rsid w:val="009E78CF"/>
    <w:rsid w:val="009E7F02"/>
    <w:rsid w:val="009F0D22"/>
    <w:rsid w:val="009F0EB5"/>
    <w:rsid w:val="009F2552"/>
    <w:rsid w:val="009F277E"/>
    <w:rsid w:val="009F31FC"/>
    <w:rsid w:val="009F3745"/>
    <w:rsid w:val="009F41A6"/>
    <w:rsid w:val="009F52E3"/>
    <w:rsid w:val="009F5331"/>
    <w:rsid w:val="009F59FB"/>
    <w:rsid w:val="00A0020A"/>
    <w:rsid w:val="00A0101E"/>
    <w:rsid w:val="00A011DC"/>
    <w:rsid w:val="00A01807"/>
    <w:rsid w:val="00A01D08"/>
    <w:rsid w:val="00A02074"/>
    <w:rsid w:val="00A0332B"/>
    <w:rsid w:val="00A040A9"/>
    <w:rsid w:val="00A040C2"/>
    <w:rsid w:val="00A0510D"/>
    <w:rsid w:val="00A0554B"/>
    <w:rsid w:val="00A05CBC"/>
    <w:rsid w:val="00A05ED3"/>
    <w:rsid w:val="00A065A6"/>
    <w:rsid w:val="00A078BC"/>
    <w:rsid w:val="00A11A99"/>
    <w:rsid w:val="00A11CB1"/>
    <w:rsid w:val="00A123F5"/>
    <w:rsid w:val="00A12C86"/>
    <w:rsid w:val="00A12F0B"/>
    <w:rsid w:val="00A14D93"/>
    <w:rsid w:val="00A15897"/>
    <w:rsid w:val="00A17AFF"/>
    <w:rsid w:val="00A20B92"/>
    <w:rsid w:val="00A21150"/>
    <w:rsid w:val="00A22547"/>
    <w:rsid w:val="00A22AFF"/>
    <w:rsid w:val="00A22CFF"/>
    <w:rsid w:val="00A22DE6"/>
    <w:rsid w:val="00A24C46"/>
    <w:rsid w:val="00A25025"/>
    <w:rsid w:val="00A250C3"/>
    <w:rsid w:val="00A2521D"/>
    <w:rsid w:val="00A255AD"/>
    <w:rsid w:val="00A25758"/>
    <w:rsid w:val="00A25E84"/>
    <w:rsid w:val="00A268AB"/>
    <w:rsid w:val="00A33BB7"/>
    <w:rsid w:val="00A34BFC"/>
    <w:rsid w:val="00A357E8"/>
    <w:rsid w:val="00A358BE"/>
    <w:rsid w:val="00A36949"/>
    <w:rsid w:val="00A4044A"/>
    <w:rsid w:val="00A4071F"/>
    <w:rsid w:val="00A41D42"/>
    <w:rsid w:val="00A41FC7"/>
    <w:rsid w:val="00A42BDE"/>
    <w:rsid w:val="00A43ECC"/>
    <w:rsid w:val="00A43FF6"/>
    <w:rsid w:val="00A45493"/>
    <w:rsid w:val="00A45972"/>
    <w:rsid w:val="00A45ACA"/>
    <w:rsid w:val="00A46A30"/>
    <w:rsid w:val="00A47EF3"/>
    <w:rsid w:val="00A50290"/>
    <w:rsid w:val="00A51822"/>
    <w:rsid w:val="00A51836"/>
    <w:rsid w:val="00A51CF4"/>
    <w:rsid w:val="00A5291C"/>
    <w:rsid w:val="00A52DC4"/>
    <w:rsid w:val="00A52DE0"/>
    <w:rsid w:val="00A53089"/>
    <w:rsid w:val="00A53FD9"/>
    <w:rsid w:val="00A569A2"/>
    <w:rsid w:val="00A56F1B"/>
    <w:rsid w:val="00A61043"/>
    <w:rsid w:val="00A6458C"/>
    <w:rsid w:val="00A646C6"/>
    <w:rsid w:val="00A64C83"/>
    <w:rsid w:val="00A65C48"/>
    <w:rsid w:val="00A67658"/>
    <w:rsid w:val="00A67694"/>
    <w:rsid w:val="00A70586"/>
    <w:rsid w:val="00A73573"/>
    <w:rsid w:val="00A737B9"/>
    <w:rsid w:val="00A739C8"/>
    <w:rsid w:val="00A7447D"/>
    <w:rsid w:val="00A746F5"/>
    <w:rsid w:val="00A7494E"/>
    <w:rsid w:val="00A74FC2"/>
    <w:rsid w:val="00A751E6"/>
    <w:rsid w:val="00A7643E"/>
    <w:rsid w:val="00A77D49"/>
    <w:rsid w:val="00A77E7A"/>
    <w:rsid w:val="00A80B9B"/>
    <w:rsid w:val="00A816AC"/>
    <w:rsid w:val="00A82AA8"/>
    <w:rsid w:val="00A8319A"/>
    <w:rsid w:val="00A85858"/>
    <w:rsid w:val="00A858E7"/>
    <w:rsid w:val="00A86CA9"/>
    <w:rsid w:val="00A87326"/>
    <w:rsid w:val="00A875CF"/>
    <w:rsid w:val="00A905CE"/>
    <w:rsid w:val="00A91D9F"/>
    <w:rsid w:val="00A91E57"/>
    <w:rsid w:val="00A93232"/>
    <w:rsid w:val="00A9371B"/>
    <w:rsid w:val="00A94EAB"/>
    <w:rsid w:val="00A95311"/>
    <w:rsid w:val="00A95320"/>
    <w:rsid w:val="00AA0643"/>
    <w:rsid w:val="00AA1EF0"/>
    <w:rsid w:val="00AA2456"/>
    <w:rsid w:val="00AA245A"/>
    <w:rsid w:val="00AA2FAA"/>
    <w:rsid w:val="00AA3ABA"/>
    <w:rsid w:val="00AA3E42"/>
    <w:rsid w:val="00AA5D5B"/>
    <w:rsid w:val="00AB36B3"/>
    <w:rsid w:val="00AB481F"/>
    <w:rsid w:val="00AB4CB7"/>
    <w:rsid w:val="00AB53E9"/>
    <w:rsid w:val="00AB5936"/>
    <w:rsid w:val="00AB5D27"/>
    <w:rsid w:val="00AB777F"/>
    <w:rsid w:val="00AB7B62"/>
    <w:rsid w:val="00AB7EE7"/>
    <w:rsid w:val="00AC05FD"/>
    <w:rsid w:val="00AC116D"/>
    <w:rsid w:val="00AC22E5"/>
    <w:rsid w:val="00AC4869"/>
    <w:rsid w:val="00AC56E9"/>
    <w:rsid w:val="00AC6ABB"/>
    <w:rsid w:val="00AC6B58"/>
    <w:rsid w:val="00AD143B"/>
    <w:rsid w:val="00AD1E19"/>
    <w:rsid w:val="00AD1F33"/>
    <w:rsid w:val="00AD2831"/>
    <w:rsid w:val="00AD3691"/>
    <w:rsid w:val="00AD3AF3"/>
    <w:rsid w:val="00AD3D0A"/>
    <w:rsid w:val="00AD4D2A"/>
    <w:rsid w:val="00AD5655"/>
    <w:rsid w:val="00AD6EB4"/>
    <w:rsid w:val="00AD6F42"/>
    <w:rsid w:val="00AE0B48"/>
    <w:rsid w:val="00AE2262"/>
    <w:rsid w:val="00AE296A"/>
    <w:rsid w:val="00AE2E18"/>
    <w:rsid w:val="00AE3F22"/>
    <w:rsid w:val="00AE4A81"/>
    <w:rsid w:val="00AE6175"/>
    <w:rsid w:val="00AE6405"/>
    <w:rsid w:val="00AE7BAF"/>
    <w:rsid w:val="00AE7D65"/>
    <w:rsid w:val="00AF0249"/>
    <w:rsid w:val="00AF0315"/>
    <w:rsid w:val="00AF0C52"/>
    <w:rsid w:val="00AF0F9A"/>
    <w:rsid w:val="00AF1170"/>
    <w:rsid w:val="00AF15F4"/>
    <w:rsid w:val="00AF174F"/>
    <w:rsid w:val="00AF1EBD"/>
    <w:rsid w:val="00AF35B1"/>
    <w:rsid w:val="00AF4431"/>
    <w:rsid w:val="00AF56DE"/>
    <w:rsid w:val="00B02A61"/>
    <w:rsid w:val="00B02ACF"/>
    <w:rsid w:val="00B0327B"/>
    <w:rsid w:val="00B03351"/>
    <w:rsid w:val="00B03FBE"/>
    <w:rsid w:val="00B04867"/>
    <w:rsid w:val="00B04951"/>
    <w:rsid w:val="00B06ED0"/>
    <w:rsid w:val="00B07265"/>
    <w:rsid w:val="00B07CCC"/>
    <w:rsid w:val="00B07E26"/>
    <w:rsid w:val="00B105EB"/>
    <w:rsid w:val="00B10952"/>
    <w:rsid w:val="00B10A98"/>
    <w:rsid w:val="00B11564"/>
    <w:rsid w:val="00B1322A"/>
    <w:rsid w:val="00B133CE"/>
    <w:rsid w:val="00B1424F"/>
    <w:rsid w:val="00B16461"/>
    <w:rsid w:val="00B2002E"/>
    <w:rsid w:val="00B20689"/>
    <w:rsid w:val="00B22F78"/>
    <w:rsid w:val="00B24424"/>
    <w:rsid w:val="00B2691D"/>
    <w:rsid w:val="00B26B3B"/>
    <w:rsid w:val="00B275D6"/>
    <w:rsid w:val="00B31872"/>
    <w:rsid w:val="00B31DAA"/>
    <w:rsid w:val="00B3202E"/>
    <w:rsid w:val="00B34E12"/>
    <w:rsid w:val="00B35910"/>
    <w:rsid w:val="00B36270"/>
    <w:rsid w:val="00B365F4"/>
    <w:rsid w:val="00B367CB"/>
    <w:rsid w:val="00B371C5"/>
    <w:rsid w:val="00B37CF7"/>
    <w:rsid w:val="00B40D48"/>
    <w:rsid w:val="00B4102D"/>
    <w:rsid w:val="00B410D6"/>
    <w:rsid w:val="00B41394"/>
    <w:rsid w:val="00B41730"/>
    <w:rsid w:val="00B436C7"/>
    <w:rsid w:val="00B44080"/>
    <w:rsid w:val="00B45458"/>
    <w:rsid w:val="00B45D0D"/>
    <w:rsid w:val="00B463F8"/>
    <w:rsid w:val="00B46B13"/>
    <w:rsid w:val="00B47349"/>
    <w:rsid w:val="00B473B7"/>
    <w:rsid w:val="00B4796F"/>
    <w:rsid w:val="00B53CAA"/>
    <w:rsid w:val="00B54C76"/>
    <w:rsid w:val="00B56093"/>
    <w:rsid w:val="00B5634A"/>
    <w:rsid w:val="00B6164B"/>
    <w:rsid w:val="00B62D6B"/>
    <w:rsid w:val="00B64068"/>
    <w:rsid w:val="00B64426"/>
    <w:rsid w:val="00B64E60"/>
    <w:rsid w:val="00B65801"/>
    <w:rsid w:val="00B70A4F"/>
    <w:rsid w:val="00B7154B"/>
    <w:rsid w:val="00B718B2"/>
    <w:rsid w:val="00B71F91"/>
    <w:rsid w:val="00B72920"/>
    <w:rsid w:val="00B73CBB"/>
    <w:rsid w:val="00B740F3"/>
    <w:rsid w:val="00B743B5"/>
    <w:rsid w:val="00B74FBA"/>
    <w:rsid w:val="00B751D7"/>
    <w:rsid w:val="00B754AF"/>
    <w:rsid w:val="00B76C57"/>
    <w:rsid w:val="00B7749E"/>
    <w:rsid w:val="00B77E29"/>
    <w:rsid w:val="00B802E5"/>
    <w:rsid w:val="00B81942"/>
    <w:rsid w:val="00B82C9E"/>
    <w:rsid w:val="00B83223"/>
    <w:rsid w:val="00B84888"/>
    <w:rsid w:val="00B8581E"/>
    <w:rsid w:val="00B865F2"/>
    <w:rsid w:val="00B86C01"/>
    <w:rsid w:val="00B90DAD"/>
    <w:rsid w:val="00B90FBE"/>
    <w:rsid w:val="00B92639"/>
    <w:rsid w:val="00B93454"/>
    <w:rsid w:val="00B934CC"/>
    <w:rsid w:val="00B93610"/>
    <w:rsid w:val="00B947DA"/>
    <w:rsid w:val="00B94E78"/>
    <w:rsid w:val="00B951A6"/>
    <w:rsid w:val="00B96DEF"/>
    <w:rsid w:val="00B97775"/>
    <w:rsid w:val="00BA1999"/>
    <w:rsid w:val="00BA19B2"/>
    <w:rsid w:val="00BA21C7"/>
    <w:rsid w:val="00BA2790"/>
    <w:rsid w:val="00BA31F0"/>
    <w:rsid w:val="00BA4339"/>
    <w:rsid w:val="00BA4ECB"/>
    <w:rsid w:val="00BA6CB7"/>
    <w:rsid w:val="00BA77D6"/>
    <w:rsid w:val="00BA7E35"/>
    <w:rsid w:val="00BB0D2F"/>
    <w:rsid w:val="00BB1A56"/>
    <w:rsid w:val="00BB1DF6"/>
    <w:rsid w:val="00BB29C8"/>
    <w:rsid w:val="00BB2E5F"/>
    <w:rsid w:val="00BB30F1"/>
    <w:rsid w:val="00BB3CC3"/>
    <w:rsid w:val="00BB7625"/>
    <w:rsid w:val="00BB7C61"/>
    <w:rsid w:val="00BB7D79"/>
    <w:rsid w:val="00BC0397"/>
    <w:rsid w:val="00BC1F6F"/>
    <w:rsid w:val="00BC3105"/>
    <w:rsid w:val="00BC51DF"/>
    <w:rsid w:val="00BC55B0"/>
    <w:rsid w:val="00BD0A3D"/>
    <w:rsid w:val="00BD191D"/>
    <w:rsid w:val="00BD1BAA"/>
    <w:rsid w:val="00BD20E4"/>
    <w:rsid w:val="00BD35C1"/>
    <w:rsid w:val="00BD396D"/>
    <w:rsid w:val="00BD42E2"/>
    <w:rsid w:val="00BD4905"/>
    <w:rsid w:val="00BD5EFD"/>
    <w:rsid w:val="00BE07C6"/>
    <w:rsid w:val="00BE173C"/>
    <w:rsid w:val="00BE44DC"/>
    <w:rsid w:val="00BE5BCD"/>
    <w:rsid w:val="00BE5F27"/>
    <w:rsid w:val="00BE5F51"/>
    <w:rsid w:val="00BF083C"/>
    <w:rsid w:val="00BF1D4D"/>
    <w:rsid w:val="00BF370B"/>
    <w:rsid w:val="00BF4451"/>
    <w:rsid w:val="00BF5206"/>
    <w:rsid w:val="00BF5785"/>
    <w:rsid w:val="00BF5EE1"/>
    <w:rsid w:val="00BF707E"/>
    <w:rsid w:val="00C0133E"/>
    <w:rsid w:val="00C015AF"/>
    <w:rsid w:val="00C03749"/>
    <w:rsid w:val="00C04981"/>
    <w:rsid w:val="00C051B3"/>
    <w:rsid w:val="00C058EB"/>
    <w:rsid w:val="00C06C53"/>
    <w:rsid w:val="00C139DD"/>
    <w:rsid w:val="00C1464F"/>
    <w:rsid w:val="00C14C5E"/>
    <w:rsid w:val="00C153F5"/>
    <w:rsid w:val="00C16A1A"/>
    <w:rsid w:val="00C17AA1"/>
    <w:rsid w:val="00C20F51"/>
    <w:rsid w:val="00C22320"/>
    <w:rsid w:val="00C22D70"/>
    <w:rsid w:val="00C231FF"/>
    <w:rsid w:val="00C23C33"/>
    <w:rsid w:val="00C23DFB"/>
    <w:rsid w:val="00C23F44"/>
    <w:rsid w:val="00C24FD4"/>
    <w:rsid w:val="00C2555A"/>
    <w:rsid w:val="00C257D9"/>
    <w:rsid w:val="00C25CCB"/>
    <w:rsid w:val="00C2635F"/>
    <w:rsid w:val="00C266C8"/>
    <w:rsid w:val="00C269FB"/>
    <w:rsid w:val="00C31278"/>
    <w:rsid w:val="00C32130"/>
    <w:rsid w:val="00C33598"/>
    <w:rsid w:val="00C36511"/>
    <w:rsid w:val="00C36AAA"/>
    <w:rsid w:val="00C36AC8"/>
    <w:rsid w:val="00C41726"/>
    <w:rsid w:val="00C424C0"/>
    <w:rsid w:val="00C452AD"/>
    <w:rsid w:val="00C45924"/>
    <w:rsid w:val="00C461F2"/>
    <w:rsid w:val="00C46A03"/>
    <w:rsid w:val="00C505E6"/>
    <w:rsid w:val="00C50A2C"/>
    <w:rsid w:val="00C50FF5"/>
    <w:rsid w:val="00C510DF"/>
    <w:rsid w:val="00C51C08"/>
    <w:rsid w:val="00C52A40"/>
    <w:rsid w:val="00C53421"/>
    <w:rsid w:val="00C541B6"/>
    <w:rsid w:val="00C604C4"/>
    <w:rsid w:val="00C60527"/>
    <w:rsid w:val="00C60C5B"/>
    <w:rsid w:val="00C6190D"/>
    <w:rsid w:val="00C6213A"/>
    <w:rsid w:val="00C63BC1"/>
    <w:rsid w:val="00C641C3"/>
    <w:rsid w:val="00C643A3"/>
    <w:rsid w:val="00C6500A"/>
    <w:rsid w:val="00C65FA7"/>
    <w:rsid w:val="00C66FB4"/>
    <w:rsid w:val="00C67D45"/>
    <w:rsid w:val="00C70ABB"/>
    <w:rsid w:val="00C7165D"/>
    <w:rsid w:val="00C72818"/>
    <w:rsid w:val="00C72E50"/>
    <w:rsid w:val="00C733A6"/>
    <w:rsid w:val="00C73464"/>
    <w:rsid w:val="00C742DC"/>
    <w:rsid w:val="00C74664"/>
    <w:rsid w:val="00C751ED"/>
    <w:rsid w:val="00C7586E"/>
    <w:rsid w:val="00C769C0"/>
    <w:rsid w:val="00C77D84"/>
    <w:rsid w:val="00C810C8"/>
    <w:rsid w:val="00C82190"/>
    <w:rsid w:val="00C831A1"/>
    <w:rsid w:val="00C83F3D"/>
    <w:rsid w:val="00C86186"/>
    <w:rsid w:val="00C8683B"/>
    <w:rsid w:val="00C8708D"/>
    <w:rsid w:val="00C87676"/>
    <w:rsid w:val="00C9067B"/>
    <w:rsid w:val="00C90AA1"/>
    <w:rsid w:val="00C90FA3"/>
    <w:rsid w:val="00C922E0"/>
    <w:rsid w:val="00C93B39"/>
    <w:rsid w:val="00C93CCC"/>
    <w:rsid w:val="00C94C25"/>
    <w:rsid w:val="00C96274"/>
    <w:rsid w:val="00C96F0F"/>
    <w:rsid w:val="00CA0082"/>
    <w:rsid w:val="00CA1225"/>
    <w:rsid w:val="00CA1768"/>
    <w:rsid w:val="00CA18A6"/>
    <w:rsid w:val="00CA2CCD"/>
    <w:rsid w:val="00CA2F4A"/>
    <w:rsid w:val="00CA330D"/>
    <w:rsid w:val="00CA4CE1"/>
    <w:rsid w:val="00CA57ED"/>
    <w:rsid w:val="00CA6707"/>
    <w:rsid w:val="00CB09E4"/>
    <w:rsid w:val="00CB7AFE"/>
    <w:rsid w:val="00CC0A57"/>
    <w:rsid w:val="00CC2912"/>
    <w:rsid w:val="00CC2D50"/>
    <w:rsid w:val="00CC2D75"/>
    <w:rsid w:val="00CC2E21"/>
    <w:rsid w:val="00CC41DD"/>
    <w:rsid w:val="00CC42BA"/>
    <w:rsid w:val="00CC4BB6"/>
    <w:rsid w:val="00CC5575"/>
    <w:rsid w:val="00CC6E92"/>
    <w:rsid w:val="00CC76EF"/>
    <w:rsid w:val="00CC78EE"/>
    <w:rsid w:val="00CC7D3D"/>
    <w:rsid w:val="00CD25EC"/>
    <w:rsid w:val="00CD2D24"/>
    <w:rsid w:val="00CD3085"/>
    <w:rsid w:val="00CD37DA"/>
    <w:rsid w:val="00CD4A43"/>
    <w:rsid w:val="00CD5F9A"/>
    <w:rsid w:val="00CD6465"/>
    <w:rsid w:val="00CD7F0D"/>
    <w:rsid w:val="00CD7F19"/>
    <w:rsid w:val="00CE0010"/>
    <w:rsid w:val="00CE0909"/>
    <w:rsid w:val="00CE2486"/>
    <w:rsid w:val="00CE2A9F"/>
    <w:rsid w:val="00CE2C37"/>
    <w:rsid w:val="00CE3AEB"/>
    <w:rsid w:val="00CE3D8E"/>
    <w:rsid w:val="00CE524F"/>
    <w:rsid w:val="00CE5250"/>
    <w:rsid w:val="00CE55CE"/>
    <w:rsid w:val="00CE6222"/>
    <w:rsid w:val="00CF0D5F"/>
    <w:rsid w:val="00CF137E"/>
    <w:rsid w:val="00CF13B6"/>
    <w:rsid w:val="00CF16CA"/>
    <w:rsid w:val="00CF2E9A"/>
    <w:rsid w:val="00CF32EC"/>
    <w:rsid w:val="00CF4635"/>
    <w:rsid w:val="00CF57B4"/>
    <w:rsid w:val="00CF6007"/>
    <w:rsid w:val="00CF6FC9"/>
    <w:rsid w:val="00CF7614"/>
    <w:rsid w:val="00D00EBA"/>
    <w:rsid w:val="00D018B5"/>
    <w:rsid w:val="00D02379"/>
    <w:rsid w:val="00D074B6"/>
    <w:rsid w:val="00D079C7"/>
    <w:rsid w:val="00D07CF0"/>
    <w:rsid w:val="00D11278"/>
    <w:rsid w:val="00D11952"/>
    <w:rsid w:val="00D11E63"/>
    <w:rsid w:val="00D1336B"/>
    <w:rsid w:val="00D15811"/>
    <w:rsid w:val="00D17251"/>
    <w:rsid w:val="00D17D00"/>
    <w:rsid w:val="00D20BA8"/>
    <w:rsid w:val="00D20F6C"/>
    <w:rsid w:val="00D215C6"/>
    <w:rsid w:val="00D23C6B"/>
    <w:rsid w:val="00D23DFE"/>
    <w:rsid w:val="00D242F2"/>
    <w:rsid w:val="00D2455B"/>
    <w:rsid w:val="00D24F1D"/>
    <w:rsid w:val="00D25012"/>
    <w:rsid w:val="00D26514"/>
    <w:rsid w:val="00D2765F"/>
    <w:rsid w:val="00D30469"/>
    <w:rsid w:val="00D309B0"/>
    <w:rsid w:val="00D3160F"/>
    <w:rsid w:val="00D34477"/>
    <w:rsid w:val="00D35411"/>
    <w:rsid w:val="00D3543D"/>
    <w:rsid w:val="00D366F2"/>
    <w:rsid w:val="00D36EAA"/>
    <w:rsid w:val="00D376F0"/>
    <w:rsid w:val="00D37D4F"/>
    <w:rsid w:val="00D40CD0"/>
    <w:rsid w:val="00D40DD0"/>
    <w:rsid w:val="00D41366"/>
    <w:rsid w:val="00D41BE5"/>
    <w:rsid w:val="00D424FD"/>
    <w:rsid w:val="00D43FF4"/>
    <w:rsid w:val="00D44070"/>
    <w:rsid w:val="00D44492"/>
    <w:rsid w:val="00D45933"/>
    <w:rsid w:val="00D45C6C"/>
    <w:rsid w:val="00D46C83"/>
    <w:rsid w:val="00D4706B"/>
    <w:rsid w:val="00D4710C"/>
    <w:rsid w:val="00D476F1"/>
    <w:rsid w:val="00D50200"/>
    <w:rsid w:val="00D51E19"/>
    <w:rsid w:val="00D523AA"/>
    <w:rsid w:val="00D52F13"/>
    <w:rsid w:val="00D538A7"/>
    <w:rsid w:val="00D54104"/>
    <w:rsid w:val="00D553F0"/>
    <w:rsid w:val="00D56015"/>
    <w:rsid w:val="00D57D0B"/>
    <w:rsid w:val="00D606EF"/>
    <w:rsid w:val="00D608F7"/>
    <w:rsid w:val="00D60BE7"/>
    <w:rsid w:val="00D631FF"/>
    <w:rsid w:val="00D63F26"/>
    <w:rsid w:val="00D64E92"/>
    <w:rsid w:val="00D67171"/>
    <w:rsid w:val="00D6765D"/>
    <w:rsid w:val="00D67C54"/>
    <w:rsid w:val="00D67E42"/>
    <w:rsid w:val="00D70894"/>
    <w:rsid w:val="00D708AF"/>
    <w:rsid w:val="00D72929"/>
    <w:rsid w:val="00D72A99"/>
    <w:rsid w:val="00D74129"/>
    <w:rsid w:val="00D74D5E"/>
    <w:rsid w:val="00D75620"/>
    <w:rsid w:val="00D763E2"/>
    <w:rsid w:val="00D76B01"/>
    <w:rsid w:val="00D80320"/>
    <w:rsid w:val="00D812D8"/>
    <w:rsid w:val="00D818B4"/>
    <w:rsid w:val="00D81E7B"/>
    <w:rsid w:val="00D8334D"/>
    <w:rsid w:val="00D83740"/>
    <w:rsid w:val="00D84067"/>
    <w:rsid w:val="00D84616"/>
    <w:rsid w:val="00D84ACA"/>
    <w:rsid w:val="00D85CF8"/>
    <w:rsid w:val="00D85D7E"/>
    <w:rsid w:val="00D865BE"/>
    <w:rsid w:val="00D870D9"/>
    <w:rsid w:val="00D8780B"/>
    <w:rsid w:val="00D8793B"/>
    <w:rsid w:val="00D9092C"/>
    <w:rsid w:val="00D909D9"/>
    <w:rsid w:val="00D9170F"/>
    <w:rsid w:val="00D91D54"/>
    <w:rsid w:val="00D92038"/>
    <w:rsid w:val="00D93BEE"/>
    <w:rsid w:val="00D9422B"/>
    <w:rsid w:val="00D945EB"/>
    <w:rsid w:val="00D95D1A"/>
    <w:rsid w:val="00DA3735"/>
    <w:rsid w:val="00DA56E0"/>
    <w:rsid w:val="00DA69E0"/>
    <w:rsid w:val="00DA75BF"/>
    <w:rsid w:val="00DB072D"/>
    <w:rsid w:val="00DB1C48"/>
    <w:rsid w:val="00DB1F53"/>
    <w:rsid w:val="00DB2484"/>
    <w:rsid w:val="00DB26E0"/>
    <w:rsid w:val="00DB2ED9"/>
    <w:rsid w:val="00DB3150"/>
    <w:rsid w:val="00DB4316"/>
    <w:rsid w:val="00DB45E5"/>
    <w:rsid w:val="00DB6901"/>
    <w:rsid w:val="00DB6902"/>
    <w:rsid w:val="00DB6D6E"/>
    <w:rsid w:val="00DC01BA"/>
    <w:rsid w:val="00DC473B"/>
    <w:rsid w:val="00DC4B75"/>
    <w:rsid w:val="00DC50BD"/>
    <w:rsid w:val="00DC6C41"/>
    <w:rsid w:val="00DC6D0A"/>
    <w:rsid w:val="00DC7071"/>
    <w:rsid w:val="00DC7C36"/>
    <w:rsid w:val="00DD0515"/>
    <w:rsid w:val="00DD12D2"/>
    <w:rsid w:val="00DD43FB"/>
    <w:rsid w:val="00DD57B9"/>
    <w:rsid w:val="00DD6263"/>
    <w:rsid w:val="00DD6C7D"/>
    <w:rsid w:val="00DE0FE6"/>
    <w:rsid w:val="00DE2D7A"/>
    <w:rsid w:val="00DE3B1F"/>
    <w:rsid w:val="00DE5608"/>
    <w:rsid w:val="00DE6E38"/>
    <w:rsid w:val="00DE71B9"/>
    <w:rsid w:val="00DE77F6"/>
    <w:rsid w:val="00DF019C"/>
    <w:rsid w:val="00DF2DAC"/>
    <w:rsid w:val="00DF3AB9"/>
    <w:rsid w:val="00DF3D94"/>
    <w:rsid w:val="00DF4809"/>
    <w:rsid w:val="00DF5075"/>
    <w:rsid w:val="00DF593A"/>
    <w:rsid w:val="00DF612B"/>
    <w:rsid w:val="00DF656F"/>
    <w:rsid w:val="00DF771C"/>
    <w:rsid w:val="00E00140"/>
    <w:rsid w:val="00E01661"/>
    <w:rsid w:val="00E02BF4"/>
    <w:rsid w:val="00E03033"/>
    <w:rsid w:val="00E03C76"/>
    <w:rsid w:val="00E03CE9"/>
    <w:rsid w:val="00E078A6"/>
    <w:rsid w:val="00E07EEF"/>
    <w:rsid w:val="00E128EC"/>
    <w:rsid w:val="00E1298D"/>
    <w:rsid w:val="00E12E07"/>
    <w:rsid w:val="00E13F25"/>
    <w:rsid w:val="00E14F05"/>
    <w:rsid w:val="00E151AB"/>
    <w:rsid w:val="00E15638"/>
    <w:rsid w:val="00E15BC4"/>
    <w:rsid w:val="00E16238"/>
    <w:rsid w:val="00E1794B"/>
    <w:rsid w:val="00E21322"/>
    <w:rsid w:val="00E21729"/>
    <w:rsid w:val="00E245FC"/>
    <w:rsid w:val="00E24ABD"/>
    <w:rsid w:val="00E25940"/>
    <w:rsid w:val="00E25F34"/>
    <w:rsid w:val="00E2793B"/>
    <w:rsid w:val="00E3015E"/>
    <w:rsid w:val="00E301F5"/>
    <w:rsid w:val="00E30241"/>
    <w:rsid w:val="00E30250"/>
    <w:rsid w:val="00E30EB5"/>
    <w:rsid w:val="00E31624"/>
    <w:rsid w:val="00E32124"/>
    <w:rsid w:val="00E323A8"/>
    <w:rsid w:val="00E35658"/>
    <w:rsid w:val="00E37124"/>
    <w:rsid w:val="00E372C6"/>
    <w:rsid w:val="00E377A6"/>
    <w:rsid w:val="00E37A27"/>
    <w:rsid w:val="00E37FAD"/>
    <w:rsid w:val="00E41050"/>
    <w:rsid w:val="00E410C3"/>
    <w:rsid w:val="00E415D4"/>
    <w:rsid w:val="00E419BF"/>
    <w:rsid w:val="00E43023"/>
    <w:rsid w:val="00E43A77"/>
    <w:rsid w:val="00E43AEC"/>
    <w:rsid w:val="00E44300"/>
    <w:rsid w:val="00E44504"/>
    <w:rsid w:val="00E445A1"/>
    <w:rsid w:val="00E45BE1"/>
    <w:rsid w:val="00E4663C"/>
    <w:rsid w:val="00E467E3"/>
    <w:rsid w:val="00E50DC7"/>
    <w:rsid w:val="00E5210E"/>
    <w:rsid w:val="00E54931"/>
    <w:rsid w:val="00E54961"/>
    <w:rsid w:val="00E54CA6"/>
    <w:rsid w:val="00E54F64"/>
    <w:rsid w:val="00E55433"/>
    <w:rsid w:val="00E5611D"/>
    <w:rsid w:val="00E60512"/>
    <w:rsid w:val="00E631A5"/>
    <w:rsid w:val="00E6321E"/>
    <w:rsid w:val="00E6398A"/>
    <w:rsid w:val="00E64747"/>
    <w:rsid w:val="00E64F7D"/>
    <w:rsid w:val="00E65C5C"/>
    <w:rsid w:val="00E66249"/>
    <w:rsid w:val="00E677AB"/>
    <w:rsid w:val="00E6788B"/>
    <w:rsid w:val="00E702F0"/>
    <w:rsid w:val="00E72F3C"/>
    <w:rsid w:val="00E73233"/>
    <w:rsid w:val="00E7337F"/>
    <w:rsid w:val="00E73DBB"/>
    <w:rsid w:val="00E741D4"/>
    <w:rsid w:val="00E74C76"/>
    <w:rsid w:val="00E75041"/>
    <w:rsid w:val="00E75E13"/>
    <w:rsid w:val="00E76031"/>
    <w:rsid w:val="00E76FE5"/>
    <w:rsid w:val="00E771AD"/>
    <w:rsid w:val="00E77253"/>
    <w:rsid w:val="00E8005B"/>
    <w:rsid w:val="00E82A43"/>
    <w:rsid w:val="00E8372A"/>
    <w:rsid w:val="00E84474"/>
    <w:rsid w:val="00E855AE"/>
    <w:rsid w:val="00E85BE2"/>
    <w:rsid w:val="00E87F91"/>
    <w:rsid w:val="00E901F8"/>
    <w:rsid w:val="00E91A39"/>
    <w:rsid w:val="00E91C1A"/>
    <w:rsid w:val="00E91DE9"/>
    <w:rsid w:val="00E929E4"/>
    <w:rsid w:val="00E933AE"/>
    <w:rsid w:val="00E94103"/>
    <w:rsid w:val="00E94798"/>
    <w:rsid w:val="00E94DBC"/>
    <w:rsid w:val="00E95AA1"/>
    <w:rsid w:val="00E95B6A"/>
    <w:rsid w:val="00E95ECC"/>
    <w:rsid w:val="00EA06EB"/>
    <w:rsid w:val="00EA076C"/>
    <w:rsid w:val="00EA3461"/>
    <w:rsid w:val="00EA3D1F"/>
    <w:rsid w:val="00EA59F0"/>
    <w:rsid w:val="00EA5E4D"/>
    <w:rsid w:val="00EA5F44"/>
    <w:rsid w:val="00EA65E3"/>
    <w:rsid w:val="00EB06E3"/>
    <w:rsid w:val="00EB0EBB"/>
    <w:rsid w:val="00EB4116"/>
    <w:rsid w:val="00EB4AF5"/>
    <w:rsid w:val="00EB5646"/>
    <w:rsid w:val="00EB5831"/>
    <w:rsid w:val="00EB5B56"/>
    <w:rsid w:val="00EC13EC"/>
    <w:rsid w:val="00EC1BC7"/>
    <w:rsid w:val="00EC2240"/>
    <w:rsid w:val="00EC26CD"/>
    <w:rsid w:val="00EC3335"/>
    <w:rsid w:val="00EC52A6"/>
    <w:rsid w:val="00EC5846"/>
    <w:rsid w:val="00EC60F4"/>
    <w:rsid w:val="00EC72AA"/>
    <w:rsid w:val="00ED065E"/>
    <w:rsid w:val="00ED0AB7"/>
    <w:rsid w:val="00ED0ED6"/>
    <w:rsid w:val="00ED1867"/>
    <w:rsid w:val="00ED1CA9"/>
    <w:rsid w:val="00ED2E2A"/>
    <w:rsid w:val="00ED30ED"/>
    <w:rsid w:val="00ED50B2"/>
    <w:rsid w:val="00ED64E5"/>
    <w:rsid w:val="00ED66D0"/>
    <w:rsid w:val="00ED671B"/>
    <w:rsid w:val="00EE07C3"/>
    <w:rsid w:val="00EE249E"/>
    <w:rsid w:val="00EE2B91"/>
    <w:rsid w:val="00EE32AD"/>
    <w:rsid w:val="00EE365A"/>
    <w:rsid w:val="00EE491C"/>
    <w:rsid w:val="00EE54A8"/>
    <w:rsid w:val="00EE59BE"/>
    <w:rsid w:val="00EE6790"/>
    <w:rsid w:val="00EE6F8B"/>
    <w:rsid w:val="00EE7CE5"/>
    <w:rsid w:val="00EF199A"/>
    <w:rsid w:val="00EF2098"/>
    <w:rsid w:val="00EF2AF2"/>
    <w:rsid w:val="00EF35BF"/>
    <w:rsid w:val="00EF3941"/>
    <w:rsid w:val="00EF3A19"/>
    <w:rsid w:val="00EF47E8"/>
    <w:rsid w:val="00EF525F"/>
    <w:rsid w:val="00EF7883"/>
    <w:rsid w:val="00F00E9F"/>
    <w:rsid w:val="00F01BD8"/>
    <w:rsid w:val="00F01BE5"/>
    <w:rsid w:val="00F01CE7"/>
    <w:rsid w:val="00F01D17"/>
    <w:rsid w:val="00F03038"/>
    <w:rsid w:val="00F03F94"/>
    <w:rsid w:val="00F04406"/>
    <w:rsid w:val="00F04670"/>
    <w:rsid w:val="00F047A5"/>
    <w:rsid w:val="00F04B73"/>
    <w:rsid w:val="00F04DA9"/>
    <w:rsid w:val="00F0628A"/>
    <w:rsid w:val="00F0639A"/>
    <w:rsid w:val="00F065A8"/>
    <w:rsid w:val="00F06B6E"/>
    <w:rsid w:val="00F10A3B"/>
    <w:rsid w:val="00F133B8"/>
    <w:rsid w:val="00F14011"/>
    <w:rsid w:val="00F1420A"/>
    <w:rsid w:val="00F14493"/>
    <w:rsid w:val="00F156A8"/>
    <w:rsid w:val="00F157AF"/>
    <w:rsid w:val="00F1689F"/>
    <w:rsid w:val="00F16AA8"/>
    <w:rsid w:val="00F208DD"/>
    <w:rsid w:val="00F21A69"/>
    <w:rsid w:val="00F21F52"/>
    <w:rsid w:val="00F22FDD"/>
    <w:rsid w:val="00F25929"/>
    <w:rsid w:val="00F2688C"/>
    <w:rsid w:val="00F272EC"/>
    <w:rsid w:val="00F27AB0"/>
    <w:rsid w:val="00F30A02"/>
    <w:rsid w:val="00F30ECD"/>
    <w:rsid w:val="00F315C9"/>
    <w:rsid w:val="00F32429"/>
    <w:rsid w:val="00F34602"/>
    <w:rsid w:val="00F34F6C"/>
    <w:rsid w:val="00F40ED4"/>
    <w:rsid w:val="00F42423"/>
    <w:rsid w:val="00F42745"/>
    <w:rsid w:val="00F429F6"/>
    <w:rsid w:val="00F43890"/>
    <w:rsid w:val="00F450D1"/>
    <w:rsid w:val="00F461EB"/>
    <w:rsid w:val="00F4643F"/>
    <w:rsid w:val="00F50806"/>
    <w:rsid w:val="00F520BD"/>
    <w:rsid w:val="00F52277"/>
    <w:rsid w:val="00F540E8"/>
    <w:rsid w:val="00F5472A"/>
    <w:rsid w:val="00F56680"/>
    <w:rsid w:val="00F57A4E"/>
    <w:rsid w:val="00F63674"/>
    <w:rsid w:val="00F63DF8"/>
    <w:rsid w:val="00F65E1B"/>
    <w:rsid w:val="00F65FC3"/>
    <w:rsid w:val="00F66A48"/>
    <w:rsid w:val="00F67001"/>
    <w:rsid w:val="00F70ECF"/>
    <w:rsid w:val="00F73576"/>
    <w:rsid w:val="00F73AE4"/>
    <w:rsid w:val="00F769DA"/>
    <w:rsid w:val="00F81C72"/>
    <w:rsid w:val="00F840CC"/>
    <w:rsid w:val="00F84C1B"/>
    <w:rsid w:val="00F851B7"/>
    <w:rsid w:val="00F85911"/>
    <w:rsid w:val="00F859EF"/>
    <w:rsid w:val="00F85E82"/>
    <w:rsid w:val="00F86343"/>
    <w:rsid w:val="00F87F51"/>
    <w:rsid w:val="00F92097"/>
    <w:rsid w:val="00F93437"/>
    <w:rsid w:val="00F96B8F"/>
    <w:rsid w:val="00FA014F"/>
    <w:rsid w:val="00FA04FA"/>
    <w:rsid w:val="00FA2BBC"/>
    <w:rsid w:val="00FA33A3"/>
    <w:rsid w:val="00FA47CD"/>
    <w:rsid w:val="00FA6A9F"/>
    <w:rsid w:val="00FA7710"/>
    <w:rsid w:val="00FB1746"/>
    <w:rsid w:val="00FB25C4"/>
    <w:rsid w:val="00FB27ED"/>
    <w:rsid w:val="00FB2B37"/>
    <w:rsid w:val="00FB3951"/>
    <w:rsid w:val="00FB4BC6"/>
    <w:rsid w:val="00FB6441"/>
    <w:rsid w:val="00FB6CB8"/>
    <w:rsid w:val="00FB71F5"/>
    <w:rsid w:val="00FC04AB"/>
    <w:rsid w:val="00FC15C0"/>
    <w:rsid w:val="00FC1E55"/>
    <w:rsid w:val="00FC2E64"/>
    <w:rsid w:val="00FC32BC"/>
    <w:rsid w:val="00FC5077"/>
    <w:rsid w:val="00FC54AA"/>
    <w:rsid w:val="00FC5A58"/>
    <w:rsid w:val="00FC5C01"/>
    <w:rsid w:val="00FC606E"/>
    <w:rsid w:val="00FD00C0"/>
    <w:rsid w:val="00FD03C1"/>
    <w:rsid w:val="00FD047C"/>
    <w:rsid w:val="00FD228C"/>
    <w:rsid w:val="00FD3BEC"/>
    <w:rsid w:val="00FD3BFB"/>
    <w:rsid w:val="00FD4A28"/>
    <w:rsid w:val="00FD5441"/>
    <w:rsid w:val="00FD6767"/>
    <w:rsid w:val="00FD6A47"/>
    <w:rsid w:val="00FD76B6"/>
    <w:rsid w:val="00FE0115"/>
    <w:rsid w:val="00FE0464"/>
    <w:rsid w:val="00FE09E0"/>
    <w:rsid w:val="00FE0F34"/>
    <w:rsid w:val="00FE118D"/>
    <w:rsid w:val="00FE2A20"/>
    <w:rsid w:val="00FE2F15"/>
    <w:rsid w:val="00FE4B1C"/>
    <w:rsid w:val="00FE519B"/>
    <w:rsid w:val="00FE55BC"/>
    <w:rsid w:val="00FE74A5"/>
    <w:rsid w:val="00FE783B"/>
    <w:rsid w:val="00FE7F5B"/>
    <w:rsid w:val="00FF0CA0"/>
    <w:rsid w:val="00FF151E"/>
    <w:rsid w:val="00FF1D8B"/>
    <w:rsid w:val="00FF2031"/>
    <w:rsid w:val="00FF21F7"/>
    <w:rsid w:val="00FF3198"/>
    <w:rsid w:val="00FF4813"/>
    <w:rsid w:val="00FF66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A9D9C"/>
  <w15:chartTrackingRefBased/>
  <w15:docId w15:val="{845D9705-9B10-442B-8288-1D688B2BC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999"/>
    <w:pPr>
      <w:spacing w:after="0" w:line="240" w:lineRule="auto"/>
    </w:pPr>
    <w:rPr>
      <w:rFonts w:ascii="Times New Roman" w:eastAsia="Times New Roman" w:hAnsi="Times New Roman" w:cs="Times New Roman"/>
      <w:color w:val="000000"/>
      <w:sz w:val="20"/>
      <w:szCs w:val="20"/>
      <w:lang w:eastAsia="es-ES"/>
    </w:rPr>
  </w:style>
  <w:style w:type="paragraph" w:styleId="Ttulo1">
    <w:name w:val="heading 1"/>
    <w:basedOn w:val="Normal"/>
    <w:next w:val="Normal"/>
    <w:link w:val="Ttulo1Car"/>
    <w:uiPriority w:val="9"/>
    <w:qFormat/>
    <w:rsid w:val="000D282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65719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8225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5">
    <w:name w:val="heading 5"/>
    <w:basedOn w:val="Normal"/>
    <w:link w:val="Ttulo5Car"/>
    <w:uiPriority w:val="9"/>
    <w:qFormat/>
    <w:rsid w:val="00C67D45"/>
    <w:pPr>
      <w:spacing w:before="100" w:beforeAutospacing="1" w:after="100" w:afterAutospacing="1"/>
      <w:outlineLvl w:val="4"/>
    </w:pPr>
    <w:rPr>
      <w:b/>
      <w:bCs/>
      <w:color w:val="aut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5F7A"/>
    <w:pPr>
      <w:tabs>
        <w:tab w:val="center" w:pos="4252"/>
        <w:tab w:val="right" w:pos="8504"/>
      </w:tabs>
    </w:pPr>
  </w:style>
  <w:style w:type="character" w:customStyle="1" w:styleId="EncabezadoCar">
    <w:name w:val="Encabezado Car"/>
    <w:basedOn w:val="Fuentedeprrafopredeter"/>
    <w:link w:val="Encabezado"/>
    <w:uiPriority w:val="99"/>
    <w:rsid w:val="00365F7A"/>
    <w:rPr>
      <w:rFonts w:ascii="Times New Roman" w:eastAsia="Times New Roman" w:hAnsi="Times New Roman" w:cs="Times New Roman"/>
      <w:color w:val="000000"/>
      <w:sz w:val="20"/>
      <w:szCs w:val="20"/>
      <w:lang w:eastAsia="es-ES"/>
    </w:rPr>
  </w:style>
  <w:style w:type="paragraph" w:styleId="Piedepgina">
    <w:name w:val="footer"/>
    <w:basedOn w:val="Normal"/>
    <w:link w:val="PiedepginaCar"/>
    <w:uiPriority w:val="99"/>
    <w:unhideWhenUsed/>
    <w:rsid w:val="00365F7A"/>
    <w:pPr>
      <w:tabs>
        <w:tab w:val="center" w:pos="4252"/>
        <w:tab w:val="right" w:pos="8504"/>
      </w:tabs>
    </w:pPr>
  </w:style>
  <w:style w:type="character" w:customStyle="1" w:styleId="PiedepginaCar">
    <w:name w:val="Pie de página Car"/>
    <w:basedOn w:val="Fuentedeprrafopredeter"/>
    <w:link w:val="Piedepgina"/>
    <w:uiPriority w:val="99"/>
    <w:rsid w:val="00365F7A"/>
    <w:rPr>
      <w:rFonts w:ascii="Times New Roman" w:eastAsia="Times New Roman" w:hAnsi="Times New Roman" w:cs="Times New Roman"/>
      <w:color w:val="000000"/>
      <w:sz w:val="20"/>
      <w:szCs w:val="20"/>
      <w:lang w:eastAsia="es-ES"/>
    </w:rPr>
  </w:style>
  <w:style w:type="paragraph" w:styleId="Prrafodelista">
    <w:name w:val="List Paragraph"/>
    <w:aliases w:val="GCC. Instructa numeración general,Lista raya,1. Anexo"/>
    <w:basedOn w:val="Normal"/>
    <w:link w:val="PrrafodelistaCar"/>
    <w:uiPriority w:val="34"/>
    <w:qFormat/>
    <w:rsid w:val="00A7494E"/>
    <w:pPr>
      <w:ind w:left="720"/>
      <w:contextualSpacing/>
    </w:pPr>
    <w:rPr>
      <w:color w:val="auto"/>
      <w:lang w:val="en-US" w:eastAsia="en-US"/>
    </w:rPr>
  </w:style>
  <w:style w:type="character" w:customStyle="1" w:styleId="PrrafodelistaCar">
    <w:name w:val="Párrafo de lista Car"/>
    <w:aliases w:val="GCC. Instructa numeración general Car,Lista raya Car,1. Anexo Car"/>
    <w:basedOn w:val="Fuentedeprrafopredeter"/>
    <w:link w:val="Prrafodelista"/>
    <w:uiPriority w:val="34"/>
    <w:locked/>
    <w:rsid w:val="00A7494E"/>
    <w:rPr>
      <w:rFonts w:ascii="Times New Roman" w:eastAsia="Times New Roman" w:hAnsi="Times New Roman" w:cs="Times New Roman"/>
      <w:sz w:val="20"/>
      <w:szCs w:val="20"/>
      <w:lang w:val="en-US"/>
    </w:rPr>
  </w:style>
  <w:style w:type="character" w:customStyle="1" w:styleId="Ttulo5Car">
    <w:name w:val="Título 5 Car"/>
    <w:basedOn w:val="Fuentedeprrafopredeter"/>
    <w:link w:val="Ttulo5"/>
    <w:uiPriority w:val="9"/>
    <w:rsid w:val="00C67D45"/>
    <w:rPr>
      <w:rFonts w:ascii="Times New Roman" w:eastAsia="Times New Roman" w:hAnsi="Times New Roman" w:cs="Times New Roman"/>
      <w:b/>
      <w:bCs/>
      <w:sz w:val="20"/>
      <w:szCs w:val="20"/>
      <w:lang w:eastAsia="es-ES"/>
    </w:rPr>
  </w:style>
  <w:style w:type="paragraph" w:styleId="z-Principiodelformulario">
    <w:name w:val="HTML Top of Form"/>
    <w:basedOn w:val="Normal"/>
    <w:next w:val="Normal"/>
    <w:link w:val="z-PrincipiodelformularioCar"/>
    <w:hidden/>
    <w:uiPriority w:val="99"/>
    <w:semiHidden/>
    <w:unhideWhenUsed/>
    <w:rsid w:val="00C67D45"/>
    <w:pPr>
      <w:pBdr>
        <w:bottom w:val="single" w:sz="6" w:space="1" w:color="auto"/>
      </w:pBdr>
      <w:jc w:val="center"/>
    </w:pPr>
    <w:rPr>
      <w:rFonts w:ascii="Arial" w:hAnsi="Arial" w:cs="Arial"/>
      <w:vanish/>
      <w:color w:val="auto"/>
      <w:sz w:val="16"/>
      <w:szCs w:val="16"/>
    </w:rPr>
  </w:style>
  <w:style w:type="character" w:customStyle="1" w:styleId="z-PrincipiodelformularioCar">
    <w:name w:val="z-Principio del formulario Car"/>
    <w:basedOn w:val="Fuentedeprrafopredeter"/>
    <w:link w:val="z-Principiodelformulario"/>
    <w:uiPriority w:val="99"/>
    <w:semiHidden/>
    <w:rsid w:val="00C67D45"/>
    <w:rPr>
      <w:rFonts w:ascii="Arial" w:eastAsia="Times New Roman" w:hAnsi="Arial" w:cs="Arial"/>
      <w:vanish/>
      <w:sz w:val="16"/>
      <w:szCs w:val="16"/>
      <w:lang w:eastAsia="es-ES"/>
    </w:rPr>
  </w:style>
  <w:style w:type="character" w:customStyle="1" w:styleId="fuera">
    <w:name w:val="fuera"/>
    <w:basedOn w:val="Fuentedeprrafopredeter"/>
    <w:rsid w:val="00C67D45"/>
  </w:style>
  <w:style w:type="paragraph" w:styleId="z-Finaldelformulario">
    <w:name w:val="HTML Bottom of Form"/>
    <w:basedOn w:val="Normal"/>
    <w:next w:val="Normal"/>
    <w:link w:val="z-FinaldelformularioCar"/>
    <w:hidden/>
    <w:uiPriority w:val="99"/>
    <w:semiHidden/>
    <w:unhideWhenUsed/>
    <w:rsid w:val="00C67D45"/>
    <w:pPr>
      <w:pBdr>
        <w:top w:val="single" w:sz="6" w:space="1" w:color="auto"/>
      </w:pBdr>
      <w:jc w:val="center"/>
    </w:pPr>
    <w:rPr>
      <w:rFonts w:ascii="Arial" w:hAnsi="Arial" w:cs="Arial"/>
      <w:vanish/>
      <w:color w:val="auto"/>
      <w:sz w:val="16"/>
      <w:szCs w:val="16"/>
    </w:rPr>
  </w:style>
  <w:style w:type="character" w:customStyle="1" w:styleId="z-FinaldelformularioCar">
    <w:name w:val="z-Final del formulario Car"/>
    <w:basedOn w:val="Fuentedeprrafopredeter"/>
    <w:link w:val="z-Finaldelformulario"/>
    <w:uiPriority w:val="99"/>
    <w:semiHidden/>
    <w:rsid w:val="00C67D45"/>
    <w:rPr>
      <w:rFonts w:ascii="Arial" w:eastAsia="Times New Roman" w:hAnsi="Arial" w:cs="Arial"/>
      <w:vanish/>
      <w:sz w:val="16"/>
      <w:szCs w:val="16"/>
      <w:lang w:eastAsia="es-ES"/>
    </w:rPr>
  </w:style>
  <w:style w:type="paragraph" w:customStyle="1" w:styleId="parrafo">
    <w:name w:val="parrafo"/>
    <w:basedOn w:val="Normal"/>
    <w:rsid w:val="00C67D45"/>
    <w:pPr>
      <w:spacing w:before="100" w:beforeAutospacing="1" w:after="100" w:afterAutospacing="1"/>
    </w:pPr>
    <w:rPr>
      <w:color w:val="auto"/>
      <w:sz w:val="24"/>
      <w:szCs w:val="24"/>
    </w:rPr>
  </w:style>
  <w:style w:type="paragraph" w:customStyle="1" w:styleId="FWNL1">
    <w:name w:val="FWN_L1"/>
    <w:basedOn w:val="Normal"/>
    <w:rsid w:val="001753E2"/>
    <w:pPr>
      <w:numPr>
        <w:numId w:val="2"/>
      </w:numPr>
      <w:spacing w:after="240" w:line="312" w:lineRule="auto"/>
      <w:jc w:val="both"/>
    </w:pPr>
    <w:rPr>
      <w:color w:val="auto"/>
      <w:sz w:val="24"/>
      <w:lang w:eastAsia="en-US"/>
    </w:rPr>
  </w:style>
  <w:style w:type="character" w:customStyle="1" w:styleId="searchterm">
    <w:name w:val="searchterm"/>
    <w:basedOn w:val="Fuentedeprrafopredeter"/>
    <w:rsid w:val="002B2719"/>
  </w:style>
  <w:style w:type="paragraph" w:styleId="Textonotapie">
    <w:name w:val="footnote text"/>
    <w:aliases w:val="~FootnoteText,fn,ALTS FOOTNOTE,Footnote Text Char2 Char1,Footnote Text Char1 Char Char1,Footnote Text Char Char Char Char1,Footnote Text Char2 Char1 Char Char Char,Footnote Text Char1 Char Char1 Char Char Char1,Footnote Text Char1 Char,ft"/>
    <w:basedOn w:val="Normal"/>
    <w:link w:val="TextonotapieCar"/>
    <w:uiPriority w:val="99"/>
    <w:unhideWhenUsed/>
    <w:qFormat/>
    <w:rsid w:val="00237DA9"/>
    <w:rPr>
      <w:rFonts w:eastAsia="Calibri"/>
      <w:color w:val="auto"/>
      <w:lang w:val="en-US" w:eastAsia="en-US"/>
    </w:rPr>
  </w:style>
  <w:style w:type="character" w:customStyle="1" w:styleId="TextonotapieCar">
    <w:name w:val="Texto nota pie Car"/>
    <w:aliases w:val="~FootnoteText Car,fn Car,ALTS FOOTNOTE Car,Footnote Text Char2 Char1 Car,Footnote Text Char1 Char Char1 Car,Footnote Text Char Char Char Char1 Car,Footnote Text Char2 Char1 Char Char Char Car,Footnote Text Char1 Char Car,ft Car"/>
    <w:basedOn w:val="Fuentedeprrafopredeter"/>
    <w:link w:val="Textonotapie"/>
    <w:uiPriority w:val="99"/>
    <w:rsid w:val="00237DA9"/>
    <w:rPr>
      <w:rFonts w:ascii="Times New Roman" w:eastAsia="Calibri" w:hAnsi="Times New Roman" w:cs="Times New Roman"/>
      <w:sz w:val="20"/>
      <w:szCs w:val="20"/>
      <w:lang w:val="en-US"/>
    </w:rPr>
  </w:style>
  <w:style w:type="character" w:styleId="Refdenotaalpie">
    <w:name w:val="footnote reference"/>
    <w:aliases w:val="~FootnoteReference,Ref,de nota al pie,Footnote symbol,(NECG) Footnote Reference,FT Char1,Style 4,fr,Footnote ReferenceW,Style 13,Ref. de nota al pie1"/>
    <w:basedOn w:val="Fuentedeprrafopredeter"/>
    <w:uiPriority w:val="99"/>
    <w:unhideWhenUsed/>
    <w:qFormat/>
    <w:rsid w:val="00237DA9"/>
    <w:rPr>
      <w:vertAlign w:val="superscript"/>
    </w:rPr>
  </w:style>
  <w:style w:type="paragraph" w:customStyle="1" w:styleId="FWBL1">
    <w:name w:val="FWB_L1"/>
    <w:basedOn w:val="Normal"/>
    <w:next w:val="FWBL2"/>
    <w:rsid w:val="00237DA9"/>
    <w:pPr>
      <w:keepNext/>
      <w:keepLines/>
      <w:numPr>
        <w:numId w:val="3"/>
      </w:numPr>
      <w:spacing w:after="240" w:line="312" w:lineRule="auto"/>
      <w:outlineLvl w:val="0"/>
    </w:pPr>
    <w:rPr>
      <w:b/>
      <w:smallCaps/>
      <w:color w:val="auto"/>
      <w:sz w:val="24"/>
      <w:lang w:eastAsia="en-US"/>
    </w:rPr>
  </w:style>
  <w:style w:type="paragraph" w:customStyle="1" w:styleId="FWBL2">
    <w:name w:val="FWB_L2"/>
    <w:basedOn w:val="FWBL1"/>
    <w:rsid w:val="00237DA9"/>
    <w:pPr>
      <w:keepNext w:val="0"/>
      <w:keepLines w:val="0"/>
      <w:numPr>
        <w:ilvl w:val="1"/>
      </w:numPr>
      <w:jc w:val="both"/>
      <w:outlineLvl w:val="9"/>
    </w:pPr>
    <w:rPr>
      <w:b w:val="0"/>
      <w:smallCaps w:val="0"/>
    </w:rPr>
  </w:style>
  <w:style w:type="paragraph" w:customStyle="1" w:styleId="FWBL3">
    <w:name w:val="FWB_L3"/>
    <w:basedOn w:val="FWBL2"/>
    <w:rsid w:val="00237DA9"/>
    <w:pPr>
      <w:numPr>
        <w:ilvl w:val="2"/>
      </w:numPr>
      <w:tabs>
        <w:tab w:val="clear" w:pos="720"/>
      </w:tabs>
      <w:ind w:left="2160" w:hanging="180"/>
    </w:pPr>
  </w:style>
  <w:style w:type="paragraph" w:customStyle="1" w:styleId="FWBL4">
    <w:name w:val="FWB_L4"/>
    <w:basedOn w:val="FWBL3"/>
    <w:rsid w:val="00237DA9"/>
    <w:pPr>
      <w:numPr>
        <w:ilvl w:val="3"/>
      </w:numPr>
      <w:tabs>
        <w:tab w:val="clear" w:pos="1440"/>
      </w:tabs>
      <w:ind w:left="2880" w:hanging="360"/>
    </w:pPr>
  </w:style>
  <w:style w:type="paragraph" w:customStyle="1" w:styleId="FWBL5">
    <w:name w:val="FWB_L5"/>
    <w:basedOn w:val="FWBL4"/>
    <w:rsid w:val="00237DA9"/>
    <w:pPr>
      <w:numPr>
        <w:ilvl w:val="4"/>
      </w:numPr>
      <w:tabs>
        <w:tab w:val="clear" w:pos="2160"/>
      </w:tabs>
      <w:ind w:left="3600" w:hanging="360"/>
    </w:pPr>
  </w:style>
  <w:style w:type="paragraph" w:customStyle="1" w:styleId="FWBL6">
    <w:name w:val="FWB_L6"/>
    <w:basedOn w:val="FWBL5"/>
    <w:rsid w:val="00237DA9"/>
    <w:pPr>
      <w:numPr>
        <w:ilvl w:val="5"/>
      </w:numPr>
      <w:tabs>
        <w:tab w:val="clear" w:pos="2880"/>
      </w:tabs>
      <w:ind w:left="4320" w:hanging="180"/>
    </w:pPr>
  </w:style>
  <w:style w:type="paragraph" w:customStyle="1" w:styleId="FWBL7">
    <w:name w:val="FWB_L7"/>
    <w:basedOn w:val="FWBL6"/>
    <w:rsid w:val="00237DA9"/>
    <w:pPr>
      <w:numPr>
        <w:ilvl w:val="6"/>
      </w:numPr>
      <w:tabs>
        <w:tab w:val="clear" w:pos="3600"/>
      </w:tabs>
      <w:ind w:left="5040" w:hanging="360"/>
    </w:pPr>
  </w:style>
  <w:style w:type="paragraph" w:customStyle="1" w:styleId="FWBL8">
    <w:name w:val="FWB_L8"/>
    <w:basedOn w:val="FWBL7"/>
    <w:rsid w:val="00237DA9"/>
    <w:pPr>
      <w:numPr>
        <w:ilvl w:val="7"/>
      </w:numPr>
      <w:tabs>
        <w:tab w:val="clear" w:pos="4320"/>
      </w:tabs>
      <w:ind w:left="5760" w:hanging="360"/>
    </w:pPr>
  </w:style>
  <w:style w:type="paragraph" w:customStyle="1" w:styleId="Default">
    <w:name w:val="Default"/>
    <w:qFormat/>
    <w:rsid w:val="00B4796F"/>
    <w:pPr>
      <w:suppressAutoHyphens/>
      <w:spacing w:after="0" w:line="240" w:lineRule="auto"/>
    </w:pPr>
    <w:rPr>
      <w:rFonts w:ascii="Verdana" w:eastAsia="Calibri" w:hAnsi="Verdana" w:cs="Liberation Serif"/>
      <w:color w:val="000000"/>
      <w:sz w:val="24"/>
      <w:szCs w:val="24"/>
      <w:lang w:eastAsia="ar-SA"/>
    </w:rPr>
  </w:style>
  <w:style w:type="paragraph" w:styleId="Sinespaciado">
    <w:name w:val="No Spacing"/>
    <w:qFormat/>
    <w:rsid w:val="00D51E19"/>
    <w:pPr>
      <w:spacing w:after="0" w:line="240" w:lineRule="auto"/>
      <w:jc w:val="both"/>
    </w:pPr>
    <w:rPr>
      <w:rFonts w:ascii="Verdana" w:eastAsia="Calibri" w:hAnsi="Verdana" w:cs="Arial"/>
      <w:spacing w:val="4"/>
      <w:sz w:val="20"/>
      <w:szCs w:val="21"/>
    </w:rPr>
  </w:style>
  <w:style w:type="paragraph" w:styleId="Textoindependiente">
    <w:name w:val="Body Text"/>
    <w:basedOn w:val="Normal"/>
    <w:link w:val="TextoindependienteCar"/>
    <w:rsid w:val="00E94DBC"/>
    <w:pPr>
      <w:suppressAutoHyphens/>
      <w:spacing w:after="120"/>
    </w:pPr>
  </w:style>
  <w:style w:type="character" w:customStyle="1" w:styleId="TextoindependienteCar">
    <w:name w:val="Texto independiente Car"/>
    <w:basedOn w:val="Fuentedeprrafopredeter"/>
    <w:link w:val="Textoindependiente"/>
    <w:rsid w:val="00E94DBC"/>
    <w:rPr>
      <w:rFonts w:ascii="Times New Roman" w:eastAsia="Times New Roman" w:hAnsi="Times New Roman" w:cs="Times New Roman"/>
      <w:color w:val="000000"/>
      <w:sz w:val="20"/>
      <w:szCs w:val="20"/>
      <w:lang w:eastAsia="es-ES"/>
    </w:rPr>
  </w:style>
  <w:style w:type="character" w:customStyle="1" w:styleId="su1">
    <w:name w:val="su1"/>
    <w:rsid w:val="00E94DBC"/>
    <w:rPr>
      <w:sz w:val="21"/>
      <w:szCs w:val="21"/>
      <w:u w:val="single"/>
    </w:rPr>
  </w:style>
  <w:style w:type="table" w:styleId="Tablaconcuadrcula">
    <w:name w:val="Table Grid"/>
    <w:basedOn w:val="Tablanormal"/>
    <w:uiPriority w:val="39"/>
    <w:rsid w:val="00E94DBC"/>
    <w:pPr>
      <w:spacing w:after="0" w:line="240" w:lineRule="auto"/>
    </w:pPr>
    <w:rPr>
      <w:rFonts w:ascii="Times New Roman" w:eastAsia="Times New Roman" w:hAnsi="Times New Roman" w:cs="Times New Roman"/>
      <w:color w:val="000000"/>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1464F"/>
    <w:rPr>
      <w:color w:val="0000FF"/>
      <w:u w:val="single"/>
    </w:rPr>
  </w:style>
  <w:style w:type="character" w:customStyle="1" w:styleId="Ttulo1Car">
    <w:name w:val="Título 1 Car"/>
    <w:basedOn w:val="Fuentedeprrafopredeter"/>
    <w:link w:val="Ttulo1"/>
    <w:uiPriority w:val="9"/>
    <w:rsid w:val="000D282A"/>
    <w:rPr>
      <w:rFonts w:asciiTheme="majorHAnsi" w:eastAsiaTheme="majorEastAsia" w:hAnsiTheme="majorHAnsi" w:cstheme="majorBidi"/>
      <w:color w:val="2E74B5" w:themeColor="accent1" w:themeShade="BF"/>
      <w:sz w:val="32"/>
      <w:szCs w:val="32"/>
      <w:lang w:eastAsia="es-ES"/>
    </w:rPr>
  </w:style>
  <w:style w:type="character" w:customStyle="1" w:styleId="titpagina">
    <w:name w:val="titpagina"/>
    <w:basedOn w:val="Fuentedeprrafopredeter"/>
    <w:rsid w:val="000D282A"/>
  </w:style>
  <w:style w:type="character" w:styleId="Hipervnculovisitado">
    <w:name w:val="FollowedHyperlink"/>
    <w:basedOn w:val="Fuentedeprrafopredeter"/>
    <w:uiPriority w:val="99"/>
    <w:semiHidden/>
    <w:unhideWhenUsed/>
    <w:rsid w:val="00384029"/>
    <w:rPr>
      <w:color w:val="954F72" w:themeColor="followedHyperlink"/>
      <w:u w:val="single"/>
    </w:rPr>
  </w:style>
  <w:style w:type="paragraph" w:customStyle="1" w:styleId="pex">
    <w:name w:val="pex"/>
    <w:basedOn w:val="Normal"/>
    <w:rsid w:val="00B410D6"/>
    <w:pPr>
      <w:spacing w:before="100" w:beforeAutospacing="1" w:after="100" w:afterAutospacing="1"/>
    </w:pPr>
    <w:rPr>
      <w:color w:val="auto"/>
      <w:sz w:val="24"/>
      <w:szCs w:val="24"/>
    </w:rPr>
  </w:style>
  <w:style w:type="paragraph" w:customStyle="1" w:styleId="c01pointnumerotealtn">
    <w:name w:val="c01pointnumerotealtn"/>
    <w:basedOn w:val="Normal"/>
    <w:rsid w:val="00A52DC4"/>
    <w:pPr>
      <w:spacing w:before="100" w:beforeAutospacing="1" w:after="100" w:afterAutospacing="1"/>
    </w:pPr>
    <w:rPr>
      <w:color w:val="auto"/>
      <w:sz w:val="24"/>
      <w:szCs w:val="24"/>
    </w:rPr>
  </w:style>
  <w:style w:type="character" w:customStyle="1" w:styleId="Ttulo3Car">
    <w:name w:val="Título 3 Car"/>
    <w:basedOn w:val="Fuentedeprrafopredeter"/>
    <w:link w:val="Ttulo3"/>
    <w:uiPriority w:val="9"/>
    <w:semiHidden/>
    <w:rsid w:val="00822523"/>
    <w:rPr>
      <w:rFonts w:asciiTheme="majorHAnsi" w:eastAsiaTheme="majorEastAsia" w:hAnsiTheme="majorHAnsi" w:cstheme="majorBidi"/>
      <w:color w:val="1F4D78" w:themeColor="accent1" w:themeShade="7F"/>
      <w:sz w:val="24"/>
      <w:szCs w:val="24"/>
      <w:lang w:eastAsia="es-ES"/>
    </w:rPr>
  </w:style>
  <w:style w:type="paragraph" w:customStyle="1" w:styleId="sangradoarticulo">
    <w:name w:val="sangrado_articulo"/>
    <w:basedOn w:val="Normal"/>
    <w:rsid w:val="00E03CE9"/>
    <w:pPr>
      <w:spacing w:before="100" w:beforeAutospacing="1" w:after="100" w:afterAutospacing="1"/>
    </w:pPr>
    <w:rPr>
      <w:color w:val="auto"/>
      <w:sz w:val="24"/>
      <w:szCs w:val="24"/>
    </w:rPr>
  </w:style>
  <w:style w:type="paragraph" w:customStyle="1" w:styleId="sangrado">
    <w:name w:val="sangrado"/>
    <w:basedOn w:val="Normal"/>
    <w:rsid w:val="00E03CE9"/>
    <w:pPr>
      <w:spacing w:before="100" w:beforeAutospacing="1" w:after="100" w:afterAutospacing="1"/>
    </w:pPr>
    <w:rPr>
      <w:color w:val="auto"/>
      <w:sz w:val="24"/>
      <w:szCs w:val="24"/>
    </w:rPr>
  </w:style>
  <w:style w:type="character" w:styleId="nfasis">
    <w:name w:val="Emphasis"/>
    <w:basedOn w:val="Fuentedeprrafopredeter"/>
    <w:uiPriority w:val="20"/>
    <w:qFormat/>
    <w:rsid w:val="00E03CE9"/>
    <w:rPr>
      <w:i/>
      <w:iCs/>
    </w:rPr>
  </w:style>
  <w:style w:type="paragraph" w:customStyle="1" w:styleId="sangrado2">
    <w:name w:val="sangrado_2"/>
    <w:basedOn w:val="Normal"/>
    <w:rsid w:val="00E03CE9"/>
    <w:pPr>
      <w:spacing w:before="100" w:beforeAutospacing="1" w:after="100" w:afterAutospacing="1"/>
    </w:pPr>
    <w:rPr>
      <w:color w:val="auto"/>
      <w:sz w:val="24"/>
      <w:szCs w:val="24"/>
    </w:rPr>
  </w:style>
  <w:style w:type="paragraph" w:customStyle="1" w:styleId="parrafo2">
    <w:name w:val="parrafo_2"/>
    <w:basedOn w:val="Normal"/>
    <w:rsid w:val="00E03CE9"/>
    <w:pPr>
      <w:spacing w:before="100" w:beforeAutospacing="1" w:after="100" w:afterAutospacing="1"/>
    </w:pPr>
    <w:rPr>
      <w:color w:val="auto"/>
      <w:sz w:val="24"/>
      <w:szCs w:val="24"/>
    </w:rPr>
  </w:style>
  <w:style w:type="paragraph" w:customStyle="1" w:styleId="FWNL2">
    <w:name w:val="FWN_L2"/>
    <w:basedOn w:val="FWNL1"/>
    <w:rsid w:val="00831183"/>
    <w:pPr>
      <w:numPr>
        <w:ilvl w:val="1"/>
        <w:numId w:val="0"/>
      </w:numPr>
    </w:pPr>
  </w:style>
  <w:style w:type="paragraph" w:styleId="NormalWeb">
    <w:name w:val="Normal (Web)"/>
    <w:basedOn w:val="Normal"/>
    <w:uiPriority w:val="99"/>
    <w:unhideWhenUsed/>
    <w:rsid w:val="0086633C"/>
    <w:pPr>
      <w:spacing w:before="100" w:beforeAutospacing="1" w:after="100" w:afterAutospacing="1"/>
    </w:pPr>
    <w:rPr>
      <w:color w:val="auto"/>
      <w:sz w:val="24"/>
      <w:szCs w:val="24"/>
    </w:rPr>
  </w:style>
  <w:style w:type="paragraph" w:customStyle="1" w:styleId="CuerpoescritoCVC">
    <w:name w:val="Cuerpo escrito CVC"/>
    <w:basedOn w:val="Prrafodelista"/>
    <w:qFormat/>
    <w:rsid w:val="005954D8"/>
    <w:pPr>
      <w:keepNext/>
      <w:numPr>
        <w:numId w:val="8"/>
      </w:numPr>
      <w:tabs>
        <w:tab w:val="num" w:pos="360"/>
      </w:tabs>
      <w:spacing w:before="120" w:after="240" w:line="312" w:lineRule="auto"/>
      <w:ind w:firstLine="0"/>
      <w:contextualSpacing w:val="0"/>
      <w:jc w:val="both"/>
    </w:pPr>
    <w:rPr>
      <w:rFonts w:asciiTheme="majorHAnsi" w:hAnsiTheme="majorHAnsi" w:cstheme="majorHAnsi"/>
      <w:sz w:val="23"/>
      <w:szCs w:val="23"/>
      <w:lang w:val="es-ES_tradnl" w:eastAsia="es-ES"/>
    </w:rPr>
  </w:style>
  <w:style w:type="paragraph" w:styleId="Ttulo">
    <w:name w:val="Title"/>
    <w:basedOn w:val="Normal"/>
    <w:next w:val="Normal"/>
    <w:link w:val="TtuloCar"/>
    <w:uiPriority w:val="1"/>
    <w:qFormat/>
    <w:rsid w:val="005954D8"/>
    <w:pPr>
      <w:keepNext/>
      <w:spacing w:before="120" w:after="120" w:line="360" w:lineRule="auto"/>
      <w:contextualSpacing/>
      <w:jc w:val="center"/>
    </w:pPr>
    <w:rPr>
      <w:rFonts w:asciiTheme="minorHAnsi" w:eastAsiaTheme="majorEastAsia" w:hAnsiTheme="minorHAnsi" w:cstheme="majorBidi"/>
      <w:b/>
      <w:caps/>
      <w:color w:val="auto"/>
      <w:spacing w:val="5"/>
      <w:kern w:val="28"/>
      <w:sz w:val="24"/>
      <w:szCs w:val="52"/>
      <w:lang w:eastAsia="en-US"/>
    </w:rPr>
  </w:style>
  <w:style w:type="character" w:customStyle="1" w:styleId="TtuloCar">
    <w:name w:val="Título Car"/>
    <w:basedOn w:val="Fuentedeprrafopredeter"/>
    <w:link w:val="Ttulo"/>
    <w:uiPriority w:val="1"/>
    <w:rsid w:val="005954D8"/>
    <w:rPr>
      <w:rFonts w:eastAsiaTheme="majorEastAsia" w:cstheme="majorBidi"/>
      <w:b/>
      <w:caps/>
      <w:spacing w:val="5"/>
      <w:kern w:val="28"/>
      <w:sz w:val="24"/>
      <w:szCs w:val="52"/>
    </w:rPr>
  </w:style>
  <w:style w:type="paragraph" w:customStyle="1" w:styleId="Lista1234">
    <w:name w:val="Lista (1.) (2.) (3.) (4.)"/>
    <w:basedOn w:val="Normal"/>
    <w:qFormat/>
    <w:rsid w:val="003117A2"/>
    <w:pPr>
      <w:numPr>
        <w:numId w:val="9"/>
      </w:numPr>
      <w:spacing w:line="320" w:lineRule="atLeast"/>
      <w:ind w:hanging="720"/>
    </w:pPr>
    <w:rPr>
      <w:rFonts w:eastAsia="Calibri"/>
      <w:color w:val="auto"/>
      <w:sz w:val="24"/>
      <w:szCs w:val="22"/>
      <w:lang w:val="en-US" w:eastAsia="en-US"/>
    </w:rPr>
  </w:style>
  <w:style w:type="paragraph" w:styleId="Textocomentario">
    <w:name w:val="annotation text"/>
    <w:basedOn w:val="Normal"/>
    <w:link w:val="TextocomentarioCar"/>
    <w:uiPriority w:val="99"/>
    <w:semiHidden/>
    <w:unhideWhenUsed/>
    <w:rsid w:val="007D628F"/>
  </w:style>
  <w:style w:type="character" w:customStyle="1" w:styleId="TextocomentarioCar">
    <w:name w:val="Texto comentario Car"/>
    <w:basedOn w:val="Fuentedeprrafopredeter"/>
    <w:link w:val="Textocomentario"/>
    <w:uiPriority w:val="99"/>
    <w:semiHidden/>
    <w:rsid w:val="007D628F"/>
    <w:rPr>
      <w:rFonts w:ascii="Times New Roman" w:eastAsia="Times New Roman" w:hAnsi="Times New Roman" w:cs="Times New Roman"/>
      <w:color w:val="000000"/>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7D628F"/>
    <w:pPr>
      <w:widowControl w:val="0"/>
    </w:pPr>
    <w:rPr>
      <w:b/>
      <w:bCs/>
    </w:rPr>
  </w:style>
  <w:style w:type="character" w:customStyle="1" w:styleId="AsuntodelcomentarioCar">
    <w:name w:val="Asunto del comentario Car"/>
    <w:basedOn w:val="TextocomentarioCar"/>
    <w:link w:val="Asuntodelcomentario"/>
    <w:uiPriority w:val="99"/>
    <w:semiHidden/>
    <w:rsid w:val="007D628F"/>
    <w:rPr>
      <w:rFonts w:ascii="Times New Roman" w:eastAsia="Times New Roman" w:hAnsi="Times New Roman" w:cs="Times New Roman"/>
      <w:b/>
      <w:bCs/>
      <w:color w:val="000000"/>
      <w:sz w:val="20"/>
      <w:szCs w:val="20"/>
      <w:lang w:eastAsia="es-ES"/>
    </w:rPr>
  </w:style>
  <w:style w:type="character" w:customStyle="1" w:styleId="highlight">
    <w:name w:val="highlight"/>
    <w:basedOn w:val="Fuentedeprrafopredeter"/>
    <w:rsid w:val="001A441F"/>
  </w:style>
  <w:style w:type="character" w:customStyle="1" w:styleId="Ttulo2Car">
    <w:name w:val="Título 2 Car"/>
    <w:basedOn w:val="Fuentedeprrafopredeter"/>
    <w:link w:val="Ttulo2"/>
    <w:uiPriority w:val="9"/>
    <w:semiHidden/>
    <w:rsid w:val="0065719D"/>
    <w:rPr>
      <w:rFonts w:asciiTheme="majorHAnsi" w:eastAsiaTheme="majorEastAsia" w:hAnsiTheme="majorHAnsi" w:cstheme="majorBidi"/>
      <w:color w:val="2E74B5" w:themeColor="accent1" w:themeShade="BF"/>
      <w:sz w:val="26"/>
      <w:szCs w:val="26"/>
      <w:lang w:eastAsia="es-ES"/>
    </w:rPr>
  </w:style>
  <w:style w:type="character" w:styleId="Textoennegrita">
    <w:name w:val="Strong"/>
    <w:basedOn w:val="Fuentedeprrafopredeter"/>
    <w:uiPriority w:val="22"/>
    <w:qFormat/>
    <w:rsid w:val="00087F5C"/>
    <w:rPr>
      <w:b/>
      <w:bCs/>
    </w:rPr>
  </w:style>
  <w:style w:type="paragraph" w:customStyle="1" w:styleId="FactTitleL1">
    <w:name w:val="Fact Title L1"/>
    <w:basedOn w:val="Normal"/>
    <w:next w:val="Normal"/>
    <w:rsid w:val="00791634"/>
    <w:pPr>
      <w:numPr>
        <w:numId w:val="15"/>
      </w:numPr>
      <w:spacing w:before="720" w:after="360"/>
      <w:jc w:val="both"/>
    </w:pPr>
    <w:rPr>
      <w:rFonts w:ascii="Lucida Sans Unicode" w:hAnsi="Lucida Sans Unicode" w:cs="Arial"/>
      <w:b/>
      <w:smallCaps/>
      <w:color w:val="002A7E"/>
      <w:sz w:val="24"/>
      <w:szCs w:val="24"/>
      <w:lang w:eastAsia="en-US"/>
    </w:rPr>
  </w:style>
  <w:style w:type="paragraph" w:customStyle="1" w:styleId="ParagraphNumbering">
    <w:name w:val="Paragraph Numbering"/>
    <w:basedOn w:val="Normal"/>
    <w:link w:val="ParagraphNumberingChar"/>
    <w:qFormat/>
    <w:rsid w:val="00791634"/>
    <w:pPr>
      <w:numPr>
        <w:numId w:val="14"/>
      </w:numPr>
      <w:spacing w:before="360" w:after="240" w:line="290" w:lineRule="auto"/>
      <w:jc w:val="both"/>
    </w:pPr>
    <w:rPr>
      <w:rFonts w:eastAsiaTheme="minorHAnsi"/>
      <w:color w:val="auto"/>
      <w:sz w:val="24"/>
      <w:szCs w:val="24"/>
      <w:lang w:val="es-ES_tradnl" w:eastAsia="es-ES_tradnl"/>
    </w:rPr>
  </w:style>
  <w:style w:type="paragraph" w:customStyle="1" w:styleId="FactTitleL2">
    <w:name w:val="Fact Title L2"/>
    <w:basedOn w:val="Normal"/>
    <w:next w:val="Normal"/>
    <w:rsid w:val="00791634"/>
    <w:pPr>
      <w:numPr>
        <w:ilvl w:val="1"/>
        <w:numId w:val="15"/>
      </w:numPr>
      <w:spacing w:before="480" w:after="360"/>
      <w:jc w:val="both"/>
    </w:pPr>
    <w:rPr>
      <w:rFonts w:ascii="Lucida Sans Unicode" w:hAnsi="Lucida Sans Unicode" w:cs="Arial"/>
      <w:b/>
      <w:smallCaps/>
      <w:color w:val="002A7E"/>
      <w:sz w:val="22"/>
      <w:szCs w:val="24"/>
      <w:lang w:eastAsia="en-US"/>
    </w:rPr>
  </w:style>
  <w:style w:type="numbering" w:customStyle="1" w:styleId="FactTitle">
    <w:name w:val="FactTitle"/>
    <w:uiPriority w:val="99"/>
    <w:rsid w:val="00791634"/>
    <w:pPr>
      <w:numPr>
        <w:numId w:val="13"/>
      </w:numPr>
    </w:pPr>
  </w:style>
  <w:style w:type="character" w:customStyle="1" w:styleId="ParagraphNumberingChar">
    <w:name w:val="Paragraph Numbering Char"/>
    <w:link w:val="ParagraphNumbering"/>
    <w:rsid w:val="00791634"/>
    <w:rPr>
      <w:rFonts w:ascii="Times New Roman" w:hAnsi="Times New Roman" w:cs="Times New Roman"/>
      <w:sz w:val="24"/>
      <w:szCs w:val="24"/>
      <w:lang w:val="es-ES_tradnl" w:eastAsia="es-ES_tradnl"/>
    </w:rPr>
  </w:style>
  <w:style w:type="paragraph" w:customStyle="1" w:styleId="QuoteBoxRed">
    <w:name w:val="Quote Box Red"/>
    <w:basedOn w:val="Normal"/>
    <w:next w:val="Normal"/>
    <w:rsid w:val="00791634"/>
    <w:pPr>
      <w:framePr w:w="8789" w:wrap="around" w:vAnchor="text" w:hAnchor="text" w:y="1"/>
      <w:pBdr>
        <w:top w:val="single" w:sz="4" w:space="3" w:color="auto"/>
        <w:left w:val="single" w:sz="4" w:space="6" w:color="auto"/>
        <w:bottom w:val="single" w:sz="4" w:space="3" w:color="auto"/>
        <w:right w:val="single" w:sz="4" w:space="6" w:color="auto"/>
      </w:pBdr>
      <w:spacing w:line="290" w:lineRule="auto"/>
      <w:ind w:left="567" w:right="567"/>
      <w:jc w:val="both"/>
    </w:pPr>
    <w:rPr>
      <w:rFonts w:ascii="Lucida Sans Unicode" w:hAnsi="Lucida Sans Unicode"/>
      <w:color w:val="960000"/>
      <w:sz w:val="18"/>
      <w:szCs w:val="24"/>
      <w:lang w:eastAsia="en-US"/>
    </w:rPr>
  </w:style>
  <w:style w:type="numbering" w:customStyle="1" w:styleId="EPGENERAL">
    <w:name w:val="EPGENERAL"/>
    <w:rsid w:val="00F34602"/>
    <w:pPr>
      <w:numPr>
        <w:numId w:val="18"/>
      </w:numPr>
    </w:pPr>
  </w:style>
  <w:style w:type="paragraph" w:customStyle="1" w:styleId="TabInm1">
    <w:name w:val="TabInm1"/>
    <w:basedOn w:val="Normal"/>
    <w:qFormat/>
    <w:rsid w:val="00F34602"/>
    <w:pPr>
      <w:numPr>
        <w:numId w:val="19"/>
      </w:numPr>
      <w:tabs>
        <w:tab w:val="left" w:pos="567"/>
      </w:tabs>
      <w:spacing w:before="300" w:after="300"/>
    </w:pPr>
    <w:rPr>
      <w:b/>
      <w:color w:val="auto"/>
      <w:sz w:val="24"/>
      <w:szCs w:val="24"/>
    </w:rPr>
  </w:style>
  <w:style w:type="paragraph" w:customStyle="1" w:styleId="TabInm2">
    <w:name w:val="TabInm2"/>
    <w:basedOn w:val="Normal"/>
    <w:qFormat/>
    <w:rsid w:val="00F34602"/>
    <w:pPr>
      <w:numPr>
        <w:ilvl w:val="1"/>
        <w:numId w:val="19"/>
      </w:numPr>
      <w:tabs>
        <w:tab w:val="left" w:pos="567"/>
      </w:tabs>
      <w:spacing w:before="300" w:after="300"/>
    </w:pPr>
    <w:rPr>
      <w:color w:val="auto"/>
      <w:sz w:val="24"/>
      <w:szCs w:val="24"/>
    </w:rPr>
  </w:style>
  <w:style w:type="paragraph" w:customStyle="1" w:styleId="TabInm3">
    <w:name w:val="TabInm3"/>
    <w:basedOn w:val="Normal"/>
    <w:qFormat/>
    <w:rsid w:val="00F34602"/>
    <w:pPr>
      <w:numPr>
        <w:ilvl w:val="2"/>
        <w:numId w:val="19"/>
      </w:numPr>
      <w:tabs>
        <w:tab w:val="left" w:pos="1701"/>
      </w:tabs>
      <w:spacing w:before="300" w:after="300"/>
    </w:pPr>
    <w:rPr>
      <w:color w:val="auto"/>
      <w:sz w:val="24"/>
      <w:szCs w:val="24"/>
    </w:rPr>
  </w:style>
  <w:style w:type="paragraph" w:customStyle="1" w:styleId="TabInm4">
    <w:name w:val="TabInm4"/>
    <w:basedOn w:val="Normal"/>
    <w:qFormat/>
    <w:rsid w:val="00F34602"/>
    <w:pPr>
      <w:numPr>
        <w:ilvl w:val="3"/>
        <w:numId w:val="19"/>
      </w:numPr>
      <w:tabs>
        <w:tab w:val="left" w:pos="2268"/>
      </w:tabs>
      <w:spacing w:before="300" w:after="300"/>
    </w:pPr>
    <w:rPr>
      <w:color w:val="auto"/>
      <w:sz w:val="24"/>
      <w:szCs w:val="24"/>
    </w:rPr>
  </w:style>
  <w:style w:type="paragraph" w:customStyle="1" w:styleId="TabInm5">
    <w:name w:val="TabInm5"/>
    <w:basedOn w:val="Normal"/>
    <w:qFormat/>
    <w:rsid w:val="00F34602"/>
    <w:pPr>
      <w:numPr>
        <w:ilvl w:val="4"/>
        <w:numId w:val="19"/>
      </w:numPr>
      <w:tabs>
        <w:tab w:val="left" w:pos="2835"/>
      </w:tabs>
      <w:spacing w:before="300" w:after="300"/>
    </w:pPr>
    <w:rPr>
      <w:color w:val="auto"/>
      <w:sz w:val="24"/>
      <w:szCs w:val="24"/>
    </w:rPr>
  </w:style>
  <w:style w:type="paragraph" w:customStyle="1" w:styleId="TabInm6">
    <w:name w:val="TabInm6"/>
    <w:basedOn w:val="Normal"/>
    <w:qFormat/>
    <w:rsid w:val="00F34602"/>
    <w:pPr>
      <w:numPr>
        <w:ilvl w:val="5"/>
        <w:numId w:val="19"/>
      </w:numPr>
      <w:tabs>
        <w:tab w:val="left" w:pos="3402"/>
      </w:tabs>
      <w:spacing w:before="300" w:after="300"/>
    </w:pPr>
    <w:rPr>
      <w:color w:val="auto"/>
      <w:sz w:val="24"/>
      <w:szCs w:val="24"/>
    </w:rPr>
  </w:style>
  <w:style w:type="paragraph" w:customStyle="1" w:styleId="FWNL3">
    <w:name w:val="FWN_L3"/>
    <w:basedOn w:val="FWNL2"/>
    <w:rsid w:val="002A25E7"/>
    <w:pPr>
      <w:numPr>
        <w:ilvl w:val="0"/>
      </w:numPr>
      <w:tabs>
        <w:tab w:val="num" w:pos="1440"/>
      </w:tabs>
      <w:ind w:left="1440" w:hanging="216"/>
    </w:pPr>
  </w:style>
  <w:style w:type="paragraph" w:customStyle="1" w:styleId="FWNL4">
    <w:name w:val="FWN_L4"/>
    <w:basedOn w:val="FWNL3"/>
    <w:rsid w:val="002A25E7"/>
    <w:pPr>
      <w:tabs>
        <w:tab w:val="clear" w:pos="1440"/>
        <w:tab w:val="num" w:pos="2160"/>
      </w:tabs>
      <w:ind w:left="2160" w:hanging="720"/>
    </w:pPr>
  </w:style>
  <w:style w:type="paragraph" w:customStyle="1" w:styleId="FWNL5">
    <w:name w:val="FWN_L5"/>
    <w:basedOn w:val="FWNL4"/>
    <w:rsid w:val="002A25E7"/>
    <w:pPr>
      <w:tabs>
        <w:tab w:val="clear" w:pos="2160"/>
        <w:tab w:val="num" w:pos="2880"/>
      </w:tabs>
      <w:ind w:left="2880" w:hanging="216"/>
    </w:pPr>
  </w:style>
  <w:style w:type="paragraph" w:customStyle="1" w:styleId="FWNL6">
    <w:name w:val="FWN_L6"/>
    <w:basedOn w:val="FWNL5"/>
    <w:rsid w:val="002A25E7"/>
    <w:pPr>
      <w:tabs>
        <w:tab w:val="clear" w:pos="2880"/>
        <w:tab w:val="num" w:pos="3600"/>
      </w:tabs>
      <w:ind w:left="3600" w:hanging="720"/>
    </w:pPr>
  </w:style>
  <w:style w:type="paragraph" w:customStyle="1" w:styleId="FWNL7">
    <w:name w:val="FWN_L7"/>
    <w:basedOn w:val="FWNL6"/>
    <w:rsid w:val="002A25E7"/>
    <w:pPr>
      <w:tabs>
        <w:tab w:val="clear" w:pos="3600"/>
        <w:tab w:val="num" w:pos="4320"/>
      </w:tabs>
      <w:ind w:left="4320"/>
    </w:pPr>
  </w:style>
  <w:style w:type="paragraph" w:customStyle="1" w:styleId="Body1">
    <w:name w:val="Body 1"/>
    <w:basedOn w:val="Normal"/>
    <w:link w:val="Body1Char"/>
    <w:qFormat/>
    <w:rsid w:val="008814AF"/>
    <w:pPr>
      <w:spacing w:after="210" w:line="264" w:lineRule="auto"/>
      <w:jc w:val="both"/>
    </w:pPr>
    <w:rPr>
      <w:rFonts w:ascii="Arial" w:eastAsia="Arial Unicode MS" w:hAnsi="Arial"/>
      <w:color w:val="auto"/>
      <w:sz w:val="21"/>
      <w:szCs w:val="21"/>
      <w:lang w:val="en-GB" w:eastAsia="en-GB"/>
    </w:rPr>
  </w:style>
  <w:style w:type="character" w:customStyle="1" w:styleId="Body1Char">
    <w:name w:val="Body 1 Char"/>
    <w:basedOn w:val="Fuentedeprrafopredeter"/>
    <w:link w:val="Body1"/>
    <w:rsid w:val="008814AF"/>
    <w:rPr>
      <w:rFonts w:ascii="Arial" w:eastAsia="Arial Unicode MS" w:hAnsi="Arial" w:cs="Times New Roman"/>
      <w:sz w:val="21"/>
      <w:szCs w:val="21"/>
      <w:lang w:val="en-GB" w:eastAsia="en-GB"/>
    </w:rPr>
  </w:style>
  <w:style w:type="table" w:styleId="Tablaconcuadrcula5oscura-nfasis2">
    <w:name w:val="Grid Table 5 Dark Accent 2"/>
    <w:basedOn w:val="Tablanormal"/>
    <w:uiPriority w:val="50"/>
    <w:rsid w:val="004A4C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9106">
      <w:bodyDiv w:val="1"/>
      <w:marLeft w:val="0"/>
      <w:marRight w:val="0"/>
      <w:marTop w:val="0"/>
      <w:marBottom w:val="0"/>
      <w:divBdr>
        <w:top w:val="none" w:sz="0" w:space="0" w:color="auto"/>
        <w:left w:val="none" w:sz="0" w:space="0" w:color="auto"/>
        <w:bottom w:val="none" w:sz="0" w:space="0" w:color="auto"/>
        <w:right w:val="none" w:sz="0" w:space="0" w:color="auto"/>
      </w:divBdr>
    </w:div>
    <w:div w:id="66345683">
      <w:bodyDiv w:val="1"/>
      <w:marLeft w:val="0"/>
      <w:marRight w:val="0"/>
      <w:marTop w:val="0"/>
      <w:marBottom w:val="0"/>
      <w:divBdr>
        <w:top w:val="none" w:sz="0" w:space="0" w:color="auto"/>
        <w:left w:val="none" w:sz="0" w:space="0" w:color="auto"/>
        <w:bottom w:val="none" w:sz="0" w:space="0" w:color="auto"/>
        <w:right w:val="none" w:sz="0" w:space="0" w:color="auto"/>
      </w:divBdr>
    </w:div>
    <w:div w:id="237906475">
      <w:bodyDiv w:val="1"/>
      <w:marLeft w:val="0"/>
      <w:marRight w:val="0"/>
      <w:marTop w:val="0"/>
      <w:marBottom w:val="0"/>
      <w:divBdr>
        <w:top w:val="none" w:sz="0" w:space="0" w:color="auto"/>
        <w:left w:val="none" w:sz="0" w:space="0" w:color="auto"/>
        <w:bottom w:val="none" w:sz="0" w:space="0" w:color="auto"/>
        <w:right w:val="none" w:sz="0" w:space="0" w:color="auto"/>
      </w:divBdr>
    </w:div>
    <w:div w:id="242687917">
      <w:bodyDiv w:val="1"/>
      <w:marLeft w:val="0"/>
      <w:marRight w:val="0"/>
      <w:marTop w:val="0"/>
      <w:marBottom w:val="0"/>
      <w:divBdr>
        <w:top w:val="none" w:sz="0" w:space="0" w:color="auto"/>
        <w:left w:val="none" w:sz="0" w:space="0" w:color="auto"/>
        <w:bottom w:val="none" w:sz="0" w:space="0" w:color="auto"/>
        <w:right w:val="none" w:sz="0" w:space="0" w:color="auto"/>
      </w:divBdr>
    </w:div>
    <w:div w:id="404381013">
      <w:bodyDiv w:val="1"/>
      <w:marLeft w:val="0"/>
      <w:marRight w:val="0"/>
      <w:marTop w:val="0"/>
      <w:marBottom w:val="0"/>
      <w:divBdr>
        <w:top w:val="none" w:sz="0" w:space="0" w:color="auto"/>
        <w:left w:val="none" w:sz="0" w:space="0" w:color="auto"/>
        <w:bottom w:val="none" w:sz="0" w:space="0" w:color="auto"/>
        <w:right w:val="none" w:sz="0" w:space="0" w:color="auto"/>
      </w:divBdr>
    </w:div>
    <w:div w:id="425466572">
      <w:bodyDiv w:val="1"/>
      <w:marLeft w:val="0"/>
      <w:marRight w:val="0"/>
      <w:marTop w:val="0"/>
      <w:marBottom w:val="0"/>
      <w:divBdr>
        <w:top w:val="none" w:sz="0" w:space="0" w:color="auto"/>
        <w:left w:val="none" w:sz="0" w:space="0" w:color="auto"/>
        <w:bottom w:val="none" w:sz="0" w:space="0" w:color="auto"/>
        <w:right w:val="none" w:sz="0" w:space="0" w:color="auto"/>
      </w:divBdr>
    </w:div>
    <w:div w:id="439685274">
      <w:bodyDiv w:val="1"/>
      <w:marLeft w:val="0"/>
      <w:marRight w:val="0"/>
      <w:marTop w:val="0"/>
      <w:marBottom w:val="0"/>
      <w:divBdr>
        <w:top w:val="none" w:sz="0" w:space="0" w:color="auto"/>
        <w:left w:val="none" w:sz="0" w:space="0" w:color="auto"/>
        <w:bottom w:val="none" w:sz="0" w:space="0" w:color="auto"/>
        <w:right w:val="none" w:sz="0" w:space="0" w:color="auto"/>
      </w:divBdr>
    </w:div>
    <w:div w:id="525871032">
      <w:bodyDiv w:val="1"/>
      <w:marLeft w:val="0"/>
      <w:marRight w:val="0"/>
      <w:marTop w:val="0"/>
      <w:marBottom w:val="0"/>
      <w:divBdr>
        <w:top w:val="none" w:sz="0" w:space="0" w:color="auto"/>
        <w:left w:val="none" w:sz="0" w:space="0" w:color="auto"/>
        <w:bottom w:val="none" w:sz="0" w:space="0" w:color="auto"/>
        <w:right w:val="none" w:sz="0" w:space="0" w:color="auto"/>
      </w:divBdr>
    </w:div>
    <w:div w:id="543447622">
      <w:bodyDiv w:val="1"/>
      <w:marLeft w:val="0"/>
      <w:marRight w:val="0"/>
      <w:marTop w:val="0"/>
      <w:marBottom w:val="0"/>
      <w:divBdr>
        <w:top w:val="none" w:sz="0" w:space="0" w:color="auto"/>
        <w:left w:val="none" w:sz="0" w:space="0" w:color="auto"/>
        <w:bottom w:val="none" w:sz="0" w:space="0" w:color="auto"/>
        <w:right w:val="none" w:sz="0" w:space="0" w:color="auto"/>
      </w:divBdr>
    </w:div>
    <w:div w:id="557207820">
      <w:bodyDiv w:val="1"/>
      <w:marLeft w:val="0"/>
      <w:marRight w:val="0"/>
      <w:marTop w:val="0"/>
      <w:marBottom w:val="0"/>
      <w:divBdr>
        <w:top w:val="none" w:sz="0" w:space="0" w:color="auto"/>
        <w:left w:val="none" w:sz="0" w:space="0" w:color="auto"/>
        <w:bottom w:val="none" w:sz="0" w:space="0" w:color="auto"/>
        <w:right w:val="none" w:sz="0" w:space="0" w:color="auto"/>
      </w:divBdr>
    </w:div>
    <w:div w:id="623653363">
      <w:bodyDiv w:val="1"/>
      <w:marLeft w:val="0"/>
      <w:marRight w:val="0"/>
      <w:marTop w:val="0"/>
      <w:marBottom w:val="0"/>
      <w:divBdr>
        <w:top w:val="none" w:sz="0" w:space="0" w:color="auto"/>
        <w:left w:val="none" w:sz="0" w:space="0" w:color="auto"/>
        <w:bottom w:val="none" w:sz="0" w:space="0" w:color="auto"/>
        <w:right w:val="none" w:sz="0" w:space="0" w:color="auto"/>
      </w:divBdr>
    </w:div>
    <w:div w:id="628127647">
      <w:bodyDiv w:val="1"/>
      <w:marLeft w:val="0"/>
      <w:marRight w:val="0"/>
      <w:marTop w:val="0"/>
      <w:marBottom w:val="0"/>
      <w:divBdr>
        <w:top w:val="none" w:sz="0" w:space="0" w:color="auto"/>
        <w:left w:val="none" w:sz="0" w:space="0" w:color="auto"/>
        <w:bottom w:val="none" w:sz="0" w:space="0" w:color="auto"/>
        <w:right w:val="none" w:sz="0" w:space="0" w:color="auto"/>
      </w:divBdr>
    </w:div>
    <w:div w:id="832179866">
      <w:bodyDiv w:val="1"/>
      <w:marLeft w:val="0"/>
      <w:marRight w:val="0"/>
      <w:marTop w:val="0"/>
      <w:marBottom w:val="0"/>
      <w:divBdr>
        <w:top w:val="none" w:sz="0" w:space="0" w:color="auto"/>
        <w:left w:val="none" w:sz="0" w:space="0" w:color="auto"/>
        <w:bottom w:val="none" w:sz="0" w:space="0" w:color="auto"/>
        <w:right w:val="none" w:sz="0" w:space="0" w:color="auto"/>
      </w:divBdr>
    </w:div>
    <w:div w:id="853419316">
      <w:bodyDiv w:val="1"/>
      <w:marLeft w:val="0"/>
      <w:marRight w:val="0"/>
      <w:marTop w:val="0"/>
      <w:marBottom w:val="0"/>
      <w:divBdr>
        <w:top w:val="none" w:sz="0" w:space="0" w:color="auto"/>
        <w:left w:val="none" w:sz="0" w:space="0" w:color="auto"/>
        <w:bottom w:val="none" w:sz="0" w:space="0" w:color="auto"/>
        <w:right w:val="none" w:sz="0" w:space="0" w:color="auto"/>
      </w:divBdr>
    </w:div>
    <w:div w:id="896477689">
      <w:bodyDiv w:val="1"/>
      <w:marLeft w:val="0"/>
      <w:marRight w:val="0"/>
      <w:marTop w:val="0"/>
      <w:marBottom w:val="0"/>
      <w:divBdr>
        <w:top w:val="none" w:sz="0" w:space="0" w:color="auto"/>
        <w:left w:val="none" w:sz="0" w:space="0" w:color="auto"/>
        <w:bottom w:val="none" w:sz="0" w:space="0" w:color="auto"/>
        <w:right w:val="none" w:sz="0" w:space="0" w:color="auto"/>
      </w:divBdr>
    </w:div>
    <w:div w:id="951205809">
      <w:bodyDiv w:val="1"/>
      <w:marLeft w:val="0"/>
      <w:marRight w:val="0"/>
      <w:marTop w:val="0"/>
      <w:marBottom w:val="0"/>
      <w:divBdr>
        <w:top w:val="none" w:sz="0" w:space="0" w:color="auto"/>
        <w:left w:val="none" w:sz="0" w:space="0" w:color="auto"/>
        <w:bottom w:val="none" w:sz="0" w:space="0" w:color="auto"/>
        <w:right w:val="none" w:sz="0" w:space="0" w:color="auto"/>
      </w:divBdr>
    </w:div>
    <w:div w:id="971448635">
      <w:bodyDiv w:val="1"/>
      <w:marLeft w:val="0"/>
      <w:marRight w:val="0"/>
      <w:marTop w:val="0"/>
      <w:marBottom w:val="0"/>
      <w:divBdr>
        <w:top w:val="none" w:sz="0" w:space="0" w:color="auto"/>
        <w:left w:val="none" w:sz="0" w:space="0" w:color="auto"/>
        <w:bottom w:val="none" w:sz="0" w:space="0" w:color="auto"/>
        <w:right w:val="none" w:sz="0" w:space="0" w:color="auto"/>
      </w:divBdr>
    </w:div>
    <w:div w:id="1011302242">
      <w:bodyDiv w:val="1"/>
      <w:marLeft w:val="0"/>
      <w:marRight w:val="0"/>
      <w:marTop w:val="0"/>
      <w:marBottom w:val="0"/>
      <w:divBdr>
        <w:top w:val="none" w:sz="0" w:space="0" w:color="auto"/>
        <w:left w:val="none" w:sz="0" w:space="0" w:color="auto"/>
        <w:bottom w:val="none" w:sz="0" w:space="0" w:color="auto"/>
        <w:right w:val="none" w:sz="0" w:space="0" w:color="auto"/>
      </w:divBdr>
    </w:div>
    <w:div w:id="1090009720">
      <w:bodyDiv w:val="1"/>
      <w:marLeft w:val="0"/>
      <w:marRight w:val="0"/>
      <w:marTop w:val="0"/>
      <w:marBottom w:val="0"/>
      <w:divBdr>
        <w:top w:val="none" w:sz="0" w:space="0" w:color="auto"/>
        <w:left w:val="none" w:sz="0" w:space="0" w:color="auto"/>
        <w:bottom w:val="none" w:sz="0" w:space="0" w:color="auto"/>
        <w:right w:val="none" w:sz="0" w:space="0" w:color="auto"/>
      </w:divBdr>
    </w:div>
    <w:div w:id="1116682436">
      <w:bodyDiv w:val="1"/>
      <w:marLeft w:val="0"/>
      <w:marRight w:val="0"/>
      <w:marTop w:val="0"/>
      <w:marBottom w:val="0"/>
      <w:divBdr>
        <w:top w:val="none" w:sz="0" w:space="0" w:color="auto"/>
        <w:left w:val="none" w:sz="0" w:space="0" w:color="auto"/>
        <w:bottom w:val="none" w:sz="0" w:space="0" w:color="auto"/>
        <w:right w:val="none" w:sz="0" w:space="0" w:color="auto"/>
      </w:divBdr>
    </w:div>
    <w:div w:id="1117985515">
      <w:bodyDiv w:val="1"/>
      <w:marLeft w:val="0"/>
      <w:marRight w:val="0"/>
      <w:marTop w:val="0"/>
      <w:marBottom w:val="0"/>
      <w:divBdr>
        <w:top w:val="none" w:sz="0" w:space="0" w:color="auto"/>
        <w:left w:val="none" w:sz="0" w:space="0" w:color="auto"/>
        <w:bottom w:val="none" w:sz="0" w:space="0" w:color="auto"/>
        <w:right w:val="none" w:sz="0" w:space="0" w:color="auto"/>
      </w:divBdr>
    </w:div>
    <w:div w:id="1128351594">
      <w:bodyDiv w:val="1"/>
      <w:marLeft w:val="0"/>
      <w:marRight w:val="0"/>
      <w:marTop w:val="0"/>
      <w:marBottom w:val="0"/>
      <w:divBdr>
        <w:top w:val="none" w:sz="0" w:space="0" w:color="auto"/>
        <w:left w:val="none" w:sz="0" w:space="0" w:color="auto"/>
        <w:bottom w:val="none" w:sz="0" w:space="0" w:color="auto"/>
        <w:right w:val="none" w:sz="0" w:space="0" w:color="auto"/>
      </w:divBdr>
    </w:div>
    <w:div w:id="1134132409">
      <w:bodyDiv w:val="1"/>
      <w:marLeft w:val="0"/>
      <w:marRight w:val="0"/>
      <w:marTop w:val="0"/>
      <w:marBottom w:val="0"/>
      <w:divBdr>
        <w:top w:val="none" w:sz="0" w:space="0" w:color="auto"/>
        <w:left w:val="none" w:sz="0" w:space="0" w:color="auto"/>
        <w:bottom w:val="none" w:sz="0" w:space="0" w:color="auto"/>
        <w:right w:val="none" w:sz="0" w:space="0" w:color="auto"/>
      </w:divBdr>
    </w:div>
    <w:div w:id="1190100730">
      <w:bodyDiv w:val="1"/>
      <w:marLeft w:val="0"/>
      <w:marRight w:val="0"/>
      <w:marTop w:val="0"/>
      <w:marBottom w:val="0"/>
      <w:divBdr>
        <w:top w:val="none" w:sz="0" w:space="0" w:color="auto"/>
        <w:left w:val="none" w:sz="0" w:space="0" w:color="auto"/>
        <w:bottom w:val="none" w:sz="0" w:space="0" w:color="auto"/>
        <w:right w:val="none" w:sz="0" w:space="0" w:color="auto"/>
      </w:divBdr>
    </w:div>
    <w:div w:id="1307513392">
      <w:bodyDiv w:val="1"/>
      <w:marLeft w:val="0"/>
      <w:marRight w:val="0"/>
      <w:marTop w:val="0"/>
      <w:marBottom w:val="0"/>
      <w:divBdr>
        <w:top w:val="none" w:sz="0" w:space="0" w:color="auto"/>
        <w:left w:val="none" w:sz="0" w:space="0" w:color="auto"/>
        <w:bottom w:val="none" w:sz="0" w:space="0" w:color="auto"/>
        <w:right w:val="none" w:sz="0" w:space="0" w:color="auto"/>
      </w:divBdr>
      <w:divsChild>
        <w:div w:id="2017031675">
          <w:marLeft w:val="240"/>
          <w:marRight w:val="0"/>
          <w:marTop w:val="0"/>
          <w:marBottom w:val="48"/>
          <w:divBdr>
            <w:top w:val="none" w:sz="0" w:space="0" w:color="auto"/>
            <w:left w:val="none" w:sz="0" w:space="0" w:color="auto"/>
            <w:bottom w:val="none" w:sz="0" w:space="0" w:color="auto"/>
            <w:right w:val="none" w:sz="0" w:space="0" w:color="auto"/>
          </w:divBdr>
          <w:divsChild>
            <w:div w:id="11894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85175">
      <w:bodyDiv w:val="1"/>
      <w:marLeft w:val="0"/>
      <w:marRight w:val="0"/>
      <w:marTop w:val="0"/>
      <w:marBottom w:val="0"/>
      <w:divBdr>
        <w:top w:val="none" w:sz="0" w:space="0" w:color="auto"/>
        <w:left w:val="none" w:sz="0" w:space="0" w:color="auto"/>
        <w:bottom w:val="none" w:sz="0" w:space="0" w:color="auto"/>
        <w:right w:val="none" w:sz="0" w:space="0" w:color="auto"/>
      </w:divBdr>
    </w:div>
    <w:div w:id="1340740982">
      <w:bodyDiv w:val="1"/>
      <w:marLeft w:val="0"/>
      <w:marRight w:val="0"/>
      <w:marTop w:val="0"/>
      <w:marBottom w:val="0"/>
      <w:divBdr>
        <w:top w:val="none" w:sz="0" w:space="0" w:color="auto"/>
        <w:left w:val="none" w:sz="0" w:space="0" w:color="auto"/>
        <w:bottom w:val="none" w:sz="0" w:space="0" w:color="auto"/>
        <w:right w:val="none" w:sz="0" w:space="0" w:color="auto"/>
      </w:divBdr>
    </w:div>
    <w:div w:id="1347095609">
      <w:bodyDiv w:val="1"/>
      <w:marLeft w:val="0"/>
      <w:marRight w:val="0"/>
      <w:marTop w:val="0"/>
      <w:marBottom w:val="0"/>
      <w:divBdr>
        <w:top w:val="none" w:sz="0" w:space="0" w:color="auto"/>
        <w:left w:val="none" w:sz="0" w:space="0" w:color="auto"/>
        <w:bottom w:val="none" w:sz="0" w:space="0" w:color="auto"/>
        <w:right w:val="none" w:sz="0" w:space="0" w:color="auto"/>
      </w:divBdr>
      <w:divsChild>
        <w:div w:id="2070570270">
          <w:marLeft w:val="0"/>
          <w:marRight w:val="0"/>
          <w:marTop w:val="0"/>
          <w:marBottom w:val="0"/>
          <w:divBdr>
            <w:top w:val="none" w:sz="0" w:space="0" w:color="auto"/>
            <w:left w:val="none" w:sz="0" w:space="0" w:color="auto"/>
            <w:bottom w:val="none" w:sz="0" w:space="0" w:color="auto"/>
            <w:right w:val="none" w:sz="0" w:space="0" w:color="auto"/>
          </w:divBdr>
        </w:div>
      </w:divsChild>
    </w:div>
    <w:div w:id="1371302360">
      <w:bodyDiv w:val="1"/>
      <w:marLeft w:val="0"/>
      <w:marRight w:val="0"/>
      <w:marTop w:val="0"/>
      <w:marBottom w:val="0"/>
      <w:divBdr>
        <w:top w:val="none" w:sz="0" w:space="0" w:color="auto"/>
        <w:left w:val="none" w:sz="0" w:space="0" w:color="auto"/>
        <w:bottom w:val="none" w:sz="0" w:space="0" w:color="auto"/>
        <w:right w:val="none" w:sz="0" w:space="0" w:color="auto"/>
      </w:divBdr>
    </w:div>
    <w:div w:id="1442988459">
      <w:bodyDiv w:val="1"/>
      <w:marLeft w:val="0"/>
      <w:marRight w:val="0"/>
      <w:marTop w:val="0"/>
      <w:marBottom w:val="0"/>
      <w:divBdr>
        <w:top w:val="none" w:sz="0" w:space="0" w:color="auto"/>
        <w:left w:val="none" w:sz="0" w:space="0" w:color="auto"/>
        <w:bottom w:val="none" w:sz="0" w:space="0" w:color="auto"/>
        <w:right w:val="none" w:sz="0" w:space="0" w:color="auto"/>
      </w:divBdr>
    </w:div>
    <w:div w:id="1452091554">
      <w:bodyDiv w:val="1"/>
      <w:marLeft w:val="0"/>
      <w:marRight w:val="0"/>
      <w:marTop w:val="0"/>
      <w:marBottom w:val="0"/>
      <w:divBdr>
        <w:top w:val="none" w:sz="0" w:space="0" w:color="auto"/>
        <w:left w:val="none" w:sz="0" w:space="0" w:color="auto"/>
        <w:bottom w:val="none" w:sz="0" w:space="0" w:color="auto"/>
        <w:right w:val="none" w:sz="0" w:space="0" w:color="auto"/>
      </w:divBdr>
    </w:div>
    <w:div w:id="1482114003">
      <w:bodyDiv w:val="1"/>
      <w:marLeft w:val="0"/>
      <w:marRight w:val="0"/>
      <w:marTop w:val="0"/>
      <w:marBottom w:val="0"/>
      <w:divBdr>
        <w:top w:val="none" w:sz="0" w:space="0" w:color="auto"/>
        <w:left w:val="none" w:sz="0" w:space="0" w:color="auto"/>
        <w:bottom w:val="none" w:sz="0" w:space="0" w:color="auto"/>
        <w:right w:val="none" w:sz="0" w:space="0" w:color="auto"/>
      </w:divBdr>
    </w:div>
    <w:div w:id="1563977529">
      <w:bodyDiv w:val="1"/>
      <w:marLeft w:val="0"/>
      <w:marRight w:val="0"/>
      <w:marTop w:val="0"/>
      <w:marBottom w:val="0"/>
      <w:divBdr>
        <w:top w:val="none" w:sz="0" w:space="0" w:color="auto"/>
        <w:left w:val="none" w:sz="0" w:space="0" w:color="auto"/>
        <w:bottom w:val="none" w:sz="0" w:space="0" w:color="auto"/>
        <w:right w:val="none" w:sz="0" w:space="0" w:color="auto"/>
      </w:divBdr>
    </w:div>
    <w:div w:id="1609039975">
      <w:bodyDiv w:val="1"/>
      <w:marLeft w:val="0"/>
      <w:marRight w:val="0"/>
      <w:marTop w:val="0"/>
      <w:marBottom w:val="0"/>
      <w:divBdr>
        <w:top w:val="none" w:sz="0" w:space="0" w:color="auto"/>
        <w:left w:val="none" w:sz="0" w:space="0" w:color="auto"/>
        <w:bottom w:val="none" w:sz="0" w:space="0" w:color="auto"/>
        <w:right w:val="none" w:sz="0" w:space="0" w:color="auto"/>
      </w:divBdr>
    </w:div>
    <w:div w:id="1622031343">
      <w:bodyDiv w:val="1"/>
      <w:marLeft w:val="0"/>
      <w:marRight w:val="0"/>
      <w:marTop w:val="0"/>
      <w:marBottom w:val="0"/>
      <w:divBdr>
        <w:top w:val="none" w:sz="0" w:space="0" w:color="auto"/>
        <w:left w:val="none" w:sz="0" w:space="0" w:color="auto"/>
        <w:bottom w:val="none" w:sz="0" w:space="0" w:color="auto"/>
        <w:right w:val="none" w:sz="0" w:space="0" w:color="auto"/>
      </w:divBdr>
    </w:div>
    <w:div w:id="1657146144">
      <w:bodyDiv w:val="1"/>
      <w:marLeft w:val="0"/>
      <w:marRight w:val="0"/>
      <w:marTop w:val="0"/>
      <w:marBottom w:val="0"/>
      <w:divBdr>
        <w:top w:val="none" w:sz="0" w:space="0" w:color="auto"/>
        <w:left w:val="none" w:sz="0" w:space="0" w:color="auto"/>
        <w:bottom w:val="none" w:sz="0" w:space="0" w:color="auto"/>
        <w:right w:val="none" w:sz="0" w:space="0" w:color="auto"/>
      </w:divBdr>
    </w:div>
    <w:div w:id="1783723757">
      <w:bodyDiv w:val="1"/>
      <w:marLeft w:val="0"/>
      <w:marRight w:val="0"/>
      <w:marTop w:val="0"/>
      <w:marBottom w:val="0"/>
      <w:divBdr>
        <w:top w:val="none" w:sz="0" w:space="0" w:color="auto"/>
        <w:left w:val="none" w:sz="0" w:space="0" w:color="auto"/>
        <w:bottom w:val="none" w:sz="0" w:space="0" w:color="auto"/>
        <w:right w:val="none" w:sz="0" w:space="0" w:color="auto"/>
      </w:divBdr>
    </w:div>
    <w:div w:id="1837263634">
      <w:bodyDiv w:val="1"/>
      <w:marLeft w:val="0"/>
      <w:marRight w:val="0"/>
      <w:marTop w:val="0"/>
      <w:marBottom w:val="0"/>
      <w:divBdr>
        <w:top w:val="none" w:sz="0" w:space="0" w:color="auto"/>
        <w:left w:val="none" w:sz="0" w:space="0" w:color="auto"/>
        <w:bottom w:val="none" w:sz="0" w:space="0" w:color="auto"/>
        <w:right w:val="none" w:sz="0" w:space="0" w:color="auto"/>
      </w:divBdr>
    </w:div>
    <w:div w:id="1867861316">
      <w:bodyDiv w:val="1"/>
      <w:marLeft w:val="0"/>
      <w:marRight w:val="0"/>
      <w:marTop w:val="0"/>
      <w:marBottom w:val="0"/>
      <w:divBdr>
        <w:top w:val="none" w:sz="0" w:space="0" w:color="auto"/>
        <w:left w:val="none" w:sz="0" w:space="0" w:color="auto"/>
        <w:bottom w:val="none" w:sz="0" w:space="0" w:color="auto"/>
        <w:right w:val="none" w:sz="0" w:space="0" w:color="auto"/>
      </w:divBdr>
      <w:divsChild>
        <w:div w:id="1009792610">
          <w:marLeft w:val="0"/>
          <w:marRight w:val="0"/>
          <w:marTop w:val="0"/>
          <w:marBottom w:val="0"/>
          <w:divBdr>
            <w:top w:val="none" w:sz="0" w:space="0" w:color="auto"/>
            <w:left w:val="none" w:sz="0" w:space="0" w:color="auto"/>
            <w:bottom w:val="none" w:sz="0" w:space="0" w:color="auto"/>
            <w:right w:val="none" w:sz="0" w:space="0" w:color="auto"/>
          </w:divBdr>
        </w:div>
      </w:divsChild>
    </w:div>
    <w:div w:id="1883051273">
      <w:bodyDiv w:val="1"/>
      <w:marLeft w:val="0"/>
      <w:marRight w:val="0"/>
      <w:marTop w:val="0"/>
      <w:marBottom w:val="0"/>
      <w:divBdr>
        <w:top w:val="none" w:sz="0" w:space="0" w:color="auto"/>
        <w:left w:val="none" w:sz="0" w:space="0" w:color="auto"/>
        <w:bottom w:val="none" w:sz="0" w:space="0" w:color="auto"/>
        <w:right w:val="none" w:sz="0" w:space="0" w:color="auto"/>
      </w:divBdr>
      <w:divsChild>
        <w:div w:id="69160069">
          <w:marLeft w:val="0"/>
          <w:marRight w:val="0"/>
          <w:marTop w:val="240"/>
          <w:marBottom w:val="0"/>
          <w:divBdr>
            <w:top w:val="none" w:sz="0" w:space="0" w:color="auto"/>
            <w:left w:val="none" w:sz="0" w:space="0" w:color="auto"/>
            <w:bottom w:val="none" w:sz="0" w:space="0" w:color="auto"/>
            <w:right w:val="none" w:sz="0" w:space="0" w:color="auto"/>
          </w:divBdr>
          <w:divsChild>
            <w:div w:id="847671692">
              <w:marLeft w:val="0"/>
              <w:marRight w:val="0"/>
              <w:marTop w:val="240"/>
              <w:marBottom w:val="0"/>
              <w:divBdr>
                <w:top w:val="none" w:sz="0" w:space="0" w:color="auto"/>
                <w:left w:val="none" w:sz="0" w:space="0" w:color="auto"/>
                <w:bottom w:val="none" w:sz="0" w:space="0" w:color="auto"/>
                <w:right w:val="none" w:sz="0" w:space="0" w:color="auto"/>
              </w:divBdr>
            </w:div>
            <w:div w:id="778641033">
              <w:marLeft w:val="0"/>
              <w:marRight w:val="0"/>
              <w:marTop w:val="240"/>
              <w:marBottom w:val="0"/>
              <w:divBdr>
                <w:top w:val="none" w:sz="0" w:space="0" w:color="auto"/>
                <w:left w:val="none" w:sz="0" w:space="0" w:color="auto"/>
                <w:bottom w:val="none" w:sz="0" w:space="0" w:color="auto"/>
                <w:right w:val="none" w:sz="0" w:space="0" w:color="auto"/>
              </w:divBdr>
            </w:div>
          </w:divsChild>
        </w:div>
        <w:div w:id="1842768147">
          <w:marLeft w:val="0"/>
          <w:marRight w:val="0"/>
          <w:marTop w:val="240"/>
          <w:marBottom w:val="0"/>
          <w:divBdr>
            <w:top w:val="none" w:sz="0" w:space="0" w:color="auto"/>
            <w:left w:val="none" w:sz="0" w:space="0" w:color="auto"/>
            <w:bottom w:val="none" w:sz="0" w:space="0" w:color="auto"/>
            <w:right w:val="none" w:sz="0" w:space="0" w:color="auto"/>
          </w:divBdr>
          <w:divsChild>
            <w:div w:id="640501599">
              <w:marLeft w:val="0"/>
              <w:marRight w:val="0"/>
              <w:marTop w:val="240"/>
              <w:marBottom w:val="0"/>
              <w:divBdr>
                <w:top w:val="none" w:sz="0" w:space="0" w:color="auto"/>
                <w:left w:val="none" w:sz="0" w:space="0" w:color="auto"/>
                <w:bottom w:val="none" w:sz="0" w:space="0" w:color="auto"/>
                <w:right w:val="none" w:sz="0" w:space="0" w:color="auto"/>
              </w:divBdr>
            </w:div>
            <w:div w:id="430782803">
              <w:marLeft w:val="0"/>
              <w:marRight w:val="0"/>
              <w:marTop w:val="240"/>
              <w:marBottom w:val="0"/>
              <w:divBdr>
                <w:top w:val="none" w:sz="0" w:space="0" w:color="auto"/>
                <w:left w:val="none" w:sz="0" w:space="0" w:color="auto"/>
                <w:bottom w:val="none" w:sz="0" w:space="0" w:color="auto"/>
                <w:right w:val="none" w:sz="0" w:space="0" w:color="auto"/>
              </w:divBdr>
            </w:div>
            <w:div w:id="818617525">
              <w:marLeft w:val="0"/>
              <w:marRight w:val="0"/>
              <w:marTop w:val="240"/>
              <w:marBottom w:val="0"/>
              <w:divBdr>
                <w:top w:val="none" w:sz="0" w:space="0" w:color="auto"/>
                <w:left w:val="none" w:sz="0" w:space="0" w:color="auto"/>
                <w:bottom w:val="none" w:sz="0" w:space="0" w:color="auto"/>
                <w:right w:val="none" w:sz="0" w:space="0" w:color="auto"/>
              </w:divBdr>
            </w:div>
            <w:div w:id="1295990179">
              <w:marLeft w:val="0"/>
              <w:marRight w:val="0"/>
              <w:marTop w:val="240"/>
              <w:marBottom w:val="0"/>
              <w:divBdr>
                <w:top w:val="none" w:sz="0" w:space="0" w:color="auto"/>
                <w:left w:val="none" w:sz="0" w:space="0" w:color="auto"/>
                <w:bottom w:val="none" w:sz="0" w:space="0" w:color="auto"/>
                <w:right w:val="none" w:sz="0" w:space="0" w:color="auto"/>
              </w:divBdr>
            </w:div>
            <w:div w:id="1067344119">
              <w:marLeft w:val="0"/>
              <w:marRight w:val="0"/>
              <w:marTop w:val="240"/>
              <w:marBottom w:val="0"/>
              <w:divBdr>
                <w:top w:val="none" w:sz="0" w:space="0" w:color="auto"/>
                <w:left w:val="none" w:sz="0" w:space="0" w:color="auto"/>
                <w:bottom w:val="none" w:sz="0" w:space="0" w:color="auto"/>
                <w:right w:val="none" w:sz="0" w:space="0" w:color="auto"/>
              </w:divBdr>
            </w:div>
            <w:div w:id="1981113945">
              <w:marLeft w:val="0"/>
              <w:marRight w:val="0"/>
              <w:marTop w:val="240"/>
              <w:marBottom w:val="0"/>
              <w:divBdr>
                <w:top w:val="none" w:sz="0" w:space="0" w:color="auto"/>
                <w:left w:val="none" w:sz="0" w:space="0" w:color="auto"/>
                <w:bottom w:val="none" w:sz="0" w:space="0" w:color="auto"/>
                <w:right w:val="none" w:sz="0" w:space="0" w:color="auto"/>
              </w:divBdr>
            </w:div>
            <w:div w:id="2011567385">
              <w:marLeft w:val="0"/>
              <w:marRight w:val="0"/>
              <w:marTop w:val="240"/>
              <w:marBottom w:val="0"/>
              <w:divBdr>
                <w:top w:val="none" w:sz="0" w:space="0" w:color="auto"/>
                <w:left w:val="none" w:sz="0" w:space="0" w:color="auto"/>
                <w:bottom w:val="none" w:sz="0" w:space="0" w:color="auto"/>
                <w:right w:val="none" w:sz="0" w:space="0" w:color="auto"/>
              </w:divBdr>
            </w:div>
          </w:divsChild>
        </w:div>
        <w:div w:id="1920213136">
          <w:marLeft w:val="0"/>
          <w:marRight w:val="0"/>
          <w:marTop w:val="240"/>
          <w:marBottom w:val="0"/>
          <w:divBdr>
            <w:top w:val="none" w:sz="0" w:space="0" w:color="auto"/>
            <w:left w:val="none" w:sz="0" w:space="0" w:color="auto"/>
            <w:bottom w:val="none" w:sz="0" w:space="0" w:color="auto"/>
            <w:right w:val="none" w:sz="0" w:space="0" w:color="auto"/>
          </w:divBdr>
          <w:divsChild>
            <w:div w:id="620453813">
              <w:marLeft w:val="0"/>
              <w:marRight w:val="0"/>
              <w:marTop w:val="240"/>
              <w:marBottom w:val="0"/>
              <w:divBdr>
                <w:top w:val="none" w:sz="0" w:space="0" w:color="auto"/>
                <w:left w:val="none" w:sz="0" w:space="0" w:color="auto"/>
                <w:bottom w:val="none" w:sz="0" w:space="0" w:color="auto"/>
                <w:right w:val="none" w:sz="0" w:space="0" w:color="auto"/>
              </w:divBdr>
            </w:div>
            <w:div w:id="970745794">
              <w:marLeft w:val="0"/>
              <w:marRight w:val="0"/>
              <w:marTop w:val="240"/>
              <w:marBottom w:val="0"/>
              <w:divBdr>
                <w:top w:val="none" w:sz="0" w:space="0" w:color="auto"/>
                <w:left w:val="none" w:sz="0" w:space="0" w:color="auto"/>
                <w:bottom w:val="none" w:sz="0" w:space="0" w:color="auto"/>
                <w:right w:val="none" w:sz="0" w:space="0" w:color="auto"/>
              </w:divBdr>
            </w:div>
            <w:div w:id="854269453">
              <w:marLeft w:val="0"/>
              <w:marRight w:val="0"/>
              <w:marTop w:val="240"/>
              <w:marBottom w:val="0"/>
              <w:divBdr>
                <w:top w:val="none" w:sz="0" w:space="0" w:color="auto"/>
                <w:left w:val="none" w:sz="0" w:space="0" w:color="auto"/>
                <w:bottom w:val="none" w:sz="0" w:space="0" w:color="auto"/>
                <w:right w:val="none" w:sz="0" w:space="0" w:color="auto"/>
              </w:divBdr>
            </w:div>
            <w:div w:id="1476069563">
              <w:marLeft w:val="0"/>
              <w:marRight w:val="0"/>
              <w:marTop w:val="240"/>
              <w:marBottom w:val="0"/>
              <w:divBdr>
                <w:top w:val="none" w:sz="0" w:space="0" w:color="auto"/>
                <w:left w:val="none" w:sz="0" w:space="0" w:color="auto"/>
                <w:bottom w:val="none" w:sz="0" w:space="0" w:color="auto"/>
                <w:right w:val="none" w:sz="0" w:space="0" w:color="auto"/>
              </w:divBdr>
            </w:div>
          </w:divsChild>
        </w:div>
        <w:div w:id="1378236964">
          <w:marLeft w:val="0"/>
          <w:marRight w:val="0"/>
          <w:marTop w:val="240"/>
          <w:marBottom w:val="0"/>
          <w:divBdr>
            <w:top w:val="none" w:sz="0" w:space="0" w:color="auto"/>
            <w:left w:val="none" w:sz="0" w:space="0" w:color="auto"/>
            <w:bottom w:val="none" w:sz="0" w:space="0" w:color="auto"/>
            <w:right w:val="none" w:sz="0" w:space="0" w:color="auto"/>
          </w:divBdr>
        </w:div>
        <w:div w:id="1537230674">
          <w:marLeft w:val="0"/>
          <w:marRight w:val="0"/>
          <w:marTop w:val="240"/>
          <w:marBottom w:val="0"/>
          <w:divBdr>
            <w:top w:val="none" w:sz="0" w:space="0" w:color="auto"/>
            <w:left w:val="none" w:sz="0" w:space="0" w:color="auto"/>
            <w:bottom w:val="none" w:sz="0" w:space="0" w:color="auto"/>
            <w:right w:val="none" w:sz="0" w:space="0" w:color="auto"/>
          </w:divBdr>
          <w:divsChild>
            <w:div w:id="555551090">
              <w:marLeft w:val="0"/>
              <w:marRight w:val="0"/>
              <w:marTop w:val="240"/>
              <w:marBottom w:val="0"/>
              <w:divBdr>
                <w:top w:val="none" w:sz="0" w:space="0" w:color="auto"/>
                <w:left w:val="none" w:sz="0" w:space="0" w:color="auto"/>
                <w:bottom w:val="none" w:sz="0" w:space="0" w:color="auto"/>
                <w:right w:val="none" w:sz="0" w:space="0" w:color="auto"/>
              </w:divBdr>
            </w:div>
          </w:divsChild>
        </w:div>
        <w:div w:id="1311132302">
          <w:marLeft w:val="0"/>
          <w:marRight w:val="0"/>
          <w:marTop w:val="240"/>
          <w:marBottom w:val="0"/>
          <w:divBdr>
            <w:top w:val="none" w:sz="0" w:space="0" w:color="auto"/>
            <w:left w:val="none" w:sz="0" w:space="0" w:color="auto"/>
            <w:bottom w:val="none" w:sz="0" w:space="0" w:color="auto"/>
            <w:right w:val="none" w:sz="0" w:space="0" w:color="auto"/>
          </w:divBdr>
          <w:divsChild>
            <w:div w:id="796607002">
              <w:marLeft w:val="0"/>
              <w:marRight w:val="0"/>
              <w:marTop w:val="240"/>
              <w:marBottom w:val="0"/>
              <w:divBdr>
                <w:top w:val="none" w:sz="0" w:space="0" w:color="auto"/>
                <w:left w:val="none" w:sz="0" w:space="0" w:color="auto"/>
                <w:bottom w:val="none" w:sz="0" w:space="0" w:color="auto"/>
                <w:right w:val="none" w:sz="0" w:space="0" w:color="auto"/>
              </w:divBdr>
            </w:div>
            <w:div w:id="2037851411">
              <w:marLeft w:val="0"/>
              <w:marRight w:val="0"/>
              <w:marTop w:val="240"/>
              <w:marBottom w:val="0"/>
              <w:divBdr>
                <w:top w:val="none" w:sz="0" w:space="0" w:color="auto"/>
                <w:left w:val="none" w:sz="0" w:space="0" w:color="auto"/>
                <w:bottom w:val="none" w:sz="0" w:space="0" w:color="auto"/>
                <w:right w:val="none" w:sz="0" w:space="0" w:color="auto"/>
              </w:divBdr>
            </w:div>
          </w:divsChild>
        </w:div>
        <w:div w:id="250159980">
          <w:marLeft w:val="0"/>
          <w:marRight w:val="0"/>
          <w:marTop w:val="240"/>
          <w:marBottom w:val="0"/>
          <w:divBdr>
            <w:top w:val="none" w:sz="0" w:space="0" w:color="auto"/>
            <w:left w:val="none" w:sz="0" w:space="0" w:color="auto"/>
            <w:bottom w:val="none" w:sz="0" w:space="0" w:color="auto"/>
            <w:right w:val="none" w:sz="0" w:space="0" w:color="auto"/>
          </w:divBdr>
          <w:divsChild>
            <w:div w:id="95035874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23699369">
      <w:bodyDiv w:val="1"/>
      <w:marLeft w:val="0"/>
      <w:marRight w:val="0"/>
      <w:marTop w:val="0"/>
      <w:marBottom w:val="0"/>
      <w:divBdr>
        <w:top w:val="none" w:sz="0" w:space="0" w:color="auto"/>
        <w:left w:val="none" w:sz="0" w:space="0" w:color="auto"/>
        <w:bottom w:val="none" w:sz="0" w:space="0" w:color="auto"/>
        <w:right w:val="none" w:sz="0" w:space="0" w:color="auto"/>
      </w:divBdr>
    </w:div>
    <w:div w:id="2071490601">
      <w:bodyDiv w:val="1"/>
      <w:marLeft w:val="0"/>
      <w:marRight w:val="0"/>
      <w:marTop w:val="0"/>
      <w:marBottom w:val="0"/>
      <w:divBdr>
        <w:top w:val="none" w:sz="0" w:space="0" w:color="auto"/>
        <w:left w:val="none" w:sz="0" w:space="0" w:color="auto"/>
        <w:bottom w:val="none" w:sz="0" w:space="0" w:color="auto"/>
        <w:right w:val="none" w:sz="0" w:space="0" w:color="auto"/>
      </w:divBdr>
      <w:divsChild>
        <w:div w:id="1552187160">
          <w:marLeft w:val="240"/>
          <w:marRight w:val="0"/>
          <w:marTop w:val="0"/>
          <w:marBottom w:val="48"/>
          <w:divBdr>
            <w:top w:val="none" w:sz="0" w:space="0" w:color="auto"/>
            <w:left w:val="none" w:sz="0" w:space="0" w:color="auto"/>
            <w:bottom w:val="none" w:sz="0" w:space="0" w:color="auto"/>
            <w:right w:val="none" w:sz="0" w:space="0" w:color="auto"/>
          </w:divBdr>
          <w:divsChild>
            <w:div w:id="140229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19237">
      <w:bodyDiv w:val="1"/>
      <w:marLeft w:val="0"/>
      <w:marRight w:val="0"/>
      <w:marTop w:val="0"/>
      <w:marBottom w:val="0"/>
      <w:divBdr>
        <w:top w:val="none" w:sz="0" w:space="0" w:color="auto"/>
        <w:left w:val="none" w:sz="0" w:space="0" w:color="auto"/>
        <w:bottom w:val="none" w:sz="0" w:space="0" w:color="auto"/>
        <w:right w:val="none" w:sz="0" w:space="0" w:color="auto"/>
      </w:divBdr>
    </w:div>
    <w:div w:id="2113470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5.png"/><Relationship Id="rId39" Type="http://schemas.openxmlformats.org/officeDocument/2006/relationships/hyperlink" Target="https://www.abogacia.es/actualidad/opinion-y-analisis/incertidumbre-tras-el-criterio-del-tribunal-supremo-para-considerar-usurario-un-credito-revolving/" TargetMode="External"/><Relationship Id="rId21" Type="http://schemas.openxmlformats.org/officeDocument/2006/relationships/image" Target="media/image13.png"/><Relationship Id="rId34" Type="http://schemas.openxmlformats.org/officeDocument/2006/relationships/image" Target="media/image20.png"/><Relationship Id="rId42" Type="http://schemas.openxmlformats.org/officeDocument/2006/relationships/hyperlink" Target="https://hayderecho.expansion.com/2020/03/09/no-hay-derecho-el-tribunal-supremo-y-las-tarjetas-revolv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www.consumer.es/web/es/economia_domestica/finanzas/2004/12/16/113801.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1.xml"/><Relationship Id="rId32" Type="http://schemas.openxmlformats.org/officeDocument/2006/relationships/image" Target="media/image18.png"/><Relationship Id="rId37" Type="http://schemas.openxmlformats.org/officeDocument/2006/relationships/hyperlink" Target="https://www.elperiodico.com/es/economia/20200411/los-bancos-bajan-los-tipos-revolving-para-evitar-la-litigiosidad-7922073" TargetMode="External"/><Relationship Id="rId40" Type="http://schemas.openxmlformats.org/officeDocument/2006/relationships/hyperlink" Target="https://www.zsasociados.com/wp-content/uploads/2020/03/La-sentencia-de-la-Sala-1%C2%BA-del-TS-4-de-marzo-de-2020-sobre-la-tarjeta-revolving-una-imprescindible-vuelta-a-la-racionalidad-jur%C3%ADdica.pdf"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pp.bde.es/csfwciu/faces/csfwciuias/jsp/op/InicioSesion/PantallaInicioSesion.jsp" TargetMode="External"/><Relationship Id="rId28" Type="http://schemas.openxmlformats.org/officeDocument/2006/relationships/hyperlink" Target="https://elpais.com/diario/1996/11/25/economia/848876410_850215.html" TargetMode="External"/><Relationship Id="rId36" Type="http://schemas.openxmlformats.org/officeDocument/2006/relationships/hyperlink" Target="https://www.zsasociados.com/wp-content/uploads/2020/03/La-sentencia-de-la-Sala-1%C2%BA-del-TS-4-de-marzo-de-2020-sobre-la-tarjeta-revolving-una-imprescindible-vuelta-a-la-racionalidad-jur%C3%ADdica.pdf"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ocu.org/acciones-colectivas/stop-usura" TargetMode="External"/><Relationship Id="rId30" Type="http://schemas.openxmlformats.org/officeDocument/2006/relationships/image" Target="media/image16.png"/><Relationship Id="rId35" Type="http://schemas.openxmlformats.org/officeDocument/2006/relationships/hyperlink" Target="https://www.abogacia.es/actualidad/opinion-y-analisis/incertidumbre-tras-el-criterio-del-tribunal-supremo-para-considerar-usurario-un-credito-revolving/"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ocu.org/acciones-colectivas/stop-usura" TargetMode="External"/><Relationship Id="rId17" Type="http://schemas.openxmlformats.org/officeDocument/2006/relationships/image" Target="media/image9.png"/><Relationship Id="rId25" Type="http://schemas.openxmlformats.org/officeDocument/2006/relationships/chart" Target="charts/chart2.xml"/><Relationship Id="rId33" Type="http://schemas.openxmlformats.org/officeDocument/2006/relationships/image" Target="media/image19.png"/><Relationship Id="rId38" Type="http://schemas.openxmlformats.org/officeDocument/2006/relationships/hyperlink" Target="https://hayderecho.expansion.com/2020/03/09/no-hay-derecho-el-tribunal-supremo-y-las-tarjetas-revolving/" TargetMode="External"/><Relationship Id="rId20" Type="http://schemas.openxmlformats.org/officeDocument/2006/relationships/image" Target="media/image12.png"/><Relationship Id="rId41" Type="http://schemas.openxmlformats.org/officeDocument/2006/relationships/hyperlink" Target="https://www.elperiodico.com/es/economia/20200411/los-bancos-bajan-los-tipos-revolving-para-evitar-la-litigiosidad-7922073"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luciamartinez\Desktop\FINES%20LUC&#205;A%20MART&#205;NEZ\BANKINTER%20CONSUMER%20FINANCE\LUC&#205;A\JUDICIAL\Modelos\CONTESTACIONES\Gr&#225;ficos%20TA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uciamartinez\Desktop\FINES%20LUC&#205;A%20MART&#205;NEZ\BANKINTER%20CONSUMER%20FINANCE\LUC&#205;A\JUDICIAL\Modelos\CONTESTACIONES\Gr&#225;ficos%20TAE.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barChart>
        <c:barDir val="col"/>
        <c:grouping val="clustered"/>
        <c:varyColors val="0"/>
        <c:ser>
          <c:idx val="0"/>
          <c:order val="0"/>
          <c:tx>
            <c:strRef>
              <c:f>Hoja1!$W$1</c:f>
              <c:strCache>
                <c:ptCount val="1"/>
                <c:pt idx="0">
                  <c:v>TAE</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Hoja1!$V$2:$V$30</c:f>
              <c:strCache>
                <c:ptCount val="29"/>
                <c:pt idx="0">
                  <c:v>ABANCA CORPORACIÓN BANCARIA</c:v>
                </c:pt>
                <c:pt idx="1">
                  <c:v>DEUTSCHE BANK</c:v>
                </c:pt>
                <c:pt idx="2">
                  <c:v>BANCO BILBAO VIZCAYA ARGENTARIA</c:v>
                </c:pt>
                <c:pt idx="3">
                  <c:v>GCC CONSUMO</c:v>
                </c:pt>
                <c:pt idx="4">
                  <c:v>BANCO CETELEM</c:v>
                </c:pt>
                <c:pt idx="5">
                  <c:v>BANCO SANTANDER</c:v>
                </c:pt>
                <c:pt idx="6">
                  <c:v>OPEN BANK</c:v>
                </c:pt>
                <c:pt idx="7">
                  <c:v>BANKOA</c:v>
                </c:pt>
                <c:pt idx="8">
                  <c:v>SABADELL CONSUMER FINANCE</c:v>
                </c:pt>
                <c:pt idx="9">
                  <c:v>SANTANDER CONSUMER</c:v>
                </c:pt>
                <c:pt idx="10">
                  <c:v>BANKIA</c:v>
                </c:pt>
                <c:pt idx="11">
                  <c:v>TRIODOS BANK</c:v>
                </c:pt>
                <c:pt idx="12">
                  <c:v>CAJA DE AHORROS Y M.P. DE ONTINYENT</c:v>
                </c:pt>
                <c:pt idx="13">
                  <c:v>SERVICIOS PRESCRIPTOR Y MEDIOS DE PAGOS</c:v>
                </c:pt>
                <c:pt idx="14">
                  <c:v>SANTANDER CONSUMER FINANCE</c:v>
                </c:pt>
                <c:pt idx="15">
                  <c:v>ING BANK N.V. SUCURSAL EN ESPAÑA</c:v>
                </c:pt>
                <c:pt idx="16">
                  <c:v>COFIDIS</c:v>
                </c:pt>
                <c:pt idx="17">
                  <c:v>SINGULAR BANK</c:v>
                </c:pt>
                <c:pt idx="18">
                  <c:v>CAIXABANK PAYMENTS &amp; CONSUMER</c:v>
                </c:pt>
                <c:pt idx="19">
                  <c:v>CAJASUR BANCO</c:v>
                </c:pt>
                <c:pt idx="20">
                  <c:v>BANCO PICHINCHA ESPAÑA</c:v>
                </c:pt>
                <c:pt idx="21">
                  <c:v>LIBERBANK</c:v>
                </c:pt>
                <c:pt idx="22">
                  <c:v>NOVO BANCO</c:v>
                </c:pt>
                <c:pt idx="23">
                  <c:v>WIZINK BANK</c:v>
                </c:pt>
                <c:pt idx="24">
                  <c:v>IBERCAJA BANCO</c:v>
                </c:pt>
                <c:pt idx="25">
                  <c:v>BANKINTER CONSUMER FINANCE</c:v>
                </c:pt>
                <c:pt idx="26">
                  <c:v>KUTXABANK</c:v>
                </c:pt>
                <c:pt idx="27">
                  <c:v>BANCO SABADELL</c:v>
                </c:pt>
                <c:pt idx="28">
                  <c:v>UNICAJA BANCO</c:v>
                </c:pt>
              </c:strCache>
            </c:strRef>
          </c:cat>
          <c:val>
            <c:numRef>
              <c:f>Hoja1!$W$2:$W$30</c:f>
              <c:numCache>
                <c:formatCode>0.00%</c:formatCode>
                <c:ptCount val="29"/>
                <c:pt idx="0">
                  <c:v>0.16</c:v>
                </c:pt>
                <c:pt idx="1">
                  <c:v>0.182</c:v>
                </c:pt>
                <c:pt idx="2">
                  <c:v>0.19</c:v>
                </c:pt>
                <c:pt idx="3">
                  <c:v>0.19400000000000001</c:v>
                </c:pt>
                <c:pt idx="4">
                  <c:v>0.19600000000000001</c:v>
                </c:pt>
                <c:pt idx="5">
                  <c:v>0.19600000000000001</c:v>
                </c:pt>
                <c:pt idx="6">
                  <c:v>0.19600000000000001</c:v>
                </c:pt>
                <c:pt idx="7">
                  <c:v>0.19600000000000001</c:v>
                </c:pt>
                <c:pt idx="8">
                  <c:v>0.19600000000000001</c:v>
                </c:pt>
                <c:pt idx="9">
                  <c:v>0.19699999999999998</c:v>
                </c:pt>
                <c:pt idx="10">
                  <c:v>0.19899999999999998</c:v>
                </c:pt>
                <c:pt idx="11">
                  <c:v>0.20300000000000001</c:v>
                </c:pt>
                <c:pt idx="12">
                  <c:v>0.21</c:v>
                </c:pt>
                <c:pt idx="13">
                  <c:v>0.21</c:v>
                </c:pt>
                <c:pt idx="14">
                  <c:v>0.21899999999999997</c:v>
                </c:pt>
                <c:pt idx="15">
                  <c:v>0.22</c:v>
                </c:pt>
                <c:pt idx="16">
                  <c:v>0.23</c:v>
                </c:pt>
                <c:pt idx="17">
                  <c:v>0.24</c:v>
                </c:pt>
                <c:pt idx="18">
                  <c:v>0.24299999999999999</c:v>
                </c:pt>
                <c:pt idx="19">
                  <c:v>0.25</c:v>
                </c:pt>
                <c:pt idx="20">
                  <c:v>0.26100000000000001</c:v>
                </c:pt>
                <c:pt idx="21">
                  <c:v>0.26300000000000001</c:v>
                </c:pt>
                <c:pt idx="22">
                  <c:v>0.26400000000000001</c:v>
                </c:pt>
                <c:pt idx="23">
                  <c:v>0.26800000000000002</c:v>
                </c:pt>
                <c:pt idx="24">
                  <c:v>0.26800000000000002</c:v>
                </c:pt>
                <c:pt idx="25">
                  <c:v>0.26800000000000002</c:v>
                </c:pt>
                <c:pt idx="26">
                  <c:v>0.28000000000000003</c:v>
                </c:pt>
                <c:pt idx="27">
                  <c:v>0.29799999999999999</c:v>
                </c:pt>
                <c:pt idx="28">
                  <c:v>0.35100000000000003</c:v>
                </c:pt>
              </c:numCache>
            </c:numRef>
          </c:val>
          <c:extLst>
            <c:ext xmlns:c16="http://schemas.microsoft.com/office/drawing/2014/chart" uri="{C3380CC4-5D6E-409C-BE32-E72D297353CC}">
              <c16:uniqueId val="{00000000-737B-4AB8-977E-8315D6EA2AF1}"/>
            </c:ext>
          </c:extLst>
        </c:ser>
        <c:dLbls>
          <c:dLblPos val="outEnd"/>
          <c:showLegendKey val="0"/>
          <c:showVal val="1"/>
          <c:showCatName val="0"/>
          <c:showSerName val="0"/>
          <c:showPercent val="0"/>
          <c:showBubbleSize val="0"/>
        </c:dLbls>
        <c:gapWidth val="100"/>
        <c:overlap val="-24"/>
        <c:axId val="781915872"/>
        <c:axId val="781915456"/>
      </c:barChart>
      <c:catAx>
        <c:axId val="781915872"/>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crossAx val="781915456"/>
        <c:crosses val="autoZero"/>
        <c:auto val="1"/>
        <c:lblAlgn val="ctr"/>
        <c:lblOffset val="100"/>
        <c:noMultiLvlLbl val="0"/>
      </c:catAx>
      <c:valAx>
        <c:axId val="78191545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crossAx val="78191587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barChart>
        <c:barDir val="col"/>
        <c:grouping val="clustered"/>
        <c:varyColors val="0"/>
        <c:ser>
          <c:idx val="0"/>
          <c:order val="0"/>
          <c:tx>
            <c:strRef>
              <c:f>Hoja1!$E$1</c:f>
              <c:strCache>
                <c:ptCount val="1"/>
                <c:pt idx="0">
                  <c:v>TAE</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Hoja1!$D$2:$D$9</c:f>
              <c:numCache>
                <c:formatCode>General</c:formatCode>
                <c:ptCount val="8"/>
                <c:pt idx="0">
                  <c:v>2012</c:v>
                </c:pt>
                <c:pt idx="1">
                  <c:v>2013</c:v>
                </c:pt>
                <c:pt idx="2">
                  <c:v>2014</c:v>
                </c:pt>
                <c:pt idx="3">
                  <c:v>2015</c:v>
                </c:pt>
                <c:pt idx="4">
                  <c:v>2016</c:v>
                </c:pt>
                <c:pt idx="5">
                  <c:v>2017</c:v>
                </c:pt>
                <c:pt idx="6">
                  <c:v>2018</c:v>
                </c:pt>
                <c:pt idx="7">
                  <c:v>2019</c:v>
                </c:pt>
              </c:numCache>
            </c:numRef>
          </c:cat>
          <c:val>
            <c:numRef>
              <c:f>Hoja1!$E$2:$E$9</c:f>
              <c:numCache>
                <c:formatCode>0.00%</c:formatCode>
                <c:ptCount val="8"/>
                <c:pt idx="0">
                  <c:v>0.22839999999999999</c:v>
                </c:pt>
                <c:pt idx="1">
                  <c:v>0.2364</c:v>
                </c:pt>
                <c:pt idx="2">
                  <c:v>0.24149999999999999</c:v>
                </c:pt>
                <c:pt idx="3">
                  <c:v>0.24340000000000001</c:v>
                </c:pt>
                <c:pt idx="4">
                  <c:v>0.24660000000000001</c:v>
                </c:pt>
                <c:pt idx="5">
                  <c:v>0.2424</c:v>
                </c:pt>
                <c:pt idx="6">
                  <c:v>0.2394</c:v>
                </c:pt>
                <c:pt idx="7">
                  <c:v>0.2293</c:v>
                </c:pt>
              </c:numCache>
            </c:numRef>
          </c:val>
          <c:extLst>
            <c:ext xmlns:c16="http://schemas.microsoft.com/office/drawing/2014/chart" uri="{C3380CC4-5D6E-409C-BE32-E72D297353CC}">
              <c16:uniqueId val="{00000000-C1CB-4BA1-AC89-AFBF67349185}"/>
            </c:ext>
          </c:extLst>
        </c:ser>
        <c:dLbls>
          <c:showLegendKey val="0"/>
          <c:showVal val="1"/>
          <c:showCatName val="0"/>
          <c:showSerName val="0"/>
          <c:showPercent val="0"/>
          <c:showBubbleSize val="0"/>
        </c:dLbls>
        <c:gapWidth val="75"/>
        <c:axId val="1007493327"/>
        <c:axId val="1007493743"/>
      </c:barChart>
      <c:catAx>
        <c:axId val="1007493327"/>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crossAx val="1007493743"/>
        <c:crosses val="autoZero"/>
        <c:auto val="1"/>
        <c:lblAlgn val="ctr"/>
        <c:lblOffset val="100"/>
        <c:noMultiLvlLbl val="0"/>
      </c:catAx>
      <c:valAx>
        <c:axId val="1007493743"/>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crossAx val="1007493327"/>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6">
  <a:schemeClr val="accent6"/>
</cs:colorStyle>
</file>

<file path=word/charts/colors2.xml><?xml version="1.0" encoding="utf-8"?>
<cs:colorStyle xmlns:cs="http://schemas.microsoft.com/office/drawing/2012/chartStyle" xmlns:a="http://schemas.openxmlformats.org/drawingml/2006/main" meth="withinLinear" id="19">
  <a:schemeClr val="accent6"/>
</cs:colorStyle>
</file>

<file path=word/charts/style1.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06BEF-E2CD-424A-A18A-BB3F17F52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115</Pages>
  <Words>33910</Words>
  <Characters>186510</Characters>
  <Application>Microsoft Office Word</Application>
  <DocSecurity>0</DocSecurity>
  <Lines>1554</Lines>
  <Paragraphs>439</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219981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Martinez Lavara</dc:creator>
  <cp:keywords/>
  <dc:description/>
  <cp:lastModifiedBy>FRANCISCO JAVIER</cp:lastModifiedBy>
  <cp:revision>424</cp:revision>
  <cp:lastPrinted>2022-10-19T08:38:00Z</cp:lastPrinted>
  <dcterms:created xsi:type="dcterms:W3CDTF">2021-12-14T14:46:00Z</dcterms:created>
  <dcterms:modified xsi:type="dcterms:W3CDTF">2022-11-07T09:10:00Z</dcterms:modified>
</cp:coreProperties>
</file>