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83DCA8" w14:textId="650AAF9A" w:rsidR="00635AB8" w:rsidRDefault="00635AB8" w:rsidP="003D6100">
      <w:pPr>
        <w:pStyle w:val="Sinespaciado"/>
        <w:jc w:val="right"/>
        <w:rPr>
          <w:rFonts w:ascii="Times New Roman" w:hAnsi="Times New Roman" w:cs="Times New Roman"/>
          <w:i/>
          <w:iCs/>
          <w:sz w:val="24"/>
          <w:szCs w:val="24"/>
          <w:u w:val="single"/>
          <w:lang w:val="es-ES_tradnl"/>
        </w:rPr>
      </w:pPr>
      <w:r w:rsidRPr="00635AB8">
        <w:rPr>
          <w:rFonts w:ascii="Times New Roman" w:hAnsi="Times New Roman" w:cs="Times New Roman"/>
          <w:i/>
          <w:iCs/>
          <w:sz w:val="24"/>
          <w:szCs w:val="24"/>
          <w:highlight w:val="cyan"/>
          <w:u w:val="single"/>
          <w:lang w:val="es-ES_tradnl"/>
        </w:rPr>
        <w:t>VÁLIDO</w:t>
      </w:r>
    </w:p>
    <w:p w14:paraId="49A0D0BE" w14:textId="7D2D78E5" w:rsidR="003D6100" w:rsidRDefault="003D6100" w:rsidP="003D6100">
      <w:pPr>
        <w:pStyle w:val="Sinespaciado"/>
        <w:jc w:val="right"/>
        <w:rPr>
          <w:rFonts w:ascii="Times New Roman" w:hAnsi="Times New Roman" w:cs="Times New Roman"/>
          <w:i/>
          <w:iCs/>
          <w:sz w:val="24"/>
          <w:szCs w:val="24"/>
          <w:u w:val="single"/>
          <w:lang w:val="es-ES_tradnl"/>
        </w:rPr>
      </w:pPr>
      <w:r>
        <w:rPr>
          <w:rFonts w:ascii="Times New Roman" w:hAnsi="Times New Roman" w:cs="Times New Roman"/>
          <w:i/>
          <w:iCs/>
          <w:sz w:val="24"/>
          <w:szCs w:val="24"/>
          <w:u w:val="single"/>
          <w:lang w:val="es-ES_tradnl"/>
        </w:rPr>
        <w:t>TRASLADO CONFORME ART. 276 DE LA LEC:</w:t>
      </w:r>
      <w:r>
        <w:rPr>
          <w:rFonts w:ascii="Times New Roman" w:hAnsi="Times New Roman" w:cs="Times New Roman"/>
          <w:i/>
          <w:iCs/>
          <w:sz w:val="24"/>
          <w:szCs w:val="24"/>
          <w:highlight w:val="yellow"/>
          <w:u w:val="single"/>
          <w:lang w:val="es-ES_tradnl"/>
        </w:rPr>
        <w:fldChar w:fldCharType="begin"/>
      </w:r>
      <w:r>
        <w:rPr>
          <w:rFonts w:ascii="Times New Roman" w:hAnsi="Times New Roman" w:cs="Times New Roman"/>
          <w:i/>
          <w:iCs/>
          <w:sz w:val="24"/>
          <w:szCs w:val="24"/>
          <w:highlight w:val="yellow"/>
          <w:u w:val="single"/>
          <w:lang w:val="es-ES_tradnl"/>
        </w:rPr>
        <w:instrText>proccont_snombrepro__1</w:instrText>
      </w:r>
      <w:r>
        <w:rPr>
          <w:rFonts w:ascii="Times New Roman" w:hAnsi="Times New Roman" w:cs="Times New Roman"/>
          <w:i/>
          <w:iCs/>
          <w:sz w:val="24"/>
          <w:szCs w:val="24"/>
          <w:highlight w:val="yellow"/>
          <w:u w:val="single"/>
          <w:lang w:val="es-ES_tradnl"/>
        </w:rPr>
        <w:fldChar w:fldCharType="separate"/>
      </w:r>
      <w:r>
        <w:rPr>
          <w:rFonts w:ascii="Times New Roman" w:hAnsi="Times New Roman" w:cs="Times New Roman"/>
          <w:i/>
          <w:iCs/>
          <w:noProof/>
          <w:sz w:val="24"/>
          <w:szCs w:val="24"/>
          <w:highlight w:val="yellow"/>
          <w:u w:val="single"/>
          <w:lang w:val="es-ES_tradnl"/>
        </w:rPr>
        <w:t>«PROCURADORES_CONTRARIOS_NOMBRE»</w:t>
      </w:r>
      <w:r>
        <w:rPr>
          <w:rFonts w:ascii="Times New Roman" w:hAnsi="Times New Roman" w:cs="Times New Roman"/>
          <w:i/>
          <w:iCs/>
          <w:sz w:val="24"/>
          <w:szCs w:val="24"/>
          <w:highlight w:val="yellow"/>
          <w:u w:val="single"/>
          <w:lang w:val="es-ES_tradnl"/>
        </w:rPr>
        <w:fldChar w:fldCharType="end"/>
      </w:r>
    </w:p>
    <w:p w14:paraId="3974DF6B" w14:textId="77777777" w:rsidR="003D6100" w:rsidRDefault="003D6100" w:rsidP="003D6100">
      <w:pPr>
        <w:spacing w:line="360" w:lineRule="auto"/>
        <w:jc w:val="right"/>
        <w:rPr>
          <w:color w:val="auto"/>
          <w:sz w:val="24"/>
          <w:szCs w:val="24"/>
          <w:lang w:val="es-ES_tradnl"/>
        </w:rPr>
      </w:pPr>
    </w:p>
    <w:p w14:paraId="53ABCFE8" w14:textId="77777777" w:rsidR="003D6100" w:rsidRDefault="003D6100" w:rsidP="003D6100">
      <w:pPr>
        <w:spacing w:line="360" w:lineRule="auto"/>
        <w:jc w:val="both"/>
        <w:rPr>
          <w:b/>
          <w:color w:val="auto"/>
          <w:sz w:val="24"/>
          <w:szCs w:val="24"/>
          <w:lang w:val="es-ES_tradnl"/>
        </w:rPr>
      </w:pPr>
    </w:p>
    <w:p w14:paraId="0153CE6D" w14:textId="77777777" w:rsidR="003D6100" w:rsidRDefault="003D6100" w:rsidP="003D6100">
      <w:pPr>
        <w:spacing w:line="360" w:lineRule="auto"/>
        <w:jc w:val="both"/>
        <w:rPr>
          <w:b/>
          <w:color w:val="auto"/>
          <w:sz w:val="24"/>
          <w:szCs w:val="24"/>
          <w:lang w:val="es-ES_tradnl"/>
        </w:rPr>
      </w:pPr>
      <w:r>
        <w:rPr>
          <w:b/>
          <w:color w:val="auto"/>
          <w:sz w:val="24"/>
          <w:szCs w:val="24"/>
          <w:lang w:val="es-ES_tradnl"/>
        </w:rPr>
        <w:t xml:space="preserve">N.I.G.: </w:t>
      </w:r>
      <w:r>
        <w:rPr>
          <w:b/>
          <w:color w:val="auto"/>
          <w:sz w:val="24"/>
          <w:szCs w:val="24"/>
          <w:highlight w:val="yellow"/>
          <w:lang w:val="es-ES_tradnl"/>
        </w:rPr>
        <w:fldChar w:fldCharType="begin"/>
      </w:r>
      <w:r>
        <w:rPr>
          <w:b/>
          <w:color w:val="auto"/>
          <w:sz w:val="24"/>
          <w:szCs w:val="24"/>
          <w:highlight w:val="yellow"/>
          <w:lang w:val="es-ES_tradnl"/>
        </w:rPr>
        <w:instrText>expedien_nig</w:instrText>
      </w:r>
      <w:r>
        <w:rPr>
          <w:b/>
          <w:color w:val="auto"/>
          <w:sz w:val="24"/>
          <w:szCs w:val="24"/>
          <w:highlight w:val="yellow"/>
          <w:lang w:val="es-ES_tradnl"/>
        </w:rPr>
        <w:fldChar w:fldCharType="separate"/>
      </w:r>
      <w:r>
        <w:rPr>
          <w:b/>
          <w:noProof/>
          <w:color w:val="auto"/>
          <w:sz w:val="24"/>
          <w:szCs w:val="24"/>
          <w:highlight w:val="yellow"/>
          <w:lang w:val="es-ES_tradnl"/>
        </w:rPr>
        <w:t>«General_Expedientes_NIG»</w:t>
      </w:r>
      <w:r>
        <w:rPr>
          <w:b/>
          <w:color w:val="auto"/>
          <w:sz w:val="24"/>
          <w:szCs w:val="24"/>
          <w:highlight w:val="yellow"/>
          <w:lang w:val="es-ES_tradnl"/>
        </w:rPr>
        <w:fldChar w:fldCharType="end"/>
      </w:r>
    </w:p>
    <w:p w14:paraId="0722E898" w14:textId="4CE70E68" w:rsidR="003D6100" w:rsidRDefault="003D6100" w:rsidP="003D6100">
      <w:pPr>
        <w:spacing w:line="360" w:lineRule="auto"/>
        <w:jc w:val="both"/>
        <w:rPr>
          <w:b/>
          <w:color w:val="auto"/>
          <w:sz w:val="24"/>
          <w:szCs w:val="24"/>
          <w:lang w:val="es-ES_tradnl"/>
        </w:rPr>
      </w:pPr>
      <w:r>
        <w:rPr>
          <w:b/>
          <w:color w:val="auto"/>
          <w:sz w:val="24"/>
          <w:szCs w:val="24"/>
          <w:lang w:val="es-ES_tradnl"/>
        </w:rPr>
        <w:t xml:space="preserve">Procedimiento: </w:t>
      </w:r>
      <w:r w:rsidR="008C21B0">
        <w:rPr>
          <w:b/>
          <w:color w:val="auto"/>
          <w:sz w:val="24"/>
          <w:szCs w:val="24"/>
          <w:highlight w:val="yellow"/>
          <w:lang w:val="es-ES_tradnl"/>
        </w:rPr>
        <w:fldChar w:fldCharType="begin"/>
      </w:r>
      <w:r w:rsidR="008C21B0">
        <w:rPr>
          <w:b/>
          <w:color w:val="auto"/>
          <w:sz w:val="24"/>
          <w:szCs w:val="24"/>
          <w:highlight w:val="yellow"/>
          <w:lang w:val="es-ES_tradnl"/>
        </w:rPr>
        <w:instrText>juzgadoprincipal_numasunto</w:instrText>
      </w:r>
      <w:r w:rsidR="008C21B0">
        <w:rPr>
          <w:b/>
          <w:color w:val="auto"/>
          <w:sz w:val="24"/>
          <w:szCs w:val="24"/>
          <w:highlight w:val="yellow"/>
          <w:lang w:val="es-ES_tradnl"/>
        </w:rPr>
        <w:fldChar w:fldCharType="separate"/>
      </w:r>
      <w:r w:rsidR="008C21B0">
        <w:rPr>
          <w:b/>
          <w:noProof/>
          <w:color w:val="auto"/>
          <w:sz w:val="24"/>
          <w:szCs w:val="24"/>
          <w:highlight w:val="yellow"/>
          <w:lang w:val="es-ES_tradnl"/>
        </w:rPr>
        <w:t>«Juzgado_Principal_Núm_Autos»</w:t>
      </w:r>
      <w:r w:rsidR="008C21B0">
        <w:rPr>
          <w:b/>
          <w:color w:val="auto"/>
          <w:sz w:val="24"/>
          <w:szCs w:val="24"/>
          <w:highlight w:val="yellow"/>
          <w:lang w:val="es-ES_tradnl"/>
        </w:rPr>
        <w:fldChar w:fldCharType="end"/>
      </w:r>
    </w:p>
    <w:p w14:paraId="6141BD26" w14:textId="2ED4437F" w:rsidR="003D6100" w:rsidRDefault="003D6100" w:rsidP="003D6100">
      <w:pPr>
        <w:spacing w:line="360" w:lineRule="auto"/>
        <w:jc w:val="both"/>
        <w:rPr>
          <w:b/>
          <w:color w:val="auto"/>
          <w:sz w:val="24"/>
          <w:szCs w:val="24"/>
          <w:lang w:val="es-ES_tradnl"/>
        </w:rPr>
      </w:pPr>
      <w:r>
        <w:rPr>
          <w:b/>
          <w:color w:val="auto"/>
          <w:sz w:val="24"/>
          <w:szCs w:val="24"/>
          <w:lang w:val="es-ES_tradnl"/>
        </w:rPr>
        <w:t xml:space="preserve">Parte actora: </w:t>
      </w:r>
      <w:r w:rsidR="008C21B0">
        <w:rPr>
          <w:b/>
          <w:color w:val="auto"/>
          <w:sz w:val="24"/>
          <w:szCs w:val="24"/>
          <w:highlight w:val="yellow"/>
          <w:lang w:val="es-ES_tradnl"/>
        </w:rPr>
        <w:fldChar w:fldCharType="begin"/>
      </w:r>
      <w:r w:rsidR="008C21B0">
        <w:rPr>
          <w:b/>
          <w:color w:val="auto"/>
          <w:sz w:val="24"/>
          <w:szCs w:val="24"/>
          <w:highlight w:val="yellow"/>
          <w:lang w:val="es-ES_tradnl"/>
        </w:rPr>
        <w:instrText>contrarioprincipal_snombreclicon</w:instrText>
      </w:r>
      <w:r w:rsidR="008C21B0">
        <w:rPr>
          <w:b/>
          <w:color w:val="auto"/>
          <w:sz w:val="24"/>
          <w:szCs w:val="24"/>
          <w:highlight w:val="yellow"/>
          <w:lang w:val="es-ES_tradnl"/>
        </w:rPr>
        <w:fldChar w:fldCharType="separate"/>
      </w:r>
      <w:r w:rsidR="008C21B0">
        <w:rPr>
          <w:b/>
          <w:noProof/>
          <w:color w:val="auto"/>
          <w:sz w:val="24"/>
          <w:szCs w:val="24"/>
          <w:highlight w:val="yellow"/>
          <w:lang w:val="es-ES_tradnl"/>
        </w:rPr>
        <w:t>«Contrario_Principal_Nombre»</w:t>
      </w:r>
      <w:r w:rsidR="008C21B0">
        <w:rPr>
          <w:b/>
          <w:color w:val="auto"/>
          <w:sz w:val="24"/>
          <w:szCs w:val="24"/>
          <w:highlight w:val="yellow"/>
          <w:lang w:val="es-ES_tradnl"/>
        </w:rPr>
        <w:fldChar w:fldCharType="end"/>
      </w:r>
    </w:p>
    <w:p w14:paraId="32024D69" w14:textId="77777777" w:rsidR="003D6100" w:rsidRDefault="003D6100" w:rsidP="003D6100">
      <w:pPr>
        <w:spacing w:line="360" w:lineRule="auto"/>
        <w:jc w:val="both"/>
        <w:rPr>
          <w:b/>
          <w:color w:val="auto"/>
          <w:sz w:val="24"/>
          <w:szCs w:val="24"/>
          <w:lang w:val="es-ES_tradnl"/>
        </w:rPr>
      </w:pPr>
      <w:r>
        <w:rPr>
          <w:b/>
          <w:color w:val="auto"/>
          <w:sz w:val="24"/>
          <w:szCs w:val="24"/>
          <w:lang w:val="es-ES_tradnl"/>
        </w:rPr>
        <w:t xml:space="preserve">Parte demandada: Bankinter Consumer Finance E.F.C., S.A. (Referencia interna: </w:t>
      </w:r>
      <w:r>
        <w:rPr>
          <w:b/>
          <w:color w:val="auto"/>
          <w:sz w:val="24"/>
          <w:szCs w:val="24"/>
          <w:highlight w:val="yellow"/>
          <w:lang w:val="es-ES_tradnl"/>
        </w:rPr>
        <w:fldChar w:fldCharType="begin"/>
      </w:r>
      <w:r>
        <w:rPr>
          <w:b/>
          <w:color w:val="auto"/>
          <w:sz w:val="24"/>
          <w:szCs w:val="24"/>
          <w:highlight w:val="yellow"/>
          <w:lang w:val="es-ES_tradnl"/>
        </w:rPr>
        <w:instrText>expedien_srefcliente</w:instrText>
      </w:r>
      <w:r>
        <w:rPr>
          <w:b/>
          <w:color w:val="auto"/>
          <w:sz w:val="24"/>
          <w:szCs w:val="24"/>
          <w:highlight w:val="yellow"/>
          <w:lang w:val="es-ES_tradnl"/>
        </w:rPr>
        <w:fldChar w:fldCharType="separate"/>
      </w:r>
      <w:r>
        <w:rPr>
          <w:b/>
          <w:noProof/>
          <w:color w:val="auto"/>
          <w:sz w:val="24"/>
          <w:szCs w:val="24"/>
          <w:highlight w:val="yellow"/>
          <w:lang w:val="es-ES_tradnl"/>
        </w:rPr>
        <w:t>«General_Expedientes_Ref__Expediente»</w:t>
      </w:r>
      <w:r>
        <w:rPr>
          <w:b/>
          <w:color w:val="auto"/>
          <w:sz w:val="24"/>
          <w:szCs w:val="24"/>
          <w:highlight w:val="yellow"/>
          <w:lang w:val="es-ES_tradnl"/>
        </w:rPr>
        <w:fldChar w:fldCharType="end"/>
      </w:r>
      <w:r>
        <w:rPr>
          <w:b/>
          <w:color w:val="auto"/>
          <w:sz w:val="24"/>
          <w:szCs w:val="24"/>
          <w:lang w:val="es-ES_tradnl"/>
        </w:rPr>
        <w:t>)</w:t>
      </w:r>
    </w:p>
    <w:p w14:paraId="1D6074D6" w14:textId="77777777" w:rsidR="003D6100" w:rsidRDefault="003D6100" w:rsidP="003D6100">
      <w:pPr>
        <w:spacing w:line="360" w:lineRule="auto"/>
        <w:jc w:val="both"/>
        <w:rPr>
          <w:b/>
          <w:color w:val="auto"/>
          <w:sz w:val="24"/>
          <w:szCs w:val="24"/>
          <w:lang w:val="es-ES_tradnl"/>
        </w:rPr>
      </w:pPr>
    </w:p>
    <w:p w14:paraId="186EF85B" w14:textId="77777777" w:rsidR="003D6100" w:rsidRDefault="003D6100" w:rsidP="003D6100">
      <w:pPr>
        <w:spacing w:line="360" w:lineRule="auto"/>
        <w:jc w:val="both"/>
        <w:rPr>
          <w:b/>
          <w:color w:val="auto"/>
          <w:sz w:val="24"/>
          <w:szCs w:val="24"/>
          <w:lang w:val="es-ES_tradnl"/>
        </w:rPr>
      </w:pPr>
    </w:p>
    <w:p w14:paraId="743A80E4" w14:textId="77777777" w:rsidR="003D6100" w:rsidRDefault="003D6100" w:rsidP="003D6100">
      <w:pPr>
        <w:spacing w:line="360" w:lineRule="auto"/>
        <w:jc w:val="center"/>
        <w:rPr>
          <w:b/>
          <w:color w:val="auto"/>
          <w:sz w:val="24"/>
          <w:szCs w:val="24"/>
          <w:lang w:val="es-ES_tradnl"/>
        </w:rPr>
      </w:pPr>
      <w:r>
        <w:rPr>
          <w:b/>
          <w:color w:val="auto"/>
          <w:sz w:val="24"/>
          <w:szCs w:val="24"/>
          <w:lang w:val="es-ES_tradnl"/>
        </w:rPr>
        <w:t xml:space="preserve">AL </w:t>
      </w:r>
      <w:r>
        <w:rPr>
          <w:b/>
          <w:color w:val="auto"/>
          <w:sz w:val="24"/>
          <w:szCs w:val="24"/>
          <w:highlight w:val="yellow"/>
          <w:lang w:val="es-ES_tradnl"/>
        </w:rPr>
        <w:fldChar w:fldCharType="begin"/>
      </w:r>
      <w:r>
        <w:rPr>
          <w:b/>
          <w:color w:val="auto"/>
          <w:sz w:val="24"/>
          <w:szCs w:val="24"/>
          <w:highlight w:val="yellow"/>
          <w:lang w:val="es-ES_tradnl"/>
        </w:rPr>
        <w:instrText>juzgado_juzgado__1</w:instrText>
      </w:r>
      <w:r>
        <w:rPr>
          <w:b/>
          <w:color w:val="auto"/>
          <w:sz w:val="24"/>
          <w:szCs w:val="24"/>
          <w:highlight w:val="yellow"/>
          <w:lang w:val="es-ES_tradnl"/>
        </w:rPr>
        <w:fldChar w:fldCharType="separate"/>
      </w:r>
      <w:r>
        <w:rPr>
          <w:b/>
          <w:noProof/>
          <w:color w:val="auto"/>
          <w:sz w:val="24"/>
          <w:szCs w:val="24"/>
          <w:highlight w:val="yellow"/>
          <w:lang w:val="es-ES_tradnl"/>
        </w:rPr>
        <w:t>«JUZGADOS_NOMBRE»</w:t>
      </w:r>
      <w:r>
        <w:rPr>
          <w:b/>
          <w:color w:val="auto"/>
          <w:sz w:val="24"/>
          <w:szCs w:val="24"/>
          <w:highlight w:val="yellow"/>
          <w:lang w:val="es-ES_tradnl"/>
        </w:rPr>
        <w:fldChar w:fldCharType="end"/>
      </w:r>
    </w:p>
    <w:p w14:paraId="603553B0" w14:textId="77777777" w:rsidR="00162CCB" w:rsidRPr="00AD07A3" w:rsidRDefault="00162CCB" w:rsidP="007E4C4E">
      <w:pPr>
        <w:spacing w:line="360" w:lineRule="auto"/>
        <w:rPr>
          <w:sz w:val="24"/>
          <w:szCs w:val="24"/>
          <w:lang w:val="es-ES_tradnl"/>
        </w:rPr>
      </w:pPr>
    </w:p>
    <w:p w14:paraId="78D8651F" w14:textId="77777777" w:rsidR="00EE6790" w:rsidRPr="00087F5C" w:rsidRDefault="00EE6790" w:rsidP="007E4C4E">
      <w:pPr>
        <w:spacing w:line="360" w:lineRule="auto"/>
        <w:rPr>
          <w:sz w:val="24"/>
          <w:szCs w:val="24"/>
        </w:rPr>
      </w:pPr>
    </w:p>
    <w:p w14:paraId="20AC3C77" w14:textId="67F5B3C9" w:rsidR="00776703" w:rsidRPr="00087F5C" w:rsidRDefault="00107369" w:rsidP="007E4C4E">
      <w:pPr>
        <w:spacing w:line="360" w:lineRule="auto"/>
        <w:jc w:val="both"/>
        <w:rPr>
          <w:b/>
          <w:color w:val="auto"/>
          <w:sz w:val="24"/>
          <w:szCs w:val="24"/>
        </w:rPr>
      </w:pPr>
      <w:r>
        <w:rPr>
          <w:b/>
          <w:sz w:val="24"/>
          <w:szCs w:val="24"/>
          <w:highlight w:val="yellow"/>
        </w:rPr>
        <w:fldChar w:fldCharType="begin"/>
      </w:r>
      <w:r>
        <w:rPr>
          <w:b/>
          <w:sz w:val="24"/>
          <w:szCs w:val="24"/>
          <w:highlight w:val="yellow"/>
        </w:rPr>
        <w:instrText>procpro_snombrepro__1</w:instrText>
      </w:r>
      <w:r>
        <w:rPr>
          <w:b/>
          <w:sz w:val="24"/>
          <w:szCs w:val="24"/>
          <w:highlight w:val="yellow"/>
        </w:rPr>
        <w:fldChar w:fldCharType="separate"/>
      </w:r>
      <w:r>
        <w:rPr>
          <w:b/>
          <w:noProof/>
          <w:sz w:val="24"/>
          <w:szCs w:val="24"/>
          <w:highlight w:val="yellow"/>
        </w:rPr>
        <w:t>«Procuradores_Propios_Nombre»</w:t>
      </w:r>
      <w:r>
        <w:rPr>
          <w:b/>
          <w:sz w:val="24"/>
          <w:szCs w:val="24"/>
          <w:highlight w:val="yellow"/>
        </w:rPr>
        <w:fldChar w:fldCharType="end"/>
      </w:r>
      <w:r w:rsidR="00776703" w:rsidRPr="00087F5C">
        <w:rPr>
          <w:sz w:val="24"/>
          <w:szCs w:val="24"/>
        </w:rPr>
        <w:t xml:space="preserve">, </w:t>
      </w:r>
      <w:r w:rsidR="003205EF" w:rsidRPr="00087F5C">
        <w:rPr>
          <w:sz w:val="24"/>
          <w:szCs w:val="24"/>
        </w:rPr>
        <w:t xml:space="preserve">procuradora de los Tribunales y de </w:t>
      </w:r>
      <w:r w:rsidR="003205EF" w:rsidRPr="00087F5C">
        <w:rPr>
          <w:b/>
          <w:color w:val="auto"/>
          <w:sz w:val="24"/>
          <w:szCs w:val="24"/>
        </w:rPr>
        <w:t xml:space="preserve">BANKINTER CONSUMER FINANCE, </w:t>
      </w:r>
      <w:r w:rsidR="00DB072D">
        <w:rPr>
          <w:b/>
          <w:color w:val="auto"/>
          <w:sz w:val="24"/>
          <w:szCs w:val="24"/>
        </w:rPr>
        <w:t xml:space="preserve">E.F.C., </w:t>
      </w:r>
      <w:r w:rsidR="003205EF" w:rsidRPr="00087F5C">
        <w:rPr>
          <w:b/>
          <w:color w:val="auto"/>
          <w:sz w:val="24"/>
          <w:szCs w:val="24"/>
        </w:rPr>
        <w:t xml:space="preserve">S.A. (en adelante, </w:t>
      </w:r>
      <w:r w:rsidR="00DB072D">
        <w:rPr>
          <w:b/>
          <w:color w:val="auto"/>
          <w:sz w:val="24"/>
          <w:szCs w:val="24"/>
        </w:rPr>
        <w:t>“</w:t>
      </w:r>
      <w:r w:rsidR="003205EF" w:rsidRPr="00087F5C">
        <w:rPr>
          <w:b/>
          <w:color w:val="auto"/>
          <w:sz w:val="24"/>
          <w:szCs w:val="24"/>
        </w:rPr>
        <w:t>BKCF</w:t>
      </w:r>
      <w:r w:rsidR="00DB072D">
        <w:rPr>
          <w:b/>
          <w:color w:val="auto"/>
          <w:sz w:val="24"/>
          <w:szCs w:val="24"/>
        </w:rPr>
        <w:t>” o “la Entidad”</w:t>
      </w:r>
      <w:r w:rsidR="003205EF" w:rsidRPr="00087F5C">
        <w:rPr>
          <w:b/>
          <w:color w:val="auto"/>
          <w:sz w:val="24"/>
          <w:szCs w:val="24"/>
        </w:rPr>
        <w:t>)</w:t>
      </w:r>
      <w:r w:rsidR="00545A50" w:rsidRPr="00087F5C">
        <w:rPr>
          <w:b/>
          <w:color w:val="auto"/>
          <w:sz w:val="24"/>
          <w:szCs w:val="24"/>
        </w:rPr>
        <w:t>,</w:t>
      </w:r>
      <w:r w:rsidR="00CF0D5F" w:rsidRPr="00087F5C">
        <w:rPr>
          <w:b/>
          <w:color w:val="auto"/>
          <w:sz w:val="24"/>
          <w:szCs w:val="24"/>
        </w:rPr>
        <w:t xml:space="preserve"> </w:t>
      </w:r>
      <w:r w:rsidR="00CF0D5F" w:rsidRPr="00087F5C">
        <w:rPr>
          <w:color w:val="auto"/>
          <w:sz w:val="24"/>
          <w:szCs w:val="24"/>
        </w:rPr>
        <w:t xml:space="preserve">según acredito con escritura de poder general para pleitos que acompaño como </w:t>
      </w:r>
      <w:r w:rsidR="00CF0D5F" w:rsidRPr="00087F5C">
        <w:rPr>
          <w:color w:val="auto"/>
          <w:sz w:val="24"/>
          <w:szCs w:val="24"/>
          <w:u w:val="single"/>
        </w:rPr>
        <w:t>DOCUMENTO NÚM. 1</w:t>
      </w:r>
      <w:r w:rsidR="00CF0D5F" w:rsidRPr="00087F5C">
        <w:rPr>
          <w:color w:val="auto"/>
          <w:sz w:val="24"/>
          <w:szCs w:val="24"/>
        </w:rPr>
        <w:t xml:space="preserve"> y cuya devolución solicito, previa constancia en autos, ante el Juzgado comparezco</w:t>
      </w:r>
      <w:r w:rsidR="004723EA" w:rsidRPr="00087F5C">
        <w:rPr>
          <w:color w:val="auto"/>
          <w:sz w:val="24"/>
          <w:szCs w:val="24"/>
        </w:rPr>
        <w:t>,</w:t>
      </w:r>
      <w:r w:rsidR="00CF0D5F" w:rsidRPr="00087F5C">
        <w:rPr>
          <w:color w:val="auto"/>
          <w:sz w:val="24"/>
          <w:szCs w:val="24"/>
        </w:rPr>
        <w:t xml:space="preserve"> bajo la dirección letrada de </w:t>
      </w:r>
      <w:r w:rsidR="00CF0D5F" w:rsidRPr="00087F5C">
        <w:rPr>
          <w:b/>
          <w:color w:val="auto"/>
          <w:sz w:val="24"/>
          <w:szCs w:val="24"/>
        </w:rPr>
        <w:t>SAMUEL TRONCHONI RAMOS</w:t>
      </w:r>
      <w:r w:rsidR="00CF0D5F" w:rsidRPr="00087F5C">
        <w:rPr>
          <w:color w:val="auto"/>
          <w:sz w:val="24"/>
          <w:szCs w:val="24"/>
        </w:rPr>
        <w:t>, colegiado n.º 13</w:t>
      </w:r>
      <w:r w:rsidR="004723EA" w:rsidRPr="00087F5C">
        <w:rPr>
          <w:color w:val="auto"/>
          <w:sz w:val="24"/>
          <w:szCs w:val="24"/>
        </w:rPr>
        <w:t>.</w:t>
      </w:r>
      <w:r w:rsidR="00CF0D5F" w:rsidRPr="00087F5C">
        <w:rPr>
          <w:color w:val="auto"/>
          <w:sz w:val="24"/>
          <w:szCs w:val="24"/>
        </w:rPr>
        <w:t xml:space="preserve">523 del Ilustre Colegio de Abogados de </w:t>
      </w:r>
      <w:r w:rsidR="00A56F1B" w:rsidRPr="00087F5C">
        <w:rPr>
          <w:color w:val="auto"/>
          <w:sz w:val="24"/>
          <w:szCs w:val="24"/>
        </w:rPr>
        <w:t>Valencia</w:t>
      </w:r>
      <w:r w:rsidR="00271A30" w:rsidRPr="00087F5C">
        <w:rPr>
          <w:color w:val="auto"/>
          <w:sz w:val="24"/>
          <w:szCs w:val="24"/>
        </w:rPr>
        <w:t xml:space="preserve">, actuando bajo dependencia laboral de Lexer Abogados, S.L. </w:t>
      </w:r>
      <w:r w:rsidR="00A56F1B" w:rsidRPr="00087F5C">
        <w:rPr>
          <w:color w:val="auto"/>
          <w:sz w:val="24"/>
          <w:szCs w:val="24"/>
        </w:rPr>
        <w:t xml:space="preserve"> y</w:t>
      </w:r>
      <w:r w:rsidR="00CF0D5F" w:rsidRPr="00087F5C">
        <w:rPr>
          <w:color w:val="auto"/>
          <w:sz w:val="24"/>
          <w:szCs w:val="24"/>
        </w:rPr>
        <w:t xml:space="preserve">, como mejor proceda en Derecho, </w:t>
      </w:r>
      <w:r w:rsidR="00CF0D5F" w:rsidRPr="00087F5C">
        <w:rPr>
          <w:b/>
          <w:color w:val="auto"/>
          <w:sz w:val="24"/>
          <w:szCs w:val="24"/>
        </w:rPr>
        <w:t>DIGO</w:t>
      </w:r>
      <w:r w:rsidR="00EE6790" w:rsidRPr="00087F5C">
        <w:rPr>
          <w:b/>
          <w:color w:val="auto"/>
          <w:sz w:val="24"/>
          <w:szCs w:val="24"/>
        </w:rPr>
        <w:t>:</w:t>
      </w:r>
    </w:p>
    <w:p w14:paraId="0A9871C8" w14:textId="77777777" w:rsidR="00EE6790" w:rsidRPr="00087F5C" w:rsidRDefault="00EE6790" w:rsidP="007E4C4E">
      <w:pPr>
        <w:spacing w:line="360" w:lineRule="auto"/>
        <w:jc w:val="both"/>
        <w:rPr>
          <w:b/>
          <w:color w:val="auto"/>
          <w:sz w:val="24"/>
          <w:szCs w:val="24"/>
        </w:rPr>
      </w:pPr>
    </w:p>
    <w:p w14:paraId="08C0AAF6" w14:textId="77777777" w:rsidR="00925FAC" w:rsidRDefault="00925FAC" w:rsidP="00925FAC">
      <w:pPr>
        <w:pStyle w:val="Prrafodelista"/>
        <w:numPr>
          <w:ilvl w:val="0"/>
          <w:numId w:val="33"/>
        </w:numPr>
        <w:spacing w:line="360" w:lineRule="auto"/>
        <w:ind w:right="-1"/>
        <w:jc w:val="both"/>
        <w:rPr>
          <w:sz w:val="24"/>
          <w:szCs w:val="24"/>
          <w:lang w:val="es-ES_tradnl"/>
        </w:rPr>
      </w:pPr>
      <w:r>
        <w:rPr>
          <w:rFonts w:eastAsia="Georgia"/>
          <w:sz w:val="24"/>
          <w:szCs w:val="24"/>
          <w:lang w:val="es-ES_tradnl"/>
        </w:rPr>
        <w:t>Que me</w:t>
      </w:r>
      <w:r>
        <w:rPr>
          <w:rFonts w:eastAsia="Georgia"/>
          <w:spacing w:val="1"/>
          <w:sz w:val="24"/>
          <w:szCs w:val="24"/>
          <w:lang w:val="es-ES_tradnl"/>
        </w:rPr>
        <w:t xml:space="preserve"> h</w:t>
      </w:r>
      <w:r>
        <w:rPr>
          <w:rFonts w:eastAsia="Georgia"/>
          <w:sz w:val="24"/>
          <w:szCs w:val="24"/>
          <w:lang w:val="es-ES_tradnl"/>
        </w:rPr>
        <w:t>a</w:t>
      </w:r>
      <w:r>
        <w:rPr>
          <w:rFonts w:eastAsia="Georgia"/>
          <w:spacing w:val="1"/>
          <w:sz w:val="24"/>
          <w:szCs w:val="24"/>
          <w:lang w:val="es-ES_tradnl"/>
        </w:rPr>
        <w:t xml:space="preserve"> </w:t>
      </w:r>
      <w:r>
        <w:rPr>
          <w:rFonts w:eastAsia="Georgia"/>
          <w:sz w:val="24"/>
          <w:szCs w:val="24"/>
          <w:lang w:val="es-ES_tradnl"/>
        </w:rPr>
        <w:t>sido</w:t>
      </w:r>
      <w:r>
        <w:rPr>
          <w:rFonts w:eastAsia="Georgia"/>
          <w:spacing w:val="1"/>
          <w:sz w:val="24"/>
          <w:szCs w:val="24"/>
          <w:lang w:val="es-ES_tradnl"/>
        </w:rPr>
        <w:t xml:space="preserve"> </w:t>
      </w:r>
      <w:r>
        <w:rPr>
          <w:rFonts w:eastAsia="Georgia"/>
          <w:sz w:val="24"/>
          <w:szCs w:val="24"/>
          <w:lang w:val="es-ES_tradnl"/>
        </w:rPr>
        <w:t>noti</w:t>
      </w:r>
      <w:r>
        <w:rPr>
          <w:rFonts w:eastAsia="Georgia"/>
          <w:spacing w:val="1"/>
          <w:sz w:val="24"/>
          <w:szCs w:val="24"/>
          <w:lang w:val="es-ES_tradnl"/>
        </w:rPr>
        <w:t>f</w:t>
      </w:r>
      <w:r>
        <w:rPr>
          <w:rFonts w:eastAsia="Georgia"/>
          <w:sz w:val="24"/>
          <w:szCs w:val="24"/>
          <w:lang w:val="es-ES_tradnl"/>
        </w:rPr>
        <w:t>icada</w:t>
      </w:r>
      <w:r>
        <w:rPr>
          <w:rFonts w:eastAsia="Georgia"/>
          <w:spacing w:val="-5"/>
          <w:sz w:val="24"/>
          <w:szCs w:val="24"/>
          <w:lang w:val="es-ES_tradnl"/>
        </w:rPr>
        <w:t xml:space="preserve"> </w:t>
      </w:r>
      <w:r>
        <w:rPr>
          <w:rFonts w:eastAsia="Georgia"/>
          <w:spacing w:val="1"/>
          <w:sz w:val="24"/>
          <w:szCs w:val="24"/>
          <w:lang w:val="es-ES_tradnl"/>
        </w:rPr>
        <w:t>Cé</w:t>
      </w:r>
      <w:r>
        <w:rPr>
          <w:rFonts w:eastAsia="Georgia"/>
          <w:sz w:val="24"/>
          <w:szCs w:val="24"/>
          <w:lang w:val="es-ES_tradnl"/>
        </w:rPr>
        <w:t>du</w:t>
      </w:r>
      <w:r>
        <w:rPr>
          <w:rFonts w:eastAsia="Georgia"/>
          <w:spacing w:val="1"/>
          <w:sz w:val="24"/>
          <w:szCs w:val="24"/>
          <w:lang w:val="es-ES_tradnl"/>
        </w:rPr>
        <w:t>l</w:t>
      </w:r>
      <w:r>
        <w:rPr>
          <w:rFonts w:eastAsia="Georgia"/>
          <w:sz w:val="24"/>
          <w:szCs w:val="24"/>
          <w:lang w:val="es-ES_tradnl"/>
        </w:rPr>
        <w:t>a</w:t>
      </w:r>
      <w:r>
        <w:rPr>
          <w:rFonts w:eastAsia="Georgia"/>
          <w:spacing w:val="-3"/>
          <w:sz w:val="24"/>
          <w:szCs w:val="24"/>
          <w:lang w:val="es-ES_tradnl"/>
        </w:rPr>
        <w:t xml:space="preserve"> </w:t>
      </w:r>
      <w:r>
        <w:rPr>
          <w:rFonts w:eastAsia="Georgia"/>
          <w:sz w:val="24"/>
          <w:szCs w:val="24"/>
          <w:lang w:val="es-ES_tradnl"/>
        </w:rPr>
        <w:t>de</w:t>
      </w:r>
      <w:r>
        <w:rPr>
          <w:rFonts w:eastAsia="Georgia"/>
          <w:spacing w:val="2"/>
          <w:sz w:val="24"/>
          <w:szCs w:val="24"/>
          <w:lang w:val="es-ES_tradnl"/>
        </w:rPr>
        <w:t xml:space="preserve"> </w:t>
      </w:r>
      <w:r>
        <w:rPr>
          <w:rFonts w:eastAsia="Georgia"/>
          <w:spacing w:val="1"/>
          <w:sz w:val="24"/>
          <w:szCs w:val="24"/>
          <w:lang w:val="es-ES_tradnl"/>
        </w:rPr>
        <w:t>E</w:t>
      </w:r>
      <w:r>
        <w:rPr>
          <w:rFonts w:eastAsia="Georgia"/>
          <w:sz w:val="24"/>
          <w:szCs w:val="24"/>
          <w:lang w:val="es-ES_tradnl"/>
        </w:rPr>
        <w:t>m</w:t>
      </w:r>
      <w:r>
        <w:rPr>
          <w:rFonts w:eastAsia="Georgia"/>
          <w:spacing w:val="1"/>
          <w:sz w:val="24"/>
          <w:szCs w:val="24"/>
          <w:lang w:val="es-ES_tradnl"/>
        </w:rPr>
        <w:t>p</w:t>
      </w:r>
      <w:r>
        <w:rPr>
          <w:rFonts w:eastAsia="Georgia"/>
          <w:sz w:val="24"/>
          <w:szCs w:val="24"/>
          <w:lang w:val="es-ES_tradnl"/>
        </w:rPr>
        <w:t>laz</w:t>
      </w:r>
      <w:r>
        <w:rPr>
          <w:rFonts w:eastAsia="Georgia"/>
          <w:spacing w:val="1"/>
          <w:sz w:val="24"/>
          <w:szCs w:val="24"/>
          <w:lang w:val="es-ES_tradnl"/>
        </w:rPr>
        <w:t>a</w:t>
      </w:r>
      <w:r>
        <w:rPr>
          <w:rFonts w:eastAsia="Georgia"/>
          <w:sz w:val="24"/>
          <w:szCs w:val="24"/>
          <w:lang w:val="es-ES_tradnl"/>
        </w:rPr>
        <w:t>mi</w:t>
      </w:r>
      <w:r>
        <w:rPr>
          <w:rFonts w:eastAsia="Georgia"/>
          <w:spacing w:val="1"/>
          <w:sz w:val="24"/>
          <w:szCs w:val="24"/>
          <w:lang w:val="es-ES_tradnl"/>
        </w:rPr>
        <w:t>e</w:t>
      </w:r>
      <w:r>
        <w:rPr>
          <w:rFonts w:eastAsia="Georgia"/>
          <w:sz w:val="24"/>
          <w:szCs w:val="24"/>
          <w:lang w:val="es-ES_tradnl"/>
        </w:rPr>
        <w:t>nto</w:t>
      </w:r>
      <w:r>
        <w:rPr>
          <w:rFonts w:eastAsia="Georgia"/>
          <w:spacing w:val="-8"/>
          <w:sz w:val="24"/>
          <w:szCs w:val="24"/>
          <w:lang w:val="es-ES_tradnl"/>
        </w:rPr>
        <w:t xml:space="preserve"> </w:t>
      </w:r>
      <w:r>
        <w:rPr>
          <w:rFonts w:eastAsia="Georgia"/>
          <w:sz w:val="24"/>
          <w:szCs w:val="24"/>
          <w:lang w:val="es-ES_tradnl"/>
        </w:rPr>
        <w:t>dict</w:t>
      </w:r>
      <w:r>
        <w:rPr>
          <w:rFonts w:eastAsia="Georgia"/>
          <w:spacing w:val="1"/>
          <w:sz w:val="24"/>
          <w:szCs w:val="24"/>
          <w:lang w:val="es-ES_tradnl"/>
        </w:rPr>
        <w:t>a</w:t>
      </w:r>
      <w:r>
        <w:rPr>
          <w:rFonts w:eastAsia="Georgia"/>
          <w:sz w:val="24"/>
          <w:szCs w:val="24"/>
          <w:lang w:val="es-ES_tradnl"/>
        </w:rPr>
        <w:t>da</w:t>
      </w:r>
      <w:r>
        <w:rPr>
          <w:rFonts w:eastAsia="Georgia"/>
          <w:spacing w:val="-3"/>
          <w:sz w:val="24"/>
          <w:szCs w:val="24"/>
          <w:lang w:val="es-ES_tradnl"/>
        </w:rPr>
        <w:t xml:space="preserve"> </w:t>
      </w:r>
      <w:r>
        <w:rPr>
          <w:rFonts w:eastAsia="Georgia"/>
          <w:spacing w:val="1"/>
          <w:sz w:val="24"/>
          <w:szCs w:val="24"/>
          <w:lang w:val="es-ES_tradnl"/>
        </w:rPr>
        <w:t>p</w:t>
      </w:r>
      <w:r>
        <w:rPr>
          <w:rFonts w:eastAsia="Georgia"/>
          <w:sz w:val="24"/>
          <w:szCs w:val="24"/>
          <w:lang w:val="es-ES_tradnl"/>
        </w:rPr>
        <w:t xml:space="preserve">or </w:t>
      </w:r>
      <w:r>
        <w:rPr>
          <w:rFonts w:eastAsia="Georgia"/>
          <w:spacing w:val="1"/>
          <w:sz w:val="24"/>
          <w:szCs w:val="24"/>
          <w:lang w:val="es-ES_tradnl"/>
        </w:rPr>
        <w:t>e</w:t>
      </w:r>
      <w:r>
        <w:rPr>
          <w:rFonts w:eastAsia="Georgia"/>
          <w:sz w:val="24"/>
          <w:szCs w:val="24"/>
          <w:lang w:val="es-ES_tradnl"/>
        </w:rPr>
        <w:t>ste</w:t>
      </w:r>
      <w:r>
        <w:rPr>
          <w:rFonts w:eastAsia="Georgia"/>
          <w:spacing w:val="-2"/>
          <w:sz w:val="24"/>
          <w:szCs w:val="24"/>
          <w:lang w:val="es-ES_tradnl"/>
        </w:rPr>
        <w:t xml:space="preserve"> </w:t>
      </w:r>
      <w:r>
        <w:rPr>
          <w:rFonts w:eastAsia="Georgia"/>
          <w:sz w:val="24"/>
          <w:szCs w:val="24"/>
          <w:lang w:val="es-ES_tradnl"/>
        </w:rPr>
        <w:t>Ju</w:t>
      </w:r>
      <w:r>
        <w:rPr>
          <w:rFonts w:eastAsia="Georgia"/>
          <w:spacing w:val="1"/>
          <w:sz w:val="24"/>
          <w:szCs w:val="24"/>
          <w:lang w:val="es-ES_tradnl"/>
        </w:rPr>
        <w:t>z</w:t>
      </w:r>
      <w:r>
        <w:rPr>
          <w:rFonts w:eastAsia="Georgia"/>
          <w:sz w:val="24"/>
          <w:szCs w:val="24"/>
          <w:lang w:val="es-ES_tradnl"/>
        </w:rPr>
        <w:t>ga</w:t>
      </w:r>
      <w:r>
        <w:rPr>
          <w:rFonts w:eastAsia="Georgia"/>
          <w:spacing w:val="1"/>
          <w:sz w:val="24"/>
          <w:szCs w:val="24"/>
          <w:lang w:val="es-ES_tradnl"/>
        </w:rPr>
        <w:t>d</w:t>
      </w:r>
      <w:r>
        <w:rPr>
          <w:rFonts w:eastAsia="Georgia"/>
          <w:sz w:val="24"/>
          <w:szCs w:val="24"/>
          <w:lang w:val="es-ES_tradnl"/>
        </w:rPr>
        <w:t>o</w:t>
      </w:r>
      <w:r>
        <w:rPr>
          <w:rFonts w:eastAsia="Georgia"/>
          <w:spacing w:val="-4"/>
          <w:sz w:val="24"/>
          <w:szCs w:val="24"/>
          <w:lang w:val="es-ES_tradnl"/>
        </w:rPr>
        <w:t xml:space="preserve"> </w:t>
      </w:r>
      <w:r>
        <w:rPr>
          <w:rFonts w:eastAsia="Georgia"/>
          <w:spacing w:val="1"/>
          <w:sz w:val="24"/>
          <w:szCs w:val="24"/>
          <w:lang w:val="es-ES_tradnl"/>
        </w:rPr>
        <w:t>e</w:t>
      </w:r>
      <w:r>
        <w:rPr>
          <w:rFonts w:eastAsia="Georgia"/>
          <w:sz w:val="24"/>
          <w:szCs w:val="24"/>
          <w:lang w:val="es-ES_tradnl"/>
        </w:rPr>
        <w:t xml:space="preserve">l </w:t>
      </w:r>
      <w:r>
        <w:rPr>
          <w:rFonts w:eastAsia="Georgia"/>
          <w:spacing w:val="1"/>
          <w:sz w:val="24"/>
          <w:szCs w:val="24"/>
          <w:lang w:val="es-ES_tradnl"/>
        </w:rPr>
        <w:t>p</w:t>
      </w:r>
      <w:r>
        <w:rPr>
          <w:rFonts w:eastAsia="Georgia"/>
          <w:sz w:val="24"/>
          <w:szCs w:val="24"/>
          <w:lang w:val="es-ES_tradnl"/>
        </w:rPr>
        <w:t>asado</w:t>
      </w:r>
      <w:r>
        <w:rPr>
          <w:rFonts w:eastAsia="Georgia"/>
          <w:spacing w:val="-16"/>
          <w:sz w:val="24"/>
          <w:szCs w:val="24"/>
          <w:lang w:val="es-ES_tradnl"/>
        </w:rPr>
        <w:t xml:space="preserve"> </w:t>
      </w:r>
      <w:r>
        <w:rPr>
          <w:rFonts w:eastAsia="Georgia"/>
          <w:sz w:val="24"/>
          <w:szCs w:val="24"/>
          <w:lang w:val="es-ES_tradnl"/>
        </w:rPr>
        <w:t>día</w:t>
      </w:r>
      <w:r>
        <w:rPr>
          <w:rFonts w:eastAsia="Georgia"/>
          <w:spacing w:val="-13"/>
          <w:sz w:val="24"/>
          <w:szCs w:val="24"/>
          <w:lang w:val="es-ES_tradnl"/>
        </w:rPr>
        <w:t xml:space="preserve"> </w:t>
      </w:r>
      <w:r>
        <w:rPr>
          <w:rFonts w:eastAsia="Georgia"/>
          <w:spacing w:val="2"/>
          <w:sz w:val="24"/>
          <w:szCs w:val="24"/>
          <w:highlight w:val="yellow"/>
          <w:lang w:val="es-ES_tradnl"/>
        </w:rPr>
        <w:fldChar w:fldCharType="begin"/>
      </w:r>
      <w:r>
        <w:rPr>
          <w:rFonts w:eastAsia="Georgia"/>
          <w:spacing w:val="2"/>
          <w:sz w:val="24"/>
          <w:szCs w:val="24"/>
          <w:highlight w:val="yellow"/>
          <w:lang w:val="es-ES_tradnl"/>
        </w:rPr>
        <w:instrText>persovalores_personalizable1223</w:instrText>
      </w:r>
      <w:r>
        <w:rPr>
          <w:rFonts w:eastAsia="Georgia"/>
          <w:spacing w:val="2"/>
          <w:sz w:val="24"/>
          <w:szCs w:val="24"/>
          <w:highlight w:val="yellow"/>
          <w:lang w:val="es-ES_tradnl"/>
        </w:rPr>
        <w:fldChar w:fldCharType="separate"/>
      </w:r>
      <w:r>
        <w:rPr>
          <w:rFonts w:eastAsia="Georgia"/>
          <w:noProof/>
          <w:spacing w:val="2"/>
          <w:sz w:val="24"/>
          <w:szCs w:val="24"/>
          <w:highlight w:val="yellow"/>
          <w:lang w:val="es-ES_tradnl"/>
        </w:rPr>
        <w:t>«BANKINTER_CONSUMER_FECHA_DE_NOTIFICACIÓN»</w:t>
      </w:r>
      <w:r>
        <w:rPr>
          <w:rFonts w:eastAsia="Georgia"/>
          <w:spacing w:val="2"/>
          <w:sz w:val="24"/>
          <w:szCs w:val="24"/>
          <w:highlight w:val="yellow"/>
          <w:lang w:val="es-ES_tradnl"/>
        </w:rPr>
        <w:fldChar w:fldCharType="end"/>
      </w:r>
      <w:r>
        <w:rPr>
          <w:rFonts w:eastAsia="Georgia"/>
          <w:spacing w:val="-16"/>
          <w:sz w:val="24"/>
          <w:szCs w:val="24"/>
          <w:lang w:val="es-ES_tradnl"/>
        </w:rPr>
        <w:t xml:space="preserve"> </w:t>
      </w:r>
      <w:r>
        <w:rPr>
          <w:rFonts w:eastAsia="Georgia"/>
          <w:spacing w:val="1"/>
          <w:sz w:val="24"/>
          <w:szCs w:val="24"/>
          <w:lang w:val="es-ES_tradnl"/>
        </w:rPr>
        <w:t>p</w:t>
      </w:r>
      <w:r>
        <w:rPr>
          <w:rFonts w:eastAsia="Georgia"/>
          <w:sz w:val="24"/>
          <w:szCs w:val="24"/>
          <w:lang w:val="es-ES_tradnl"/>
        </w:rPr>
        <w:t>or</w:t>
      </w:r>
      <w:r>
        <w:rPr>
          <w:rFonts w:eastAsia="Georgia"/>
          <w:spacing w:val="-13"/>
          <w:sz w:val="24"/>
          <w:szCs w:val="24"/>
          <w:lang w:val="es-ES_tradnl"/>
        </w:rPr>
        <w:t xml:space="preserve"> </w:t>
      </w:r>
      <w:r>
        <w:rPr>
          <w:rFonts w:eastAsia="Georgia"/>
          <w:sz w:val="24"/>
          <w:szCs w:val="24"/>
          <w:lang w:val="es-ES_tradnl"/>
        </w:rPr>
        <w:t>la</w:t>
      </w:r>
      <w:r>
        <w:rPr>
          <w:rFonts w:eastAsia="Georgia"/>
          <w:spacing w:val="-11"/>
          <w:sz w:val="24"/>
          <w:szCs w:val="24"/>
          <w:lang w:val="es-ES_tradnl"/>
        </w:rPr>
        <w:t xml:space="preserve"> </w:t>
      </w:r>
      <w:r>
        <w:rPr>
          <w:rFonts w:eastAsia="Georgia"/>
          <w:sz w:val="24"/>
          <w:szCs w:val="24"/>
          <w:lang w:val="es-ES_tradnl"/>
        </w:rPr>
        <w:t>que</w:t>
      </w:r>
      <w:r>
        <w:rPr>
          <w:rFonts w:eastAsia="Georgia"/>
          <w:spacing w:val="-14"/>
          <w:sz w:val="24"/>
          <w:szCs w:val="24"/>
          <w:lang w:val="es-ES_tradnl"/>
        </w:rPr>
        <w:t xml:space="preserve"> </w:t>
      </w:r>
      <w:r>
        <w:rPr>
          <w:rFonts w:eastAsia="Georgia"/>
          <w:sz w:val="24"/>
          <w:szCs w:val="24"/>
          <w:lang w:val="es-ES_tradnl"/>
        </w:rPr>
        <w:t>se</w:t>
      </w:r>
      <w:r>
        <w:rPr>
          <w:rFonts w:eastAsia="Georgia"/>
          <w:spacing w:val="-11"/>
          <w:sz w:val="24"/>
          <w:szCs w:val="24"/>
          <w:lang w:val="es-ES_tradnl"/>
        </w:rPr>
        <w:t xml:space="preserve"> </w:t>
      </w:r>
      <w:r>
        <w:rPr>
          <w:rFonts w:eastAsia="Georgia"/>
          <w:sz w:val="24"/>
          <w:szCs w:val="24"/>
          <w:lang w:val="es-ES_tradnl"/>
        </w:rPr>
        <w:t>acordaba</w:t>
      </w:r>
      <w:r>
        <w:rPr>
          <w:rFonts w:eastAsia="Georgia"/>
          <w:spacing w:val="-18"/>
          <w:sz w:val="24"/>
          <w:szCs w:val="24"/>
          <w:lang w:val="es-ES_tradnl"/>
        </w:rPr>
        <w:t xml:space="preserve"> </w:t>
      </w:r>
      <w:r>
        <w:rPr>
          <w:rFonts w:eastAsia="Georgia"/>
          <w:spacing w:val="1"/>
          <w:sz w:val="24"/>
          <w:szCs w:val="24"/>
          <w:lang w:val="es-ES_tradnl"/>
        </w:rPr>
        <w:t>e</w:t>
      </w:r>
      <w:r>
        <w:rPr>
          <w:rFonts w:eastAsia="Georgia"/>
          <w:sz w:val="24"/>
          <w:szCs w:val="24"/>
          <w:lang w:val="es-ES_tradnl"/>
        </w:rPr>
        <w:t>m</w:t>
      </w:r>
      <w:r>
        <w:rPr>
          <w:rFonts w:eastAsia="Georgia"/>
          <w:spacing w:val="1"/>
          <w:sz w:val="24"/>
          <w:szCs w:val="24"/>
          <w:lang w:val="es-ES_tradnl"/>
        </w:rPr>
        <w:t>p</w:t>
      </w:r>
      <w:r>
        <w:rPr>
          <w:rFonts w:eastAsia="Georgia"/>
          <w:sz w:val="24"/>
          <w:szCs w:val="24"/>
          <w:lang w:val="es-ES_tradnl"/>
        </w:rPr>
        <w:t>la</w:t>
      </w:r>
      <w:r>
        <w:rPr>
          <w:rFonts w:eastAsia="Georgia"/>
          <w:spacing w:val="1"/>
          <w:sz w:val="24"/>
          <w:szCs w:val="24"/>
          <w:lang w:val="es-ES_tradnl"/>
        </w:rPr>
        <w:t>z</w:t>
      </w:r>
      <w:r>
        <w:rPr>
          <w:rFonts w:eastAsia="Georgia"/>
          <w:sz w:val="24"/>
          <w:szCs w:val="24"/>
          <w:lang w:val="es-ES_tradnl"/>
        </w:rPr>
        <w:t>ar</w:t>
      </w:r>
      <w:r>
        <w:rPr>
          <w:rFonts w:eastAsia="Georgia"/>
          <w:spacing w:val="-17"/>
          <w:sz w:val="24"/>
          <w:szCs w:val="24"/>
          <w:lang w:val="es-ES_tradnl"/>
        </w:rPr>
        <w:t xml:space="preserve"> </w:t>
      </w:r>
      <w:r>
        <w:rPr>
          <w:rFonts w:eastAsia="Georgia"/>
          <w:sz w:val="24"/>
          <w:szCs w:val="24"/>
          <w:lang w:val="es-ES_tradnl"/>
        </w:rPr>
        <w:t>a</w:t>
      </w:r>
      <w:r>
        <w:rPr>
          <w:rFonts w:eastAsia="Georgia"/>
          <w:spacing w:val="-11"/>
          <w:sz w:val="24"/>
          <w:szCs w:val="24"/>
          <w:lang w:val="es-ES_tradnl"/>
        </w:rPr>
        <w:t xml:space="preserve"> </w:t>
      </w:r>
      <w:r>
        <w:rPr>
          <w:rFonts w:eastAsia="Georgia"/>
          <w:sz w:val="24"/>
          <w:szCs w:val="24"/>
          <w:lang w:val="es-ES_tradnl"/>
        </w:rPr>
        <w:t>mi</w:t>
      </w:r>
      <w:r>
        <w:rPr>
          <w:rFonts w:eastAsia="Georgia"/>
          <w:spacing w:val="-12"/>
          <w:sz w:val="24"/>
          <w:szCs w:val="24"/>
          <w:lang w:val="es-ES_tradnl"/>
        </w:rPr>
        <w:t xml:space="preserve"> </w:t>
      </w:r>
      <w:r>
        <w:rPr>
          <w:rFonts w:eastAsia="Georgia"/>
          <w:sz w:val="24"/>
          <w:szCs w:val="24"/>
          <w:lang w:val="es-ES_tradnl"/>
        </w:rPr>
        <w:t>r</w:t>
      </w:r>
      <w:r>
        <w:rPr>
          <w:rFonts w:eastAsia="Georgia"/>
          <w:spacing w:val="1"/>
          <w:sz w:val="24"/>
          <w:szCs w:val="24"/>
          <w:lang w:val="es-ES_tradnl"/>
        </w:rPr>
        <w:t>ep</w:t>
      </w:r>
      <w:r>
        <w:rPr>
          <w:rFonts w:eastAsia="Georgia"/>
          <w:sz w:val="24"/>
          <w:szCs w:val="24"/>
          <w:lang w:val="es-ES_tradnl"/>
        </w:rPr>
        <w:t>r</w:t>
      </w:r>
      <w:r>
        <w:rPr>
          <w:rFonts w:eastAsia="Georgia"/>
          <w:spacing w:val="1"/>
          <w:sz w:val="24"/>
          <w:szCs w:val="24"/>
          <w:lang w:val="es-ES_tradnl"/>
        </w:rPr>
        <w:t>e</w:t>
      </w:r>
      <w:r>
        <w:rPr>
          <w:rFonts w:eastAsia="Georgia"/>
          <w:sz w:val="24"/>
          <w:szCs w:val="24"/>
          <w:lang w:val="es-ES_tradnl"/>
        </w:rPr>
        <w:t>s</w:t>
      </w:r>
      <w:r>
        <w:rPr>
          <w:rFonts w:eastAsia="Georgia"/>
          <w:spacing w:val="1"/>
          <w:sz w:val="24"/>
          <w:szCs w:val="24"/>
          <w:lang w:val="es-ES_tradnl"/>
        </w:rPr>
        <w:t>e</w:t>
      </w:r>
      <w:r>
        <w:rPr>
          <w:rFonts w:eastAsia="Georgia"/>
          <w:sz w:val="24"/>
          <w:szCs w:val="24"/>
          <w:lang w:val="es-ES_tradnl"/>
        </w:rPr>
        <w:t xml:space="preserve">ntada </w:t>
      </w:r>
      <w:r>
        <w:rPr>
          <w:rFonts w:eastAsia="Georgia"/>
          <w:spacing w:val="1"/>
          <w:sz w:val="24"/>
          <w:szCs w:val="24"/>
          <w:lang w:val="es-ES_tradnl"/>
        </w:rPr>
        <w:t>p</w:t>
      </w:r>
      <w:r>
        <w:rPr>
          <w:rFonts w:eastAsia="Georgia"/>
          <w:sz w:val="24"/>
          <w:szCs w:val="24"/>
          <w:lang w:val="es-ES_tradnl"/>
        </w:rPr>
        <w:t xml:space="preserve">ara </w:t>
      </w:r>
      <w:r>
        <w:rPr>
          <w:rFonts w:eastAsia="Georgia"/>
          <w:spacing w:val="1"/>
          <w:sz w:val="24"/>
          <w:szCs w:val="24"/>
          <w:lang w:val="es-ES_tradnl"/>
        </w:rPr>
        <w:t>q</w:t>
      </w:r>
      <w:r>
        <w:rPr>
          <w:rFonts w:eastAsia="Georgia"/>
          <w:sz w:val="24"/>
          <w:szCs w:val="24"/>
          <w:lang w:val="es-ES_tradnl"/>
        </w:rPr>
        <w:t>ue</w:t>
      </w:r>
      <w:r>
        <w:rPr>
          <w:rFonts w:eastAsia="Georgia"/>
          <w:spacing w:val="1"/>
          <w:sz w:val="24"/>
          <w:szCs w:val="24"/>
          <w:lang w:val="es-ES_tradnl"/>
        </w:rPr>
        <w:t xml:space="preserve"> e</w:t>
      </w:r>
      <w:r>
        <w:rPr>
          <w:rFonts w:eastAsia="Georgia"/>
          <w:sz w:val="24"/>
          <w:szCs w:val="24"/>
          <w:lang w:val="es-ES_tradnl"/>
        </w:rPr>
        <w:t>n</w:t>
      </w:r>
      <w:r>
        <w:rPr>
          <w:rFonts w:eastAsia="Georgia"/>
          <w:spacing w:val="4"/>
          <w:sz w:val="24"/>
          <w:szCs w:val="24"/>
          <w:lang w:val="es-ES_tradnl"/>
        </w:rPr>
        <w:t xml:space="preserve"> </w:t>
      </w:r>
      <w:r>
        <w:rPr>
          <w:rFonts w:eastAsia="Georgia"/>
          <w:spacing w:val="1"/>
          <w:sz w:val="24"/>
          <w:szCs w:val="24"/>
          <w:lang w:val="es-ES_tradnl"/>
        </w:rPr>
        <w:t>e</w:t>
      </w:r>
      <w:r>
        <w:rPr>
          <w:rFonts w:eastAsia="Georgia"/>
          <w:sz w:val="24"/>
          <w:szCs w:val="24"/>
          <w:lang w:val="es-ES_tradnl"/>
        </w:rPr>
        <w:t>l</w:t>
      </w:r>
      <w:r>
        <w:rPr>
          <w:rFonts w:eastAsia="Georgia"/>
          <w:spacing w:val="2"/>
          <w:sz w:val="24"/>
          <w:szCs w:val="24"/>
          <w:lang w:val="es-ES_tradnl"/>
        </w:rPr>
        <w:t xml:space="preserve"> </w:t>
      </w:r>
      <w:r>
        <w:rPr>
          <w:rFonts w:eastAsia="Georgia"/>
          <w:spacing w:val="1"/>
          <w:sz w:val="24"/>
          <w:szCs w:val="24"/>
          <w:lang w:val="es-ES_tradnl"/>
        </w:rPr>
        <w:t>p</w:t>
      </w:r>
      <w:r>
        <w:rPr>
          <w:rFonts w:eastAsia="Georgia"/>
          <w:sz w:val="24"/>
          <w:szCs w:val="24"/>
          <w:lang w:val="es-ES_tradnl"/>
        </w:rPr>
        <w:t>lazo de</w:t>
      </w:r>
      <w:r>
        <w:rPr>
          <w:rFonts w:eastAsia="Georgia"/>
          <w:spacing w:val="4"/>
          <w:sz w:val="24"/>
          <w:szCs w:val="24"/>
          <w:lang w:val="es-ES_tradnl"/>
        </w:rPr>
        <w:t xml:space="preserve"> </w:t>
      </w:r>
      <w:r>
        <w:rPr>
          <w:rFonts w:eastAsia="Georgia"/>
          <w:spacing w:val="1"/>
          <w:sz w:val="24"/>
          <w:szCs w:val="24"/>
          <w:highlight w:val="yellow"/>
          <w:lang w:val="es-ES_tradnl"/>
        </w:rPr>
        <w:t>2</w:t>
      </w:r>
      <w:r>
        <w:rPr>
          <w:rFonts w:eastAsia="Georgia"/>
          <w:sz w:val="24"/>
          <w:szCs w:val="24"/>
          <w:highlight w:val="yellow"/>
          <w:lang w:val="es-ES_tradnl"/>
        </w:rPr>
        <w:t>0</w:t>
      </w:r>
      <w:r>
        <w:rPr>
          <w:rFonts w:eastAsia="Georgia"/>
          <w:spacing w:val="1"/>
          <w:sz w:val="24"/>
          <w:szCs w:val="24"/>
          <w:lang w:val="es-ES_tradnl"/>
        </w:rPr>
        <w:t xml:space="preserve"> </w:t>
      </w:r>
      <w:r>
        <w:rPr>
          <w:rFonts w:eastAsia="Georgia"/>
          <w:sz w:val="24"/>
          <w:szCs w:val="24"/>
          <w:lang w:val="es-ES_tradnl"/>
        </w:rPr>
        <w:t>días</w:t>
      </w:r>
      <w:r>
        <w:rPr>
          <w:rFonts w:eastAsia="Georgia"/>
          <w:spacing w:val="3"/>
          <w:sz w:val="24"/>
          <w:szCs w:val="24"/>
          <w:lang w:val="es-ES_tradnl"/>
        </w:rPr>
        <w:t xml:space="preserve"> </w:t>
      </w:r>
      <w:r>
        <w:rPr>
          <w:rFonts w:eastAsia="Georgia"/>
          <w:sz w:val="24"/>
          <w:szCs w:val="24"/>
          <w:lang w:val="es-ES_tradnl"/>
        </w:rPr>
        <w:t>cont</w:t>
      </w:r>
      <w:r>
        <w:rPr>
          <w:rFonts w:eastAsia="Georgia"/>
          <w:spacing w:val="2"/>
          <w:sz w:val="24"/>
          <w:szCs w:val="24"/>
          <w:lang w:val="es-ES_tradnl"/>
        </w:rPr>
        <w:t>e</w:t>
      </w:r>
      <w:r>
        <w:rPr>
          <w:rFonts w:eastAsia="Georgia"/>
          <w:sz w:val="24"/>
          <w:szCs w:val="24"/>
          <w:lang w:val="es-ES_tradnl"/>
        </w:rPr>
        <w:t>stase</w:t>
      </w:r>
      <w:r>
        <w:rPr>
          <w:rFonts w:eastAsia="Georgia"/>
          <w:spacing w:val="-5"/>
          <w:sz w:val="24"/>
          <w:szCs w:val="24"/>
          <w:lang w:val="es-ES_tradnl"/>
        </w:rPr>
        <w:t xml:space="preserve"> </w:t>
      </w:r>
      <w:r>
        <w:rPr>
          <w:rFonts w:eastAsia="Georgia"/>
          <w:sz w:val="24"/>
          <w:szCs w:val="24"/>
          <w:lang w:val="es-ES_tradnl"/>
        </w:rPr>
        <w:t>a</w:t>
      </w:r>
      <w:r>
        <w:rPr>
          <w:rFonts w:eastAsia="Georgia"/>
          <w:spacing w:val="5"/>
          <w:sz w:val="24"/>
          <w:szCs w:val="24"/>
          <w:lang w:val="es-ES_tradnl"/>
        </w:rPr>
        <w:t xml:space="preserve"> </w:t>
      </w:r>
      <w:r>
        <w:rPr>
          <w:rFonts w:eastAsia="Georgia"/>
          <w:sz w:val="24"/>
          <w:szCs w:val="24"/>
          <w:lang w:val="es-ES_tradnl"/>
        </w:rPr>
        <w:t>la</w:t>
      </w:r>
      <w:r>
        <w:rPr>
          <w:rFonts w:eastAsia="Georgia"/>
          <w:spacing w:val="4"/>
          <w:sz w:val="24"/>
          <w:szCs w:val="24"/>
          <w:lang w:val="es-ES_tradnl"/>
        </w:rPr>
        <w:t xml:space="preserve"> </w:t>
      </w:r>
      <w:r>
        <w:rPr>
          <w:rFonts w:eastAsia="Georgia"/>
          <w:sz w:val="24"/>
          <w:szCs w:val="24"/>
          <w:lang w:val="es-ES_tradnl"/>
        </w:rPr>
        <w:t>d</w:t>
      </w:r>
      <w:r>
        <w:rPr>
          <w:rFonts w:eastAsia="Georgia"/>
          <w:spacing w:val="1"/>
          <w:sz w:val="24"/>
          <w:szCs w:val="24"/>
          <w:lang w:val="es-ES_tradnl"/>
        </w:rPr>
        <w:t>e</w:t>
      </w:r>
      <w:r>
        <w:rPr>
          <w:rFonts w:eastAsia="Georgia"/>
          <w:sz w:val="24"/>
          <w:szCs w:val="24"/>
          <w:lang w:val="es-ES_tradnl"/>
        </w:rPr>
        <w:t>man</w:t>
      </w:r>
      <w:r>
        <w:rPr>
          <w:rFonts w:eastAsia="Georgia"/>
          <w:spacing w:val="1"/>
          <w:sz w:val="24"/>
          <w:szCs w:val="24"/>
          <w:lang w:val="es-ES_tradnl"/>
        </w:rPr>
        <w:t>d</w:t>
      </w:r>
      <w:r>
        <w:rPr>
          <w:rFonts w:eastAsia="Georgia"/>
          <w:sz w:val="24"/>
          <w:szCs w:val="24"/>
          <w:lang w:val="es-ES_tradnl"/>
        </w:rPr>
        <w:t>a</w:t>
      </w:r>
      <w:r>
        <w:rPr>
          <w:rFonts w:eastAsia="Georgia"/>
          <w:spacing w:val="-5"/>
          <w:sz w:val="24"/>
          <w:szCs w:val="24"/>
          <w:lang w:val="es-ES_tradnl"/>
        </w:rPr>
        <w:t xml:space="preserve"> </w:t>
      </w:r>
      <w:r>
        <w:rPr>
          <w:rFonts w:eastAsia="Georgia"/>
          <w:sz w:val="24"/>
          <w:szCs w:val="24"/>
          <w:lang w:val="es-ES_tradnl"/>
        </w:rPr>
        <w:t>int</w:t>
      </w:r>
      <w:r>
        <w:rPr>
          <w:rFonts w:eastAsia="Georgia"/>
          <w:spacing w:val="1"/>
          <w:sz w:val="24"/>
          <w:szCs w:val="24"/>
          <w:lang w:val="es-ES_tradnl"/>
        </w:rPr>
        <w:t>erp</w:t>
      </w:r>
      <w:r>
        <w:rPr>
          <w:rFonts w:eastAsia="Georgia"/>
          <w:sz w:val="24"/>
          <w:szCs w:val="24"/>
          <w:lang w:val="es-ES_tradnl"/>
        </w:rPr>
        <w:t>u</w:t>
      </w:r>
      <w:r>
        <w:rPr>
          <w:rFonts w:eastAsia="Georgia"/>
          <w:spacing w:val="1"/>
          <w:sz w:val="24"/>
          <w:szCs w:val="24"/>
          <w:lang w:val="es-ES_tradnl"/>
        </w:rPr>
        <w:t>e</w:t>
      </w:r>
      <w:r>
        <w:rPr>
          <w:rFonts w:eastAsia="Georgia"/>
          <w:sz w:val="24"/>
          <w:szCs w:val="24"/>
          <w:lang w:val="es-ES_tradnl"/>
        </w:rPr>
        <w:t>sta</w:t>
      </w:r>
      <w:r>
        <w:rPr>
          <w:rFonts w:eastAsia="Georgia"/>
          <w:spacing w:val="-6"/>
          <w:sz w:val="24"/>
          <w:szCs w:val="24"/>
          <w:lang w:val="es-ES_tradnl"/>
        </w:rPr>
        <w:t xml:space="preserve"> </w:t>
      </w:r>
      <w:r>
        <w:rPr>
          <w:rFonts w:eastAsia="Georgia"/>
          <w:spacing w:val="1"/>
          <w:sz w:val="24"/>
          <w:szCs w:val="24"/>
          <w:lang w:val="es-ES_tradnl"/>
        </w:rPr>
        <w:t>e</w:t>
      </w:r>
      <w:r>
        <w:rPr>
          <w:rFonts w:eastAsia="Georgia"/>
          <w:sz w:val="24"/>
          <w:szCs w:val="24"/>
          <w:lang w:val="es-ES_tradnl"/>
        </w:rPr>
        <w:t>n</w:t>
      </w:r>
      <w:r>
        <w:rPr>
          <w:rFonts w:eastAsia="Georgia"/>
          <w:spacing w:val="2"/>
          <w:sz w:val="24"/>
          <w:szCs w:val="24"/>
          <w:lang w:val="es-ES_tradnl"/>
        </w:rPr>
        <w:t xml:space="preserve"> </w:t>
      </w:r>
      <w:r>
        <w:rPr>
          <w:rFonts w:eastAsia="Georgia"/>
          <w:spacing w:val="1"/>
          <w:sz w:val="24"/>
          <w:szCs w:val="24"/>
          <w:lang w:val="es-ES_tradnl"/>
        </w:rPr>
        <w:t>s</w:t>
      </w:r>
      <w:r>
        <w:rPr>
          <w:rFonts w:eastAsia="Georgia"/>
          <w:sz w:val="24"/>
          <w:szCs w:val="24"/>
          <w:lang w:val="es-ES_tradnl"/>
        </w:rPr>
        <w:t>u</w:t>
      </w:r>
      <w:r>
        <w:rPr>
          <w:rFonts w:eastAsia="Georgia"/>
          <w:spacing w:val="3"/>
          <w:sz w:val="24"/>
          <w:szCs w:val="24"/>
          <w:lang w:val="es-ES_tradnl"/>
        </w:rPr>
        <w:t xml:space="preserve"> </w:t>
      </w:r>
      <w:r>
        <w:rPr>
          <w:rFonts w:eastAsia="Georgia"/>
          <w:sz w:val="24"/>
          <w:szCs w:val="24"/>
          <w:lang w:val="es-ES_tradnl"/>
        </w:rPr>
        <w:t xml:space="preserve">contra por D./Dña. </w:t>
      </w:r>
      <w:r>
        <w:rPr>
          <w:rFonts w:eastAsia="Georgia"/>
          <w:sz w:val="24"/>
          <w:szCs w:val="24"/>
          <w:highlight w:val="yellow"/>
          <w:lang w:val="es-ES_tradnl"/>
        </w:rPr>
        <w:fldChar w:fldCharType="begin"/>
      </w:r>
      <w:r>
        <w:rPr>
          <w:rFonts w:eastAsia="Georgia"/>
          <w:sz w:val="24"/>
          <w:szCs w:val="24"/>
          <w:highlight w:val="yellow"/>
          <w:lang w:val="es-ES_tradnl"/>
        </w:rPr>
        <w:instrText>cliotro_snombrecli__1</w:instrText>
      </w:r>
      <w:r>
        <w:rPr>
          <w:rFonts w:eastAsia="Georgia"/>
          <w:sz w:val="24"/>
          <w:szCs w:val="24"/>
          <w:highlight w:val="yellow"/>
          <w:lang w:val="es-ES_tradnl"/>
        </w:rPr>
        <w:fldChar w:fldCharType="separate"/>
      </w:r>
      <w:r>
        <w:rPr>
          <w:rFonts w:eastAsia="Georgia"/>
          <w:noProof/>
          <w:sz w:val="24"/>
          <w:szCs w:val="24"/>
          <w:highlight w:val="yellow"/>
          <w:lang w:val="es-ES_tradnl"/>
        </w:rPr>
        <w:t>«Contactos_Nombre»</w:t>
      </w:r>
      <w:r>
        <w:rPr>
          <w:rFonts w:eastAsia="Georgia"/>
          <w:sz w:val="24"/>
          <w:szCs w:val="24"/>
          <w:highlight w:val="yellow"/>
          <w:lang w:val="es-ES_tradnl"/>
        </w:rPr>
        <w:fldChar w:fldCharType="end"/>
      </w:r>
      <w:r>
        <w:rPr>
          <w:sz w:val="24"/>
          <w:szCs w:val="24"/>
          <w:lang w:val="es-ES_tradnl"/>
        </w:rPr>
        <w:t>.</w:t>
      </w:r>
    </w:p>
    <w:p w14:paraId="7CBC2D90" w14:textId="77777777" w:rsidR="00A7494E" w:rsidRPr="00087F5C" w:rsidRDefault="00A7494E" w:rsidP="007E4C4E">
      <w:pPr>
        <w:pStyle w:val="Prrafodelista"/>
        <w:spacing w:line="360" w:lineRule="auto"/>
        <w:ind w:left="1080" w:right="-1"/>
        <w:jc w:val="both"/>
        <w:rPr>
          <w:sz w:val="24"/>
          <w:szCs w:val="24"/>
          <w:lang w:val="es-ES"/>
        </w:rPr>
      </w:pPr>
    </w:p>
    <w:p w14:paraId="5A2CD9CF" w14:textId="77777777" w:rsidR="005C29CD" w:rsidRPr="00087F5C" w:rsidRDefault="00A7494E" w:rsidP="00C06C53">
      <w:pPr>
        <w:pStyle w:val="Prrafodelista"/>
        <w:numPr>
          <w:ilvl w:val="0"/>
          <w:numId w:val="1"/>
        </w:numPr>
        <w:tabs>
          <w:tab w:val="left" w:pos="8505"/>
        </w:tabs>
        <w:spacing w:line="360" w:lineRule="auto"/>
        <w:ind w:left="1134" w:right="-1" w:hanging="850"/>
        <w:jc w:val="both"/>
        <w:rPr>
          <w:sz w:val="24"/>
          <w:szCs w:val="24"/>
          <w:lang w:val="es-ES"/>
        </w:rPr>
      </w:pPr>
      <w:r w:rsidRPr="00087F5C">
        <w:rPr>
          <w:rFonts w:eastAsia="Georgia"/>
          <w:sz w:val="24"/>
          <w:szCs w:val="24"/>
          <w:lang w:val="es-ES"/>
        </w:rPr>
        <w:t>Que, d</w:t>
      </w:r>
      <w:r w:rsidRPr="00087F5C">
        <w:rPr>
          <w:rFonts w:eastAsia="Georgia"/>
          <w:spacing w:val="1"/>
          <w:sz w:val="24"/>
          <w:szCs w:val="24"/>
          <w:lang w:val="es-ES"/>
        </w:rPr>
        <w:t>e</w:t>
      </w:r>
      <w:r w:rsidRPr="00087F5C">
        <w:rPr>
          <w:rFonts w:eastAsia="Georgia"/>
          <w:sz w:val="24"/>
          <w:szCs w:val="24"/>
          <w:lang w:val="es-ES"/>
        </w:rPr>
        <w:t>ntro</w:t>
      </w:r>
      <w:r w:rsidRPr="00087F5C">
        <w:rPr>
          <w:rFonts w:eastAsia="Georgia"/>
          <w:spacing w:val="-1"/>
          <w:sz w:val="24"/>
          <w:szCs w:val="24"/>
          <w:lang w:val="es-ES"/>
        </w:rPr>
        <w:t xml:space="preserve"> </w:t>
      </w:r>
      <w:r w:rsidRPr="00087F5C">
        <w:rPr>
          <w:rFonts w:eastAsia="Georgia"/>
          <w:sz w:val="24"/>
          <w:szCs w:val="24"/>
          <w:lang w:val="es-ES"/>
        </w:rPr>
        <w:t>d</w:t>
      </w:r>
      <w:r w:rsidRPr="00087F5C">
        <w:rPr>
          <w:rFonts w:eastAsia="Georgia"/>
          <w:spacing w:val="1"/>
          <w:sz w:val="24"/>
          <w:szCs w:val="24"/>
          <w:lang w:val="es-ES"/>
        </w:rPr>
        <w:t>e</w:t>
      </w:r>
      <w:r w:rsidRPr="00087F5C">
        <w:rPr>
          <w:rFonts w:eastAsia="Georgia"/>
          <w:sz w:val="24"/>
          <w:szCs w:val="24"/>
          <w:lang w:val="es-ES"/>
        </w:rPr>
        <w:t xml:space="preserve">l </w:t>
      </w:r>
      <w:r w:rsidRPr="00087F5C">
        <w:rPr>
          <w:rFonts w:eastAsia="Georgia"/>
          <w:spacing w:val="1"/>
          <w:sz w:val="24"/>
          <w:szCs w:val="24"/>
          <w:lang w:val="es-ES"/>
        </w:rPr>
        <w:t>p</w:t>
      </w:r>
      <w:r w:rsidRPr="00087F5C">
        <w:rPr>
          <w:rFonts w:eastAsia="Georgia"/>
          <w:sz w:val="24"/>
          <w:szCs w:val="24"/>
          <w:lang w:val="es-ES"/>
        </w:rPr>
        <w:t>lazo</w:t>
      </w:r>
      <w:r w:rsidRPr="00087F5C">
        <w:rPr>
          <w:rFonts w:eastAsia="Georgia"/>
          <w:spacing w:val="-1"/>
          <w:sz w:val="24"/>
          <w:szCs w:val="24"/>
          <w:lang w:val="es-ES"/>
        </w:rPr>
        <w:t xml:space="preserve"> </w:t>
      </w:r>
      <w:r w:rsidRPr="00087F5C">
        <w:rPr>
          <w:rFonts w:eastAsia="Georgia"/>
          <w:sz w:val="24"/>
          <w:szCs w:val="24"/>
          <w:lang w:val="es-ES"/>
        </w:rPr>
        <w:t>c</w:t>
      </w:r>
      <w:r w:rsidRPr="00087F5C">
        <w:rPr>
          <w:rFonts w:eastAsia="Georgia"/>
          <w:spacing w:val="2"/>
          <w:sz w:val="24"/>
          <w:szCs w:val="24"/>
          <w:lang w:val="es-ES"/>
        </w:rPr>
        <w:t>o</w:t>
      </w:r>
      <w:r w:rsidRPr="00087F5C">
        <w:rPr>
          <w:rFonts w:eastAsia="Georgia"/>
          <w:sz w:val="24"/>
          <w:szCs w:val="24"/>
          <w:lang w:val="es-ES"/>
        </w:rPr>
        <w:t>n</w:t>
      </w:r>
      <w:r w:rsidRPr="00087F5C">
        <w:rPr>
          <w:rFonts w:eastAsia="Georgia"/>
          <w:spacing w:val="1"/>
          <w:sz w:val="24"/>
          <w:szCs w:val="24"/>
          <w:lang w:val="es-ES"/>
        </w:rPr>
        <w:t>fe</w:t>
      </w:r>
      <w:r w:rsidRPr="00087F5C">
        <w:rPr>
          <w:rFonts w:eastAsia="Georgia"/>
          <w:sz w:val="24"/>
          <w:szCs w:val="24"/>
          <w:lang w:val="es-ES"/>
        </w:rPr>
        <w:t>rido</w:t>
      </w:r>
      <w:r w:rsidRPr="00087F5C">
        <w:rPr>
          <w:rFonts w:eastAsia="Georgia"/>
          <w:spacing w:val="-5"/>
          <w:sz w:val="24"/>
          <w:szCs w:val="24"/>
          <w:lang w:val="es-ES"/>
        </w:rPr>
        <w:t xml:space="preserve"> </w:t>
      </w:r>
      <w:r w:rsidRPr="00087F5C">
        <w:rPr>
          <w:rFonts w:eastAsia="Georgia"/>
          <w:sz w:val="24"/>
          <w:szCs w:val="24"/>
          <w:lang w:val="es-ES"/>
        </w:rPr>
        <w:t>al</w:t>
      </w:r>
      <w:r w:rsidRPr="00087F5C">
        <w:rPr>
          <w:rFonts w:eastAsia="Georgia"/>
          <w:spacing w:val="1"/>
          <w:sz w:val="24"/>
          <w:szCs w:val="24"/>
          <w:lang w:val="es-ES"/>
        </w:rPr>
        <w:t xml:space="preserve"> efe</w:t>
      </w:r>
      <w:r w:rsidRPr="00087F5C">
        <w:rPr>
          <w:rFonts w:eastAsia="Georgia"/>
          <w:sz w:val="24"/>
          <w:szCs w:val="24"/>
          <w:lang w:val="es-ES"/>
        </w:rPr>
        <w:t>cto,</w:t>
      </w:r>
      <w:r w:rsidRPr="00087F5C">
        <w:rPr>
          <w:rFonts w:eastAsia="Georgia"/>
          <w:spacing w:val="-3"/>
          <w:sz w:val="24"/>
          <w:szCs w:val="24"/>
          <w:lang w:val="es-ES"/>
        </w:rPr>
        <w:t xml:space="preserve"> </w:t>
      </w:r>
      <w:r w:rsidRPr="00087F5C">
        <w:rPr>
          <w:rFonts w:eastAsia="Georgia"/>
          <w:sz w:val="24"/>
          <w:szCs w:val="24"/>
          <w:lang w:val="es-ES"/>
        </w:rPr>
        <w:t>de</w:t>
      </w:r>
      <w:r w:rsidRPr="00087F5C">
        <w:rPr>
          <w:rFonts w:eastAsia="Georgia"/>
          <w:spacing w:val="2"/>
          <w:sz w:val="24"/>
          <w:szCs w:val="24"/>
          <w:lang w:val="es-ES"/>
        </w:rPr>
        <w:t xml:space="preserve"> </w:t>
      </w:r>
      <w:r w:rsidRPr="00087F5C">
        <w:rPr>
          <w:rFonts w:eastAsia="Georgia"/>
          <w:sz w:val="24"/>
          <w:szCs w:val="24"/>
          <w:lang w:val="es-ES"/>
        </w:rPr>
        <w:t>con</w:t>
      </w:r>
      <w:r w:rsidRPr="00087F5C">
        <w:rPr>
          <w:rFonts w:eastAsia="Georgia"/>
          <w:spacing w:val="1"/>
          <w:sz w:val="24"/>
          <w:szCs w:val="24"/>
          <w:lang w:val="es-ES"/>
        </w:rPr>
        <w:t>f</w:t>
      </w:r>
      <w:r w:rsidRPr="00087F5C">
        <w:rPr>
          <w:rFonts w:eastAsia="Georgia"/>
          <w:sz w:val="24"/>
          <w:szCs w:val="24"/>
          <w:lang w:val="es-ES"/>
        </w:rPr>
        <w:t>ormidad</w:t>
      </w:r>
      <w:r w:rsidRPr="00087F5C">
        <w:rPr>
          <w:rFonts w:eastAsia="Georgia"/>
          <w:spacing w:val="-9"/>
          <w:sz w:val="24"/>
          <w:szCs w:val="24"/>
          <w:lang w:val="es-ES"/>
        </w:rPr>
        <w:t xml:space="preserve"> </w:t>
      </w:r>
      <w:r w:rsidRPr="00087F5C">
        <w:rPr>
          <w:rFonts w:eastAsia="Georgia"/>
          <w:sz w:val="24"/>
          <w:szCs w:val="24"/>
          <w:lang w:val="es-ES"/>
        </w:rPr>
        <w:t>c</w:t>
      </w:r>
      <w:r w:rsidRPr="00087F5C">
        <w:rPr>
          <w:rFonts w:eastAsia="Georgia"/>
          <w:spacing w:val="2"/>
          <w:sz w:val="24"/>
          <w:szCs w:val="24"/>
          <w:lang w:val="es-ES"/>
        </w:rPr>
        <w:t>o</w:t>
      </w:r>
      <w:r w:rsidRPr="00087F5C">
        <w:rPr>
          <w:rFonts w:eastAsia="Georgia"/>
          <w:sz w:val="24"/>
          <w:szCs w:val="24"/>
          <w:lang w:val="es-ES"/>
        </w:rPr>
        <w:t xml:space="preserve">n </w:t>
      </w:r>
      <w:r w:rsidRPr="00087F5C">
        <w:rPr>
          <w:rFonts w:eastAsia="Georgia"/>
          <w:b/>
          <w:sz w:val="24"/>
          <w:szCs w:val="24"/>
          <w:lang w:val="es-ES"/>
        </w:rPr>
        <w:t xml:space="preserve">los </w:t>
      </w:r>
      <w:r w:rsidR="002B4809" w:rsidRPr="00087F5C">
        <w:rPr>
          <w:rFonts w:eastAsia="Georgia"/>
          <w:b/>
          <w:sz w:val="24"/>
          <w:szCs w:val="24"/>
          <w:lang w:val="es-ES"/>
        </w:rPr>
        <w:t>artículos (en adelante, arts.)</w:t>
      </w:r>
      <w:r w:rsidRPr="00087F5C">
        <w:rPr>
          <w:rFonts w:eastAsia="Georgia"/>
          <w:b/>
          <w:sz w:val="24"/>
          <w:szCs w:val="24"/>
          <w:lang w:val="es-ES"/>
        </w:rPr>
        <w:t xml:space="preserve"> </w:t>
      </w:r>
      <w:r w:rsidRPr="00087F5C">
        <w:rPr>
          <w:rFonts w:eastAsia="Georgia"/>
          <w:b/>
          <w:spacing w:val="1"/>
          <w:sz w:val="24"/>
          <w:szCs w:val="24"/>
          <w:highlight w:val="yellow"/>
          <w:lang w:val="es-ES"/>
        </w:rPr>
        <w:t>4</w:t>
      </w:r>
      <w:r w:rsidRPr="00087F5C">
        <w:rPr>
          <w:rFonts w:eastAsia="Georgia"/>
          <w:b/>
          <w:sz w:val="24"/>
          <w:szCs w:val="24"/>
          <w:highlight w:val="yellow"/>
          <w:lang w:val="es-ES"/>
        </w:rPr>
        <w:t>05</w:t>
      </w:r>
      <w:r w:rsidRPr="00087F5C">
        <w:rPr>
          <w:rFonts w:eastAsia="Georgia"/>
          <w:b/>
          <w:sz w:val="24"/>
          <w:szCs w:val="24"/>
          <w:lang w:val="es-ES"/>
        </w:rPr>
        <w:t xml:space="preserve"> y</w:t>
      </w:r>
      <w:r w:rsidRPr="00087F5C">
        <w:rPr>
          <w:rFonts w:eastAsia="Georgia"/>
          <w:b/>
          <w:spacing w:val="2"/>
          <w:sz w:val="24"/>
          <w:szCs w:val="24"/>
          <w:lang w:val="es-ES"/>
        </w:rPr>
        <w:t xml:space="preserve"> </w:t>
      </w:r>
      <w:r w:rsidRPr="00087F5C">
        <w:rPr>
          <w:rFonts w:eastAsia="Georgia"/>
          <w:b/>
          <w:sz w:val="24"/>
          <w:szCs w:val="24"/>
          <w:lang w:val="es-ES"/>
        </w:rPr>
        <w:t>s</w:t>
      </w:r>
      <w:r w:rsidRPr="00087F5C">
        <w:rPr>
          <w:rFonts w:eastAsia="Georgia"/>
          <w:b/>
          <w:spacing w:val="1"/>
          <w:sz w:val="24"/>
          <w:szCs w:val="24"/>
          <w:lang w:val="es-ES"/>
        </w:rPr>
        <w:t>s</w:t>
      </w:r>
      <w:r w:rsidRPr="00087F5C">
        <w:rPr>
          <w:rFonts w:eastAsia="Georgia"/>
          <w:b/>
          <w:sz w:val="24"/>
          <w:szCs w:val="24"/>
          <w:lang w:val="es-ES"/>
        </w:rPr>
        <w:t>.</w:t>
      </w:r>
      <w:r w:rsidRPr="00087F5C">
        <w:rPr>
          <w:rFonts w:eastAsia="Georgia"/>
          <w:b/>
          <w:spacing w:val="1"/>
          <w:sz w:val="24"/>
          <w:szCs w:val="24"/>
          <w:lang w:val="es-ES"/>
        </w:rPr>
        <w:t xml:space="preserve"> </w:t>
      </w:r>
      <w:r w:rsidRPr="00087F5C">
        <w:rPr>
          <w:rFonts w:eastAsia="Georgia"/>
          <w:b/>
          <w:sz w:val="24"/>
          <w:szCs w:val="24"/>
          <w:lang w:val="es-ES"/>
        </w:rPr>
        <w:t>de</w:t>
      </w:r>
      <w:r w:rsidRPr="00087F5C">
        <w:rPr>
          <w:rFonts w:eastAsia="Georgia"/>
          <w:b/>
          <w:spacing w:val="2"/>
          <w:sz w:val="24"/>
          <w:szCs w:val="24"/>
          <w:lang w:val="es-ES"/>
        </w:rPr>
        <w:t xml:space="preserve"> </w:t>
      </w:r>
      <w:r w:rsidRPr="00087F5C">
        <w:rPr>
          <w:rFonts w:eastAsia="Georgia"/>
          <w:b/>
          <w:spacing w:val="1"/>
          <w:sz w:val="24"/>
          <w:szCs w:val="24"/>
          <w:lang w:val="es-ES"/>
        </w:rPr>
        <w:t>l</w:t>
      </w:r>
      <w:r w:rsidRPr="00087F5C">
        <w:rPr>
          <w:rFonts w:eastAsia="Georgia"/>
          <w:b/>
          <w:sz w:val="24"/>
          <w:szCs w:val="24"/>
          <w:lang w:val="es-ES"/>
        </w:rPr>
        <w:t>a</w:t>
      </w:r>
      <w:r w:rsidRPr="00087F5C">
        <w:rPr>
          <w:rFonts w:eastAsia="Georgia"/>
          <w:b/>
          <w:spacing w:val="1"/>
          <w:sz w:val="24"/>
          <w:szCs w:val="24"/>
          <w:lang w:val="es-ES"/>
        </w:rPr>
        <w:t xml:space="preserve"> </w:t>
      </w:r>
      <w:r w:rsidRPr="00087F5C">
        <w:rPr>
          <w:rFonts w:eastAsia="Georgia"/>
          <w:b/>
          <w:spacing w:val="-1"/>
          <w:sz w:val="24"/>
          <w:szCs w:val="24"/>
          <w:lang w:val="es-ES"/>
        </w:rPr>
        <w:t>L</w:t>
      </w:r>
      <w:r w:rsidRPr="00087F5C">
        <w:rPr>
          <w:rFonts w:eastAsia="Georgia"/>
          <w:b/>
          <w:spacing w:val="1"/>
          <w:sz w:val="24"/>
          <w:szCs w:val="24"/>
          <w:lang w:val="es-ES"/>
        </w:rPr>
        <w:t>e</w:t>
      </w:r>
      <w:r w:rsidRPr="00087F5C">
        <w:rPr>
          <w:rFonts w:eastAsia="Georgia"/>
          <w:b/>
          <w:sz w:val="24"/>
          <w:szCs w:val="24"/>
          <w:lang w:val="es-ES"/>
        </w:rPr>
        <w:t>y 1/20</w:t>
      </w:r>
      <w:r w:rsidRPr="00087F5C">
        <w:rPr>
          <w:rFonts w:eastAsia="Georgia"/>
          <w:b/>
          <w:spacing w:val="1"/>
          <w:sz w:val="24"/>
          <w:szCs w:val="24"/>
          <w:lang w:val="es-ES"/>
        </w:rPr>
        <w:t>0</w:t>
      </w:r>
      <w:r w:rsidRPr="00087F5C">
        <w:rPr>
          <w:rFonts w:eastAsia="Georgia"/>
          <w:b/>
          <w:sz w:val="24"/>
          <w:szCs w:val="24"/>
          <w:lang w:val="es-ES"/>
        </w:rPr>
        <w:t>0,</w:t>
      </w:r>
      <w:r w:rsidRPr="00087F5C">
        <w:rPr>
          <w:rFonts w:eastAsia="Georgia"/>
          <w:b/>
          <w:spacing w:val="-20"/>
          <w:sz w:val="24"/>
          <w:szCs w:val="24"/>
          <w:lang w:val="es-ES"/>
        </w:rPr>
        <w:t xml:space="preserve"> </w:t>
      </w:r>
      <w:r w:rsidRPr="00087F5C">
        <w:rPr>
          <w:rFonts w:eastAsia="Georgia"/>
          <w:b/>
          <w:sz w:val="24"/>
          <w:szCs w:val="24"/>
          <w:lang w:val="es-ES"/>
        </w:rPr>
        <w:t>de</w:t>
      </w:r>
      <w:r w:rsidRPr="00087F5C">
        <w:rPr>
          <w:rFonts w:eastAsia="Georgia"/>
          <w:b/>
          <w:spacing w:val="-14"/>
          <w:sz w:val="24"/>
          <w:szCs w:val="24"/>
          <w:lang w:val="es-ES"/>
        </w:rPr>
        <w:t xml:space="preserve"> </w:t>
      </w:r>
      <w:r w:rsidRPr="00087F5C">
        <w:rPr>
          <w:rFonts w:eastAsia="Georgia"/>
          <w:b/>
          <w:sz w:val="24"/>
          <w:szCs w:val="24"/>
          <w:lang w:val="es-ES"/>
        </w:rPr>
        <w:t>7</w:t>
      </w:r>
      <w:r w:rsidRPr="00087F5C">
        <w:rPr>
          <w:rFonts w:eastAsia="Georgia"/>
          <w:b/>
          <w:spacing w:val="-12"/>
          <w:sz w:val="24"/>
          <w:szCs w:val="24"/>
          <w:lang w:val="es-ES"/>
        </w:rPr>
        <w:t xml:space="preserve"> </w:t>
      </w:r>
      <w:r w:rsidRPr="00087F5C">
        <w:rPr>
          <w:rFonts w:eastAsia="Georgia"/>
          <w:b/>
          <w:sz w:val="24"/>
          <w:szCs w:val="24"/>
          <w:lang w:val="es-ES"/>
        </w:rPr>
        <w:t>de</w:t>
      </w:r>
      <w:r w:rsidRPr="00087F5C">
        <w:rPr>
          <w:rFonts w:eastAsia="Georgia"/>
          <w:b/>
          <w:spacing w:val="-14"/>
          <w:sz w:val="24"/>
          <w:szCs w:val="24"/>
          <w:lang w:val="es-ES"/>
        </w:rPr>
        <w:t xml:space="preserve"> </w:t>
      </w:r>
      <w:r w:rsidRPr="00087F5C">
        <w:rPr>
          <w:rFonts w:eastAsia="Georgia"/>
          <w:b/>
          <w:spacing w:val="1"/>
          <w:sz w:val="24"/>
          <w:szCs w:val="24"/>
          <w:lang w:val="es-ES"/>
        </w:rPr>
        <w:t>e</w:t>
      </w:r>
      <w:r w:rsidRPr="00087F5C">
        <w:rPr>
          <w:rFonts w:eastAsia="Georgia"/>
          <w:b/>
          <w:sz w:val="24"/>
          <w:szCs w:val="24"/>
          <w:lang w:val="es-ES"/>
        </w:rPr>
        <w:t>n</w:t>
      </w:r>
      <w:r w:rsidRPr="00087F5C">
        <w:rPr>
          <w:rFonts w:eastAsia="Georgia"/>
          <w:b/>
          <w:spacing w:val="1"/>
          <w:sz w:val="24"/>
          <w:szCs w:val="24"/>
          <w:lang w:val="es-ES"/>
        </w:rPr>
        <w:t>e</w:t>
      </w:r>
      <w:r w:rsidRPr="00087F5C">
        <w:rPr>
          <w:rFonts w:eastAsia="Georgia"/>
          <w:b/>
          <w:sz w:val="24"/>
          <w:szCs w:val="24"/>
          <w:lang w:val="es-ES"/>
        </w:rPr>
        <w:t>ro,</w:t>
      </w:r>
      <w:r w:rsidRPr="00087F5C">
        <w:rPr>
          <w:rFonts w:eastAsia="Georgia"/>
          <w:b/>
          <w:spacing w:val="-18"/>
          <w:sz w:val="24"/>
          <w:szCs w:val="24"/>
          <w:lang w:val="es-ES"/>
        </w:rPr>
        <w:t xml:space="preserve"> </w:t>
      </w:r>
      <w:r w:rsidRPr="00087F5C">
        <w:rPr>
          <w:rFonts w:eastAsia="Georgia"/>
          <w:b/>
          <w:sz w:val="24"/>
          <w:szCs w:val="24"/>
          <w:lang w:val="es-ES"/>
        </w:rPr>
        <w:t>de</w:t>
      </w:r>
      <w:r w:rsidRPr="00087F5C">
        <w:rPr>
          <w:rFonts w:eastAsia="Georgia"/>
          <w:b/>
          <w:spacing w:val="-15"/>
          <w:sz w:val="24"/>
          <w:szCs w:val="24"/>
          <w:lang w:val="es-ES"/>
        </w:rPr>
        <w:t xml:space="preserve"> </w:t>
      </w:r>
      <w:r w:rsidRPr="00087F5C">
        <w:rPr>
          <w:rFonts w:eastAsia="Georgia"/>
          <w:b/>
          <w:spacing w:val="1"/>
          <w:w w:val="99"/>
          <w:sz w:val="24"/>
          <w:szCs w:val="24"/>
          <w:lang w:val="es-ES"/>
        </w:rPr>
        <w:t>E</w:t>
      </w:r>
      <w:r w:rsidRPr="00087F5C">
        <w:rPr>
          <w:rFonts w:eastAsia="Georgia"/>
          <w:b/>
          <w:w w:val="99"/>
          <w:sz w:val="24"/>
          <w:szCs w:val="24"/>
          <w:lang w:val="es-ES"/>
        </w:rPr>
        <w:t>njuiciam</w:t>
      </w:r>
      <w:r w:rsidRPr="00087F5C">
        <w:rPr>
          <w:rFonts w:eastAsia="Georgia"/>
          <w:b/>
          <w:spacing w:val="1"/>
          <w:w w:val="99"/>
          <w:sz w:val="24"/>
          <w:szCs w:val="24"/>
          <w:lang w:val="es-ES"/>
        </w:rPr>
        <w:t>i</w:t>
      </w:r>
      <w:r w:rsidRPr="00087F5C">
        <w:rPr>
          <w:rFonts w:eastAsia="Georgia"/>
          <w:b/>
          <w:spacing w:val="2"/>
          <w:w w:val="99"/>
          <w:sz w:val="24"/>
          <w:szCs w:val="24"/>
          <w:lang w:val="es-ES"/>
        </w:rPr>
        <w:t>e</w:t>
      </w:r>
      <w:r w:rsidRPr="00087F5C">
        <w:rPr>
          <w:rFonts w:eastAsia="Georgia"/>
          <w:b/>
          <w:w w:val="99"/>
          <w:sz w:val="24"/>
          <w:szCs w:val="24"/>
          <w:lang w:val="es-ES"/>
        </w:rPr>
        <w:t>nto</w:t>
      </w:r>
      <w:r w:rsidRPr="00087F5C">
        <w:rPr>
          <w:rFonts w:eastAsia="Georgia"/>
          <w:b/>
          <w:spacing w:val="-9"/>
          <w:w w:val="99"/>
          <w:sz w:val="24"/>
          <w:szCs w:val="24"/>
          <w:lang w:val="es-ES"/>
        </w:rPr>
        <w:t xml:space="preserve"> </w:t>
      </w:r>
      <w:r w:rsidRPr="00087F5C">
        <w:rPr>
          <w:rFonts w:eastAsia="Georgia"/>
          <w:b/>
          <w:spacing w:val="1"/>
          <w:sz w:val="24"/>
          <w:szCs w:val="24"/>
          <w:lang w:val="es-ES"/>
        </w:rPr>
        <w:t>C</w:t>
      </w:r>
      <w:r w:rsidRPr="00087F5C">
        <w:rPr>
          <w:rFonts w:eastAsia="Georgia"/>
          <w:b/>
          <w:sz w:val="24"/>
          <w:szCs w:val="24"/>
          <w:lang w:val="es-ES"/>
        </w:rPr>
        <w:t>ivil</w:t>
      </w:r>
      <w:r w:rsidRPr="00087F5C">
        <w:rPr>
          <w:rFonts w:eastAsia="Georgia"/>
          <w:b/>
          <w:spacing w:val="-16"/>
          <w:sz w:val="24"/>
          <w:szCs w:val="24"/>
          <w:lang w:val="es-ES"/>
        </w:rPr>
        <w:t xml:space="preserve"> </w:t>
      </w:r>
      <w:r w:rsidR="005C3891" w:rsidRPr="00087F5C">
        <w:rPr>
          <w:rFonts w:eastAsia="Georgia"/>
          <w:b/>
          <w:sz w:val="24"/>
          <w:szCs w:val="24"/>
          <w:lang w:val="es-ES"/>
        </w:rPr>
        <w:t>(en adelante, LEC</w:t>
      </w:r>
      <w:r w:rsidRPr="00087F5C">
        <w:rPr>
          <w:rFonts w:eastAsia="Georgia"/>
          <w:b/>
          <w:sz w:val="24"/>
          <w:szCs w:val="24"/>
          <w:lang w:val="es-ES"/>
        </w:rPr>
        <w:t>)</w:t>
      </w:r>
      <w:r w:rsidRPr="00087F5C">
        <w:rPr>
          <w:rFonts w:eastAsia="Georgia"/>
          <w:spacing w:val="-20"/>
          <w:sz w:val="24"/>
          <w:szCs w:val="24"/>
          <w:lang w:val="es-ES"/>
        </w:rPr>
        <w:t xml:space="preserve"> </w:t>
      </w:r>
      <w:r w:rsidRPr="00087F5C">
        <w:rPr>
          <w:rFonts w:eastAsia="Georgia"/>
          <w:sz w:val="24"/>
          <w:szCs w:val="24"/>
          <w:lang w:val="es-ES"/>
        </w:rPr>
        <w:t>y</w:t>
      </w:r>
      <w:r w:rsidRPr="00087F5C">
        <w:rPr>
          <w:rFonts w:eastAsia="Georgia"/>
          <w:spacing w:val="-13"/>
          <w:sz w:val="24"/>
          <w:szCs w:val="24"/>
          <w:lang w:val="es-ES"/>
        </w:rPr>
        <w:t xml:space="preserve"> </w:t>
      </w:r>
      <w:r w:rsidRPr="00087F5C">
        <w:rPr>
          <w:rFonts w:eastAsia="Georgia"/>
          <w:sz w:val="24"/>
          <w:szCs w:val="24"/>
          <w:lang w:val="es-ES"/>
        </w:rPr>
        <w:t>sigui</w:t>
      </w:r>
      <w:r w:rsidRPr="00087F5C">
        <w:rPr>
          <w:rFonts w:eastAsia="Georgia"/>
          <w:spacing w:val="-1"/>
          <w:sz w:val="24"/>
          <w:szCs w:val="24"/>
          <w:lang w:val="es-ES"/>
        </w:rPr>
        <w:t>e</w:t>
      </w:r>
      <w:r w:rsidRPr="00087F5C">
        <w:rPr>
          <w:rFonts w:eastAsia="Georgia"/>
          <w:sz w:val="24"/>
          <w:szCs w:val="24"/>
          <w:lang w:val="es-ES"/>
        </w:rPr>
        <w:t>ndo</w:t>
      </w:r>
      <w:r w:rsidRPr="00087F5C">
        <w:rPr>
          <w:rFonts w:eastAsia="Georgia"/>
          <w:spacing w:val="-21"/>
          <w:sz w:val="24"/>
          <w:szCs w:val="24"/>
          <w:lang w:val="es-ES"/>
        </w:rPr>
        <w:t xml:space="preserve"> </w:t>
      </w:r>
      <w:r w:rsidRPr="00087F5C">
        <w:rPr>
          <w:rFonts w:eastAsia="Georgia"/>
          <w:spacing w:val="1"/>
          <w:sz w:val="24"/>
          <w:szCs w:val="24"/>
          <w:lang w:val="es-ES"/>
        </w:rPr>
        <w:t>e</w:t>
      </w:r>
      <w:r w:rsidRPr="00087F5C">
        <w:rPr>
          <w:rFonts w:eastAsia="Georgia"/>
          <w:sz w:val="24"/>
          <w:szCs w:val="24"/>
          <w:lang w:val="es-ES"/>
        </w:rPr>
        <w:t>x</w:t>
      </w:r>
      <w:r w:rsidRPr="00087F5C">
        <w:rPr>
          <w:rFonts w:eastAsia="Georgia"/>
          <w:spacing w:val="1"/>
          <w:sz w:val="24"/>
          <w:szCs w:val="24"/>
          <w:lang w:val="es-ES"/>
        </w:rPr>
        <w:t>p</w:t>
      </w:r>
      <w:r w:rsidRPr="00087F5C">
        <w:rPr>
          <w:rFonts w:eastAsia="Georgia"/>
          <w:sz w:val="24"/>
          <w:szCs w:val="24"/>
          <w:lang w:val="es-ES"/>
        </w:rPr>
        <w:t>r</w:t>
      </w:r>
      <w:r w:rsidRPr="00087F5C">
        <w:rPr>
          <w:rFonts w:eastAsia="Georgia"/>
          <w:spacing w:val="1"/>
          <w:sz w:val="24"/>
          <w:szCs w:val="24"/>
          <w:lang w:val="es-ES"/>
        </w:rPr>
        <w:t>e</w:t>
      </w:r>
      <w:r w:rsidRPr="00087F5C">
        <w:rPr>
          <w:rFonts w:eastAsia="Georgia"/>
          <w:sz w:val="24"/>
          <w:szCs w:val="24"/>
          <w:lang w:val="es-ES"/>
        </w:rPr>
        <w:t>sas</w:t>
      </w:r>
      <w:r w:rsidRPr="00087F5C">
        <w:rPr>
          <w:rFonts w:eastAsia="Georgia"/>
          <w:spacing w:val="-20"/>
          <w:sz w:val="24"/>
          <w:szCs w:val="24"/>
          <w:lang w:val="es-ES"/>
        </w:rPr>
        <w:t xml:space="preserve"> </w:t>
      </w:r>
      <w:r w:rsidRPr="00087F5C">
        <w:rPr>
          <w:rFonts w:eastAsia="Georgia"/>
          <w:sz w:val="24"/>
          <w:szCs w:val="24"/>
          <w:lang w:val="es-ES"/>
        </w:rPr>
        <w:t>instru</w:t>
      </w:r>
      <w:r w:rsidRPr="00087F5C">
        <w:rPr>
          <w:rFonts w:eastAsia="Georgia"/>
          <w:spacing w:val="1"/>
          <w:sz w:val="24"/>
          <w:szCs w:val="24"/>
          <w:lang w:val="es-ES"/>
        </w:rPr>
        <w:t>c</w:t>
      </w:r>
      <w:r w:rsidRPr="00087F5C">
        <w:rPr>
          <w:rFonts w:eastAsia="Georgia"/>
          <w:sz w:val="24"/>
          <w:szCs w:val="24"/>
          <w:lang w:val="es-ES"/>
        </w:rPr>
        <w:t>cion</w:t>
      </w:r>
      <w:r w:rsidRPr="00087F5C">
        <w:rPr>
          <w:rFonts w:eastAsia="Georgia"/>
          <w:spacing w:val="1"/>
          <w:sz w:val="24"/>
          <w:szCs w:val="24"/>
          <w:lang w:val="es-ES"/>
        </w:rPr>
        <w:t>e</w:t>
      </w:r>
      <w:r w:rsidRPr="00087F5C">
        <w:rPr>
          <w:rFonts w:eastAsia="Georgia"/>
          <w:sz w:val="24"/>
          <w:szCs w:val="24"/>
          <w:lang w:val="es-ES"/>
        </w:rPr>
        <w:t>s de</w:t>
      </w:r>
      <w:r w:rsidRPr="00087F5C">
        <w:rPr>
          <w:rFonts w:eastAsia="Georgia"/>
          <w:spacing w:val="7"/>
          <w:sz w:val="24"/>
          <w:szCs w:val="24"/>
          <w:lang w:val="es-ES"/>
        </w:rPr>
        <w:t xml:space="preserve"> </w:t>
      </w:r>
      <w:r w:rsidRPr="00087F5C">
        <w:rPr>
          <w:rFonts w:eastAsia="Georgia"/>
          <w:sz w:val="24"/>
          <w:szCs w:val="24"/>
          <w:lang w:val="es-ES"/>
        </w:rPr>
        <w:t>mi</w:t>
      </w:r>
      <w:r w:rsidRPr="00087F5C">
        <w:rPr>
          <w:rFonts w:eastAsia="Georgia"/>
          <w:spacing w:val="7"/>
          <w:sz w:val="24"/>
          <w:szCs w:val="24"/>
          <w:lang w:val="es-ES"/>
        </w:rPr>
        <w:t xml:space="preserve"> </w:t>
      </w:r>
      <w:r w:rsidRPr="00087F5C">
        <w:rPr>
          <w:rFonts w:eastAsia="Georgia"/>
          <w:sz w:val="24"/>
          <w:szCs w:val="24"/>
          <w:lang w:val="es-ES"/>
        </w:rPr>
        <w:t>r</w:t>
      </w:r>
      <w:r w:rsidRPr="00087F5C">
        <w:rPr>
          <w:rFonts w:eastAsia="Georgia"/>
          <w:spacing w:val="1"/>
          <w:sz w:val="24"/>
          <w:szCs w:val="24"/>
          <w:lang w:val="es-ES"/>
        </w:rPr>
        <w:t>ep</w:t>
      </w:r>
      <w:r w:rsidRPr="00087F5C">
        <w:rPr>
          <w:rFonts w:eastAsia="Georgia"/>
          <w:sz w:val="24"/>
          <w:szCs w:val="24"/>
          <w:lang w:val="es-ES"/>
        </w:rPr>
        <w:t>r</w:t>
      </w:r>
      <w:r w:rsidRPr="00087F5C">
        <w:rPr>
          <w:rFonts w:eastAsia="Georgia"/>
          <w:spacing w:val="1"/>
          <w:sz w:val="24"/>
          <w:szCs w:val="24"/>
          <w:lang w:val="es-ES"/>
        </w:rPr>
        <w:t>e</w:t>
      </w:r>
      <w:r w:rsidRPr="00087F5C">
        <w:rPr>
          <w:rFonts w:eastAsia="Georgia"/>
          <w:sz w:val="24"/>
          <w:szCs w:val="24"/>
          <w:lang w:val="es-ES"/>
        </w:rPr>
        <w:t>s</w:t>
      </w:r>
      <w:r w:rsidRPr="00087F5C">
        <w:rPr>
          <w:rFonts w:eastAsia="Georgia"/>
          <w:spacing w:val="1"/>
          <w:sz w:val="24"/>
          <w:szCs w:val="24"/>
          <w:lang w:val="es-ES"/>
        </w:rPr>
        <w:t>e</w:t>
      </w:r>
      <w:r w:rsidRPr="00087F5C">
        <w:rPr>
          <w:rFonts w:eastAsia="Georgia"/>
          <w:sz w:val="24"/>
          <w:szCs w:val="24"/>
          <w:lang w:val="es-ES"/>
        </w:rPr>
        <w:t>ntad</w:t>
      </w:r>
      <w:r w:rsidRPr="00087F5C">
        <w:rPr>
          <w:rFonts w:eastAsia="Georgia"/>
          <w:spacing w:val="1"/>
          <w:sz w:val="24"/>
          <w:szCs w:val="24"/>
          <w:lang w:val="es-ES"/>
        </w:rPr>
        <w:t>a</w:t>
      </w:r>
      <w:r w:rsidRPr="00087F5C">
        <w:rPr>
          <w:rFonts w:eastAsia="Georgia"/>
          <w:sz w:val="24"/>
          <w:szCs w:val="24"/>
          <w:lang w:val="es-ES"/>
        </w:rPr>
        <w:t>,</w:t>
      </w:r>
      <w:r w:rsidRPr="00087F5C">
        <w:rPr>
          <w:rFonts w:eastAsia="Georgia"/>
          <w:spacing w:val="-5"/>
          <w:sz w:val="24"/>
          <w:szCs w:val="24"/>
          <w:lang w:val="es-ES"/>
        </w:rPr>
        <w:t xml:space="preserve"> </w:t>
      </w:r>
      <w:r w:rsidRPr="00087F5C">
        <w:rPr>
          <w:rFonts w:eastAsia="Georgia"/>
          <w:spacing w:val="1"/>
          <w:sz w:val="24"/>
          <w:szCs w:val="24"/>
          <w:lang w:val="es-ES"/>
        </w:rPr>
        <w:t>p</w:t>
      </w:r>
      <w:r w:rsidRPr="00087F5C">
        <w:rPr>
          <w:rFonts w:eastAsia="Georgia"/>
          <w:sz w:val="24"/>
          <w:szCs w:val="24"/>
          <w:lang w:val="es-ES"/>
        </w:rPr>
        <w:t>or</w:t>
      </w:r>
      <w:r w:rsidRPr="00087F5C">
        <w:rPr>
          <w:rFonts w:eastAsia="Georgia"/>
          <w:spacing w:val="6"/>
          <w:sz w:val="24"/>
          <w:szCs w:val="24"/>
          <w:lang w:val="es-ES"/>
        </w:rPr>
        <w:t xml:space="preserve"> </w:t>
      </w:r>
      <w:r w:rsidRPr="00087F5C">
        <w:rPr>
          <w:rFonts w:eastAsia="Georgia"/>
          <w:sz w:val="24"/>
          <w:szCs w:val="24"/>
          <w:lang w:val="es-ES"/>
        </w:rPr>
        <w:t>m</w:t>
      </w:r>
      <w:r w:rsidRPr="00087F5C">
        <w:rPr>
          <w:rFonts w:eastAsia="Georgia"/>
          <w:spacing w:val="1"/>
          <w:sz w:val="24"/>
          <w:szCs w:val="24"/>
          <w:lang w:val="es-ES"/>
        </w:rPr>
        <w:t>e</w:t>
      </w:r>
      <w:r w:rsidRPr="00087F5C">
        <w:rPr>
          <w:rFonts w:eastAsia="Georgia"/>
          <w:sz w:val="24"/>
          <w:szCs w:val="24"/>
          <w:lang w:val="es-ES"/>
        </w:rPr>
        <w:t>dio</w:t>
      </w:r>
      <w:r w:rsidRPr="00087F5C">
        <w:rPr>
          <w:rFonts w:eastAsia="Georgia"/>
          <w:spacing w:val="4"/>
          <w:sz w:val="24"/>
          <w:szCs w:val="24"/>
          <w:lang w:val="es-ES"/>
        </w:rPr>
        <w:t xml:space="preserve"> </w:t>
      </w:r>
      <w:r w:rsidRPr="00087F5C">
        <w:rPr>
          <w:rFonts w:eastAsia="Georgia"/>
          <w:sz w:val="24"/>
          <w:szCs w:val="24"/>
          <w:lang w:val="es-ES"/>
        </w:rPr>
        <w:t>d</w:t>
      </w:r>
      <w:r w:rsidRPr="00087F5C">
        <w:rPr>
          <w:rFonts w:eastAsia="Georgia"/>
          <w:spacing w:val="1"/>
          <w:sz w:val="24"/>
          <w:szCs w:val="24"/>
          <w:lang w:val="es-ES"/>
        </w:rPr>
        <w:t>e</w:t>
      </w:r>
      <w:r w:rsidRPr="00087F5C">
        <w:rPr>
          <w:rFonts w:eastAsia="Georgia"/>
          <w:sz w:val="24"/>
          <w:szCs w:val="24"/>
          <w:lang w:val="es-ES"/>
        </w:rPr>
        <w:t>l</w:t>
      </w:r>
      <w:r w:rsidRPr="00087F5C">
        <w:rPr>
          <w:rFonts w:eastAsia="Georgia"/>
          <w:spacing w:val="6"/>
          <w:sz w:val="24"/>
          <w:szCs w:val="24"/>
          <w:lang w:val="es-ES"/>
        </w:rPr>
        <w:t xml:space="preserve"> </w:t>
      </w:r>
      <w:r w:rsidRPr="00087F5C">
        <w:rPr>
          <w:rFonts w:eastAsia="Georgia"/>
          <w:spacing w:val="2"/>
          <w:sz w:val="24"/>
          <w:szCs w:val="24"/>
          <w:lang w:val="es-ES"/>
        </w:rPr>
        <w:t>p</w:t>
      </w:r>
      <w:r w:rsidRPr="00087F5C">
        <w:rPr>
          <w:rFonts w:eastAsia="Georgia"/>
          <w:sz w:val="24"/>
          <w:szCs w:val="24"/>
          <w:lang w:val="es-ES"/>
        </w:rPr>
        <w:t>r</w:t>
      </w:r>
      <w:r w:rsidRPr="00087F5C">
        <w:rPr>
          <w:rFonts w:eastAsia="Georgia"/>
          <w:spacing w:val="1"/>
          <w:sz w:val="24"/>
          <w:szCs w:val="24"/>
          <w:lang w:val="es-ES"/>
        </w:rPr>
        <w:t>e</w:t>
      </w:r>
      <w:r w:rsidRPr="00087F5C">
        <w:rPr>
          <w:rFonts w:eastAsia="Georgia"/>
          <w:sz w:val="24"/>
          <w:szCs w:val="24"/>
          <w:lang w:val="es-ES"/>
        </w:rPr>
        <w:t>s</w:t>
      </w:r>
      <w:r w:rsidRPr="00087F5C">
        <w:rPr>
          <w:rFonts w:eastAsia="Georgia"/>
          <w:spacing w:val="1"/>
          <w:sz w:val="24"/>
          <w:szCs w:val="24"/>
          <w:lang w:val="es-ES"/>
        </w:rPr>
        <w:t>e</w:t>
      </w:r>
      <w:r w:rsidRPr="00087F5C">
        <w:rPr>
          <w:rFonts w:eastAsia="Georgia"/>
          <w:sz w:val="24"/>
          <w:szCs w:val="24"/>
          <w:lang w:val="es-ES"/>
        </w:rPr>
        <w:t>nte</w:t>
      </w:r>
      <w:r w:rsidRPr="00087F5C">
        <w:rPr>
          <w:rFonts w:eastAsia="Georgia"/>
          <w:spacing w:val="1"/>
          <w:sz w:val="24"/>
          <w:szCs w:val="24"/>
          <w:lang w:val="es-ES"/>
        </w:rPr>
        <w:t xml:space="preserve"> e</w:t>
      </w:r>
      <w:r w:rsidR="005C3891" w:rsidRPr="00087F5C">
        <w:rPr>
          <w:rFonts w:eastAsia="Georgia"/>
          <w:sz w:val="24"/>
          <w:szCs w:val="24"/>
          <w:lang w:val="es-ES"/>
        </w:rPr>
        <w:t>scrito</w:t>
      </w:r>
      <w:r w:rsidRPr="00087F5C">
        <w:rPr>
          <w:rFonts w:eastAsia="Georgia"/>
          <w:spacing w:val="2"/>
          <w:sz w:val="24"/>
          <w:szCs w:val="24"/>
          <w:lang w:val="es-ES"/>
        </w:rPr>
        <w:t xml:space="preserve"> </w:t>
      </w:r>
      <w:r w:rsidRPr="00087F5C">
        <w:rPr>
          <w:rFonts w:eastAsia="Georgia"/>
          <w:spacing w:val="1"/>
          <w:sz w:val="24"/>
          <w:szCs w:val="24"/>
          <w:lang w:val="es-ES"/>
        </w:rPr>
        <w:t>f</w:t>
      </w:r>
      <w:r w:rsidRPr="00087F5C">
        <w:rPr>
          <w:rFonts w:eastAsia="Georgia"/>
          <w:sz w:val="24"/>
          <w:szCs w:val="24"/>
          <w:lang w:val="es-ES"/>
        </w:rPr>
        <w:t>or</w:t>
      </w:r>
      <w:r w:rsidRPr="00087F5C">
        <w:rPr>
          <w:rFonts w:eastAsia="Georgia"/>
          <w:spacing w:val="1"/>
          <w:sz w:val="24"/>
          <w:szCs w:val="24"/>
          <w:lang w:val="es-ES"/>
        </w:rPr>
        <w:t>m</w:t>
      </w:r>
      <w:r w:rsidRPr="00087F5C">
        <w:rPr>
          <w:rFonts w:eastAsia="Georgia"/>
          <w:sz w:val="24"/>
          <w:szCs w:val="24"/>
          <w:lang w:val="es-ES"/>
        </w:rPr>
        <w:t>ulo,</w:t>
      </w:r>
      <w:r w:rsidRPr="00087F5C">
        <w:rPr>
          <w:rFonts w:eastAsia="Georgia"/>
          <w:spacing w:val="2"/>
          <w:sz w:val="24"/>
          <w:szCs w:val="24"/>
          <w:lang w:val="es-ES"/>
        </w:rPr>
        <w:t xml:space="preserve"> </w:t>
      </w:r>
      <w:r w:rsidRPr="00087F5C">
        <w:rPr>
          <w:rFonts w:eastAsia="Georgia"/>
          <w:spacing w:val="1"/>
          <w:sz w:val="24"/>
          <w:szCs w:val="24"/>
          <w:lang w:val="es-ES"/>
        </w:rPr>
        <w:t>e</w:t>
      </w:r>
      <w:r w:rsidRPr="00087F5C">
        <w:rPr>
          <w:rFonts w:eastAsia="Georgia"/>
          <w:sz w:val="24"/>
          <w:szCs w:val="24"/>
          <w:lang w:val="es-ES"/>
        </w:rPr>
        <w:t>n</w:t>
      </w:r>
      <w:r w:rsidRPr="00087F5C">
        <w:rPr>
          <w:rFonts w:eastAsia="Georgia"/>
          <w:spacing w:val="6"/>
          <w:sz w:val="24"/>
          <w:szCs w:val="24"/>
          <w:lang w:val="es-ES"/>
        </w:rPr>
        <w:t xml:space="preserve"> </w:t>
      </w:r>
      <w:r w:rsidRPr="00087F5C">
        <w:rPr>
          <w:rFonts w:eastAsia="Georgia"/>
          <w:sz w:val="24"/>
          <w:szCs w:val="24"/>
          <w:lang w:val="es-ES"/>
        </w:rPr>
        <w:t>ti</w:t>
      </w:r>
      <w:r w:rsidRPr="00087F5C">
        <w:rPr>
          <w:rFonts w:eastAsia="Georgia"/>
          <w:spacing w:val="1"/>
          <w:sz w:val="24"/>
          <w:szCs w:val="24"/>
          <w:lang w:val="es-ES"/>
        </w:rPr>
        <w:t>e</w:t>
      </w:r>
      <w:r w:rsidRPr="00087F5C">
        <w:rPr>
          <w:rFonts w:eastAsia="Georgia"/>
          <w:sz w:val="24"/>
          <w:szCs w:val="24"/>
          <w:lang w:val="es-ES"/>
        </w:rPr>
        <w:t>m</w:t>
      </w:r>
      <w:r w:rsidRPr="00087F5C">
        <w:rPr>
          <w:rFonts w:eastAsia="Georgia"/>
          <w:spacing w:val="1"/>
          <w:sz w:val="24"/>
          <w:szCs w:val="24"/>
          <w:lang w:val="es-ES"/>
        </w:rPr>
        <w:t>p</w:t>
      </w:r>
      <w:r w:rsidRPr="00087F5C">
        <w:rPr>
          <w:rFonts w:eastAsia="Georgia"/>
          <w:sz w:val="24"/>
          <w:szCs w:val="24"/>
          <w:lang w:val="es-ES"/>
        </w:rPr>
        <w:t>o</w:t>
      </w:r>
      <w:r w:rsidRPr="00087F5C">
        <w:rPr>
          <w:rFonts w:eastAsia="Georgia"/>
          <w:spacing w:val="3"/>
          <w:sz w:val="24"/>
          <w:szCs w:val="24"/>
          <w:lang w:val="es-ES"/>
        </w:rPr>
        <w:t xml:space="preserve"> </w:t>
      </w:r>
      <w:r w:rsidRPr="00087F5C">
        <w:rPr>
          <w:rFonts w:eastAsia="Georgia"/>
          <w:sz w:val="24"/>
          <w:szCs w:val="24"/>
          <w:lang w:val="es-ES"/>
        </w:rPr>
        <w:t>y</w:t>
      </w:r>
      <w:r w:rsidRPr="00087F5C">
        <w:rPr>
          <w:rFonts w:eastAsia="Georgia"/>
          <w:spacing w:val="8"/>
          <w:sz w:val="24"/>
          <w:szCs w:val="24"/>
          <w:lang w:val="es-ES"/>
        </w:rPr>
        <w:t xml:space="preserve"> </w:t>
      </w:r>
      <w:r w:rsidRPr="00087F5C">
        <w:rPr>
          <w:rFonts w:eastAsia="Georgia"/>
          <w:spacing w:val="1"/>
          <w:sz w:val="24"/>
          <w:szCs w:val="24"/>
          <w:lang w:val="es-ES"/>
        </w:rPr>
        <w:lastRenderedPageBreak/>
        <w:t>f</w:t>
      </w:r>
      <w:r w:rsidRPr="00087F5C">
        <w:rPr>
          <w:rFonts w:eastAsia="Georgia"/>
          <w:sz w:val="24"/>
          <w:szCs w:val="24"/>
          <w:lang w:val="es-ES"/>
        </w:rPr>
        <w:t>orma,</w:t>
      </w:r>
      <w:r w:rsidRPr="00087F5C">
        <w:rPr>
          <w:rFonts w:eastAsia="Georgia"/>
          <w:spacing w:val="2"/>
          <w:sz w:val="24"/>
          <w:szCs w:val="24"/>
          <w:lang w:val="es-ES"/>
        </w:rPr>
        <w:t xml:space="preserve"> </w:t>
      </w:r>
      <w:r w:rsidRPr="00087F5C">
        <w:rPr>
          <w:rFonts w:eastAsia="Georgia"/>
          <w:b/>
          <w:sz w:val="24"/>
          <w:szCs w:val="24"/>
          <w:lang w:val="es-ES"/>
        </w:rPr>
        <w:t>CONT</w:t>
      </w:r>
      <w:r w:rsidRPr="00087F5C">
        <w:rPr>
          <w:rFonts w:eastAsia="Georgia"/>
          <w:b/>
          <w:spacing w:val="1"/>
          <w:sz w:val="24"/>
          <w:szCs w:val="24"/>
          <w:lang w:val="es-ES"/>
        </w:rPr>
        <w:t>E</w:t>
      </w:r>
      <w:r w:rsidRPr="00087F5C">
        <w:rPr>
          <w:rFonts w:eastAsia="Georgia"/>
          <w:b/>
          <w:sz w:val="24"/>
          <w:szCs w:val="24"/>
          <w:lang w:val="es-ES"/>
        </w:rPr>
        <w:t xml:space="preserve">STACIÓN A </w:t>
      </w:r>
      <w:r w:rsidRPr="00087F5C">
        <w:rPr>
          <w:rFonts w:eastAsia="Georgia"/>
          <w:b/>
          <w:spacing w:val="-1"/>
          <w:sz w:val="24"/>
          <w:szCs w:val="24"/>
          <w:lang w:val="es-ES"/>
        </w:rPr>
        <w:t>L</w:t>
      </w:r>
      <w:r w:rsidRPr="00087F5C">
        <w:rPr>
          <w:rFonts w:eastAsia="Georgia"/>
          <w:b/>
          <w:sz w:val="24"/>
          <w:szCs w:val="24"/>
          <w:lang w:val="es-ES"/>
        </w:rPr>
        <w:t xml:space="preserve">A </w:t>
      </w:r>
      <w:r w:rsidRPr="00087F5C">
        <w:rPr>
          <w:rFonts w:eastAsia="Georgia"/>
          <w:b/>
          <w:spacing w:val="-1"/>
          <w:sz w:val="24"/>
          <w:szCs w:val="24"/>
          <w:lang w:val="es-ES"/>
        </w:rPr>
        <w:t>D</w:t>
      </w:r>
      <w:r w:rsidRPr="00087F5C">
        <w:rPr>
          <w:rFonts w:eastAsia="Georgia"/>
          <w:b/>
          <w:sz w:val="24"/>
          <w:szCs w:val="24"/>
          <w:lang w:val="es-ES"/>
        </w:rPr>
        <w:t xml:space="preserve">EMANDA </w:t>
      </w:r>
      <w:r w:rsidR="005C3891" w:rsidRPr="00087F5C">
        <w:rPr>
          <w:rFonts w:eastAsia="Georgia"/>
          <w:sz w:val="24"/>
          <w:szCs w:val="24"/>
          <w:lang w:val="es-ES"/>
        </w:rPr>
        <w:t>con base en los hechos y fundamentos jurídicos que se exponen a continuación.</w:t>
      </w:r>
    </w:p>
    <w:p w14:paraId="05ACB4A4" w14:textId="77777777" w:rsidR="00C06C53" w:rsidRPr="00087F5C" w:rsidRDefault="00C06C53" w:rsidP="00C06C53">
      <w:pPr>
        <w:pStyle w:val="Prrafodelista"/>
        <w:rPr>
          <w:sz w:val="24"/>
          <w:szCs w:val="24"/>
          <w:lang w:val="es-ES"/>
        </w:rPr>
      </w:pPr>
    </w:p>
    <w:p w14:paraId="4D9AB445" w14:textId="77777777" w:rsidR="00AA0733" w:rsidRPr="00AF2B0D" w:rsidRDefault="000A32C2" w:rsidP="004B2588">
      <w:pPr>
        <w:pStyle w:val="Standard"/>
        <w:spacing w:line="360" w:lineRule="auto"/>
        <w:ind w:left="357"/>
        <w:jc w:val="both"/>
        <w:rPr>
          <w:rFonts w:ascii="Times New Roman" w:hAnsi="Times New Roman" w:cs="Times New Roman"/>
          <w:b/>
          <w:bCs/>
          <w:iCs/>
        </w:rPr>
      </w:pPr>
      <w:r w:rsidRPr="00AF2B0D">
        <w:rPr>
          <w:b/>
          <w:u w:val="single"/>
        </w:rPr>
        <w:t>PREVIO</w:t>
      </w:r>
      <w:r w:rsidRPr="000A32C2">
        <w:rPr>
          <w:b/>
        </w:rPr>
        <w:t xml:space="preserve">. - </w:t>
      </w:r>
      <w:r w:rsidR="00AF2B0D" w:rsidRPr="00AF2B0D">
        <w:rPr>
          <w:rFonts w:ascii="Times New Roman" w:hAnsi="Times New Roman" w:cs="Times New Roman"/>
          <w:b/>
          <w:bCs/>
          <w:iCs/>
        </w:rPr>
        <w:t>EXISTENCIA DE UN NUEVO CONTRATO SUSTITUTIVO DEL ANTERIOR OBJETO DE LITIGIO. LIMITACIÓN DE LA EVENTUAL CONDENA A LA FECHA DE SUSCRIPCIÓN DEL NUEVO CONTRATO</w:t>
      </w:r>
    </w:p>
    <w:p w14:paraId="430299DA" w14:textId="77777777" w:rsidR="00AF2B0D" w:rsidRPr="004B2588" w:rsidRDefault="00AF2B0D" w:rsidP="004B2588">
      <w:pPr>
        <w:pStyle w:val="Standard"/>
        <w:spacing w:line="360" w:lineRule="auto"/>
        <w:ind w:left="357"/>
        <w:jc w:val="both"/>
        <w:rPr>
          <w:rFonts w:ascii="Times New Roman" w:hAnsi="Times New Roman" w:cs="Times New Roman"/>
        </w:rPr>
      </w:pPr>
    </w:p>
    <w:p w14:paraId="55D5116B" w14:textId="059875F7" w:rsidR="00AA0733" w:rsidRDefault="00AA0733" w:rsidP="004B2588">
      <w:pPr>
        <w:pStyle w:val="Standard"/>
        <w:spacing w:line="360" w:lineRule="auto"/>
        <w:ind w:left="357"/>
        <w:jc w:val="both"/>
        <w:rPr>
          <w:rFonts w:ascii="Times New Roman" w:hAnsi="Times New Roman" w:cs="Times New Roman"/>
          <w:iCs/>
        </w:rPr>
      </w:pPr>
      <w:r w:rsidRPr="002549F6">
        <w:rPr>
          <w:rFonts w:ascii="Times New Roman" w:hAnsi="Times New Roman" w:cs="Times New Roman"/>
          <w:iCs/>
        </w:rPr>
        <w:t xml:space="preserve">Con carácter previo a exponer los hechos y fundamentos que sirven de base a la presente contestación, esta parte quiere poner de manifiesto que, aun no habiendo manifestado nada al respecto la parte demandante, resulta absolutamente relevante a los efectos de la presente causa y de la eventual sentencia que ponga fin a la misma la existencia de un nuevo contrato sustitutivo del que es objeto de controversia. En efecto, tal y como resulta del documento que se acompaña como </w:t>
      </w:r>
      <w:r w:rsidR="00EB55F2">
        <w:rPr>
          <w:rFonts w:ascii="Times New Roman" w:hAnsi="Times New Roman" w:cs="Times New Roman"/>
          <w:iCs/>
          <w:u w:val="single"/>
        </w:rPr>
        <w:t>DOCUMENTO</w:t>
      </w:r>
      <w:r w:rsidR="000804CB" w:rsidRPr="000804CB">
        <w:rPr>
          <w:rFonts w:ascii="Times New Roman" w:hAnsi="Times New Roman" w:cs="Times New Roman"/>
          <w:iCs/>
          <w:u w:val="single"/>
        </w:rPr>
        <w:t xml:space="preserve"> </w:t>
      </w:r>
      <w:r w:rsidR="00EB55F2">
        <w:rPr>
          <w:rFonts w:ascii="Times New Roman" w:hAnsi="Times New Roman" w:cs="Times New Roman"/>
          <w:iCs/>
          <w:u w:val="single"/>
        </w:rPr>
        <w:t>NÚM.</w:t>
      </w:r>
      <w:r w:rsidR="000804CB">
        <w:rPr>
          <w:rFonts w:ascii="Times New Roman" w:hAnsi="Times New Roman" w:cs="Times New Roman"/>
          <w:iCs/>
          <w:u w:val="single"/>
        </w:rPr>
        <w:t xml:space="preserve"> </w:t>
      </w:r>
      <w:r w:rsidR="001B2C12">
        <w:rPr>
          <w:rFonts w:ascii="Times New Roman" w:hAnsi="Times New Roman" w:cs="Times New Roman"/>
          <w:iCs/>
          <w:highlight w:val="yellow"/>
          <w:u w:val="single"/>
        </w:rPr>
        <w:fldChar w:fldCharType="begin"/>
      </w:r>
      <w:r w:rsidR="001B2C12">
        <w:rPr>
          <w:rFonts w:ascii="Times New Roman" w:hAnsi="Times New Roman" w:cs="Times New Roman"/>
          <w:iCs/>
          <w:highlight w:val="yellow"/>
          <w:u w:val="single"/>
        </w:rPr>
        <w:instrText>persovalores_personalizable1251</w:instrText>
      </w:r>
      <w:r w:rsidR="001B2C12">
        <w:rPr>
          <w:rFonts w:ascii="Times New Roman" w:hAnsi="Times New Roman" w:cs="Times New Roman"/>
          <w:iCs/>
          <w:highlight w:val="yellow"/>
          <w:u w:val="single"/>
        </w:rPr>
        <w:fldChar w:fldCharType="separate"/>
      </w:r>
      <w:r w:rsidR="001B2C12">
        <w:rPr>
          <w:rFonts w:ascii="Times New Roman" w:hAnsi="Times New Roman" w:cs="Times New Roman"/>
          <w:iCs/>
          <w:noProof/>
          <w:highlight w:val="yellow"/>
          <w:u w:val="single"/>
        </w:rPr>
        <w:t>«BANKINTER_CONSUMER_Nº_NUEVO_CONTRATO»</w:t>
      </w:r>
      <w:r w:rsidR="001B2C12">
        <w:rPr>
          <w:rFonts w:ascii="Times New Roman" w:hAnsi="Times New Roman" w:cs="Times New Roman"/>
          <w:iCs/>
          <w:highlight w:val="yellow"/>
          <w:u w:val="single"/>
        </w:rPr>
        <w:fldChar w:fldCharType="end"/>
      </w:r>
      <w:r w:rsidR="000804CB">
        <w:rPr>
          <w:rFonts w:ascii="Times New Roman" w:hAnsi="Times New Roman" w:cs="Times New Roman"/>
          <w:iCs/>
          <w:u w:val="single"/>
        </w:rPr>
        <w:t xml:space="preserve"> </w:t>
      </w:r>
      <w:r w:rsidRPr="002549F6">
        <w:rPr>
          <w:rFonts w:ascii="Times New Roman" w:hAnsi="Times New Roman" w:cs="Times New Roman"/>
          <w:iCs/>
        </w:rPr>
        <w:t>a la presente contestación, en fecha</w:t>
      </w:r>
      <w:r w:rsidR="00845DA6">
        <w:rPr>
          <w:rFonts w:ascii="Times New Roman" w:hAnsi="Times New Roman" w:cs="Times New Roman"/>
          <w:iCs/>
        </w:rPr>
        <w:t xml:space="preserve"> </w:t>
      </w:r>
      <w:r w:rsidRPr="002549F6">
        <w:rPr>
          <w:rFonts w:ascii="Times New Roman" w:hAnsi="Times New Roman" w:cs="Times New Roman"/>
          <w:iCs/>
        </w:rPr>
        <w:t xml:space="preserve"> </w:t>
      </w:r>
      <w:r w:rsidR="00CD4F6C">
        <w:rPr>
          <w:rFonts w:ascii="Times New Roman" w:hAnsi="Times New Roman" w:cs="Times New Roman"/>
          <w:iCs/>
          <w:highlight w:val="yellow"/>
        </w:rPr>
        <w:fldChar w:fldCharType="begin"/>
      </w:r>
      <w:r w:rsidR="00CD4F6C">
        <w:rPr>
          <w:rFonts w:ascii="Times New Roman" w:hAnsi="Times New Roman" w:cs="Times New Roman"/>
          <w:iCs/>
          <w:highlight w:val="yellow"/>
        </w:rPr>
        <w:instrText>persovalores_personalizable1227</w:instrText>
      </w:r>
      <w:r w:rsidR="00CD4F6C">
        <w:rPr>
          <w:rFonts w:ascii="Times New Roman" w:hAnsi="Times New Roman" w:cs="Times New Roman"/>
          <w:iCs/>
          <w:highlight w:val="yellow"/>
        </w:rPr>
        <w:fldChar w:fldCharType="separate"/>
      </w:r>
      <w:r w:rsidR="00CD4F6C">
        <w:rPr>
          <w:rFonts w:ascii="Times New Roman" w:hAnsi="Times New Roman" w:cs="Times New Roman"/>
          <w:iCs/>
          <w:noProof/>
          <w:highlight w:val="yellow"/>
        </w:rPr>
        <w:t>«BANKINTER_CONSUMER_FECHA_DE_REMEDIACIÓN»</w:t>
      </w:r>
      <w:r w:rsidR="00CD4F6C">
        <w:rPr>
          <w:rFonts w:ascii="Times New Roman" w:hAnsi="Times New Roman" w:cs="Times New Roman"/>
          <w:iCs/>
          <w:highlight w:val="yellow"/>
        </w:rPr>
        <w:fldChar w:fldCharType="end"/>
      </w:r>
      <w:r w:rsidRPr="000804CB">
        <w:rPr>
          <w:rFonts w:ascii="Times New Roman" w:hAnsi="Times New Roman" w:cs="Times New Roman"/>
          <w:iCs/>
          <w:highlight w:val="yellow"/>
        </w:rPr>
        <w:t xml:space="preserve"> </w:t>
      </w:r>
      <w:r w:rsidRPr="00845DA6">
        <w:rPr>
          <w:rFonts w:ascii="Times New Roman" w:hAnsi="Times New Roman" w:cs="Times New Roman"/>
          <w:iCs/>
          <w:highlight w:val="yellow"/>
        </w:rPr>
        <w:t>el/la</w:t>
      </w:r>
      <w:r w:rsidRPr="002549F6">
        <w:rPr>
          <w:rFonts w:ascii="Times New Roman" w:hAnsi="Times New Roman" w:cs="Times New Roman"/>
          <w:iCs/>
        </w:rPr>
        <w:t xml:space="preserve"> demandante suscribió un nuevo Contrato de Tarjeta </w:t>
      </w:r>
      <w:proofErr w:type="spellStart"/>
      <w:r w:rsidRPr="000804CB">
        <w:rPr>
          <w:rFonts w:ascii="Times New Roman" w:hAnsi="Times New Roman" w:cs="Times New Roman"/>
          <w:i/>
          <w:iCs/>
        </w:rPr>
        <w:t>Revolving</w:t>
      </w:r>
      <w:proofErr w:type="spellEnd"/>
      <w:r w:rsidRPr="002549F6">
        <w:rPr>
          <w:rFonts w:ascii="Times New Roman" w:hAnsi="Times New Roman" w:cs="Times New Roman"/>
          <w:iCs/>
        </w:rPr>
        <w:t>.</w:t>
      </w:r>
    </w:p>
    <w:p w14:paraId="6A0A0BD0" w14:textId="77777777" w:rsidR="000804CB" w:rsidRPr="002549F6" w:rsidRDefault="000804CB" w:rsidP="004B2588">
      <w:pPr>
        <w:pStyle w:val="Standard"/>
        <w:spacing w:line="360" w:lineRule="auto"/>
        <w:ind w:left="357"/>
        <w:jc w:val="both"/>
        <w:rPr>
          <w:rFonts w:ascii="Times New Roman" w:hAnsi="Times New Roman" w:cs="Times New Roman"/>
          <w:iCs/>
        </w:rPr>
      </w:pPr>
    </w:p>
    <w:p w14:paraId="1E741184" w14:textId="77777777" w:rsidR="00AA0733" w:rsidRPr="000804CB" w:rsidRDefault="00AA0733" w:rsidP="004B2588">
      <w:pPr>
        <w:pStyle w:val="Standard"/>
        <w:spacing w:line="360" w:lineRule="auto"/>
        <w:ind w:left="357"/>
        <w:jc w:val="both"/>
        <w:rPr>
          <w:rFonts w:ascii="Times New Roman" w:hAnsi="Times New Roman" w:cs="Times New Roman"/>
          <w:iCs/>
        </w:rPr>
      </w:pPr>
      <w:r w:rsidRPr="000804CB">
        <w:rPr>
          <w:rFonts w:ascii="Times New Roman" w:hAnsi="Times New Roman" w:cs="Times New Roman"/>
          <w:iCs/>
        </w:rPr>
        <w:t>Pasamos a enunciar cada uno de los pasos que llevó a cabo el Cliente para activar dicho nuevo contrato de tarjeta de crédito:</w:t>
      </w:r>
    </w:p>
    <w:p w14:paraId="65D0BE75" w14:textId="77777777" w:rsidR="000804CB" w:rsidRPr="000804CB" w:rsidRDefault="000804CB" w:rsidP="004B2588">
      <w:pPr>
        <w:pStyle w:val="Standard"/>
        <w:spacing w:line="360" w:lineRule="auto"/>
        <w:ind w:left="357"/>
        <w:jc w:val="both"/>
        <w:rPr>
          <w:rFonts w:ascii="Times New Roman" w:hAnsi="Times New Roman" w:cs="Times New Roman"/>
          <w:iCs/>
        </w:rPr>
      </w:pPr>
    </w:p>
    <w:p w14:paraId="14276F9D" w14:textId="77777777" w:rsidR="00AA0733" w:rsidRPr="000804CB" w:rsidRDefault="00AA0733" w:rsidP="000804CB">
      <w:pPr>
        <w:pStyle w:val="Standard"/>
        <w:spacing w:line="360" w:lineRule="auto"/>
        <w:ind w:left="357"/>
        <w:jc w:val="both"/>
        <w:rPr>
          <w:rFonts w:ascii="Times New Roman" w:hAnsi="Times New Roman" w:cs="Times New Roman"/>
          <w:iCs/>
        </w:rPr>
      </w:pPr>
      <w:r w:rsidRPr="000804CB">
        <w:rPr>
          <w:rFonts w:ascii="Times New Roman" w:hAnsi="Times New Roman" w:cs="Times New Roman"/>
          <w:iCs/>
        </w:rPr>
        <w:t>a) Aviso de la recepción de una nueva tarjeta y motivo.</w:t>
      </w:r>
    </w:p>
    <w:p w14:paraId="47F19D19" w14:textId="77777777" w:rsidR="00AA0733" w:rsidRPr="000804CB" w:rsidRDefault="00AA0733" w:rsidP="000804CB">
      <w:pPr>
        <w:pStyle w:val="Standard"/>
        <w:spacing w:line="360" w:lineRule="auto"/>
        <w:ind w:left="357"/>
        <w:jc w:val="both"/>
        <w:rPr>
          <w:rFonts w:ascii="Times New Roman" w:hAnsi="Times New Roman" w:cs="Times New Roman"/>
          <w:iCs/>
        </w:rPr>
      </w:pPr>
      <w:r w:rsidRPr="000804CB">
        <w:rPr>
          <w:rFonts w:ascii="Times New Roman" w:hAnsi="Times New Roman" w:cs="Times New Roman"/>
          <w:iCs/>
        </w:rPr>
        <w:t>b) No recepción de la tarjeta.</w:t>
      </w:r>
    </w:p>
    <w:p w14:paraId="1B24915D" w14:textId="77777777" w:rsidR="00AA0733" w:rsidRPr="000804CB" w:rsidRDefault="00AA0733" w:rsidP="000804CB">
      <w:pPr>
        <w:pStyle w:val="Standard"/>
        <w:spacing w:line="360" w:lineRule="auto"/>
        <w:ind w:left="357"/>
        <w:jc w:val="both"/>
        <w:rPr>
          <w:rFonts w:ascii="Times New Roman" w:hAnsi="Times New Roman" w:cs="Times New Roman"/>
          <w:iCs/>
        </w:rPr>
      </w:pPr>
      <w:r w:rsidRPr="000804CB">
        <w:rPr>
          <w:rFonts w:ascii="Times New Roman" w:hAnsi="Times New Roman" w:cs="Times New Roman"/>
          <w:iCs/>
        </w:rPr>
        <w:t>c) Recepción de la tarjeta.</w:t>
      </w:r>
    </w:p>
    <w:p w14:paraId="64E968FC" w14:textId="77777777" w:rsidR="00AA0733" w:rsidRPr="000804CB" w:rsidRDefault="00AA0733" w:rsidP="000804CB">
      <w:pPr>
        <w:pStyle w:val="Standard"/>
        <w:spacing w:line="360" w:lineRule="auto"/>
        <w:ind w:left="357"/>
        <w:jc w:val="both"/>
        <w:rPr>
          <w:rFonts w:ascii="Times New Roman" w:hAnsi="Times New Roman" w:cs="Times New Roman"/>
          <w:iCs/>
        </w:rPr>
      </w:pPr>
      <w:r w:rsidRPr="000804CB">
        <w:rPr>
          <w:rFonts w:ascii="Times New Roman" w:hAnsi="Times New Roman" w:cs="Times New Roman"/>
          <w:iCs/>
        </w:rPr>
        <w:t>d) Condiciones de la tarjeta e información adicional.</w:t>
      </w:r>
    </w:p>
    <w:p w14:paraId="696D8155" w14:textId="77777777" w:rsidR="00AA0733" w:rsidRPr="000804CB" w:rsidRDefault="00AA0733" w:rsidP="000804CB">
      <w:pPr>
        <w:pStyle w:val="Standard"/>
        <w:spacing w:line="360" w:lineRule="auto"/>
        <w:ind w:left="357"/>
        <w:jc w:val="both"/>
        <w:rPr>
          <w:rFonts w:ascii="Times New Roman" w:hAnsi="Times New Roman" w:cs="Times New Roman"/>
          <w:iCs/>
        </w:rPr>
      </w:pPr>
      <w:r w:rsidRPr="000804CB">
        <w:rPr>
          <w:rFonts w:ascii="Times New Roman" w:hAnsi="Times New Roman" w:cs="Times New Roman"/>
          <w:iCs/>
        </w:rPr>
        <w:t>e) Selección de la modalidad de pago e información adicional.</w:t>
      </w:r>
    </w:p>
    <w:p w14:paraId="29078866" w14:textId="77777777" w:rsidR="00AA0733" w:rsidRPr="000804CB" w:rsidRDefault="00AA0733" w:rsidP="000804CB">
      <w:pPr>
        <w:pStyle w:val="Standard"/>
        <w:spacing w:line="360" w:lineRule="auto"/>
        <w:ind w:left="357"/>
        <w:jc w:val="both"/>
        <w:rPr>
          <w:rFonts w:ascii="Times New Roman" w:hAnsi="Times New Roman" w:cs="Times New Roman"/>
          <w:iCs/>
        </w:rPr>
      </w:pPr>
      <w:r w:rsidRPr="000804CB">
        <w:rPr>
          <w:rFonts w:ascii="Times New Roman" w:hAnsi="Times New Roman" w:cs="Times New Roman"/>
          <w:iCs/>
        </w:rPr>
        <w:t>f) Revisión y aceptación de la información precontractual.</w:t>
      </w:r>
    </w:p>
    <w:p w14:paraId="210887D3" w14:textId="77777777" w:rsidR="00AA0733" w:rsidRPr="000804CB" w:rsidRDefault="00AA0733" w:rsidP="000804CB">
      <w:pPr>
        <w:pStyle w:val="Standard"/>
        <w:spacing w:line="360" w:lineRule="auto"/>
        <w:ind w:left="357"/>
        <w:jc w:val="both"/>
        <w:rPr>
          <w:rFonts w:ascii="Times New Roman" w:hAnsi="Times New Roman" w:cs="Times New Roman"/>
          <w:iCs/>
        </w:rPr>
      </w:pPr>
      <w:r w:rsidRPr="000804CB">
        <w:rPr>
          <w:rFonts w:ascii="Times New Roman" w:hAnsi="Times New Roman" w:cs="Times New Roman"/>
          <w:iCs/>
        </w:rPr>
        <w:t>g) Revisión y aceptación del contrato.</w:t>
      </w:r>
    </w:p>
    <w:p w14:paraId="5F4F6A2A" w14:textId="77777777" w:rsidR="00AA0733" w:rsidRPr="000804CB" w:rsidRDefault="00AA0733" w:rsidP="000804CB">
      <w:pPr>
        <w:pStyle w:val="Standard"/>
        <w:spacing w:line="360" w:lineRule="auto"/>
        <w:ind w:left="357"/>
        <w:jc w:val="both"/>
        <w:rPr>
          <w:rFonts w:ascii="Times New Roman" w:hAnsi="Times New Roman" w:cs="Times New Roman"/>
          <w:iCs/>
        </w:rPr>
      </w:pPr>
      <w:r w:rsidRPr="000804CB">
        <w:rPr>
          <w:rFonts w:ascii="Times New Roman" w:hAnsi="Times New Roman" w:cs="Times New Roman"/>
          <w:iCs/>
        </w:rPr>
        <w:t>h) Resumen de la operación y firma.</w:t>
      </w:r>
    </w:p>
    <w:p w14:paraId="04A8B629" w14:textId="77777777" w:rsidR="00AA0733" w:rsidRPr="000804CB" w:rsidRDefault="00AA0733" w:rsidP="000804CB">
      <w:pPr>
        <w:pStyle w:val="Standard"/>
        <w:spacing w:line="360" w:lineRule="auto"/>
        <w:ind w:left="357"/>
        <w:jc w:val="both"/>
        <w:rPr>
          <w:rFonts w:ascii="Times New Roman" w:hAnsi="Times New Roman" w:cs="Times New Roman"/>
          <w:iCs/>
        </w:rPr>
      </w:pPr>
      <w:r w:rsidRPr="000804CB">
        <w:rPr>
          <w:rFonts w:ascii="Times New Roman" w:hAnsi="Times New Roman" w:cs="Times New Roman"/>
          <w:iCs/>
        </w:rPr>
        <w:t>i) Activación de la tarjeta.</w:t>
      </w:r>
    </w:p>
    <w:p w14:paraId="576101C2" w14:textId="77777777" w:rsidR="000804CB" w:rsidRPr="002549F6" w:rsidRDefault="000804CB" w:rsidP="000804CB">
      <w:pPr>
        <w:pStyle w:val="Standard"/>
        <w:spacing w:line="360" w:lineRule="auto"/>
        <w:ind w:left="357"/>
        <w:jc w:val="both"/>
        <w:rPr>
          <w:rFonts w:ascii="Times New Roman" w:hAnsi="Times New Roman" w:cs="Times New Roman"/>
          <w:shd w:val="clear" w:color="auto" w:fill="FFFF00"/>
        </w:rPr>
      </w:pPr>
    </w:p>
    <w:p w14:paraId="3F8D5887" w14:textId="1F438ED0" w:rsidR="00AA0733" w:rsidRDefault="00AA0733" w:rsidP="004B2588">
      <w:pPr>
        <w:pStyle w:val="Standard"/>
        <w:spacing w:line="360" w:lineRule="auto"/>
        <w:ind w:left="357"/>
        <w:jc w:val="both"/>
        <w:rPr>
          <w:rFonts w:ascii="Times New Roman" w:hAnsi="Times New Roman" w:cs="Times New Roman"/>
          <w:iCs/>
        </w:rPr>
      </w:pPr>
      <w:r w:rsidRPr="00563171">
        <w:rPr>
          <w:rFonts w:ascii="Times New Roman" w:hAnsi="Times New Roman" w:cs="Times New Roman"/>
          <w:iCs/>
          <w:lang w:val="pt-PT"/>
        </w:rPr>
        <w:t xml:space="preserve">A efectos acreditativos, aportamos como </w:t>
      </w:r>
      <w:r w:rsidRPr="00563171">
        <w:rPr>
          <w:rFonts w:ascii="Times New Roman" w:hAnsi="Times New Roman" w:cs="Times New Roman"/>
          <w:iCs/>
          <w:u w:val="single"/>
          <w:lang w:val="pt-PT"/>
        </w:rPr>
        <w:t xml:space="preserve">DOCUMENTO NÚM. </w:t>
      </w:r>
      <w:r w:rsidR="001B2C12">
        <w:rPr>
          <w:rFonts w:ascii="Times New Roman" w:hAnsi="Times New Roman" w:cs="Times New Roman"/>
          <w:iCs/>
          <w:highlight w:val="yellow"/>
          <w:u w:val="single"/>
        </w:rPr>
        <w:fldChar w:fldCharType="begin"/>
      </w:r>
      <w:r w:rsidR="001B2C12" w:rsidRPr="00563171">
        <w:rPr>
          <w:rFonts w:ascii="Times New Roman" w:hAnsi="Times New Roman" w:cs="Times New Roman"/>
          <w:iCs/>
          <w:highlight w:val="yellow"/>
          <w:u w:val="single"/>
          <w:lang w:val="pt-PT"/>
        </w:rPr>
        <w:instrText>persovalores_personalizable1251</w:instrText>
      </w:r>
      <w:r w:rsidR="001B2C12">
        <w:rPr>
          <w:rFonts w:ascii="Times New Roman" w:hAnsi="Times New Roman" w:cs="Times New Roman"/>
          <w:iCs/>
          <w:highlight w:val="yellow"/>
          <w:u w:val="single"/>
        </w:rPr>
        <w:fldChar w:fldCharType="separate"/>
      </w:r>
      <w:r w:rsidR="001B2C12">
        <w:rPr>
          <w:rFonts w:ascii="Times New Roman" w:hAnsi="Times New Roman" w:cs="Times New Roman"/>
          <w:iCs/>
          <w:noProof/>
          <w:highlight w:val="yellow"/>
          <w:u w:val="single"/>
        </w:rPr>
        <w:t>«BANKINTER_CONSUMER_Nº_NUEVO_CONTRATO»</w:t>
      </w:r>
      <w:r w:rsidR="001B2C12">
        <w:rPr>
          <w:rFonts w:ascii="Times New Roman" w:hAnsi="Times New Roman" w:cs="Times New Roman"/>
          <w:iCs/>
          <w:highlight w:val="yellow"/>
          <w:u w:val="single"/>
        </w:rPr>
        <w:fldChar w:fldCharType="end"/>
      </w:r>
      <w:r w:rsidRPr="000804CB">
        <w:rPr>
          <w:rFonts w:ascii="Times New Roman" w:hAnsi="Times New Roman" w:cs="Times New Roman"/>
          <w:iCs/>
          <w:highlight w:val="yellow"/>
          <w:u w:val="single"/>
        </w:rPr>
        <w:t xml:space="preserve"> y </w:t>
      </w:r>
      <w:r w:rsidR="001B2C12">
        <w:rPr>
          <w:rFonts w:ascii="Times New Roman" w:hAnsi="Times New Roman" w:cs="Times New Roman"/>
          <w:iCs/>
          <w:highlight w:val="yellow"/>
          <w:u w:val="single"/>
        </w:rPr>
        <w:fldChar w:fldCharType="begin"/>
      </w:r>
      <w:r w:rsidR="001B2C12">
        <w:rPr>
          <w:rFonts w:ascii="Times New Roman" w:hAnsi="Times New Roman" w:cs="Times New Roman"/>
          <w:iCs/>
          <w:highlight w:val="yellow"/>
          <w:u w:val="single"/>
        </w:rPr>
        <w:instrText>persovalores_personalizable1252</w:instrText>
      </w:r>
      <w:r w:rsidR="001B2C12">
        <w:rPr>
          <w:rFonts w:ascii="Times New Roman" w:hAnsi="Times New Roman" w:cs="Times New Roman"/>
          <w:iCs/>
          <w:highlight w:val="yellow"/>
          <w:u w:val="single"/>
        </w:rPr>
        <w:fldChar w:fldCharType="separate"/>
      </w:r>
      <w:r w:rsidR="001B2C12">
        <w:rPr>
          <w:rFonts w:ascii="Times New Roman" w:hAnsi="Times New Roman" w:cs="Times New Roman"/>
          <w:iCs/>
          <w:noProof/>
          <w:highlight w:val="yellow"/>
          <w:u w:val="single"/>
        </w:rPr>
        <w:t>«BANKINTER_CONSUMER_Nº_PROCESO_FIRMA»</w:t>
      </w:r>
      <w:r w:rsidR="001B2C12">
        <w:rPr>
          <w:rFonts w:ascii="Times New Roman" w:hAnsi="Times New Roman" w:cs="Times New Roman"/>
          <w:iCs/>
          <w:highlight w:val="yellow"/>
          <w:u w:val="single"/>
        </w:rPr>
        <w:fldChar w:fldCharType="end"/>
      </w:r>
      <w:r w:rsidRPr="000804CB">
        <w:rPr>
          <w:rFonts w:ascii="Times New Roman" w:hAnsi="Times New Roman" w:cs="Times New Roman"/>
          <w:iCs/>
        </w:rPr>
        <w:t xml:space="preserve"> el nuevo contrato y el </w:t>
      </w:r>
      <w:r w:rsidRPr="000804CB">
        <w:rPr>
          <w:rFonts w:ascii="Times New Roman" w:hAnsi="Times New Roman" w:cs="Times New Roman"/>
          <w:iCs/>
        </w:rPr>
        <w:lastRenderedPageBreak/>
        <w:t>proceso de firma que se lleva a cabo para la formalización de estos nuevos contratos de tarjeta de crédito protocolizado, respectivamente.</w:t>
      </w:r>
    </w:p>
    <w:p w14:paraId="2C89FFD9" w14:textId="77777777" w:rsidR="000804CB" w:rsidRPr="000804CB" w:rsidRDefault="000804CB" w:rsidP="004B2588">
      <w:pPr>
        <w:pStyle w:val="Standard"/>
        <w:spacing w:line="360" w:lineRule="auto"/>
        <w:ind w:left="357"/>
        <w:jc w:val="both"/>
        <w:rPr>
          <w:rFonts w:ascii="Times New Roman" w:hAnsi="Times New Roman" w:cs="Times New Roman"/>
          <w:iCs/>
        </w:rPr>
      </w:pPr>
    </w:p>
    <w:p w14:paraId="4528E247" w14:textId="77777777" w:rsidR="00AA0733" w:rsidRPr="000804CB" w:rsidRDefault="00AA0733" w:rsidP="004B2588">
      <w:pPr>
        <w:pStyle w:val="Standard"/>
        <w:spacing w:line="360" w:lineRule="auto"/>
        <w:ind w:left="357"/>
        <w:jc w:val="both"/>
        <w:rPr>
          <w:rFonts w:ascii="Times New Roman" w:hAnsi="Times New Roman" w:cs="Times New Roman"/>
          <w:iCs/>
        </w:rPr>
      </w:pPr>
      <w:r w:rsidRPr="000804CB">
        <w:rPr>
          <w:rFonts w:ascii="Times New Roman" w:hAnsi="Times New Roman" w:cs="Times New Roman"/>
          <w:iCs/>
        </w:rPr>
        <w:t xml:space="preserve">Como se podrá comprobar, ni el procedimiento de contratación ni, por consiguiente, las  condiciones actualizadas en el nuevo contrato podrán tacharse de oscuras o complejas,  pues: (i) Se trata de un procedimiento sencillo; </w:t>
      </w:r>
      <w:r w:rsidR="000804CB">
        <w:rPr>
          <w:rFonts w:ascii="Times New Roman" w:hAnsi="Times New Roman" w:cs="Times New Roman"/>
          <w:iCs/>
        </w:rPr>
        <w:t>(</w:t>
      </w:r>
      <w:proofErr w:type="spellStart"/>
      <w:r w:rsidRPr="000804CB">
        <w:rPr>
          <w:rFonts w:ascii="Times New Roman" w:hAnsi="Times New Roman" w:cs="Times New Roman"/>
          <w:iCs/>
        </w:rPr>
        <w:t>ii</w:t>
      </w:r>
      <w:proofErr w:type="spellEnd"/>
      <w:r w:rsidRPr="000804CB">
        <w:rPr>
          <w:rFonts w:ascii="Times New Roman" w:hAnsi="Times New Roman" w:cs="Times New Roman"/>
          <w:iCs/>
        </w:rPr>
        <w:t>) en el mismo</w:t>
      </w:r>
      <w:r w:rsidR="000804CB">
        <w:rPr>
          <w:rFonts w:ascii="Times New Roman" w:hAnsi="Times New Roman" w:cs="Times New Roman"/>
          <w:iCs/>
        </w:rPr>
        <w:t xml:space="preserve"> se le facilita al Cliente una </w:t>
      </w:r>
      <w:r w:rsidRPr="000804CB">
        <w:rPr>
          <w:rFonts w:ascii="Times New Roman" w:hAnsi="Times New Roman" w:cs="Times New Roman"/>
          <w:iCs/>
        </w:rPr>
        <w:t>gran cantidad información y supuestos ejemplificativos de cómo se comportaría en un  futuro la tarjeta de crédito al escoger un pago de cuota mínima u otro, así como el  porcentaje de pago mínimo; (</w:t>
      </w:r>
      <w:proofErr w:type="spellStart"/>
      <w:r w:rsidRPr="000804CB">
        <w:rPr>
          <w:rFonts w:ascii="Times New Roman" w:hAnsi="Times New Roman" w:cs="Times New Roman"/>
          <w:iCs/>
        </w:rPr>
        <w:t>iii</w:t>
      </w:r>
      <w:proofErr w:type="spellEnd"/>
      <w:r w:rsidRPr="000804CB">
        <w:rPr>
          <w:rFonts w:ascii="Times New Roman" w:hAnsi="Times New Roman" w:cs="Times New Roman"/>
          <w:iCs/>
        </w:rPr>
        <w:t>) permite entender fácilmente los cambios de condiciones en la modalidad de pago (cuota y porcentaje de pago mínimo, que se hará si así se desea  por el Cliente) y las consecuencias económicas que se anudan al aplazamiento del pago  escogido; (</w:t>
      </w:r>
      <w:proofErr w:type="spellStart"/>
      <w:r w:rsidRPr="000804CB">
        <w:rPr>
          <w:rFonts w:ascii="Times New Roman" w:hAnsi="Times New Roman" w:cs="Times New Roman"/>
          <w:iCs/>
        </w:rPr>
        <w:t>iv</w:t>
      </w:r>
      <w:proofErr w:type="spellEnd"/>
      <w:r w:rsidRPr="000804CB">
        <w:rPr>
          <w:rFonts w:ascii="Times New Roman" w:hAnsi="Times New Roman" w:cs="Times New Roman"/>
          <w:iCs/>
        </w:rPr>
        <w:t>) se le advierte, para el caso de que el Cliente haya elegido mantener la forma de pago anterior y esta sea del 2,5% del saldo dispuesto o bien directamente haya elegido esta modalidad de pago aun a pesar de no tenerlo con anterioridad, de la modalidad de pago seleccionada del mínimo al 2,5% del saldo dispuesto e informándole de las consecuencias que se derivaran de escogerse dicha opción de  pago e incluso recomendándole optar por cuotas mensuales más elevadas que conlleven una mayor amortización de la deuda o, en su caso, por una modalidad de pago distinta y; (v) no se introduce de forma sorpresiva en el contrato nuevo, pues se pasa por un proceso de firma extenso con innumerables ejemplos y simuladores.</w:t>
      </w:r>
    </w:p>
    <w:p w14:paraId="4C7D8B58" w14:textId="77777777" w:rsidR="000804CB" w:rsidRDefault="000804CB" w:rsidP="004B2588">
      <w:pPr>
        <w:pStyle w:val="Standard"/>
        <w:spacing w:line="360" w:lineRule="auto"/>
        <w:ind w:left="357"/>
        <w:jc w:val="both"/>
        <w:rPr>
          <w:rFonts w:ascii="Times New Roman" w:hAnsi="Times New Roman" w:cs="Times New Roman"/>
          <w:iCs/>
        </w:rPr>
      </w:pPr>
    </w:p>
    <w:p w14:paraId="075788BD" w14:textId="77777777" w:rsidR="00AA0733" w:rsidRPr="002549F6" w:rsidRDefault="00AA0733" w:rsidP="004B2588">
      <w:pPr>
        <w:pStyle w:val="Standard"/>
        <w:spacing w:line="360" w:lineRule="auto"/>
        <w:ind w:left="357"/>
        <w:jc w:val="both"/>
        <w:rPr>
          <w:rFonts w:ascii="Times New Roman" w:hAnsi="Times New Roman" w:cs="Times New Roman"/>
        </w:rPr>
      </w:pPr>
      <w:r w:rsidRPr="002549F6">
        <w:rPr>
          <w:rFonts w:ascii="Times New Roman" w:hAnsi="Times New Roman" w:cs="Times New Roman"/>
          <w:iCs/>
        </w:rPr>
        <w:t>La suscripción de este nuevo contrato, fundado en la existencia de cambios relevantes en la normativa de transparencia (</w:t>
      </w:r>
      <w:r w:rsidRPr="000804CB">
        <w:rPr>
          <w:rFonts w:ascii="Times New Roman" w:hAnsi="Times New Roman" w:cs="Times New Roman"/>
          <w:b/>
          <w:iCs/>
        </w:rPr>
        <w:t>ORDEN ETD 699/2020</w:t>
      </w:r>
      <w:r w:rsidRPr="002549F6">
        <w:rPr>
          <w:rFonts w:ascii="Times New Roman" w:hAnsi="Times New Roman" w:cs="Times New Roman"/>
          <w:iCs/>
        </w:rPr>
        <w:t xml:space="preserve">) y con el objeto de incorporar las mejores prácticas a la cartera </w:t>
      </w:r>
      <w:proofErr w:type="gramStart"/>
      <w:r w:rsidRPr="002549F6">
        <w:rPr>
          <w:rFonts w:ascii="Times New Roman" w:hAnsi="Times New Roman" w:cs="Times New Roman"/>
          <w:iCs/>
        </w:rPr>
        <w:t>viva,  siguió</w:t>
      </w:r>
      <w:proofErr w:type="gramEnd"/>
      <w:r w:rsidRPr="002549F6">
        <w:rPr>
          <w:rFonts w:ascii="Times New Roman" w:hAnsi="Times New Roman" w:cs="Times New Roman"/>
          <w:iCs/>
        </w:rPr>
        <w:t xml:space="preserve"> todo el procedimiento de contratación de un nuevo producto, sometido a todas las normas de transparencia y con una elección por parte del cliente (demandante) de la modalidad de pago correspondiente. Y lo que es más importante a los efectos del presente proceso, de acuerdo con la Cláusula o Estipulación </w:t>
      </w:r>
      <w:r w:rsidRPr="000804CB">
        <w:rPr>
          <w:rFonts w:ascii="Times New Roman" w:hAnsi="Times New Roman" w:cs="Times New Roman"/>
          <w:iCs/>
          <w:highlight w:val="yellow"/>
        </w:rPr>
        <w:t>23</w:t>
      </w:r>
      <w:r w:rsidRPr="002549F6">
        <w:rPr>
          <w:rFonts w:ascii="Times New Roman" w:hAnsi="Times New Roman" w:cs="Times New Roman"/>
          <w:iCs/>
        </w:rPr>
        <w:t xml:space="preserve"> de las Condiciones Generales produce un efecto sustitutivo de cualquier relación contractual previa con igual objeto. Así la mencionada Cláusula </w:t>
      </w:r>
      <w:r w:rsidRPr="000804CB">
        <w:rPr>
          <w:rFonts w:ascii="Times New Roman" w:hAnsi="Times New Roman" w:cs="Times New Roman"/>
          <w:iCs/>
          <w:highlight w:val="yellow"/>
        </w:rPr>
        <w:t>23</w:t>
      </w:r>
      <w:r w:rsidRPr="002549F6">
        <w:rPr>
          <w:rFonts w:ascii="Times New Roman" w:hAnsi="Times New Roman" w:cs="Times New Roman"/>
          <w:iCs/>
        </w:rPr>
        <w:t xml:space="preserve"> de las Condiciones Generales señala expresamente: </w:t>
      </w:r>
      <w:r w:rsidRPr="000804CB">
        <w:rPr>
          <w:rFonts w:ascii="Times New Roman" w:hAnsi="Times New Roman" w:cs="Times New Roman"/>
          <w:i/>
          <w:iCs/>
          <w:sz w:val="20"/>
          <w:u w:val="single"/>
        </w:rPr>
        <w:t>“El presente Contrato constituye el total acuerdo entre las Partes sobre el objeto del mismo, y sustituye, deroga y deja sin efecto cualquier otro acuerdo verbal o escrito y referido al mismo objeto a que hubieren llegado las partes con anterioridad a la fecha de la firma del presente documento.”</w:t>
      </w:r>
      <w:r w:rsidRPr="000804CB">
        <w:rPr>
          <w:rFonts w:ascii="Times New Roman" w:hAnsi="Times New Roman" w:cs="Times New Roman"/>
          <w:iCs/>
          <w:sz w:val="20"/>
        </w:rPr>
        <w:t xml:space="preserve"> </w:t>
      </w:r>
      <w:r w:rsidRPr="002549F6">
        <w:rPr>
          <w:rFonts w:ascii="Times New Roman" w:hAnsi="Times New Roman" w:cs="Times New Roman"/>
          <w:iCs/>
        </w:rPr>
        <w:lastRenderedPageBreak/>
        <w:t>desplazando por ello desde la fecha de sus suscripción al contrato objeto de litigio que quedó sustituido por el que ahora invocamos y aportamos, como resulta de las liquidaciones o pagos que el demandante ha realizado desde esa fecha, ajustados a la estructura de pagos y tipos de interés del nuevo contrato.</w:t>
      </w:r>
    </w:p>
    <w:p w14:paraId="44255F00" w14:textId="77777777" w:rsidR="000804CB" w:rsidRDefault="000804CB" w:rsidP="004B2588">
      <w:pPr>
        <w:pStyle w:val="Standard"/>
        <w:spacing w:line="360" w:lineRule="auto"/>
        <w:ind w:left="357"/>
        <w:jc w:val="both"/>
        <w:rPr>
          <w:rFonts w:ascii="Times New Roman" w:hAnsi="Times New Roman" w:cs="Times New Roman"/>
          <w:iCs/>
        </w:rPr>
      </w:pPr>
    </w:p>
    <w:p w14:paraId="68BA6082" w14:textId="2513D9F6" w:rsidR="00AA0733" w:rsidRPr="002549F6" w:rsidRDefault="00AA0733" w:rsidP="004B2588">
      <w:pPr>
        <w:pStyle w:val="Standard"/>
        <w:spacing w:line="360" w:lineRule="auto"/>
        <w:ind w:left="357"/>
        <w:jc w:val="both"/>
        <w:rPr>
          <w:rFonts w:ascii="Times New Roman" w:hAnsi="Times New Roman" w:cs="Times New Roman"/>
          <w:iCs/>
        </w:rPr>
      </w:pPr>
      <w:r w:rsidRPr="002549F6">
        <w:rPr>
          <w:rFonts w:ascii="Times New Roman" w:hAnsi="Times New Roman" w:cs="Times New Roman"/>
          <w:iCs/>
        </w:rPr>
        <w:t xml:space="preserve">La invocación y aportación del nuevo contrato no debe entenderse como un intento de evitar la revisión del objeto de litigio, habiendo esta contestación cubierto los aspectos relativos al mismo en sus fundamentos previos y asumido por ello que el pronunciamiento judicial pueda revisar y resolver sobre </w:t>
      </w:r>
      <w:r w:rsidR="000804CB">
        <w:rPr>
          <w:rFonts w:ascii="Times New Roman" w:hAnsi="Times New Roman" w:cs="Times New Roman"/>
          <w:iCs/>
        </w:rPr>
        <w:t>dicho contrato anterior, pero sí</w:t>
      </w:r>
      <w:r w:rsidRPr="002549F6">
        <w:rPr>
          <w:rFonts w:ascii="Times New Roman" w:hAnsi="Times New Roman" w:cs="Times New Roman"/>
          <w:iCs/>
        </w:rPr>
        <w:t xml:space="preserve"> debe ser necesariamente tenida en cuenta a la hora de limitar el objeto de la controversia y la potencial o eventual condena ya que en el momento presente y desde el pasado </w:t>
      </w:r>
      <w:r w:rsidR="008C3422">
        <w:rPr>
          <w:rFonts w:ascii="Times New Roman" w:hAnsi="Times New Roman" w:cs="Times New Roman"/>
          <w:iCs/>
          <w:highlight w:val="yellow"/>
        </w:rPr>
        <w:fldChar w:fldCharType="begin"/>
      </w:r>
      <w:r w:rsidR="005328F9">
        <w:rPr>
          <w:rFonts w:ascii="Times New Roman" w:hAnsi="Times New Roman" w:cs="Times New Roman"/>
          <w:iCs/>
          <w:highlight w:val="yellow"/>
        </w:rPr>
        <w:instrText>persovalores_personalizable1227</w:instrText>
      </w:r>
      <w:r w:rsidR="008C3422">
        <w:rPr>
          <w:rFonts w:ascii="Times New Roman" w:hAnsi="Times New Roman" w:cs="Times New Roman"/>
          <w:iCs/>
          <w:highlight w:val="yellow"/>
        </w:rPr>
        <w:fldChar w:fldCharType="separate"/>
      </w:r>
      <w:r w:rsidR="008C3422">
        <w:rPr>
          <w:rFonts w:ascii="Times New Roman" w:hAnsi="Times New Roman" w:cs="Times New Roman"/>
          <w:iCs/>
          <w:noProof/>
          <w:highlight w:val="yellow"/>
        </w:rPr>
        <w:t>«BANKINTER_CONSUMER_FECHA_DE_REMEDIACIÓN»</w:t>
      </w:r>
      <w:r w:rsidR="008C3422">
        <w:rPr>
          <w:rFonts w:ascii="Times New Roman" w:hAnsi="Times New Roman" w:cs="Times New Roman"/>
          <w:iCs/>
          <w:highlight w:val="yellow"/>
        </w:rPr>
        <w:fldChar w:fldCharType="end"/>
      </w:r>
      <w:r w:rsidRPr="002549F6">
        <w:rPr>
          <w:rFonts w:ascii="Times New Roman" w:hAnsi="Times New Roman" w:cs="Times New Roman"/>
          <w:iCs/>
        </w:rPr>
        <w:t xml:space="preserve">  la relación contractual no se encuentra ya bajo el paraguas del contrato objeto de litigio, sino del ya mencionado y aportado, por lo que ningún efecto ha de tener la sentencia a nuestro juicio sobre esa nueva relación contractual, debiendo limitar el eventual pronunciamiento hasta la fecha del nuevo contrato, desestimando la pretensión de extinción de la relación (no se puede extinguir lo que quedó extinguido y sustituido por la suscripción de un nuevo contrato mutuamente consentido) así como de restitución de prestaciones más allá de la fecha indicada pues los pagos y liquidaciones desde esa fecha no se amparan en el inicial contrato impugnado sino en uno nuevo consentido por ambas partes que en ningún momento ha sido objeto de impugnación.</w:t>
      </w:r>
    </w:p>
    <w:p w14:paraId="51154F71" w14:textId="77777777" w:rsidR="000804CB" w:rsidRDefault="000804CB" w:rsidP="004B2588">
      <w:pPr>
        <w:pStyle w:val="Standard"/>
        <w:spacing w:line="360" w:lineRule="auto"/>
        <w:ind w:left="357"/>
        <w:jc w:val="both"/>
        <w:rPr>
          <w:rFonts w:ascii="Times New Roman" w:hAnsi="Times New Roman" w:cs="Times New Roman"/>
          <w:iCs/>
        </w:rPr>
      </w:pPr>
    </w:p>
    <w:p w14:paraId="1E9CB941" w14:textId="77777777" w:rsidR="005E1ABB" w:rsidRDefault="005E1ABB" w:rsidP="005E1ABB">
      <w:pPr>
        <w:pStyle w:val="Standard"/>
        <w:spacing w:line="360" w:lineRule="auto"/>
        <w:ind w:left="357"/>
        <w:jc w:val="both"/>
        <w:rPr>
          <w:rFonts w:ascii="Times New Roman" w:hAnsi="Times New Roman" w:cs="Times New Roman"/>
          <w:iCs/>
          <w:color w:val="000000"/>
        </w:rPr>
      </w:pPr>
      <w:r w:rsidRPr="00B75517">
        <w:rPr>
          <w:rFonts w:ascii="Times New Roman" w:hAnsi="Times New Roman" w:cs="Times New Roman"/>
          <w:iCs/>
          <w:color w:val="000000"/>
        </w:rPr>
        <w:t xml:space="preserve">Sobre un asunto similar relativo al alcance del pronunciamiento judicial de un contrato inicial sustituido por otro nuevo, podemos citar la reciente </w:t>
      </w:r>
      <w:r w:rsidRPr="00B75517">
        <w:rPr>
          <w:rFonts w:ascii="Times New Roman" w:hAnsi="Times New Roman" w:cs="Times New Roman"/>
          <w:b/>
          <w:iCs/>
          <w:color w:val="000000"/>
        </w:rPr>
        <w:t xml:space="preserve">sentencia de 11 de mayo de 2022 dictada por el Juzgado de Primera Instancia núm. 3 de Gijón </w:t>
      </w:r>
      <w:r w:rsidRPr="00B75517">
        <w:rPr>
          <w:rFonts w:ascii="Times New Roman" w:hAnsi="Times New Roman" w:cs="Times New Roman"/>
          <w:iCs/>
          <w:color w:val="000000"/>
        </w:rPr>
        <w:t>la cual señala en lo que se refiere a las alegaciones de la entidad demanda Bankinter Consumer Finance:</w:t>
      </w:r>
    </w:p>
    <w:p w14:paraId="7D7BA855" w14:textId="77777777" w:rsidR="005E1ABB" w:rsidRDefault="005E1ABB" w:rsidP="005E1ABB">
      <w:pPr>
        <w:pStyle w:val="Standard"/>
        <w:spacing w:line="360" w:lineRule="auto"/>
        <w:ind w:left="357"/>
        <w:jc w:val="both"/>
        <w:rPr>
          <w:rFonts w:ascii="Times New Roman" w:hAnsi="Times New Roman" w:cs="Times New Roman"/>
          <w:iCs/>
          <w:color w:val="000000"/>
        </w:rPr>
      </w:pPr>
    </w:p>
    <w:p w14:paraId="0BF5CE27" w14:textId="77777777" w:rsidR="005E1ABB" w:rsidRPr="00E1530F" w:rsidRDefault="005E1ABB" w:rsidP="005E1ABB">
      <w:pPr>
        <w:pStyle w:val="Standard"/>
        <w:spacing w:line="360" w:lineRule="auto"/>
        <w:ind w:left="708"/>
        <w:jc w:val="both"/>
        <w:rPr>
          <w:rFonts w:ascii="Times New Roman" w:hAnsi="Times New Roman" w:cs="Times New Roman"/>
          <w:color w:val="000000"/>
          <w:sz w:val="22"/>
        </w:rPr>
      </w:pPr>
      <w:r w:rsidRPr="00B75517">
        <w:rPr>
          <w:rFonts w:ascii="Times New Roman" w:hAnsi="Times New Roman" w:cs="Times New Roman"/>
          <w:i/>
          <w:iCs/>
          <w:color w:val="000000"/>
          <w:kern w:val="2"/>
        </w:rPr>
        <w:t>“</w:t>
      </w:r>
      <w:r w:rsidRPr="00E1530F">
        <w:rPr>
          <w:rFonts w:ascii="Times New Roman" w:hAnsi="Times New Roman" w:cs="Times New Roman"/>
          <w:i/>
          <w:iCs/>
          <w:color w:val="000000"/>
          <w:kern w:val="2"/>
          <w:sz w:val="22"/>
        </w:rPr>
        <w:t xml:space="preserve">Del examen de la documental aportada a las actuaciones estimo acreditado que en marzo de 2.021 el hoy actor aceptó las nuevas condiciones del contrato de tarjeta de crédito. Así, se aporta como documento </w:t>
      </w:r>
      <w:proofErr w:type="spellStart"/>
      <w:r w:rsidRPr="00E1530F">
        <w:rPr>
          <w:rFonts w:ascii="Times New Roman" w:hAnsi="Times New Roman" w:cs="Times New Roman"/>
          <w:i/>
          <w:iCs/>
          <w:color w:val="000000"/>
          <w:kern w:val="2"/>
          <w:sz w:val="22"/>
        </w:rPr>
        <w:t>nº</w:t>
      </w:r>
      <w:proofErr w:type="spellEnd"/>
      <w:r w:rsidRPr="00E1530F">
        <w:rPr>
          <w:rFonts w:ascii="Times New Roman" w:hAnsi="Times New Roman" w:cs="Times New Roman"/>
          <w:i/>
          <w:iCs/>
          <w:color w:val="000000"/>
          <w:kern w:val="2"/>
          <w:sz w:val="22"/>
        </w:rPr>
        <w:t xml:space="preserve"> 10 A de la contestación el "contrato de tarjeta de crédito </w:t>
      </w:r>
      <w:proofErr w:type="spellStart"/>
      <w:r w:rsidRPr="00E1530F">
        <w:rPr>
          <w:rFonts w:ascii="Times New Roman" w:hAnsi="Times New Roman" w:cs="Times New Roman"/>
          <w:i/>
          <w:iCs/>
          <w:color w:val="000000"/>
          <w:kern w:val="2"/>
          <w:sz w:val="22"/>
        </w:rPr>
        <w:t>revolving</w:t>
      </w:r>
      <w:proofErr w:type="spellEnd"/>
      <w:r w:rsidRPr="00E1530F">
        <w:rPr>
          <w:rFonts w:ascii="Times New Roman" w:hAnsi="Times New Roman" w:cs="Times New Roman"/>
          <w:i/>
          <w:iCs/>
          <w:color w:val="000000"/>
          <w:kern w:val="2"/>
          <w:sz w:val="22"/>
        </w:rPr>
        <w:t xml:space="preserve"> Bankinter Consumer Finance" para la Tarjeta Visa Mi BP, el cual tiene condiciones económicas diferentes de las del contrato de tarjeta suscrito en 2.016, </w:t>
      </w:r>
      <w:r w:rsidRPr="00E1530F">
        <w:rPr>
          <w:rFonts w:ascii="Times New Roman" w:hAnsi="Times New Roman" w:cs="Times New Roman"/>
          <w:i/>
          <w:iCs/>
          <w:color w:val="000000"/>
          <w:kern w:val="2"/>
          <w:sz w:val="22"/>
        </w:rPr>
        <w:lastRenderedPageBreak/>
        <w:t xml:space="preserve">particularmente, en lo relativo al tipo de interés, que se fija en el 19,99% TAE para todas las operaciones. </w:t>
      </w:r>
      <w:r w:rsidRPr="00E1530F">
        <w:rPr>
          <w:rFonts w:ascii="Times New Roman" w:hAnsi="Times New Roman" w:cs="Times New Roman"/>
          <w:b/>
          <w:bCs/>
          <w:i/>
          <w:iCs/>
          <w:color w:val="000000"/>
          <w:kern w:val="2"/>
          <w:sz w:val="22"/>
          <w:u w:val="single"/>
        </w:rPr>
        <w:t xml:space="preserve">Alega la parte actora que se trata de una modificación unilateral llevada a cabo por la demandada de las condiciones contractuales, sin embargo, el documento </w:t>
      </w:r>
      <w:proofErr w:type="spellStart"/>
      <w:r w:rsidRPr="00E1530F">
        <w:rPr>
          <w:rFonts w:ascii="Times New Roman" w:hAnsi="Times New Roman" w:cs="Times New Roman"/>
          <w:b/>
          <w:bCs/>
          <w:i/>
          <w:iCs/>
          <w:color w:val="000000"/>
          <w:kern w:val="2"/>
          <w:sz w:val="22"/>
          <w:u w:val="single"/>
        </w:rPr>
        <w:t>nº</w:t>
      </w:r>
      <w:proofErr w:type="spellEnd"/>
      <w:r w:rsidRPr="00E1530F">
        <w:rPr>
          <w:rFonts w:ascii="Times New Roman" w:hAnsi="Times New Roman" w:cs="Times New Roman"/>
          <w:b/>
          <w:bCs/>
          <w:i/>
          <w:iCs/>
          <w:color w:val="000000"/>
          <w:kern w:val="2"/>
          <w:sz w:val="22"/>
          <w:u w:val="single"/>
        </w:rPr>
        <w:t xml:space="preserve"> 10 C de la contestación acredita la aceptación por el hoy actor, a través de la página web de la entidad bancaria, tanto de la información precontractual como del propio contrato, mediante la firma con la clave OTP. Por tanto, no puede concluirse que se trate de una mera modificación unilateral por parte de la entidad bancaria de algunas condiciones del contrato, sino que estamos ante la firma por parte del actor del nuevo contrato que va a regir a partir de su fecha las relaciones entre los litigantes</w:t>
      </w:r>
      <w:proofErr w:type="gramStart"/>
      <w:r w:rsidRPr="00E1530F">
        <w:rPr>
          <w:rFonts w:ascii="Times New Roman" w:hAnsi="Times New Roman" w:cs="Times New Roman"/>
          <w:i/>
          <w:iCs/>
          <w:color w:val="000000"/>
          <w:kern w:val="2"/>
          <w:sz w:val="22"/>
        </w:rPr>
        <w:t>”</w:t>
      </w:r>
      <w:r w:rsidRPr="00E1530F">
        <w:rPr>
          <w:rFonts w:ascii="Times New Roman" w:hAnsi="Times New Roman" w:cs="Times New Roman"/>
          <w:b/>
          <w:i/>
          <w:iCs/>
          <w:color w:val="000000"/>
          <w:kern w:val="2"/>
          <w:sz w:val="22"/>
        </w:rPr>
        <w:t xml:space="preserve"> .</w:t>
      </w:r>
      <w:proofErr w:type="gramEnd"/>
      <w:r w:rsidRPr="00E1530F">
        <w:rPr>
          <w:rFonts w:ascii="Times New Roman" w:hAnsi="Times New Roman" w:cs="Times New Roman"/>
          <w:b/>
          <w:i/>
          <w:iCs/>
          <w:color w:val="000000"/>
          <w:kern w:val="2"/>
          <w:sz w:val="22"/>
        </w:rPr>
        <w:t xml:space="preserve"> </w:t>
      </w:r>
    </w:p>
    <w:p w14:paraId="6FF258A6" w14:textId="77777777" w:rsidR="005E1ABB" w:rsidRPr="00B75517" w:rsidRDefault="005E1ABB" w:rsidP="005E1ABB">
      <w:pPr>
        <w:pStyle w:val="Standard"/>
        <w:spacing w:line="360" w:lineRule="auto"/>
        <w:ind w:left="357"/>
        <w:jc w:val="both"/>
        <w:rPr>
          <w:rFonts w:ascii="Times New Roman" w:hAnsi="Times New Roman" w:cs="Times New Roman"/>
          <w:color w:val="000000"/>
        </w:rPr>
      </w:pPr>
    </w:p>
    <w:p w14:paraId="3F3FD822" w14:textId="77777777" w:rsidR="005E1ABB" w:rsidRDefault="005E1ABB" w:rsidP="005E1ABB">
      <w:pPr>
        <w:pStyle w:val="Standard"/>
        <w:spacing w:line="360" w:lineRule="auto"/>
        <w:ind w:left="357"/>
        <w:jc w:val="both"/>
        <w:rPr>
          <w:rFonts w:ascii="Times New Roman" w:hAnsi="Times New Roman" w:cs="Times New Roman"/>
          <w:color w:val="000000"/>
          <w:kern w:val="2"/>
        </w:rPr>
      </w:pPr>
      <w:r w:rsidRPr="00B75517">
        <w:rPr>
          <w:rFonts w:ascii="Times New Roman" w:hAnsi="Times New Roman" w:cs="Times New Roman"/>
          <w:color w:val="000000"/>
          <w:kern w:val="2"/>
        </w:rPr>
        <w:t>En el mismo sentido, la s</w:t>
      </w:r>
      <w:r w:rsidRPr="00B75517">
        <w:rPr>
          <w:rFonts w:ascii="Times New Roman" w:hAnsi="Times New Roman" w:cs="Times New Roman"/>
          <w:b/>
          <w:bCs/>
          <w:color w:val="000000"/>
          <w:kern w:val="2"/>
        </w:rPr>
        <w:t>entencia del Juzgado de Primera Instancia número 5 de Palencia de 18 de febrero de 2022</w:t>
      </w:r>
      <w:r w:rsidRPr="00B75517">
        <w:rPr>
          <w:rFonts w:ascii="Times New Roman" w:hAnsi="Times New Roman" w:cs="Times New Roman"/>
          <w:color w:val="000000"/>
          <w:kern w:val="2"/>
        </w:rPr>
        <w:t xml:space="preserve"> que establece: </w:t>
      </w:r>
    </w:p>
    <w:p w14:paraId="0F5365B3" w14:textId="77777777" w:rsidR="005E1ABB" w:rsidRPr="00B75517" w:rsidRDefault="005E1ABB" w:rsidP="005E1ABB">
      <w:pPr>
        <w:pStyle w:val="Standard"/>
        <w:spacing w:line="360" w:lineRule="auto"/>
        <w:ind w:left="357"/>
        <w:jc w:val="both"/>
        <w:rPr>
          <w:rFonts w:ascii="Times New Roman" w:hAnsi="Times New Roman" w:cs="Times New Roman"/>
          <w:color w:val="000000"/>
        </w:rPr>
      </w:pPr>
    </w:p>
    <w:p w14:paraId="0D71333C" w14:textId="77777777" w:rsidR="005E1ABB" w:rsidRPr="00B75517" w:rsidRDefault="005E1ABB" w:rsidP="005E1ABB">
      <w:pPr>
        <w:pStyle w:val="Standard"/>
        <w:spacing w:line="360" w:lineRule="auto"/>
        <w:ind w:left="708"/>
        <w:jc w:val="both"/>
        <w:rPr>
          <w:rFonts w:ascii="Times New Roman" w:hAnsi="Times New Roman" w:cs="Times New Roman"/>
          <w:color w:val="000000"/>
        </w:rPr>
      </w:pPr>
      <w:r w:rsidRPr="00E1530F">
        <w:rPr>
          <w:rFonts w:ascii="Times New Roman" w:hAnsi="Times New Roman" w:cs="Times New Roman"/>
          <w:i/>
          <w:iCs/>
          <w:color w:val="000000"/>
          <w:kern w:val="2"/>
          <w:sz w:val="22"/>
        </w:rPr>
        <w:t xml:space="preserve">“Pues bien, y aunque la parte demandante en conclusiones ha establecido que aquello a que se hace referencia por Bankinter Consumer Finance se trata de un cambio de condiciones unilateral de la entidad, </w:t>
      </w:r>
      <w:r w:rsidRPr="00E1530F">
        <w:rPr>
          <w:rFonts w:ascii="Times New Roman" w:hAnsi="Times New Roman" w:cs="Times New Roman"/>
          <w:b/>
          <w:bCs/>
          <w:i/>
          <w:iCs/>
          <w:color w:val="000000"/>
          <w:kern w:val="2"/>
          <w:sz w:val="22"/>
          <w:u w:val="single"/>
        </w:rPr>
        <w:t xml:space="preserve">lo cierto es que con la contestación de la demanda se ha aportado el nuevo contrato de 15 de marzo de 2021 con una TAE del 19,99%, con una explicación del proceso seguido para su formalización, así como una explicación de la operativa seguida por la actora en relación al mismo, que pone de manifiesto que Dª María de los Milagros aceptó la información precontractual, y accedió al contrato de tarjeta de crédito, marcando su lectura y </w:t>
      </w:r>
      <w:proofErr w:type="spellStart"/>
      <w:r w:rsidRPr="00E1530F">
        <w:rPr>
          <w:rFonts w:ascii="Times New Roman" w:hAnsi="Times New Roman" w:cs="Times New Roman"/>
          <w:b/>
          <w:bCs/>
          <w:i/>
          <w:iCs/>
          <w:color w:val="000000"/>
          <w:kern w:val="2"/>
          <w:sz w:val="22"/>
          <w:u w:val="single"/>
        </w:rPr>
        <w:t>aceptaci</w:t>
      </w:r>
      <w:proofErr w:type="spellEnd"/>
      <w:r w:rsidRPr="00E1530F">
        <w:rPr>
          <w:rFonts w:ascii="Times New Roman" w:hAnsi="Times New Roman" w:cs="Times New Roman"/>
          <w:b/>
          <w:bCs/>
          <w:i/>
          <w:iCs/>
          <w:color w:val="000000"/>
          <w:kern w:val="2"/>
          <w:sz w:val="22"/>
          <w:u w:val="single"/>
        </w:rPr>
        <w:t xml:space="preserve"> </w:t>
      </w:r>
      <w:proofErr w:type="spellStart"/>
      <w:r w:rsidRPr="00E1530F">
        <w:rPr>
          <w:rFonts w:ascii="Times New Roman" w:hAnsi="Times New Roman" w:cs="Times New Roman"/>
          <w:b/>
          <w:bCs/>
          <w:i/>
          <w:iCs/>
          <w:color w:val="000000"/>
          <w:kern w:val="2"/>
          <w:sz w:val="22"/>
          <w:u w:val="single"/>
        </w:rPr>
        <w:t>ón</w:t>
      </w:r>
      <w:proofErr w:type="spellEnd"/>
      <w:r w:rsidRPr="00E1530F">
        <w:rPr>
          <w:rFonts w:ascii="Times New Roman" w:hAnsi="Times New Roman" w:cs="Times New Roman"/>
          <w:b/>
          <w:bCs/>
          <w:i/>
          <w:iCs/>
          <w:color w:val="000000"/>
          <w:kern w:val="2"/>
          <w:sz w:val="22"/>
          <w:u w:val="single"/>
        </w:rPr>
        <w:t xml:space="preserve">, y firmando los documentos. Es más, en los extractos de movimientos de la tarjeta aparece el uso de </w:t>
      </w:r>
      <w:proofErr w:type="gramStart"/>
      <w:r w:rsidRPr="00E1530F">
        <w:rPr>
          <w:rFonts w:ascii="Times New Roman" w:hAnsi="Times New Roman" w:cs="Times New Roman"/>
          <w:b/>
          <w:bCs/>
          <w:i/>
          <w:iCs/>
          <w:color w:val="000000"/>
          <w:kern w:val="2"/>
          <w:sz w:val="22"/>
          <w:u w:val="single"/>
        </w:rPr>
        <w:t>la misma</w:t>
      </w:r>
      <w:proofErr w:type="gramEnd"/>
      <w:r w:rsidRPr="00E1530F">
        <w:rPr>
          <w:rFonts w:ascii="Times New Roman" w:hAnsi="Times New Roman" w:cs="Times New Roman"/>
          <w:b/>
          <w:bCs/>
          <w:i/>
          <w:iCs/>
          <w:color w:val="000000"/>
          <w:kern w:val="2"/>
          <w:sz w:val="22"/>
          <w:u w:val="single"/>
        </w:rPr>
        <w:t xml:space="preserve"> tras la nueva contratación, y en la propia documentación aportada con la demanda se aprecia que, cuando la demandada contestó a la previa </w:t>
      </w:r>
      <w:proofErr w:type="spellStart"/>
      <w:r w:rsidRPr="00E1530F">
        <w:rPr>
          <w:rFonts w:ascii="Times New Roman" w:hAnsi="Times New Roman" w:cs="Times New Roman"/>
          <w:b/>
          <w:bCs/>
          <w:i/>
          <w:iCs/>
          <w:color w:val="000000"/>
          <w:kern w:val="2"/>
          <w:sz w:val="22"/>
          <w:u w:val="single"/>
        </w:rPr>
        <w:t>reclam</w:t>
      </w:r>
      <w:proofErr w:type="spellEnd"/>
      <w:r w:rsidRPr="00E1530F">
        <w:rPr>
          <w:rFonts w:ascii="Times New Roman" w:hAnsi="Times New Roman" w:cs="Times New Roman"/>
          <w:b/>
          <w:bCs/>
          <w:i/>
          <w:iCs/>
          <w:color w:val="000000"/>
          <w:kern w:val="2"/>
          <w:sz w:val="22"/>
          <w:u w:val="single"/>
        </w:rPr>
        <w:t xml:space="preserve"> </w:t>
      </w:r>
      <w:proofErr w:type="spellStart"/>
      <w:r w:rsidRPr="00E1530F">
        <w:rPr>
          <w:rFonts w:ascii="Times New Roman" w:hAnsi="Times New Roman" w:cs="Times New Roman"/>
          <w:b/>
          <w:bCs/>
          <w:i/>
          <w:iCs/>
          <w:color w:val="000000"/>
          <w:kern w:val="2"/>
          <w:sz w:val="22"/>
          <w:u w:val="single"/>
        </w:rPr>
        <w:t>ación</w:t>
      </w:r>
      <w:proofErr w:type="spellEnd"/>
      <w:r w:rsidRPr="00E1530F">
        <w:rPr>
          <w:rFonts w:ascii="Times New Roman" w:hAnsi="Times New Roman" w:cs="Times New Roman"/>
          <w:b/>
          <w:bCs/>
          <w:i/>
          <w:iCs/>
          <w:color w:val="000000"/>
          <w:kern w:val="2"/>
          <w:sz w:val="22"/>
          <w:u w:val="single"/>
        </w:rPr>
        <w:t xml:space="preserve"> extrajudicial, ya aludió a la nueva contratación, indicándose que, entre otra, se adjuntaba la correspondiente información</w:t>
      </w:r>
      <w:r w:rsidRPr="00E1530F">
        <w:rPr>
          <w:rFonts w:ascii="Times New Roman" w:hAnsi="Times New Roman" w:cs="Times New Roman"/>
          <w:i/>
          <w:iCs/>
          <w:color w:val="000000"/>
          <w:kern w:val="2"/>
          <w:sz w:val="22"/>
        </w:rPr>
        <w:t>.”</w:t>
      </w:r>
    </w:p>
    <w:p w14:paraId="4AC748E8" w14:textId="77777777" w:rsidR="005E1ABB" w:rsidRDefault="005E1ABB" w:rsidP="005E1ABB">
      <w:pPr>
        <w:pStyle w:val="Standard"/>
        <w:spacing w:line="360" w:lineRule="auto"/>
        <w:ind w:left="357"/>
        <w:jc w:val="both"/>
        <w:rPr>
          <w:rFonts w:ascii="Times New Roman" w:hAnsi="Times New Roman" w:cs="Times New Roman"/>
          <w:b/>
          <w:i/>
          <w:iCs/>
          <w:color w:val="000000"/>
        </w:rPr>
      </w:pPr>
    </w:p>
    <w:p w14:paraId="5A44CA64" w14:textId="77777777" w:rsidR="005E1ABB" w:rsidRDefault="005E1ABB" w:rsidP="005E1ABB">
      <w:pPr>
        <w:pStyle w:val="Standard"/>
        <w:spacing w:line="360" w:lineRule="auto"/>
        <w:ind w:left="357"/>
        <w:jc w:val="both"/>
        <w:rPr>
          <w:rFonts w:ascii="Times New Roman" w:hAnsi="Times New Roman" w:cs="Times New Roman"/>
          <w:iCs/>
          <w:color w:val="000000"/>
        </w:rPr>
      </w:pPr>
      <w:r>
        <w:rPr>
          <w:rFonts w:ascii="Times New Roman" w:hAnsi="Times New Roman" w:cs="Times New Roman"/>
          <w:iCs/>
          <w:color w:val="000000"/>
        </w:rPr>
        <w:t xml:space="preserve">También el </w:t>
      </w:r>
      <w:r w:rsidRPr="00E1530F">
        <w:rPr>
          <w:rFonts w:ascii="Times New Roman" w:hAnsi="Times New Roman" w:cs="Times New Roman"/>
          <w:b/>
          <w:iCs/>
          <w:color w:val="000000"/>
        </w:rPr>
        <w:t>Juzgado de Primera Instancia núm. 1 de León, mediante Sentencia núm. 252/2022, de fecha 12 de septiembre</w:t>
      </w:r>
      <w:r>
        <w:rPr>
          <w:rFonts w:ascii="Times New Roman" w:hAnsi="Times New Roman" w:cs="Times New Roman"/>
          <w:iCs/>
          <w:color w:val="000000"/>
        </w:rPr>
        <w:t xml:space="preserve">, se ha pronunciado en el sentido de declarar válido el nuevo contrato sustitutivo del anterior, suscrito entre las partes fruto de la autonomía de la voluntad: </w:t>
      </w:r>
    </w:p>
    <w:p w14:paraId="1C153D91" w14:textId="77777777" w:rsidR="005E1ABB" w:rsidRDefault="005E1ABB" w:rsidP="005E1ABB">
      <w:pPr>
        <w:pStyle w:val="Standard"/>
        <w:spacing w:line="360" w:lineRule="auto"/>
        <w:ind w:left="357"/>
        <w:jc w:val="both"/>
        <w:rPr>
          <w:rFonts w:ascii="Times New Roman" w:hAnsi="Times New Roman" w:cs="Times New Roman"/>
          <w:iCs/>
          <w:color w:val="000000"/>
        </w:rPr>
      </w:pPr>
    </w:p>
    <w:p w14:paraId="75E791FA" w14:textId="77777777" w:rsidR="005E1ABB" w:rsidRPr="00E1530F" w:rsidRDefault="005E1ABB" w:rsidP="005E1ABB">
      <w:pPr>
        <w:pStyle w:val="Standard"/>
        <w:spacing w:line="360" w:lineRule="auto"/>
        <w:ind w:left="708"/>
        <w:jc w:val="both"/>
        <w:rPr>
          <w:rFonts w:ascii="Times New Roman" w:hAnsi="Times New Roman" w:cs="Times New Roman"/>
          <w:i/>
          <w:iCs/>
          <w:color w:val="000000"/>
          <w:sz w:val="22"/>
        </w:rPr>
      </w:pPr>
      <w:r>
        <w:rPr>
          <w:rFonts w:ascii="Times New Roman" w:hAnsi="Times New Roman" w:cs="Times New Roman"/>
          <w:iCs/>
          <w:color w:val="000000"/>
        </w:rPr>
        <w:t>“</w:t>
      </w:r>
      <w:r w:rsidRPr="00E1530F">
        <w:rPr>
          <w:rFonts w:ascii="Times New Roman" w:hAnsi="Times New Roman" w:cs="Times New Roman"/>
          <w:i/>
          <w:iCs/>
          <w:color w:val="000000"/>
          <w:sz w:val="22"/>
        </w:rPr>
        <w:t xml:space="preserve">nulidad radical, que afecta a toda la relación contractual vigente desde el 12 de abril de 2019 hasta el 9 de abril de 2021, fecha esta última en que, </w:t>
      </w:r>
      <w:r w:rsidRPr="00E1530F">
        <w:rPr>
          <w:rFonts w:ascii="Times New Roman" w:hAnsi="Times New Roman" w:cs="Times New Roman"/>
          <w:b/>
          <w:i/>
          <w:iCs/>
          <w:color w:val="000000"/>
          <w:sz w:val="22"/>
        </w:rPr>
        <w:t>según se sigue del certificado aportado con la contestación a la demanda</w:t>
      </w:r>
      <w:r w:rsidRPr="00E1530F">
        <w:rPr>
          <w:rFonts w:ascii="Times New Roman" w:hAnsi="Times New Roman" w:cs="Times New Roman"/>
          <w:i/>
          <w:iCs/>
          <w:color w:val="000000"/>
          <w:sz w:val="22"/>
        </w:rPr>
        <w:t xml:space="preserve">, incorporado al expediente </w:t>
      </w:r>
      <w:r>
        <w:rPr>
          <w:rFonts w:ascii="Times New Roman" w:hAnsi="Times New Roman" w:cs="Times New Roman"/>
          <w:iCs/>
          <w:color w:val="000000"/>
          <w:sz w:val="22"/>
        </w:rPr>
        <w:t>[…]</w:t>
      </w:r>
      <w:r w:rsidRPr="00E1530F">
        <w:rPr>
          <w:rFonts w:ascii="Times New Roman" w:hAnsi="Times New Roman" w:cs="Times New Roman"/>
          <w:i/>
          <w:iCs/>
          <w:color w:val="000000"/>
          <w:sz w:val="22"/>
        </w:rPr>
        <w:t xml:space="preserve">, </w:t>
      </w:r>
      <w:r w:rsidRPr="00E1530F">
        <w:rPr>
          <w:rFonts w:ascii="Times New Roman" w:hAnsi="Times New Roman" w:cs="Times New Roman"/>
          <w:i/>
          <w:iCs/>
          <w:color w:val="000000"/>
          <w:sz w:val="22"/>
        </w:rPr>
        <w:lastRenderedPageBreak/>
        <w:t xml:space="preserve">D. </w:t>
      </w:r>
      <w:r>
        <w:rPr>
          <w:rFonts w:ascii="Times New Roman" w:hAnsi="Times New Roman" w:cs="Times New Roman"/>
          <w:i/>
          <w:iCs/>
          <w:color w:val="000000"/>
          <w:sz w:val="22"/>
        </w:rPr>
        <w:t>[…]</w:t>
      </w:r>
      <w:r w:rsidRPr="00E1530F">
        <w:rPr>
          <w:rFonts w:ascii="Times New Roman" w:hAnsi="Times New Roman" w:cs="Times New Roman"/>
          <w:i/>
          <w:iCs/>
          <w:color w:val="000000"/>
          <w:sz w:val="22"/>
        </w:rPr>
        <w:t xml:space="preserve"> </w:t>
      </w:r>
      <w:r w:rsidRPr="00E1530F">
        <w:rPr>
          <w:rFonts w:ascii="Times New Roman" w:hAnsi="Times New Roman" w:cs="Times New Roman"/>
          <w:b/>
          <w:i/>
          <w:iCs/>
          <w:color w:val="000000"/>
          <w:sz w:val="22"/>
        </w:rPr>
        <w:t>aceptó unas nuevas condiciones para el contrato de tarjeta de crédito</w:t>
      </w:r>
      <w:r w:rsidRPr="00E1530F">
        <w:rPr>
          <w:rFonts w:ascii="Times New Roman" w:hAnsi="Times New Roman" w:cs="Times New Roman"/>
          <w:i/>
          <w:iCs/>
          <w:color w:val="000000"/>
          <w:sz w:val="22"/>
        </w:rPr>
        <w:t xml:space="preserve">, por lo que, a partir de dicha fecha ya </w:t>
      </w:r>
      <w:r w:rsidRPr="00E1530F">
        <w:rPr>
          <w:rFonts w:ascii="Times New Roman" w:hAnsi="Times New Roman" w:cs="Times New Roman"/>
          <w:b/>
          <w:i/>
          <w:iCs/>
          <w:color w:val="000000"/>
          <w:sz w:val="22"/>
        </w:rPr>
        <w:t>no nos encontramos ante una modificación unilateral del contrato por parte de la entidad que ofrece el crédito, sino ante una nueva contratación, fruto del concurso de la voluntad de la emisora de la tarjeta y el cliente, que extinguió la relación jurídica original y dio lugar a una nueva</w:t>
      </w:r>
      <w:r w:rsidRPr="00E1530F">
        <w:rPr>
          <w:rFonts w:ascii="Times New Roman" w:hAnsi="Times New Roman" w:cs="Times New Roman"/>
          <w:i/>
          <w:iCs/>
          <w:color w:val="000000"/>
          <w:sz w:val="22"/>
        </w:rPr>
        <w:t>, en la que rige una TAE para el pago aplazado en compras, traspaso de efectivo y disposición de efectivo con la tarjeta del 19,99% TAE, que no puede considerarse usurario</w:t>
      </w:r>
      <w:r>
        <w:rPr>
          <w:rFonts w:ascii="Times New Roman" w:hAnsi="Times New Roman" w:cs="Times New Roman"/>
          <w:i/>
          <w:iCs/>
          <w:color w:val="000000"/>
          <w:sz w:val="22"/>
        </w:rPr>
        <w:t xml:space="preserve"> […]”.</w:t>
      </w:r>
    </w:p>
    <w:p w14:paraId="2C603D47" w14:textId="77777777" w:rsidR="000A32C2" w:rsidRDefault="000A32C2" w:rsidP="007E4C4E">
      <w:pPr>
        <w:spacing w:line="360" w:lineRule="auto"/>
        <w:rPr>
          <w:color w:val="ED7D31" w:themeColor="accent2"/>
        </w:rPr>
      </w:pPr>
    </w:p>
    <w:p w14:paraId="7D943AA2" w14:textId="77777777" w:rsidR="005E1ABB" w:rsidRPr="00087F5C" w:rsidRDefault="005E1ABB" w:rsidP="007E4C4E">
      <w:pPr>
        <w:spacing w:line="360" w:lineRule="auto"/>
        <w:rPr>
          <w:color w:val="ED7D31" w:themeColor="accent2"/>
        </w:rPr>
      </w:pPr>
    </w:p>
    <w:p w14:paraId="031B8BD0" w14:textId="77777777" w:rsidR="00951F24" w:rsidRPr="00087F5C" w:rsidRDefault="00951F24" w:rsidP="007E4C4E">
      <w:pPr>
        <w:tabs>
          <w:tab w:val="left" w:pos="8505"/>
        </w:tabs>
        <w:spacing w:line="360" w:lineRule="auto"/>
        <w:ind w:right="-1"/>
        <w:jc w:val="center"/>
        <w:rPr>
          <w:b/>
          <w:sz w:val="24"/>
          <w:szCs w:val="24"/>
          <w:u w:val="single"/>
        </w:rPr>
      </w:pPr>
      <w:r w:rsidRPr="00087F5C">
        <w:rPr>
          <w:b/>
          <w:sz w:val="24"/>
          <w:szCs w:val="24"/>
          <w:u w:val="single"/>
        </w:rPr>
        <w:t>HECHOS</w:t>
      </w:r>
    </w:p>
    <w:p w14:paraId="52CF54D2" w14:textId="77777777" w:rsidR="00951F24" w:rsidRPr="00087F5C" w:rsidRDefault="00951F24" w:rsidP="007E4C4E">
      <w:pPr>
        <w:spacing w:line="360" w:lineRule="auto"/>
        <w:jc w:val="both"/>
        <w:rPr>
          <w:color w:val="auto"/>
          <w:sz w:val="24"/>
          <w:szCs w:val="24"/>
        </w:rPr>
      </w:pPr>
    </w:p>
    <w:p w14:paraId="76F5E736" w14:textId="77777777" w:rsidR="00C14C5E" w:rsidRPr="00087F5C" w:rsidRDefault="00C14C5E" w:rsidP="007E4C4E">
      <w:pPr>
        <w:spacing w:line="360" w:lineRule="auto"/>
        <w:jc w:val="both"/>
        <w:rPr>
          <w:color w:val="auto"/>
          <w:sz w:val="24"/>
          <w:szCs w:val="24"/>
        </w:rPr>
      </w:pPr>
    </w:p>
    <w:p w14:paraId="52B3FB2D" w14:textId="77777777" w:rsidR="009D3031" w:rsidRPr="00087F5C" w:rsidRDefault="00951F24" w:rsidP="007E4C4E">
      <w:pPr>
        <w:spacing w:line="360" w:lineRule="auto"/>
        <w:jc w:val="both"/>
        <w:rPr>
          <w:b/>
          <w:color w:val="auto"/>
          <w:sz w:val="24"/>
          <w:szCs w:val="24"/>
        </w:rPr>
      </w:pPr>
      <w:r w:rsidRPr="00087F5C">
        <w:rPr>
          <w:b/>
          <w:color w:val="auto"/>
          <w:sz w:val="24"/>
          <w:szCs w:val="24"/>
          <w:u w:val="single"/>
        </w:rPr>
        <w:t>PRIMERO</w:t>
      </w:r>
      <w:r w:rsidRPr="00087F5C">
        <w:rPr>
          <w:b/>
          <w:color w:val="auto"/>
          <w:sz w:val="24"/>
          <w:szCs w:val="24"/>
        </w:rPr>
        <w:t xml:space="preserve">. – </w:t>
      </w:r>
      <w:r w:rsidR="00B45458" w:rsidRPr="00087F5C">
        <w:rPr>
          <w:b/>
          <w:color w:val="auto"/>
          <w:sz w:val="24"/>
          <w:szCs w:val="24"/>
        </w:rPr>
        <w:t>MOTIVOS DE OPOSICIÓN</w:t>
      </w:r>
      <w:r w:rsidR="009D3031" w:rsidRPr="00087F5C">
        <w:rPr>
          <w:b/>
          <w:color w:val="auto"/>
          <w:sz w:val="24"/>
          <w:szCs w:val="24"/>
        </w:rPr>
        <w:t>.</w:t>
      </w:r>
    </w:p>
    <w:p w14:paraId="5DB7D13A" w14:textId="77777777" w:rsidR="009D3031" w:rsidRPr="00087F5C" w:rsidRDefault="009D3031" w:rsidP="007E4C4E">
      <w:pPr>
        <w:spacing w:line="360" w:lineRule="auto"/>
        <w:jc w:val="both"/>
        <w:rPr>
          <w:b/>
          <w:color w:val="auto"/>
          <w:sz w:val="24"/>
          <w:szCs w:val="24"/>
        </w:rPr>
      </w:pPr>
    </w:p>
    <w:p w14:paraId="6FE27CC7" w14:textId="77777777" w:rsidR="009D3031" w:rsidRPr="00087F5C" w:rsidRDefault="009D3031" w:rsidP="007E4C4E">
      <w:pPr>
        <w:spacing w:line="360" w:lineRule="auto"/>
        <w:jc w:val="both"/>
        <w:rPr>
          <w:color w:val="auto"/>
          <w:sz w:val="24"/>
          <w:szCs w:val="24"/>
        </w:rPr>
      </w:pPr>
      <w:r w:rsidRPr="00087F5C">
        <w:rPr>
          <w:color w:val="auto"/>
          <w:sz w:val="24"/>
          <w:szCs w:val="24"/>
        </w:rPr>
        <w:t>Esta parte niega todos los hechos expuestos en la demanda</w:t>
      </w:r>
      <w:r w:rsidR="008756C0" w:rsidRPr="00087F5C">
        <w:rPr>
          <w:color w:val="auto"/>
          <w:sz w:val="24"/>
          <w:szCs w:val="24"/>
        </w:rPr>
        <w:t>,</w:t>
      </w:r>
      <w:r w:rsidRPr="00087F5C">
        <w:rPr>
          <w:color w:val="auto"/>
          <w:sz w:val="24"/>
          <w:szCs w:val="24"/>
        </w:rPr>
        <w:t xml:space="preserve"> a excepción de los que se vean aceptados en la presente contestación.</w:t>
      </w:r>
    </w:p>
    <w:p w14:paraId="5ED9CEE9" w14:textId="77777777" w:rsidR="009D3031" w:rsidRPr="00087F5C" w:rsidRDefault="009D3031" w:rsidP="007E4C4E">
      <w:pPr>
        <w:spacing w:line="360" w:lineRule="auto"/>
        <w:jc w:val="both"/>
        <w:rPr>
          <w:color w:val="auto"/>
          <w:sz w:val="24"/>
          <w:szCs w:val="24"/>
        </w:rPr>
      </w:pPr>
    </w:p>
    <w:p w14:paraId="64E39AC8" w14:textId="0F9523A0" w:rsidR="009D3031" w:rsidRPr="00087F5C" w:rsidRDefault="009D3031" w:rsidP="007E4C4E">
      <w:pPr>
        <w:spacing w:line="360" w:lineRule="auto"/>
        <w:jc w:val="both"/>
        <w:rPr>
          <w:color w:val="auto"/>
          <w:sz w:val="24"/>
          <w:szCs w:val="24"/>
        </w:rPr>
      </w:pPr>
      <w:r w:rsidRPr="00087F5C">
        <w:rPr>
          <w:color w:val="auto"/>
          <w:sz w:val="24"/>
          <w:szCs w:val="24"/>
        </w:rPr>
        <w:t xml:space="preserve">Por consiguiente, </w:t>
      </w:r>
      <w:r w:rsidRPr="00087F5C">
        <w:rPr>
          <w:color w:val="auto"/>
          <w:sz w:val="24"/>
          <w:szCs w:val="24"/>
          <w:u w:val="single"/>
        </w:rPr>
        <w:t>se acepta</w:t>
      </w:r>
      <w:r w:rsidRPr="00087F5C">
        <w:rPr>
          <w:color w:val="auto"/>
          <w:sz w:val="24"/>
          <w:szCs w:val="24"/>
        </w:rPr>
        <w:t xml:space="preserve"> la existencia del contrato de tarjeta </w:t>
      </w:r>
      <w:r w:rsidR="003D0F09" w:rsidRPr="003D0F09">
        <w:rPr>
          <w:color w:val="auto"/>
          <w:sz w:val="24"/>
          <w:szCs w:val="24"/>
        </w:rPr>
        <w:t>de crédito</w:t>
      </w:r>
      <w:r w:rsidRPr="00087F5C">
        <w:rPr>
          <w:color w:val="auto"/>
          <w:sz w:val="24"/>
          <w:szCs w:val="24"/>
        </w:rPr>
        <w:t xml:space="preserve"> acompañado como </w:t>
      </w:r>
      <w:r w:rsidRPr="00087F5C">
        <w:rPr>
          <w:b/>
          <w:color w:val="auto"/>
          <w:sz w:val="24"/>
          <w:szCs w:val="24"/>
        </w:rPr>
        <w:t xml:space="preserve">Documento núm. </w:t>
      </w:r>
      <w:r w:rsidR="00CD4F6C">
        <w:rPr>
          <w:b/>
          <w:color w:val="auto"/>
          <w:sz w:val="24"/>
          <w:szCs w:val="24"/>
          <w:highlight w:val="yellow"/>
        </w:rPr>
        <w:fldChar w:fldCharType="begin"/>
      </w:r>
      <w:r w:rsidR="00CD4F6C">
        <w:rPr>
          <w:b/>
          <w:color w:val="auto"/>
          <w:sz w:val="24"/>
          <w:szCs w:val="24"/>
          <w:highlight w:val="yellow"/>
        </w:rPr>
        <w:instrText>persovalores_personalizable1228</w:instrText>
      </w:r>
      <w:r w:rsidR="00CD4F6C">
        <w:rPr>
          <w:b/>
          <w:color w:val="auto"/>
          <w:sz w:val="24"/>
          <w:szCs w:val="24"/>
          <w:highlight w:val="yellow"/>
        </w:rPr>
        <w:fldChar w:fldCharType="separate"/>
      </w:r>
      <w:r w:rsidR="00CD4F6C">
        <w:rPr>
          <w:b/>
          <w:noProof/>
          <w:color w:val="auto"/>
          <w:sz w:val="24"/>
          <w:szCs w:val="24"/>
          <w:highlight w:val="yellow"/>
        </w:rPr>
        <w:t>«BANKINTER_CONSUMER_Nº_DOCUMENTOS_EN_LA_D»</w:t>
      </w:r>
      <w:r w:rsidR="00CD4F6C">
        <w:rPr>
          <w:b/>
          <w:color w:val="auto"/>
          <w:sz w:val="24"/>
          <w:szCs w:val="24"/>
          <w:highlight w:val="yellow"/>
        </w:rPr>
        <w:fldChar w:fldCharType="end"/>
      </w:r>
      <w:r w:rsidRPr="00087F5C">
        <w:rPr>
          <w:color w:val="auto"/>
          <w:sz w:val="24"/>
          <w:szCs w:val="24"/>
        </w:rPr>
        <w:t xml:space="preserve"> a la demanda, en virtud del cual el demandante </w:t>
      </w:r>
      <w:r w:rsidRPr="00087F5C">
        <w:rPr>
          <w:color w:val="auto"/>
          <w:sz w:val="24"/>
          <w:szCs w:val="24"/>
          <w:highlight w:val="yellow"/>
        </w:rPr>
        <w:t>podía</w:t>
      </w:r>
      <w:r w:rsidR="008756C0" w:rsidRPr="00087F5C">
        <w:rPr>
          <w:color w:val="auto"/>
          <w:sz w:val="24"/>
          <w:szCs w:val="24"/>
          <w:highlight w:val="yellow"/>
        </w:rPr>
        <w:t>/puede</w:t>
      </w:r>
      <w:r w:rsidRPr="00087F5C">
        <w:rPr>
          <w:color w:val="auto"/>
          <w:sz w:val="24"/>
          <w:szCs w:val="24"/>
        </w:rPr>
        <w:t xml:space="preserve"> hacer libre uso de las disposiciones mediante </w:t>
      </w:r>
      <w:r w:rsidR="00FF21F7" w:rsidRPr="00087F5C">
        <w:rPr>
          <w:color w:val="auto"/>
          <w:sz w:val="24"/>
          <w:szCs w:val="24"/>
        </w:rPr>
        <w:t xml:space="preserve">la </w:t>
      </w:r>
      <w:r w:rsidRPr="00087F5C">
        <w:rPr>
          <w:color w:val="auto"/>
          <w:sz w:val="24"/>
          <w:szCs w:val="24"/>
        </w:rPr>
        <w:t>tarjeta de crédito</w:t>
      </w:r>
      <w:r w:rsidR="008F45E3" w:rsidRPr="00087F5C">
        <w:rPr>
          <w:color w:val="auto"/>
          <w:sz w:val="24"/>
          <w:szCs w:val="24"/>
        </w:rPr>
        <w:t>, siempre</w:t>
      </w:r>
      <w:r w:rsidR="00665BDF" w:rsidRPr="00087F5C">
        <w:rPr>
          <w:color w:val="auto"/>
          <w:sz w:val="24"/>
          <w:szCs w:val="24"/>
        </w:rPr>
        <w:t xml:space="preserve"> dentro de los límites contratados</w:t>
      </w:r>
      <w:r w:rsidRPr="00087F5C">
        <w:rPr>
          <w:color w:val="auto"/>
          <w:sz w:val="24"/>
          <w:szCs w:val="24"/>
        </w:rPr>
        <w:t xml:space="preserve">. </w:t>
      </w:r>
    </w:p>
    <w:p w14:paraId="0AB5D834" w14:textId="77777777" w:rsidR="009D3031" w:rsidRPr="00087F5C" w:rsidRDefault="009D3031" w:rsidP="007E4C4E">
      <w:pPr>
        <w:spacing w:line="360" w:lineRule="auto"/>
        <w:jc w:val="both"/>
        <w:rPr>
          <w:color w:val="auto"/>
          <w:sz w:val="24"/>
          <w:szCs w:val="24"/>
        </w:rPr>
      </w:pPr>
    </w:p>
    <w:p w14:paraId="7D340BCB" w14:textId="77777777" w:rsidR="00F87F51" w:rsidRPr="00087F5C" w:rsidRDefault="009D3031" w:rsidP="007E4C4E">
      <w:pPr>
        <w:spacing w:line="360" w:lineRule="auto"/>
        <w:jc w:val="both"/>
        <w:rPr>
          <w:color w:val="auto"/>
          <w:sz w:val="24"/>
          <w:szCs w:val="24"/>
        </w:rPr>
      </w:pPr>
      <w:r w:rsidRPr="00087F5C">
        <w:rPr>
          <w:color w:val="auto"/>
          <w:sz w:val="24"/>
          <w:szCs w:val="24"/>
        </w:rPr>
        <w:t xml:space="preserve">Si bien, </w:t>
      </w:r>
      <w:r w:rsidRPr="00087F5C">
        <w:rPr>
          <w:color w:val="auto"/>
          <w:sz w:val="24"/>
          <w:szCs w:val="24"/>
          <w:highlight w:val="yellow"/>
          <w:u w:val="single"/>
        </w:rPr>
        <w:t>se niega</w:t>
      </w:r>
      <w:r w:rsidRPr="00087F5C">
        <w:rPr>
          <w:color w:val="auto"/>
          <w:sz w:val="24"/>
          <w:szCs w:val="24"/>
          <w:highlight w:val="yellow"/>
        </w:rPr>
        <w:t xml:space="preserve"> que el interés pactado pueda ser considerado usurario, que BKCF haya aplicado un interés usurario en el contrato, así como que mi representada no haya cumplido con la normativa de transparencia que impone el Real Decreto Legislativo 1/2007, de 16 de noviembre, por el que se aprueba el texto refundido de la Ley General para la Defensa de los Consumidores y Usuarios y otras leyes complementarias (en adelante, L</w:t>
      </w:r>
      <w:r w:rsidR="00820A01" w:rsidRPr="00087F5C">
        <w:rPr>
          <w:color w:val="auto"/>
          <w:sz w:val="24"/>
          <w:szCs w:val="24"/>
          <w:highlight w:val="yellow"/>
        </w:rPr>
        <w:t>GD</w:t>
      </w:r>
      <w:r w:rsidRPr="00087F5C">
        <w:rPr>
          <w:color w:val="auto"/>
          <w:sz w:val="24"/>
          <w:szCs w:val="24"/>
          <w:highlight w:val="yellow"/>
        </w:rPr>
        <w:t>CU).</w:t>
      </w:r>
    </w:p>
    <w:p w14:paraId="50B560D5" w14:textId="77777777" w:rsidR="00F87F51" w:rsidRDefault="00F87F51" w:rsidP="007E4C4E">
      <w:pPr>
        <w:spacing w:line="360" w:lineRule="auto"/>
        <w:jc w:val="both"/>
        <w:rPr>
          <w:color w:val="auto"/>
          <w:sz w:val="24"/>
          <w:szCs w:val="24"/>
        </w:rPr>
      </w:pPr>
    </w:p>
    <w:p w14:paraId="5950AF68" w14:textId="0285AFA8" w:rsidR="00105B88" w:rsidRPr="00911016" w:rsidRDefault="00105B88" w:rsidP="00105B88">
      <w:pPr>
        <w:spacing w:line="360" w:lineRule="auto"/>
        <w:jc w:val="both"/>
        <w:rPr>
          <w:color w:val="auto"/>
          <w:sz w:val="24"/>
          <w:szCs w:val="24"/>
          <w:lang w:val="es-ES_tradnl"/>
        </w:rPr>
      </w:pPr>
      <w:r w:rsidRPr="00911016">
        <w:rPr>
          <w:color w:val="auto"/>
          <w:sz w:val="24"/>
          <w:szCs w:val="24"/>
          <w:lang w:val="es-ES_tradnl"/>
        </w:rPr>
        <w:t xml:space="preserve">Del mismo modo, </w:t>
      </w:r>
      <w:r w:rsidRPr="00911016">
        <w:rPr>
          <w:color w:val="auto"/>
          <w:sz w:val="24"/>
          <w:szCs w:val="24"/>
          <w:u w:val="single"/>
          <w:lang w:val="es-ES_tradnl"/>
        </w:rPr>
        <w:t>se niega</w:t>
      </w:r>
      <w:r w:rsidRPr="00911016">
        <w:rPr>
          <w:color w:val="auto"/>
          <w:sz w:val="24"/>
          <w:szCs w:val="24"/>
          <w:lang w:val="es-ES_tradnl"/>
        </w:rPr>
        <w:t xml:space="preserve"> que BKCF deba devolver los intereses legales generados desde </w:t>
      </w:r>
      <w:r w:rsidRPr="00911016">
        <w:rPr>
          <w:color w:val="auto"/>
          <w:sz w:val="24"/>
          <w:szCs w:val="24"/>
          <w:highlight w:val="yellow"/>
          <w:lang w:val="es-ES_tradnl"/>
        </w:rPr>
        <w:t xml:space="preserve">la fecha de cada uno de los pagos realizados por el demandante y cuya restitución solicita la </w:t>
      </w:r>
      <w:r w:rsidR="005430BA">
        <w:rPr>
          <w:color w:val="auto"/>
          <w:sz w:val="24"/>
          <w:szCs w:val="24"/>
          <w:highlight w:val="yellow"/>
          <w:lang w:val="es-ES_tradnl"/>
        </w:rPr>
        <w:fldChar w:fldCharType="begin"/>
      </w:r>
      <w:r w:rsidR="005430BA">
        <w:rPr>
          <w:color w:val="auto"/>
          <w:sz w:val="24"/>
          <w:szCs w:val="24"/>
          <w:highlight w:val="yellow"/>
          <w:lang w:val="es-ES_tradnl"/>
        </w:rPr>
        <w:instrText>persovalores_personalizable1239</w:instrText>
      </w:r>
      <w:r w:rsidR="005430BA">
        <w:rPr>
          <w:color w:val="auto"/>
          <w:sz w:val="24"/>
          <w:szCs w:val="24"/>
          <w:highlight w:val="yellow"/>
          <w:lang w:val="es-ES_tradnl"/>
        </w:rPr>
        <w:fldChar w:fldCharType="separate"/>
      </w:r>
      <w:r w:rsidR="005430BA">
        <w:rPr>
          <w:noProof/>
          <w:color w:val="auto"/>
          <w:sz w:val="24"/>
          <w:szCs w:val="24"/>
          <w:highlight w:val="yellow"/>
          <w:lang w:val="es-ES_tradnl"/>
        </w:rPr>
        <w:t>«BANKINTER_CONSUMER_RECLAMACIÓN_PREVIA_O_»</w:t>
      </w:r>
      <w:r w:rsidR="005430BA">
        <w:rPr>
          <w:color w:val="auto"/>
          <w:sz w:val="24"/>
          <w:szCs w:val="24"/>
          <w:highlight w:val="yellow"/>
          <w:lang w:val="es-ES_tradnl"/>
        </w:rPr>
        <w:fldChar w:fldCharType="end"/>
      </w:r>
      <w:r w:rsidR="001D224D">
        <w:rPr>
          <w:color w:val="auto"/>
          <w:sz w:val="24"/>
          <w:szCs w:val="24"/>
          <w:lang w:val="es-ES_tradnl"/>
        </w:rPr>
        <w:t xml:space="preserve"> </w:t>
      </w:r>
      <w:r w:rsidRPr="00911016">
        <w:rPr>
          <w:color w:val="auto"/>
          <w:sz w:val="24"/>
          <w:szCs w:val="24"/>
          <w:lang w:val="es-ES_tradnl"/>
        </w:rPr>
        <w:t>y hasta la fecha del dictado de la sentencia de primera instancia.</w:t>
      </w:r>
    </w:p>
    <w:p w14:paraId="0766156E" w14:textId="77777777" w:rsidR="00105B88" w:rsidRPr="00087F5C" w:rsidRDefault="00105B88" w:rsidP="007E4C4E">
      <w:pPr>
        <w:spacing w:line="360" w:lineRule="auto"/>
        <w:jc w:val="both"/>
        <w:rPr>
          <w:color w:val="auto"/>
          <w:sz w:val="24"/>
          <w:szCs w:val="24"/>
        </w:rPr>
      </w:pPr>
    </w:p>
    <w:p w14:paraId="7250DEF8" w14:textId="77777777" w:rsidR="00692A42" w:rsidRPr="00087F5C" w:rsidRDefault="00ED065E" w:rsidP="00ED065E">
      <w:pPr>
        <w:spacing w:line="360" w:lineRule="auto"/>
        <w:jc w:val="both"/>
        <w:rPr>
          <w:color w:val="auto"/>
          <w:sz w:val="24"/>
          <w:szCs w:val="24"/>
        </w:rPr>
      </w:pPr>
      <w:r w:rsidRPr="00087F5C">
        <w:rPr>
          <w:color w:val="auto"/>
          <w:sz w:val="24"/>
          <w:szCs w:val="24"/>
        </w:rPr>
        <w:lastRenderedPageBreak/>
        <w:t xml:space="preserve">Por otro lado, </w:t>
      </w:r>
      <w:r w:rsidRPr="00087F5C">
        <w:rPr>
          <w:color w:val="auto"/>
          <w:sz w:val="24"/>
          <w:szCs w:val="24"/>
          <w:u w:val="single"/>
        </w:rPr>
        <w:t>se añade</w:t>
      </w:r>
      <w:r w:rsidR="00692A42" w:rsidRPr="00087F5C">
        <w:rPr>
          <w:color w:val="auto"/>
          <w:sz w:val="24"/>
          <w:szCs w:val="24"/>
          <w:u w:val="single"/>
        </w:rPr>
        <w:t>n</w:t>
      </w:r>
      <w:r w:rsidRPr="00087F5C">
        <w:rPr>
          <w:color w:val="auto"/>
          <w:sz w:val="24"/>
          <w:szCs w:val="24"/>
          <w:u w:val="single"/>
        </w:rPr>
        <w:t xml:space="preserve"> como excepci</w:t>
      </w:r>
      <w:r w:rsidR="00692A42" w:rsidRPr="00087F5C">
        <w:rPr>
          <w:color w:val="auto"/>
          <w:sz w:val="24"/>
          <w:szCs w:val="24"/>
          <w:u w:val="single"/>
        </w:rPr>
        <w:t>ones</w:t>
      </w:r>
      <w:r w:rsidRPr="00087F5C">
        <w:rPr>
          <w:color w:val="auto"/>
          <w:sz w:val="24"/>
          <w:szCs w:val="24"/>
          <w:u w:val="single"/>
        </w:rPr>
        <w:t xml:space="preserve"> procesal</w:t>
      </w:r>
      <w:r w:rsidR="00692A42" w:rsidRPr="00087F5C">
        <w:rPr>
          <w:color w:val="auto"/>
          <w:sz w:val="24"/>
          <w:szCs w:val="24"/>
          <w:u w:val="single"/>
        </w:rPr>
        <w:t>es</w:t>
      </w:r>
      <w:r w:rsidR="00692A42" w:rsidRPr="00087F5C">
        <w:rPr>
          <w:color w:val="auto"/>
          <w:sz w:val="24"/>
          <w:szCs w:val="24"/>
        </w:rPr>
        <w:t>:</w:t>
      </w:r>
    </w:p>
    <w:p w14:paraId="2386D146" w14:textId="77777777" w:rsidR="00692A42" w:rsidRPr="00087F5C" w:rsidRDefault="00692A42" w:rsidP="00ED065E">
      <w:pPr>
        <w:spacing w:line="360" w:lineRule="auto"/>
        <w:jc w:val="both"/>
        <w:rPr>
          <w:color w:val="auto"/>
          <w:sz w:val="24"/>
          <w:szCs w:val="24"/>
        </w:rPr>
      </w:pPr>
    </w:p>
    <w:p w14:paraId="6A6B0B25" w14:textId="77777777" w:rsidR="00683977" w:rsidRPr="00087F5C" w:rsidRDefault="00683977" w:rsidP="00683977">
      <w:pPr>
        <w:pStyle w:val="Prrafodelista"/>
        <w:numPr>
          <w:ilvl w:val="0"/>
          <w:numId w:val="10"/>
        </w:numPr>
        <w:spacing w:line="360" w:lineRule="auto"/>
        <w:jc w:val="both"/>
        <w:rPr>
          <w:sz w:val="24"/>
          <w:szCs w:val="24"/>
          <w:highlight w:val="yellow"/>
          <w:lang w:val="es-ES"/>
        </w:rPr>
      </w:pPr>
      <w:r>
        <w:rPr>
          <w:sz w:val="24"/>
          <w:szCs w:val="24"/>
          <w:lang w:val="es-ES"/>
        </w:rPr>
        <w:t>De</w:t>
      </w:r>
      <w:r w:rsidRPr="006E31A4">
        <w:rPr>
          <w:sz w:val="24"/>
          <w:szCs w:val="24"/>
          <w:lang w:val="es-ES_tradnl"/>
        </w:rPr>
        <w:t xml:space="preserve"> la determinación de la cuantía en el juicio ordinario por razón de la materia</w:t>
      </w:r>
      <w:r w:rsidRPr="006E0907">
        <w:rPr>
          <w:b/>
          <w:sz w:val="24"/>
          <w:szCs w:val="24"/>
          <w:lang w:val="es-ES_tradnl"/>
        </w:rPr>
        <w:t>.</w:t>
      </w:r>
    </w:p>
    <w:p w14:paraId="40BD9520" w14:textId="77777777" w:rsidR="00ED065E" w:rsidRPr="00087F5C" w:rsidRDefault="00ED065E" w:rsidP="007E4C4E">
      <w:pPr>
        <w:spacing w:line="360" w:lineRule="auto"/>
        <w:jc w:val="both"/>
        <w:rPr>
          <w:color w:val="auto"/>
          <w:sz w:val="24"/>
          <w:szCs w:val="24"/>
        </w:rPr>
      </w:pPr>
    </w:p>
    <w:p w14:paraId="440EBFB8" w14:textId="77777777" w:rsidR="00F87F51" w:rsidRDefault="00ED065E" w:rsidP="007E4C4E">
      <w:pPr>
        <w:spacing w:line="360" w:lineRule="auto"/>
        <w:jc w:val="both"/>
        <w:rPr>
          <w:color w:val="auto"/>
          <w:sz w:val="24"/>
          <w:szCs w:val="24"/>
        </w:rPr>
      </w:pPr>
      <w:r w:rsidRPr="00087F5C">
        <w:rPr>
          <w:color w:val="auto"/>
          <w:sz w:val="24"/>
          <w:szCs w:val="24"/>
        </w:rPr>
        <w:t>Finalmente</w:t>
      </w:r>
      <w:r w:rsidR="00F87F51" w:rsidRPr="00087F5C">
        <w:rPr>
          <w:color w:val="auto"/>
          <w:sz w:val="24"/>
          <w:szCs w:val="24"/>
        </w:rPr>
        <w:t xml:space="preserve">, </w:t>
      </w:r>
      <w:r w:rsidR="00F87F51" w:rsidRPr="00087F5C">
        <w:rPr>
          <w:color w:val="auto"/>
          <w:sz w:val="24"/>
          <w:szCs w:val="24"/>
          <w:u w:val="single"/>
        </w:rPr>
        <w:t xml:space="preserve">se </w:t>
      </w:r>
      <w:r w:rsidRPr="00087F5C">
        <w:rPr>
          <w:color w:val="auto"/>
          <w:sz w:val="24"/>
          <w:szCs w:val="24"/>
          <w:u w:val="single"/>
        </w:rPr>
        <w:t>fijan</w:t>
      </w:r>
      <w:r w:rsidR="00F87F51" w:rsidRPr="00087F5C">
        <w:rPr>
          <w:color w:val="auto"/>
          <w:sz w:val="24"/>
          <w:szCs w:val="24"/>
          <w:u w:val="single"/>
        </w:rPr>
        <w:t xml:space="preserve"> </w:t>
      </w:r>
      <w:r w:rsidR="00563B55" w:rsidRPr="00087F5C">
        <w:rPr>
          <w:color w:val="auto"/>
          <w:sz w:val="24"/>
          <w:szCs w:val="24"/>
          <w:u w:val="single"/>
        </w:rPr>
        <w:t xml:space="preserve">además </w:t>
      </w:r>
      <w:r w:rsidR="00F87F51" w:rsidRPr="00087F5C">
        <w:rPr>
          <w:color w:val="auto"/>
          <w:sz w:val="24"/>
          <w:szCs w:val="24"/>
          <w:u w:val="single"/>
        </w:rPr>
        <w:t xml:space="preserve">como hechos que sirven de sustento al desarrollo de los fundamentos de derecho </w:t>
      </w:r>
      <w:r w:rsidRPr="00087F5C">
        <w:rPr>
          <w:color w:val="auto"/>
          <w:sz w:val="24"/>
          <w:szCs w:val="24"/>
          <w:u w:val="single"/>
        </w:rPr>
        <w:t>materiales</w:t>
      </w:r>
      <w:r w:rsidRPr="00087F5C">
        <w:rPr>
          <w:color w:val="auto"/>
          <w:sz w:val="24"/>
          <w:szCs w:val="24"/>
        </w:rPr>
        <w:t xml:space="preserve"> </w:t>
      </w:r>
      <w:r w:rsidR="00F87F51" w:rsidRPr="00087F5C">
        <w:rPr>
          <w:color w:val="auto"/>
          <w:sz w:val="24"/>
          <w:szCs w:val="24"/>
        </w:rPr>
        <w:t>que posteriormente desarrollaremos, los siguientes:</w:t>
      </w:r>
    </w:p>
    <w:p w14:paraId="04DDE08C" w14:textId="77777777" w:rsidR="009143FF" w:rsidRDefault="009143FF" w:rsidP="007E4C4E">
      <w:pPr>
        <w:spacing w:line="360" w:lineRule="auto"/>
        <w:jc w:val="both"/>
        <w:rPr>
          <w:color w:val="auto"/>
          <w:sz w:val="24"/>
          <w:szCs w:val="24"/>
        </w:rPr>
      </w:pPr>
    </w:p>
    <w:p w14:paraId="4EFC0126" w14:textId="77777777" w:rsidR="0095536B" w:rsidRPr="0095536B" w:rsidRDefault="0095536B" w:rsidP="0095536B">
      <w:pPr>
        <w:pStyle w:val="FWNL1"/>
        <w:numPr>
          <w:ilvl w:val="0"/>
          <w:numId w:val="4"/>
        </w:numPr>
        <w:spacing w:after="0" w:line="360" w:lineRule="auto"/>
        <w:rPr>
          <w:szCs w:val="24"/>
          <w:highlight w:val="yellow"/>
        </w:rPr>
      </w:pPr>
      <w:r w:rsidRPr="0095536B">
        <w:rPr>
          <w:highlight w:val="yellow"/>
        </w:rPr>
        <w:t>El</w:t>
      </w:r>
      <w:r w:rsidRPr="0095536B">
        <w:rPr>
          <w:szCs w:val="24"/>
          <w:highlight w:val="yellow"/>
        </w:rPr>
        <w:t xml:space="preserve"> nuevo contrato no puede ser considerado nulo o la restitución de cantidades solicitada no puede comprender la obligación de devolver la totalidad de las cantidades abonadas, pues dicho proceso de contratación se llevó a cabo superando cualquier tipo de control, tanto de incorporación como de transparencia, habiendo escogido el Cliente, incluso, la modalidad de pago (cuta y porcentaje de pago mínimo).   </w:t>
      </w:r>
    </w:p>
    <w:p w14:paraId="34C4E1AD" w14:textId="77777777" w:rsidR="00692A42" w:rsidRPr="00087F5C" w:rsidRDefault="00692A42" w:rsidP="00692A42">
      <w:pPr>
        <w:pStyle w:val="Prrafodelista"/>
        <w:spacing w:line="360" w:lineRule="auto"/>
        <w:jc w:val="both"/>
        <w:rPr>
          <w:sz w:val="24"/>
          <w:szCs w:val="24"/>
          <w:highlight w:val="yellow"/>
          <w:lang w:val="es-ES"/>
        </w:rPr>
      </w:pPr>
    </w:p>
    <w:p w14:paraId="00127FA5" w14:textId="77777777" w:rsidR="006B78E9" w:rsidRPr="00087F5C" w:rsidRDefault="006B78E9" w:rsidP="002032E0">
      <w:pPr>
        <w:pStyle w:val="Prrafodelista"/>
        <w:numPr>
          <w:ilvl w:val="0"/>
          <w:numId w:val="4"/>
        </w:numPr>
        <w:spacing w:line="360" w:lineRule="auto"/>
        <w:jc w:val="both"/>
        <w:rPr>
          <w:sz w:val="24"/>
          <w:szCs w:val="24"/>
          <w:highlight w:val="yellow"/>
          <w:lang w:val="es-ES"/>
        </w:rPr>
      </w:pPr>
      <w:r w:rsidRPr="00087F5C">
        <w:rPr>
          <w:sz w:val="24"/>
          <w:szCs w:val="24"/>
          <w:highlight w:val="yellow"/>
          <w:lang w:val="es-ES"/>
        </w:rPr>
        <w:t>La declaración de nulidad del contrato de tarjeta de crédito generará un derecho de crédito para mi mandante</w:t>
      </w:r>
      <w:r w:rsidR="00745EF7" w:rsidRPr="00087F5C">
        <w:rPr>
          <w:sz w:val="24"/>
          <w:szCs w:val="24"/>
          <w:highlight w:val="yellow"/>
          <w:lang w:val="es-ES"/>
        </w:rPr>
        <w:t>, en la medida que la parte actora ha dispuesto de un capital superior a las cantidades abonadas</w:t>
      </w:r>
      <w:r w:rsidRPr="00087F5C">
        <w:rPr>
          <w:sz w:val="24"/>
          <w:szCs w:val="24"/>
          <w:highlight w:val="yellow"/>
          <w:lang w:val="es-ES"/>
        </w:rPr>
        <w:t xml:space="preserve">. </w:t>
      </w:r>
    </w:p>
    <w:p w14:paraId="60B78F97" w14:textId="77777777" w:rsidR="00B92639" w:rsidRPr="00087F5C" w:rsidRDefault="00B92639" w:rsidP="00ED065E">
      <w:pPr>
        <w:autoSpaceDE w:val="0"/>
        <w:autoSpaceDN w:val="0"/>
        <w:adjustRightInd w:val="0"/>
        <w:spacing w:line="360" w:lineRule="auto"/>
        <w:jc w:val="both"/>
        <w:rPr>
          <w:sz w:val="24"/>
          <w:szCs w:val="24"/>
          <w:highlight w:val="yellow"/>
        </w:rPr>
      </w:pPr>
    </w:p>
    <w:p w14:paraId="7D0C8BF7" w14:textId="77777777" w:rsidR="00CA4CE1" w:rsidRPr="00087F5C" w:rsidRDefault="00CA4CE1" w:rsidP="002032E0">
      <w:pPr>
        <w:pStyle w:val="Prrafodelista"/>
        <w:numPr>
          <w:ilvl w:val="0"/>
          <w:numId w:val="4"/>
        </w:numPr>
        <w:autoSpaceDE w:val="0"/>
        <w:autoSpaceDN w:val="0"/>
        <w:adjustRightInd w:val="0"/>
        <w:spacing w:line="360" w:lineRule="auto"/>
        <w:jc w:val="both"/>
        <w:rPr>
          <w:sz w:val="24"/>
          <w:szCs w:val="24"/>
          <w:highlight w:val="yellow"/>
          <w:lang w:val="es-ES"/>
        </w:rPr>
      </w:pPr>
      <w:r w:rsidRPr="00087F5C">
        <w:rPr>
          <w:sz w:val="24"/>
          <w:szCs w:val="24"/>
          <w:highlight w:val="yellow"/>
          <w:lang w:val="es-ES"/>
        </w:rPr>
        <w:t xml:space="preserve">La </w:t>
      </w:r>
      <w:r w:rsidR="006F75EF" w:rsidRPr="00087F5C">
        <w:rPr>
          <w:sz w:val="24"/>
          <w:szCs w:val="24"/>
          <w:highlight w:val="yellow"/>
          <w:lang w:val="es-ES"/>
        </w:rPr>
        <w:t xml:space="preserve">prescripción de la </w:t>
      </w:r>
      <w:r w:rsidRPr="00087F5C">
        <w:rPr>
          <w:sz w:val="24"/>
          <w:szCs w:val="24"/>
          <w:highlight w:val="yellow"/>
          <w:lang w:val="es-ES"/>
        </w:rPr>
        <w:t>acción de restitución de cantidades.</w:t>
      </w:r>
    </w:p>
    <w:p w14:paraId="656270B9" w14:textId="77777777" w:rsidR="00CA4CE1" w:rsidRPr="00087F5C" w:rsidRDefault="00CA4CE1" w:rsidP="00CA4CE1">
      <w:pPr>
        <w:pStyle w:val="Prrafodelista"/>
        <w:autoSpaceDE w:val="0"/>
        <w:autoSpaceDN w:val="0"/>
        <w:adjustRightInd w:val="0"/>
        <w:spacing w:line="360" w:lineRule="auto"/>
        <w:jc w:val="both"/>
        <w:rPr>
          <w:sz w:val="24"/>
          <w:szCs w:val="24"/>
          <w:highlight w:val="yellow"/>
          <w:lang w:val="es-ES"/>
        </w:rPr>
      </w:pPr>
    </w:p>
    <w:p w14:paraId="0C8B5BED" w14:textId="77777777" w:rsidR="00E72F3C" w:rsidRPr="00087F5C" w:rsidRDefault="006F75EF" w:rsidP="002032E0">
      <w:pPr>
        <w:pStyle w:val="Prrafodelista"/>
        <w:numPr>
          <w:ilvl w:val="0"/>
          <w:numId w:val="4"/>
        </w:numPr>
        <w:autoSpaceDE w:val="0"/>
        <w:autoSpaceDN w:val="0"/>
        <w:adjustRightInd w:val="0"/>
        <w:spacing w:line="360" w:lineRule="auto"/>
        <w:jc w:val="both"/>
        <w:rPr>
          <w:sz w:val="24"/>
          <w:szCs w:val="24"/>
          <w:highlight w:val="yellow"/>
          <w:lang w:val="es-ES"/>
        </w:rPr>
      </w:pPr>
      <w:r w:rsidRPr="00087F5C">
        <w:rPr>
          <w:sz w:val="24"/>
          <w:szCs w:val="24"/>
          <w:highlight w:val="yellow"/>
          <w:lang w:val="es-ES"/>
        </w:rPr>
        <w:t>La f</w:t>
      </w:r>
      <w:r w:rsidR="00E72F3C" w:rsidRPr="00087F5C">
        <w:rPr>
          <w:sz w:val="24"/>
          <w:szCs w:val="24"/>
          <w:highlight w:val="yellow"/>
          <w:lang w:val="es-ES"/>
        </w:rPr>
        <w:t>alta de legitimación pasiva de BKCF</w:t>
      </w:r>
      <w:r w:rsidR="00C643A3" w:rsidRPr="00087F5C">
        <w:rPr>
          <w:sz w:val="24"/>
          <w:szCs w:val="24"/>
          <w:highlight w:val="yellow"/>
          <w:lang w:val="es-ES"/>
        </w:rPr>
        <w:t xml:space="preserve"> al haberse cedido el crédito del presente contrato a LC </w:t>
      </w:r>
      <w:proofErr w:type="spellStart"/>
      <w:r w:rsidR="00C643A3" w:rsidRPr="00087F5C">
        <w:rPr>
          <w:sz w:val="24"/>
          <w:szCs w:val="24"/>
          <w:highlight w:val="yellow"/>
          <w:lang w:val="es-ES"/>
        </w:rPr>
        <w:t>Asset</w:t>
      </w:r>
      <w:proofErr w:type="spellEnd"/>
      <w:r w:rsidR="00C643A3" w:rsidRPr="00087F5C">
        <w:rPr>
          <w:sz w:val="24"/>
          <w:szCs w:val="24"/>
          <w:highlight w:val="yellow"/>
          <w:lang w:val="es-ES"/>
        </w:rPr>
        <w:t xml:space="preserve"> 1 S.Á.R.L</w:t>
      </w:r>
      <w:r w:rsidR="00E72F3C" w:rsidRPr="00087F5C">
        <w:rPr>
          <w:sz w:val="24"/>
          <w:szCs w:val="24"/>
          <w:highlight w:val="yellow"/>
          <w:lang w:val="es-ES"/>
        </w:rPr>
        <w:t>.</w:t>
      </w:r>
    </w:p>
    <w:p w14:paraId="59524A18" w14:textId="77777777" w:rsidR="00E72F3C" w:rsidRPr="00087F5C" w:rsidRDefault="00E72F3C" w:rsidP="00E72F3C">
      <w:pPr>
        <w:pStyle w:val="Prrafodelista"/>
        <w:autoSpaceDE w:val="0"/>
        <w:autoSpaceDN w:val="0"/>
        <w:adjustRightInd w:val="0"/>
        <w:spacing w:line="360" w:lineRule="auto"/>
        <w:jc w:val="both"/>
        <w:rPr>
          <w:sz w:val="24"/>
          <w:szCs w:val="24"/>
          <w:highlight w:val="yellow"/>
          <w:lang w:val="es-ES"/>
        </w:rPr>
      </w:pPr>
    </w:p>
    <w:p w14:paraId="44F160FF" w14:textId="77777777" w:rsidR="00BF5785" w:rsidRPr="00087F5C" w:rsidRDefault="00CE5250" w:rsidP="002032E0">
      <w:pPr>
        <w:pStyle w:val="Prrafodelista"/>
        <w:numPr>
          <w:ilvl w:val="0"/>
          <w:numId w:val="4"/>
        </w:numPr>
        <w:autoSpaceDE w:val="0"/>
        <w:autoSpaceDN w:val="0"/>
        <w:adjustRightInd w:val="0"/>
        <w:spacing w:line="360" w:lineRule="auto"/>
        <w:jc w:val="both"/>
        <w:rPr>
          <w:sz w:val="24"/>
          <w:szCs w:val="24"/>
          <w:highlight w:val="yellow"/>
          <w:lang w:val="es-ES"/>
        </w:rPr>
      </w:pPr>
      <w:r w:rsidRPr="00087F5C">
        <w:rPr>
          <w:sz w:val="24"/>
          <w:szCs w:val="24"/>
          <w:highlight w:val="yellow"/>
          <w:lang w:val="es-ES"/>
        </w:rPr>
        <w:t xml:space="preserve">La </w:t>
      </w:r>
      <w:r w:rsidR="00BF5785" w:rsidRPr="00087F5C">
        <w:rPr>
          <w:sz w:val="24"/>
          <w:szCs w:val="24"/>
          <w:highlight w:val="yellow"/>
          <w:lang w:val="es-ES"/>
        </w:rPr>
        <w:t xml:space="preserve">aplicación </w:t>
      </w:r>
      <w:r w:rsidRPr="00087F5C">
        <w:rPr>
          <w:sz w:val="24"/>
          <w:szCs w:val="24"/>
          <w:highlight w:val="yellow"/>
          <w:lang w:val="es-ES"/>
        </w:rPr>
        <w:t xml:space="preserve">analógica de </w:t>
      </w:r>
      <w:r w:rsidR="00BF5785" w:rsidRPr="00087F5C">
        <w:rPr>
          <w:sz w:val="24"/>
          <w:szCs w:val="24"/>
          <w:highlight w:val="yellow"/>
          <w:lang w:val="es-ES"/>
        </w:rPr>
        <w:t xml:space="preserve">la </w:t>
      </w:r>
      <w:r w:rsidR="00BF5785" w:rsidRPr="00087F5C">
        <w:rPr>
          <w:b/>
          <w:sz w:val="24"/>
          <w:szCs w:val="24"/>
          <w:highlight w:val="yellow"/>
          <w:lang w:val="es-ES"/>
        </w:rPr>
        <w:t xml:space="preserve">Sentencia núm. 660/2019, del Tribunal Supremo, Sala de lo Civil, de 11 de diciembre </w:t>
      </w:r>
      <w:r w:rsidR="00BF5785" w:rsidRPr="00087F5C">
        <w:rPr>
          <w:sz w:val="24"/>
          <w:szCs w:val="24"/>
          <w:highlight w:val="yellow"/>
          <w:lang w:val="es-ES"/>
        </w:rPr>
        <w:t xml:space="preserve">y la </w:t>
      </w:r>
      <w:r w:rsidR="00BF5785" w:rsidRPr="00087F5C">
        <w:rPr>
          <w:b/>
          <w:sz w:val="24"/>
          <w:szCs w:val="24"/>
          <w:highlight w:val="yellow"/>
          <w:lang w:val="es-ES"/>
        </w:rPr>
        <w:t>Sentencia núm. 489/2018, del Tribunal Supremo, Sala de lo Civil, de 13 de septiembre</w:t>
      </w:r>
      <w:r w:rsidRPr="00087F5C">
        <w:rPr>
          <w:sz w:val="24"/>
          <w:szCs w:val="24"/>
          <w:highlight w:val="yellow"/>
          <w:lang w:val="es-ES"/>
        </w:rPr>
        <w:t>,</w:t>
      </w:r>
      <w:r w:rsidR="00BF5785" w:rsidRPr="00087F5C">
        <w:rPr>
          <w:sz w:val="24"/>
          <w:szCs w:val="24"/>
          <w:highlight w:val="yellow"/>
          <w:lang w:val="es-ES"/>
        </w:rPr>
        <w:t xml:space="preserve"> al haberse reducido la TAE aplicable al contrato en marzo de 2020 y haberse realizado por parte del cliente disposiciones de efectivo posteriores. </w:t>
      </w:r>
    </w:p>
    <w:p w14:paraId="7B22EE26" w14:textId="77777777" w:rsidR="00D44070" w:rsidRPr="00087F5C" w:rsidRDefault="00D44070" w:rsidP="00D44070">
      <w:pPr>
        <w:pStyle w:val="Prrafodelista"/>
        <w:rPr>
          <w:sz w:val="24"/>
          <w:szCs w:val="24"/>
          <w:highlight w:val="yellow"/>
          <w:lang w:val="es-ES"/>
        </w:rPr>
      </w:pPr>
    </w:p>
    <w:p w14:paraId="06172E01" w14:textId="77777777" w:rsidR="00011A62" w:rsidRPr="00087F5C" w:rsidRDefault="00FE0F34" w:rsidP="002032E0">
      <w:pPr>
        <w:pStyle w:val="FWNL1"/>
        <w:numPr>
          <w:ilvl w:val="0"/>
          <w:numId w:val="4"/>
        </w:numPr>
        <w:spacing w:after="0" w:line="360" w:lineRule="auto"/>
        <w:rPr>
          <w:szCs w:val="24"/>
          <w:highlight w:val="yellow"/>
        </w:rPr>
      </w:pPr>
      <w:r w:rsidRPr="00087F5C">
        <w:rPr>
          <w:szCs w:val="24"/>
          <w:highlight w:val="yellow"/>
        </w:rPr>
        <w:t xml:space="preserve">El </w:t>
      </w:r>
      <w:proofErr w:type="spellStart"/>
      <w:r w:rsidRPr="00087F5C">
        <w:rPr>
          <w:i/>
          <w:szCs w:val="24"/>
          <w:highlight w:val="yellow"/>
        </w:rPr>
        <w:t>repricing</w:t>
      </w:r>
      <w:proofErr w:type="spellEnd"/>
      <w:r w:rsidRPr="00087F5C">
        <w:rPr>
          <w:szCs w:val="24"/>
          <w:highlight w:val="yellow"/>
        </w:rPr>
        <w:t xml:space="preserve"> habido en la tarjeta de crédito implica que</w:t>
      </w:r>
      <w:r w:rsidR="00D44070" w:rsidRPr="00087F5C">
        <w:rPr>
          <w:szCs w:val="24"/>
          <w:highlight w:val="yellow"/>
        </w:rPr>
        <w:t xml:space="preserve"> la </w:t>
      </w:r>
      <w:r w:rsidR="00011A62" w:rsidRPr="00087F5C">
        <w:rPr>
          <w:szCs w:val="24"/>
          <w:highlight w:val="yellow"/>
        </w:rPr>
        <w:t xml:space="preserve">restitución de cantidades solicitada </w:t>
      </w:r>
      <w:r w:rsidR="00D44070" w:rsidRPr="00087F5C">
        <w:rPr>
          <w:szCs w:val="24"/>
          <w:highlight w:val="yellow"/>
        </w:rPr>
        <w:t xml:space="preserve">no puede comprender la obligación de devolver la totalidad de las cantidades abonadas al tipo de interés originario, sino tan solo </w:t>
      </w:r>
      <w:r w:rsidR="00011A62" w:rsidRPr="00087F5C">
        <w:rPr>
          <w:szCs w:val="24"/>
          <w:highlight w:val="yellow"/>
        </w:rPr>
        <w:t xml:space="preserve">la diferencia entre lo abonado al amparo del tipo de interés originario y lo que hubiera pagado de haberse aplicado, desde el inicio, la TAE modificada, limitado a su vez </w:t>
      </w:r>
      <w:r w:rsidR="00011A62" w:rsidRPr="00087F5C">
        <w:rPr>
          <w:szCs w:val="24"/>
          <w:highlight w:val="yellow"/>
        </w:rPr>
        <w:lastRenderedPageBreak/>
        <w:t>únicamente al periodo de aplicación de la cláusula de intereses remuneratorios que expresamente ha sido impugnada de contrario.</w:t>
      </w:r>
    </w:p>
    <w:p w14:paraId="13A80DC1" w14:textId="77777777" w:rsidR="00CC5FAB" w:rsidRDefault="00CC5FAB" w:rsidP="00CC5FAB">
      <w:pPr>
        <w:pStyle w:val="Prrafodelista"/>
        <w:rPr>
          <w:szCs w:val="24"/>
          <w:lang w:val="es-ES_tradnl"/>
        </w:rPr>
      </w:pPr>
    </w:p>
    <w:p w14:paraId="3124640E" w14:textId="77777777" w:rsidR="00CC5FAB" w:rsidRPr="00CC5FAB" w:rsidRDefault="00CC5FAB" w:rsidP="00CC5FAB">
      <w:pPr>
        <w:pStyle w:val="FWNL1"/>
        <w:numPr>
          <w:ilvl w:val="0"/>
          <w:numId w:val="0"/>
        </w:numPr>
        <w:spacing w:after="0" w:line="360" w:lineRule="auto"/>
        <w:ind w:left="720"/>
        <w:rPr>
          <w:szCs w:val="24"/>
          <w:lang w:val="es-ES_tradnl"/>
        </w:rPr>
      </w:pPr>
    </w:p>
    <w:p w14:paraId="5C1F36BD" w14:textId="77777777" w:rsidR="004773FF" w:rsidRPr="00087F5C" w:rsidRDefault="004773FF" w:rsidP="002032E0">
      <w:pPr>
        <w:pStyle w:val="Prrafodelista"/>
        <w:numPr>
          <w:ilvl w:val="0"/>
          <w:numId w:val="4"/>
        </w:numPr>
        <w:autoSpaceDE w:val="0"/>
        <w:autoSpaceDN w:val="0"/>
        <w:adjustRightInd w:val="0"/>
        <w:spacing w:line="360" w:lineRule="auto"/>
        <w:jc w:val="both"/>
        <w:rPr>
          <w:sz w:val="24"/>
          <w:szCs w:val="24"/>
          <w:highlight w:val="yellow"/>
          <w:lang w:val="es-ES"/>
        </w:rPr>
      </w:pPr>
      <w:r w:rsidRPr="00087F5C">
        <w:rPr>
          <w:sz w:val="24"/>
          <w:szCs w:val="24"/>
          <w:highlight w:val="yellow"/>
          <w:lang w:val="es-ES"/>
        </w:rPr>
        <w:t>La doctrina de los actos propios.</w:t>
      </w:r>
    </w:p>
    <w:p w14:paraId="3483DFB4" w14:textId="77777777" w:rsidR="004773FF" w:rsidRPr="00087F5C" w:rsidRDefault="004773FF" w:rsidP="007E4C4E">
      <w:pPr>
        <w:spacing w:line="360" w:lineRule="auto"/>
        <w:jc w:val="both"/>
        <w:rPr>
          <w:b/>
          <w:color w:val="auto"/>
          <w:sz w:val="24"/>
          <w:szCs w:val="24"/>
          <w:u w:val="single"/>
        </w:rPr>
      </w:pPr>
    </w:p>
    <w:p w14:paraId="4229DD93" w14:textId="77777777" w:rsidR="00D945EB" w:rsidRPr="00455CC2" w:rsidRDefault="0036353F" w:rsidP="007E4C4E">
      <w:pPr>
        <w:spacing w:line="360" w:lineRule="auto"/>
        <w:jc w:val="both"/>
        <w:rPr>
          <w:b/>
          <w:color w:val="auto"/>
          <w:sz w:val="24"/>
          <w:szCs w:val="24"/>
        </w:rPr>
      </w:pPr>
      <w:r w:rsidRPr="00087F5C">
        <w:rPr>
          <w:b/>
          <w:color w:val="auto"/>
          <w:sz w:val="24"/>
          <w:szCs w:val="24"/>
          <w:u w:val="single"/>
        </w:rPr>
        <w:t>SEGUNDO</w:t>
      </w:r>
      <w:r w:rsidR="00D945EB" w:rsidRPr="00087F5C">
        <w:rPr>
          <w:b/>
          <w:color w:val="auto"/>
          <w:sz w:val="24"/>
          <w:szCs w:val="24"/>
        </w:rPr>
        <w:t xml:space="preserve">. – </w:t>
      </w:r>
      <w:r w:rsidR="005E4B44" w:rsidRPr="00087F5C">
        <w:rPr>
          <w:b/>
          <w:color w:val="auto"/>
          <w:sz w:val="24"/>
          <w:szCs w:val="24"/>
        </w:rPr>
        <w:t xml:space="preserve">SITUACIÓN ACTUAL DEL CONTRATO DE TARJETA </w:t>
      </w:r>
      <w:r w:rsidR="00455CC2" w:rsidRPr="00455CC2">
        <w:rPr>
          <w:b/>
          <w:color w:val="auto"/>
          <w:sz w:val="24"/>
          <w:szCs w:val="24"/>
        </w:rPr>
        <w:t>DE CRÉDITO</w:t>
      </w:r>
      <w:r w:rsidR="005E4B44" w:rsidRPr="00455CC2">
        <w:rPr>
          <w:b/>
          <w:color w:val="auto"/>
          <w:sz w:val="24"/>
          <w:szCs w:val="24"/>
        </w:rPr>
        <w:t xml:space="preserve"> OBJETO DE PROCEDIMIENTO</w:t>
      </w:r>
      <w:r w:rsidR="00D945EB" w:rsidRPr="00455CC2">
        <w:rPr>
          <w:b/>
          <w:color w:val="auto"/>
          <w:sz w:val="24"/>
          <w:szCs w:val="24"/>
        </w:rPr>
        <w:t>.</w:t>
      </w:r>
    </w:p>
    <w:p w14:paraId="5B261A6E" w14:textId="77777777" w:rsidR="00037251" w:rsidRPr="00087F5C" w:rsidRDefault="00037251" w:rsidP="007E4C4E">
      <w:pPr>
        <w:spacing w:line="360" w:lineRule="auto"/>
        <w:jc w:val="both"/>
        <w:rPr>
          <w:b/>
          <w:color w:val="auto"/>
          <w:sz w:val="24"/>
          <w:szCs w:val="24"/>
        </w:rPr>
      </w:pPr>
    </w:p>
    <w:p w14:paraId="5FD0D97B" w14:textId="5A99E9E9" w:rsidR="00BB29C8" w:rsidRPr="00087F5C" w:rsidRDefault="003151EC" w:rsidP="007E4C4E">
      <w:pPr>
        <w:pStyle w:val="FWNL1"/>
        <w:numPr>
          <w:ilvl w:val="0"/>
          <w:numId w:val="0"/>
        </w:numPr>
        <w:spacing w:after="0" w:line="360" w:lineRule="auto"/>
        <w:rPr>
          <w:szCs w:val="24"/>
        </w:rPr>
      </w:pPr>
      <w:r w:rsidRPr="00087F5C">
        <w:rPr>
          <w:szCs w:val="24"/>
        </w:rPr>
        <w:t xml:space="preserve">En el presente caso, la tarjeta ha sido usada por el </w:t>
      </w:r>
      <w:r w:rsidR="000A648C" w:rsidRPr="00087F5C">
        <w:rPr>
          <w:szCs w:val="24"/>
        </w:rPr>
        <w:t>demandante</w:t>
      </w:r>
      <w:r w:rsidRPr="00087F5C">
        <w:rPr>
          <w:szCs w:val="24"/>
        </w:rPr>
        <w:t xml:space="preserve"> durante más de </w:t>
      </w:r>
      <w:r w:rsidR="005E152A">
        <w:rPr>
          <w:szCs w:val="24"/>
          <w:highlight w:val="yellow"/>
        </w:rPr>
        <w:fldChar w:fldCharType="begin"/>
      </w:r>
      <w:r w:rsidR="005E152A">
        <w:rPr>
          <w:szCs w:val="24"/>
          <w:highlight w:val="yellow"/>
        </w:rPr>
        <w:instrText>persovalores_personalizable1234</w:instrText>
      </w:r>
      <w:r w:rsidR="005E152A">
        <w:rPr>
          <w:szCs w:val="24"/>
          <w:highlight w:val="yellow"/>
        </w:rPr>
        <w:fldChar w:fldCharType="separate"/>
      </w:r>
      <w:r w:rsidR="005E152A">
        <w:rPr>
          <w:noProof/>
          <w:szCs w:val="24"/>
          <w:highlight w:val="yellow"/>
        </w:rPr>
        <w:t>«BANKINTER_CONSUMER_AÑOS_DEL_CONTRATO»</w:t>
      </w:r>
      <w:r w:rsidR="005E152A">
        <w:rPr>
          <w:szCs w:val="24"/>
          <w:highlight w:val="yellow"/>
        </w:rPr>
        <w:fldChar w:fldCharType="end"/>
      </w:r>
      <w:r w:rsidRPr="00087F5C">
        <w:rPr>
          <w:szCs w:val="24"/>
        </w:rPr>
        <w:t xml:space="preserve"> años</w:t>
      </w:r>
      <w:r w:rsidR="000A648C" w:rsidRPr="00087F5C">
        <w:rPr>
          <w:szCs w:val="24"/>
        </w:rPr>
        <w:t xml:space="preserve">. Además, las disposiciones que se han realizado por éste </w:t>
      </w:r>
      <w:r w:rsidR="00BB29C8" w:rsidRPr="00087F5C">
        <w:rPr>
          <w:szCs w:val="24"/>
        </w:rPr>
        <w:t xml:space="preserve">ascienden a </w:t>
      </w:r>
      <w:r w:rsidR="000A648C" w:rsidRPr="00087F5C">
        <w:rPr>
          <w:szCs w:val="24"/>
        </w:rPr>
        <w:t xml:space="preserve">un total de </w:t>
      </w:r>
      <w:r w:rsidR="005E152A">
        <w:rPr>
          <w:szCs w:val="24"/>
          <w:highlight w:val="yellow"/>
        </w:rPr>
        <w:fldChar w:fldCharType="begin"/>
      </w:r>
      <w:r w:rsidR="005E152A">
        <w:rPr>
          <w:szCs w:val="24"/>
          <w:highlight w:val="yellow"/>
        </w:rPr>
        <w:instrText>persovalores_personalizable1229</w:instrText>
      </w:r>
      <w:r w:rsidR="005E152A">
        <w:rPr>
          <w:szCs w:val="24"/>
          <w:highlight w:val="yellow"/>
        </w:rPr>
        <w:fldChar w:fldCharType="separate"/>
      </w:r>
      <w:r w:rsidR="005E152A">
        <w:rPr>
          <w:noProof/>
          <w:szCs w:val="24"/>
          <w:highlight w:val="yellow"/>
        </w:rPr>
        <w:t>«BANKINTER_CONSUMER_CAPITAL_DISPUESTO»</w:t>
      </w:r>
      <w:r w:rsidR="005E152A">
        <w:rPr>
          <w:szCs w:val="24"/>
          <w:highlight w:val="yellow"/>
        </w:rPr>
        <w:fldChar w:fldCharType="end"/>
      </w:r>
      <w:r w:rsidR="00BB29C8" w:rsidRPr="00087F5C">
        <w:rPr>
          <w:szCs w:val="24"/>
        </w:rPr>
        <w:t xml:space="preserve">€, habiéndose abonado la cantidad de </w:t>
      </w:r>
      <w:r w:rsidR="00694F35">
        <w:rPr>
          <w:szCs w:val="24"/>
          <w:highlight w:val="yellow"/>
        </w:rPr>
        <w:fldChar w:fldCharType="begin"/>
      </w:r>
      <w:r w:rsidR="00694F35">
        <w:rPr>
          <w:szCs w:val="24"/>
          <w:highlight w:val="yellow"/>
        </w:rPr>
        <w:instrText>persovalores_personalizable1230</w:instrText>
      </w:r>
      <w:r w:rsidR="00694F35">
        <w:rPr>
          <w:szCs w:val="24"/>
          <w:highlight w:val="yellow"/>
        </w:rPr>
        <w:fldChar w:fldCharType="separate"/>
      </w:r>
      <w:r w:rsidR="00694F35">
        <w:rPr>
          <w:noProof/>
          <w:szCs w:val="24"/>
          <w:highlight w:val="yellow"/>
        </w:rPr>
        <w:t>«BANKINTER_CONSUMER_TOTAL_PAGADO_HASTA_HO»</w:t>
      </w:r>
      <w:r w:rsidR="00694F35">
        <w:rPr>
          <w:szCs w:val="24"/>
          <w:highlight w:val="yellow"/>
        </w:rPr>
        <w:fldChar w:fldCharType="end"/>
      </w:r>
      <w:r w:rsidR="00BB29C8" w:rsidRPr="00087F5C">
        <w:rPr>
          <w:szCs w:val="24"/>
        </w:rPr>
        <w:t>€.</w:t>
      </w:r>
    </w:p>
    <w:p w14:paraId="6A34369F" w14:textId="77777777" w:rsidR="003F439F" w:rsidRPr="00087F5C" w:rsidRDefault="003F439F" w:rsidP="007E4C4E">
      <w:pPr>
        <w:pStyle w:val="FWNL1"/>
        <w:numPr>
          <w:ilvl w:val="0"/>
          <w:numId w:val="0"/>
        </w:numPr>
        <w:spacing w:after="0" w:line="360" w:lineRule="auto"/>
        <w:rPr>
          <w:szCs w:val="24"/>
        </w:rPr>
      </w:pPr>
    </w:p>
    <w:p w14:paraId="70206406" w14:textId="15AA4780" w:rsidR="00277C27" w:rsidRPr="00277C27" w:rsidRDefault="00277C27" w:rsidP="00277C27">
      <w:pPr>
        <w:pStyle w:val="FWNL1"/>
        <w:numPr>
          <w:ilvl w:val="0"/>
          <w:numId w:val="0"/>
        </w:numPr>
        <w:spacing w:after="0" w:line="360" w:lineRule="auto"/>
        <w:rPr>
          <w:szCs w:val="24"/>
          <w:highlight w:val="cyan"/>
        </w:rPr>
      </w:pPr>
      <w:r w:rsidRPr="00563171">
        <w:rPr>
          <w:szCs w:val="24"/>
          <w:lang w:val="pt-PT"/>
        </w:rPr>
        <w:t xml:space="preserve">A efectos acreditativos, aportamos como </w:t>
      </w:r>
      <w:r w:rsidRPr="00563171">
        <w:rPr>
          <w:szCs w:val="24"/>
          <w:u w:val="single"/>
          <w:lang w:val="pt-PT"/>
        </w:rPr>
        <w:t xml:space="preserve">DOCUMENTO NÚM. </w:t>
      </w:r>
      <w:r w:rsidR="00A06F8B">
        <w:rPr>
          <w:szCs w:val="24"/>
          <w:highlight w:val="cyan"/>
          <w:u w:val="single"/>
        </w:rPr>
        <w:fldChar w:fldCharType="begin"/>
      </w:r>
      <w:r w:rsidR="00A06F8B" w:rsidRPr="00563171">
        <w:rPr>
          <w:szCs w:val="24"/>
          <w:highlight w:val="cyan"/>
          <w:u w:val="single"/>
          <w:lang w:val="pt-PT"/>
        </w:rPr>
        <w:instrText>persovalores_personalizable1236</w:instrText>
      </w:r>
      <w:r w:rsidR="00A06F8B">
        <w:rPr>
          <w:szCs w:val="24"/>
          <w:highlight w:val="cyan"/>
          <w:u w:val="single"/>
        </w:rPr>
        <w:fldChar w:fldCharType="separate"/>
      </w:r>
      <w:r w:rsidR="00A06F8B">
        <w:rPr>
          <w:noProof/>
          <w:szCs w:val="24"/>
          <w:highlight w:val="cyan"/>
          <w:u w:val="single"/>
        </w:rPr>
        <w:t>«BANKINTER_CONSUMER_Nº_CUADRO_DE_MOVIMIEN»</w:t>
      </w:r>
      <w:r w:rsidR="00A06F8B">
        <w:rPr>
          <w:szCs w:val="24"/>
          <w:highlight w:val="cyan"/>
          <w:u w:val="single"/>
        </w:rPr>
        <w:fldChar w:fldCharType="end"/>
      </w:r>
      <w:r w:rsidRPr="00277C27">
        <w:rPr>
          <w:szCs w:val="24"/>
          <w:highlight w:val="cyan"/>
        </w:rPr>
        <w:t xml:space="preserve"> </w:t>
      </w:r>
      <w:r w:rsidRPr="00403A3F">
        <w:rPr>
          <w:szCs w:val="24"/>
        </w:rPr>
        <w:t xml:space="preserve">cuadro de movimientos, donde constan todos los extractos mensuales con el desglose de las cantidades dispuestas, comisiones cobradas y los saldos financiados al tipo de interés aplicable. </w:t>
      </w:r>
      <w:r w:rsidRPr="00277C27">
        <w:rPr>
          <w:szCs w:val="24"/>
          <w:highlight w:val="cyan"/>
        </w:rPr>
        <w:t xml:space="preserve">El primero de ellos hace referencia al contrato en su conjunto y los dos siguientes dividen los movimientos en los efectuados con anterioridad y posterioridad a la </w:t>
      </w:r>
      <w:r w:rsidR="00CA0742">
        <w:rPr>
          <w:szCs w:val="24"/>
          <w:highlight w:val="cyan"/>
        </w:rPr>
        <w:t>nueva contratación</w:t>
      </w:r>
      <w:r w:rsidRPr="00277C27">
        <w:rPr>
          <w:szCs w:val="24"/>
          <w:highlight w:val="cyan"/>
        </w:rPr>
        <w:t>, respectivamente.</w:t>
      </w:r>
    </w:p>
    <w:p w14:paraId="25AA3A75" w14:textId="77777777" w:rsidR="00253C49" w:rsidRDefault="00253C49" w:rsidP="007E4C4E">
      <w:pPr>
        <w:pStyle w:val="FWNL1"/>
        <w:numPr>
          <w:ilvl w:val="0"/>
          <w:numId w:val="0"/>
        </w:numPr>
        <w:spacing w:after="0" w:line="360" w:lineRule="auto"/>
        <w:rPr>
          <w:szCs w:val="24"/>
        </w:rPr>
      </w:pPr>
    </w:p>
    <w:p w14:paraId="0E917326" w14:textId="77777777" w:rsidR="00CC5FAB" w:rsidRPr="006E0907" w:rsidRDefault="00CC5FAB" w:rsidP="00CC5FAB">
      <w:pPr>
        <w:spacing w:line="360" w:lineRule="auto"/>
        <w:jc w:val="both"/>
        <w:rPr>
          <w:b/>
          <w:color w:val="auto"/>
          <w:sz w:val="24"/>
          <w:szCs w:val="24"/>
          <w:lang w:val="es-ES_tradnl"/>
        </w:rPr>
      </w:pPr>
      <w:r>
        <w:rPr>
          <w:b/>
          <w:color w:val="auto"/>
          <w:sz w:val="24"/>
          <w:szCs w:val="24"/>
          <w:u w:val="single"/>
          <w:lang w:val="es-ES_tradnl"/>
        </w:rPr>
        <w:t>TERCERO</w:t>
      </w:r>
      <w:r w:rsidRPr="006E0907">
        <w:rPr>
          <w:b/>
          <w:color w:val="auto"/>
          <w:sz w:val="24"/>
          <w:szCs w:val="24"/>
          <w:lang w:val="es-ES_tradnl"/>
        </w:rPr>
        <w:t xml:space="preserve">. – </w:t>
      </w:r>
      <w:r>
        <w:rPr>
          <w:b/>
          <w:color w:val="auto"/>
          <w:sz w:val="24"/>
          <w:szCs w:val="24"/>
          <w:lang w:val="es-ES_tradnl"/>
        </w:rPr>
        <w:t>DEL SALDO A FAVOR DE LA ENTIDAD UNA VEZ DECLARADA LA NULIDAD DEL CONTRATO</w:t>
      </w:r>
      <w:r w:rsidRPr="006E0907">
        <w:rPr>
          <w:b/>
          <w:color w:val="auto"/>
          <w:sz w:val="24"/>
          <w:szCs w:val="24"/>
          <w:lang w:val="es-ES_tradnl"/>
        </w:rPr>
        <w:t>.</w:t>
      </w:r>
    </w:p>
    <w:p w14:paraId="7CFB27B5" w14:textId="77777777" w:rsidR="00CC5FAB" w:rsidRPr="00CC5FAB" w:rsidRDefault="00CC5FAB" w:rsidP="007E4C4E">
      <w:pPr>
        <w:pStyle w:val="FWNL1"/>
        <w:numPr>
          <w:ilvl w:val="0"/>
          <w:numId w:val="0"/>
        </w:numPr>
        <w:spacing w:after="0" w:line="360" w:lineRule="auto"/>
        <w:rPr>
          <w:szCs w:val="24"/>
          <w:lang w:val="es-ES_tradnl"/>
        </w:rPr>
      </w:pPr>
    </w:p>
    <w:p w14:paraId="4A2F3FB7" w14:textId="77777777" w:rsidR="001A441F" w:rsidRPr="00087F5C" w:rsidRDefault="00C66FB4" w:rsidP="007E4C4E">
      <w:pPr>
        <w:pStyle w:val="FWNL1"/>
        <w:numPr>
          <w:ilvl w:val="0"/>
          <w:numId w:val="0"/>
        </w:numPr>
        <w:spacing w:after="0" w:line="360" w:lineRule="auto"/>
        <w:rPr>
          <w:szCs w:val="24"/>
        </w:rPr>
      </w:pPr>
      <w:r w:rsidRPr="00087F5C">
        <w:rPr>
          <w:szCs w:val="24"/>
          <w:highlight w:val="magenta"/>
        </w:rPr>
        <w:t>***</w:t>
      </w:r>
      <w:r w:rsidR="00A41FC7" w:rsidRPr="00087F5C">
        <w:rPr>
          <w:szCs w:val="24"/>
          <w:highlight w:val="magenta"/>
        </w:rPr>
        <w:t xml:space="preserve"> DESDE AQUÍ (SUPUESTO DE </w:t>
      </w:r>
      <w:r w:rsidR="00A41FC7" w:rsidRPr="00087F5C">
        <w:rPr>
          <w:i/>
          <w:szCs w:val="24"/>
          <w:highlight w:val="magenta"/>
        </w:rPr>
        <w:t>PAY-OUT</w:t>
      </w:r>
      <w:r w:rsidR="00A41FC7" w:rsidRPr="00087F5C">
        <w:rPr>
          <w:szCs w:val="24"/>
          <w:highlight w:val="magenta"/>
        </w:rPr>
        <w:t xml:space="preserve"> </w:t>
      </w:r>
      <w:r w:rsidR="007177BD">
        <w:rPr>
          <w:szCs w:val="24"/>
          <w:highlight w:val="magenta"/>
        </w:rPr>
        <w:t>NEGATIVO</w:t>
      </w:r>
      <w:r w:rsidR="00A41FC7" w:rsidRPr="00087F5C">
        <w:rPr>
          <w:szCs w:val="24"/>
          <w:highlight w:val="magenta"/>
        </w:rPr>
        <w:t>)</w:t>
      </w:r>
      <w:r w:rsidR="00A41FC7" w:rsidRPr="00087F5C">
        <w:rPr>
          <w:szCs w:val="24"/>
        </w:rPr>
        <w:t xml:space="preserve"> </w:t>
      </w:r>
      <w:r w:rsidR="00542CF4" w:rsidRPr="00087F5C">
        <w:rPr>
          <w:szCs w:val="24"/>
        </w:rPr>
        <w:t xml:space="preserve">Como se puede observar, la parte actora ha dispuesto de un capital superior a las cantidades abonadas. </w:t>
      </w:r>
    </w:p>
    <w:p w14:paraId="11AC3E27" w14:textId="77777777" w:rsidR="005D27C5" w:rsidRPr="00087F5C" w:rsidRDefault="005D27C5" w:rsidP="007E4C4E">
      <w:pPr>
        <w:pStyle w:val="FWNL1"/>
        <w:numPr>
          <w:ilvl w:val="0"/>
          <w:numId w:val="0"/>
        </w:numPr>
        <w:spacing w:after="0" w:line="360" w:lineRule="auto"/>
        <w:rPr>
          <w:szCs w:val="24"/>
        </w:rPr>
      </w:pPr>
    </w:p>
    <w:p w14:paraId="17D91C83" w14:textId="77777777" w:rsidR="005D27C5" w:rsidRPr="00087F5C" w:rsidRDefault="005D27C5" w:rsidP="005D27C5">
      <w:pPr>
        <w:pStyle w:val="FWNL1"/>
        <w:numPr>
          <w:ilvl w:val="0"/>
          <w:numId w:val="0"/>
        </w:numPr>
        <w:spacing w:after="0" w:line="360" w:lineRule="auto"/>
        <w:jc w:val="center"/>
        <w:rPr>
          <w:szCs w:val="24"/>
        </w:rPr>
      </w:pPr>
      <w:r w:rsidRPr="00087F5C">
        <w:rPr>
          <w:szCs w:val="24"/>
          <w:highlight w:val="yellow"/>
        </w:rPr>
        <w:t>CAPTURA DE PANTALLA CUADRO DE AMORTIZACIÓN</w:t>
      </w:r>
    </w:p>
    <w:p w14:paraId="7F2785DC" w14:textId="77777777" w:rsidR="001A441F" w:rsidRPr="00087F5C" w:rsidRDefault="001A441F" w:rsidP="007E4C4E">
      <w:pPr>
        <w:pStyle w:val="FWNL1"/>
        <w:numPr>
          <w:ilvl w:val="0"/>
          <w:numId w:val="0"/>
        </w:numPr>
        <w:spacing w:after="0" w:line="360" w:lineRule="auto"/>
        <w:rPr>
          <w:szCs w:val="24"/>
        </w:rPr>
      </w:pPr>
    </w:p>
    <w:p w14:paraId="2A473293" w14:textId="77777777" w:rsidR="001A441F" w:rsidRPr="00087F5C" w:rsidRDefault="001A441F" w:rsidP="001A441F">
      <w:pPr>
        <w:spacing w:line="360" w:lineRule="auto"/>
        <w:jc w:val="both"/>
        <w:rPr>
          <w:color w:val="auto"/>
          <w:sz w:val="24"/>
          <w:szCs w:val="24"/>
        </w:rPr>
      </w:pPr>
      <w:r w:rsidRPr="00087F5C">
        <w:rPr>
          <w:sz w:val="24"/>
          <w:szCs w:val="24"/>
        </w:rPr>
        <w:t xml:space="preserve">Debe tenerse en cuenta que, la declaración de nulidad solicitada de contrario, bien del contrato en su totalidad por considerar </w:t>
      </w:r>
      <w:r w:rsidRPr="00087F5C">
        <w:rPr>
          <w:color w:val="auto"/>
          <w:sz w:val="24"/>
          <w:szCs w:val="24"/>
        </w:rPr>
        <w:t xml:space="preserve">usurario el interés pactado, bien de ciertas cláusulas </w:t>
      </w:r>
      <w:proofErr w:type="gramStart"/>
      <w:r w:rsidRPr="00087F5C">
        <w:rPr>
          <w:color w:val="auto"/>
          <w:sz w:val="24"/>
          <w:szCs w:val="24"/>
        </w:rPr>
        <w:t>del mismo</w:t>
      </w:r>
      <w:proofErr w:type="gramEnd"/>
      <w:r w:rsidRPr="00087F5C">
        <w:rPr>
          <w:color w:val="auto"/>
          <w:sz w:val="24"/>
          <w:szCs w:val="24"/>
        </w:rPr>
        <w:t xml:space="preserve"> por considerar no cumplida la normativa de transparencia que </w:t>
      </w:r>
      <w:r w:rsidRPr="00087F5C">
        <w:rPr>
          <w:color w:val="auto"/>
          <w:sz w:val="24"/>
          <w:szCs w:val="24"/>
        </w:rPr>
        <w:lastRenderedPageBreak/>
        <w:t xml:space="preserve">impone la LGDCU implica, en virtud </w:t>
      </w:r>
      <w:r w:rsidRPr="00087F5C">
        <w:rPr>
          <w:b/>
          <w:color w:val="auto"/>
          <w:sz w:val="24"/>
          <w:szCs w:val="24"/>
        </w:rPr>
        <w:t xml:space="preserve">del art. 3 de la LRU </w:t>
      </w:r>
      <w:r w:rsidRPr="00087F5C">
        <w:rPr>
          <w:color w:val="auto"/>
          <w:sz w:val="24"/>
          <w:szCs w:val="24"/>
        </w:rPr>
        <w:t>o</w:t>
      </w:r>
      <w:r w:rsidRPr="00087F5C">
        <w:rPr>
          <w:b/>
          <w:color w:val="auto"/>
          <w:sz w:val="24"/>
          <w:szCs w:val="24"/>
        </w:rPr>
        <w:t xml:space="preserve"> del art. 1.303 del </w:t>
      </w:r>
      <w:r w:rsidR="006E50A4" w:rsidRPr="00087F5C">
        <w:rPr>
          <w:rFonts w:eastAsia="Calibri"/>
          <w:b/>
          <w:noProof/>
          <w:sz w:val="24"/>
          <w:szCs w:val="24"/>
        </w:rPr>
        <w:t>Código Civil</w:t>
      </w:r>
      <w:r w:rsidR="006E50A4" w:rsidRPr="00087F5C">
        <w:rPr>
          <w:rFonts w:eastAsia="Calibri"/>
          <w:noProof/>
          <w:sz w:val="24"/>
          <w:szCs w:val="24"/>
        </w:rPr>
        <w:t xml:space="preserve"> (en adelante, CC),</w:t>
      </w:r>
      <w:r w:rsidR="00D3543D" w:rsidRPr="00087F5C">
        <w:rPr>
          <w:color w:val="auto"/>
          <w:sz w:val="24"/>
          <w:szCs w:val="24"/>
        </w:rPr>
        <w:t xml:space="preserve"> respectivamente,</w:t>
      </w:r>
      <w:r w:rsidRPr="00087F5C">
        <w:rPr>
          <w:color w:val="auto"/>
          <w:sz w:val="24"/>
          <w:szCs w:val="24"/>
        </w:rPr>
        <w:t xml:space="preserve"> la devolución por cada parte a la contraria de lo recibido</w:t>
      </w:r>
      <w:r w:rsidR="00344083" w:rsidRPr="00087F5C">
        <w:rPr>
          <w:color w:val="auto"/>
          <w:sz w:val="24"/>
          <w:szCs w:val="24"/>
        </w:rPr>
        <w:t xml:space="preserve"> con los frutos obtenidos. </w:t>
      </w:r>
      <w:r w:rsidRPr="00087F5C">
        <w:rPr>
          <w:color w:val="auto"/>
          <w:sz w:val="24"/>
          <w:szCs w:val="24"/>
        </w:rPr>
        <w:t xml:space="preserve">Además, no cabe olvidar que se trata de un efecto propio de la declaración de nulidad, que no precisa ser interesado ni pedido por ninguna de las partes. </w:t>
      </w:r>
    </w:p>
    <w:p w14:paraId="086BE961" w14:textId="77777777" w:rsidR="00B74FBA" w:rsidRPr="00087F5C" w:rsidRDefault="00B74FBA" w:rsidP="001A441F">
      <w:pPr>
        <w:spacing w:line="360" w:lineRule="auto"/>
        <w:jc w:val="both"/>
        <w:rPr>
          <w:color w:val="auto"/>
          <w:sz w:val="24"/>
          <w:szCs w:val="24"/>
        </w:rPr>
      </w:pPr>
    </w:p>
    <w:p w14:paraId="2EE4D5A7" w14:textId="77777777" w:rsidR="00344083" w:rsidRPr="00087F5C" w:rsidRDefault="00344083" w:rsidP="00344083">
      <w:pPr>
        <w:pStyle w:val="FWNL1"/>
        <w:numPr>
          <w:ilvl w:val="0"/>
          <w:numId w:val="0"/>
        </w:numPr>
        <w:spacing w:after="0" w:line="360" w:lineRule="auto"/>
        <w:rPr>
          <w:szCs w:val="24"/>
        </w:rPr>
      </w:pPr>
      <w:r w:rsidRPr="00087F5C">
        <w:rPr>
          <w:szCs w:val="24"/>
        </w:rPr>
        <w:t xml:space="preserve">Pues bien, conforme dispone </w:t>
      </w:r>
      <w:r w:rsidRPr="00087F5C">
        <w:rPr>
          <w:b/>
          <w:szCs w:val="24"/>
        </w:rPr>
        <w:t>el art. 219 de la LEC</w:t>
      </w:r>
      <w:r w:rsidRPr="00087F5C">
        <w:rPr>
          <w:szCs w:val="24"/>
        </w:rPr>
        <w:t xml:space="preserve">, cuando se reclame en un procedimiento el pago de una cantidad de dinero </w:t>
      </w:r>
      <w:r w:rsidR="00D3543D" w:rsidRPr="00087F5C">
        <w:rPr>
          <w:szCs w:val="24"/>
        </w:rPr>
        <w:t xml:space="preserve">determinada o </w:t>
      </w:r>
      <w:r w:rsidRPr="00087F5C">
        <w:rPr>
          <w:szCs w:val="24"/>
        </w:rPr>
        <w:t xml:space="preserve">determinable, la sentencia de condena ha de establecer el importe de las cantidades a devolver o fijar las bases para su cálculo, a efectuar en la ejecución. En el presente caso, se cumplen todos los requisitos necesarios para que </w:t>
      </w:r>
      <w:r w:rsidR="00D3543D" w:rsidRPr="00087F5C">
        <w:rPr>
          <w:szCs w:val="24"/>
        </w:rPr>
        <w:t>este</w:t>
      </w:r>
      <w:r w:rsidRPr="00087F5C">
        <w:rPr>
          <w:szCs w:val="24"/>
        </w:rPr>
        <w:t xml:space="preserve"> Trib</w:t>
      </w:r>
      <w:r w:rsidR="00D3543D" w:rsidRPr="00087F5C">
        <w:rPr>
          <w:szCs w:val="24"/>
        </w:rPr>
        <w:t>unal pueda</w:t>
      </w:r>
      <w:r w:rsidRPr="00087F5C">
        <w:rPr>
          <w:szCs w:val="24"/>
        </w:rPr>
        <w:t xml:space="preserve"> fijar una condena dineraria o las bases para su cálculo pues, en virtud del cuadro de amortización aportado por esta representación, existe prueba de que el consumidor (i) ha dispuesto de sumas haciendo uso de la tarjeta, (</w:t>
      </w:r>
      <w:proofErr w:type="spellStart"/>
      <w:r w:rsidRPr="00087F5C">
        <w:rPr>
          <w:szCs w:val="24"/>
        </w:rPr>
        <w:t>ii</w:t>
      </w:r>
      <w:proofErr w:type="spellEnd"/>
      <w:r w:rsidRPr="00087F5C">
        <w:rPr>
          <w:szCs w:val="24"/>
        </w:rPr>
        <w:t>) de su importe, (</w:t>
      </w:r>
      <w:proofErr w:type="spellStart"/>
      <w:r w:rsidRPr="00087F5C">
        <w:rPr>
          <w:szCs w:val="24"/>
        </w:rPr>
        <w:t>iii</w:t>
      </w:r>
      <w:proofErr w:type="spellEnd"/>
      <w:r w:rsidRPr="00087F5C">
        <w:rPr>
          <w:szCs w:val="24"/>
        </w:rPr>
        <w:t>) de que ha efectuado pag</w:t>
      </w:r>
      <w:r w:rsidR="00D84067">
        <w:rPr>
          <w:szCs w:val="24"/>
        </w:rPr>
        <w:t>os a la E</w:t>
      </w:r>
      <w:r w:rsidRPr="00087F5C">
        <w:rPr>
          <w:szCs w:val="24"/>
        </w:rPr>
        <w:t>ntidad emisora de la tarjeta (esto es, a mi mandante) y (</w:t>
      </w:r>
      <w:proofErr w:type="spellStart"/>
      <w:r w:rsidRPr="00087F5C">
        <w:rPr>
          <w:szCs w:val="24"/>
        </w:rPr>
        <w:t>iv</w:t>
      </w:r>
      <w:proofErr w:type="spellEnd"/>
      <w:r w:rsidRPr="00087F5C">
        <w:rPr>
          <w:szCs w:val="24"/>
        </w:rPr>
        <w:t>) del importe y conceptos de dich</w:t>
      </w:r>
      <w:r w:rsidR="00D3543D" w:rsidRPr="00087F5C">
        <w:rPr>
          <w:szCs w:val="24"/>
        </w:rPr>
        <w:t>a</w:t>
      </w:r>
      <w:r w:rsidRPr="00087F5C">
        <w:rPr>
          <w:szCs w:val="24"/>
        </w:rPr>
        <w:t xml:space="preserve">s </w:t>
      </w:r>
      <w:r w:rsidR="00716E25" w:rsidRPr="00087F5C">
        <w:rPr>
          <w:szCs w:val="24"/>
        </w:rPr>
        <w:t>disposiciones</w:t>
      </w:r>
      <w:r w:rsidR="00171130" w:rsidRPr="00087F5C">
        <w:rPr>
          <w:szCs w:val="24"/>
        </w:rPr>
        <w:t xml:space="preserve"> (</w:t>
      </w:r>
      <w:r w:rsidR="00716E25" w:rsidRPr="00087F5C">
        <w:rPr>
          <w:szCs w:val="24"/>
        </w:rPr>
        <w:t>en términos similares se ha pronunciado la</w:t>
      </w:r>
      <w:r w:rsidR="00171130" w:rsidRPr="00087F5C">
        <w:rPr>
          <w:szCs w:val="24"/>
        </w:rPr>
        <w:t xml:space="preserve"> </w:t>
      </w:r>
      <w:r w:rsidR="00171130" w:rsidRPr="00087F5C">
        <w:rPr>
          <w:b/>
          <w:szCs w:val="24"/>
        </w:rPr>
        <w:t>sentencia núm. 393/2020, de la Audiencia Provincial de Santa Cruz de Tenerife, Sección 3ª, de 15 de octubre</w:t>
      </w:r>
      <w:r w:rsidR="00171130" w:rsidRPr="00087F5C">
        <w:rPr>
          <w:szCs w:val="24"/>
        </w:rPr>
        <w:t>)</w:t>
      </w:r>
      <w:r w:rsidRPr="00087F5C">
        <w:rPr>
          <w:szCs w:val="24"/>
        </w:rPr>
        <w:t xml:space="preserve">. </w:t>
      </w:r>
    </w:p>
    <w:p w14:paraId="1BE52FFA" w14:textId="77777777" w:rsidR="00344083" w:rsidRDefault="00344083" w:rsidP="001A441F">
      <w:pPr>
        <w:spacing w:line="360" w:lineRule="auto"/>
        <w:jc w:val="both"/>
        <w:rPr>
          <w:color w:val="auto"/>
          <w:sz w:val="24"/>
          <w:szCs w:val="24"/>
        </w:rPr>
      </w:pPr>
    </w:p>
    <w:p w14:paraId="426E4829" w14:textId="77777777" w:rsidR="00CC5FAB" w:rsidRDefault="00CC5FAB" w:rsidP="00CC5FAB">
      <w:pPr>
        <w:pStyle w:val="FWNL1"/>
        <w:numPr>
          <w:ilvl w:val="0"/>
          <w:numId w:val="0"/>
        </w:numPr>
        <w:spacing w:after="0" w:line="360" w:lineRule="auto"/>
        <w:rPr>
          <w:szCs w:val="24"/>
          <w:lang w:val="es-ES_tradnl"/>
        </w:rPr>
      </w:pPr>
      <w:r>
        <w:rPr>
          <w:szCs w:val="24"/>
          <w:lang w:val="es-ES_tradnl"/>
        </w:rPr>
        <w:t xml:space="preserve">Igualmente, traemos a colación el </w:t>
      </w:r>
      <w:r>
        <w:rPr>
          <w:b/>
          <w:szCs w:val="24"/>
          <w:lang w:val="es-ES_tradnl"/>
        </w:rPr>
        <w:t xml:space="preserve">auto </w:t>
      </w:r>
      <w:r w:rsidRPr="006E0907">
        <w:rPr>
          <w:b/>
          <w:szCs w:val="24"/>
          <w:lang w:val="es-ES_tradnl"/>
        </w:rPr>
        <w:t xml:space="preserve">núm. </w:t>
      </w:r>
      <w:r>
        <w:rPr>
          <w:b/>
          <w:szCs w:val="24"/>
          <w:lang w:val="es-ES_tradnl"/>
        </w:rPr>
        <w:t>97/2022</w:t>
      </w:r>
      <w:r w:rsidRPr="006E0907">
        <w:rPr>
          <w:b/>
          <w:szCs w:val="24"/>
          <w:lang w:val="es-ES_tradnl"/>
        </w:rPr>
        <w:t xml:space="preserve">, de la Audiencia Provincial de </w:t>
      </w:r>
      <w:r>
        <w:rPr>
          <w:b/>
          <w:szCs w:val="24"/>
          <w:lang w:val="es-ES_tradnl"/>
        </w:rPr>
        <w:t>Gijón, Sección 7</w:t>
      </w:r>
      <w:r w:rsidRPr="006E0907">
        <w:rPr>
          <w:b/>
          <w:szCs w:val="24"/>
          <w:lang w:val="es-ES_tradnl"/>
        </w:rPr>
        <w:t xml:space="preserve">ª, de </w:t>
      </w:r>
      <w:r>
        <w:rPr>
          <w:b/>
          <w:szCs w:val="24"/>
          <w:lang w:val="es-ES_tradnl"/>
        </w:rPr>
        <w:t>9</w:t>
      </w:r>
      <w:r w:rsidRPr="006E0907">
        <w:rPr>
          <w:b/>
          <w:szCs w:val="24"/>
          <w:lang w:val="es-ES_tradnl"/>
        </w:rPr>
        <w:t xml:space="preserve"> de </w:t>
      </w:r>
      <w:r>
        <w:rPr>
          <w:b/>
          <w:szCs w:val="24"/>
          <w:lang w:val="es-ES_tradnl"/>
        </w:rPr>
        <w:t>mayo</w:t>
      </w:r>
      <w:r>
        <w:rPr>
          <w:szCs w:val="24"/>
          <w:lang w:val="es-ES_tradnl"/>
        </w:rPr>
        <w:t>, que reconoce que dado que la nulidad de los contratos conforme art. 3 de la LRU retrotrae a las partes a la situación anterior a la perfección del vínculo calificado de usurario y lleva aparejada como consecuencia la obligación de liquidación, ese resultado no excluye que dé un saldo favorable a la Entidad, pudiendo incluso ser declarado de oficio, sin necesidad de reconvención alguna:</w:t>
      </w:r>
    </w:p>
    <w:p w14:paraId="1BD32B88" w14:textId="77777777" w:rsidR="00CC5FAB" w:rsidRPr="00EE54A8" w:rsidRDefault="00CC5FAB" w:rsidP="00CC5FAB">
      <w:pPr>
        <w:pStyle w:val="FWNL1"/>
        <w:numPr>
          <w:ilvl w:val="0"/>
          <w:numId w:val="0"/>
        </w:numPr>
        <w:spacing w:after="0" w:line="360" w:lineRule="auto"/>
        <w:rPr>
          <w:szCs w:val="24"/>
          <w:lang w:val="es-ES_tradnl"/>
        </w:rPr>
      </w:pPr>
    </w:p>
    <w:p w14:paraId="0F39C3B2" w14:textId="77777777" w:rsidR="00CC5FAB" w:rsidRPr="00EE54A8" w:rsidRDefault="00CC5FAB" w:rsidP="00CC5FAB">
      <w:pPr>
        <w:autoSpaceDE w:val="0"/>
        <w:autoSpaceDN w:val="0"/>
        <w:adjustRightInd w:val="0"/>
        <w:spacing w:line="360" w:lineRule="auto"/>
        <w:ind w:left="708"/>
        <w:jc w:val="both"/>
        <w:rPr>
          <w:i/>
          <w:sz w:val="16"/>
          <w:szCs w:val="24"/>
          <w:lang w:val="es-ES_tradnl"/>
        </w:rPr>
      </w:pPr>
      <w:proofErr w:type="gramStart"/>
      <w:r w:rsidRPr="00EE54A8">
        <w:rPr>
          <w:i/>
          <w:color w:val="auto"/>
          <w:szCs w:val="24"/>
          <w:lang w:val="es-ES_tradnl" w:eastAsia="en-US"/>
        </w:rPr>
        <w:t>La condena a reintegrar</w:t>
      </w:r>
      <w:proofErr w:type="gramEnd"/>
      <w:r w:rsidRPr="00EE54A8">
        <w:rPr>
          <w:i/>
          <w:color w:val="auto"/>
          <w:szCs w:val="24"/>
          <w:lang w:val="es-ES_tradnl" w:eastAsia="en-US"/>
        </w:rPr>
        <w:t xml:space="preserve"> a la demandante la cantidad cobrada en exceso que impone la sentencia de instancia, según se determine en ejecución, está en función del resultado de la liquidación que finalmente se practique, </w:t>
      </w:r>
      <w:r w:rsidRPr="006E5578">
        <w:rPr>
          <w:b/>
          <w:i/>
          <w:color w:val="auto"/>
          <w:szCs w:val="24"/>
          <w:lang w:val="es-ES_tradnl" w:eastAsia="en-US"/>
        </w:rPr>
        <w:t>contando con la obligación que igualmente se declara a cargo de aquélla de devolver el capital efectivamente dispuesto, por lo que no se excluye que ese resultado ofrezca un saldo favorable a la entidad financiera y que deba serle abonado</w:t>
      </w:r>
      <w:r w:rsidRPr="00EE54A8">
        <w:rPr>
          <w:i/>
          <w:color w:val="auto"/>
          <w:szCs w:val="24"/>
          <w:lang w:val="es-ES_tradnl" w:eastAsia="en-US"/>
        </w:rPr>
        <w:t xml:space="preserve">”. Por lo </w:t>
      </w:r>
      <w:proofErr w:type="gramStart"/>
      <w:r w:rsidRPr="00EE54A8">
        <w:rPr>
          <w:i/>
          <w:color w:val="auto"/>
          <w:szCs w:val="24"/>
          <w:lang w:val="es-ES_tradnl" w:eastAsia="en-US"/>
        </w:rPr>
        <w:t>tanto</w:t>
      </w:r>
      <w:proofErr w:type="gramEnd"/>
      <w:r w:rsidRPr="00EE54A8">
        <w:rPr>
          <w:i/>
          <w:color w:val="auto"/>
          <w:szCs w:val="24"/>
          <w:lang w:val="es-ES_tradnl" w:eastAsia="en-US"/>
        </w:rPr>
        <w:t xml:space="preserve"> siendo tal efecto consecuencia de la acción de nulidad ejercitada sus consecuencias, aunque den resultado negativo para el demandante, pueden ser de oficio declaradas, sin necesidad de reconvención alguna, (…)</w:t>
      </w:r>
    </w:p>
    <w:p w14:paraId="36153B7D" w14:textId="77777777" w:rsidR="00CC5FAB" w:rsidRPr="00CC5FAB" w:rsidRDefault="00CC5FAB" w:rsidP="001A441F">
      <w:pPr>
        <w:spacing w:line="360" w:lineRule="auto"/>
        <w:jc w:val="both"/>
        <w:rPr>
          <w:color w:val="auto"/>
          <w:sz w:val="24"/>
          <w:szCs w:val="24"/>
          <w:lang w:val="es-ES_tradnl"/>
        </w:rPr>
      </w:pPr>
    </w:p>
    <w:p w14:paraId="6797EA3F" w14:textId="77777777" w:rsidR="00542CF4" w:rsidRPr="00087F5C" w:rsidRDefault="001A441F" w:rsidP="007E4C4E">
      <w:pPr>
        <w:pStyle w:val="FWNL1"/>
        <w:numPr>
          <w:ilvl w:val="0"/>
          <w:numId w:val="0"/>
        </w:numPr>
        <w:spacing w:after="0" w:line="360" w:lineRule="auto"/>
        <w:rPr>
          <w:szCs w:val="24"/>
        </w:rPr>
      </w:pPr>
      <w:r w:rsidRPr="00087F5C">
        <w:rPr>
          <w:szCs w:val="24"/>
        </w:rPr>
        <w:lastRenderedPageBreak/>
        <w:t>Así pues,</w:t>
      </w:r>
      <w:r w:rsidR="00D3543D" w:rsidRPr="00087F5C">
        <w:rPr>
          <w:szCs w:val="24"/>
        </w:rPr>
        <w:t xml:space="preserve"> con arreglo a lo anteriormente expuesto,</w:t>
      </w:r>
      <w:r w:rsidRPr="00087F5C">
        <w:rPr>
          <w:szCs w:val="24"/>
        </w:rPr>
        <w:t xml:space="preserve"> </w:t>
      </w:r>
      <w:r w:rsidR="0021244D" w:rsidRPr="00087F5C">
        <w:rPr>
          <w:b/>
          <w:color w:val="FF0000"/>
          <w:szCs w:val="24"/>
        </w:rPr>
        <w:t xml:space="preserve">la declaración de nulidad del contrato </w:t>
      </w:r>
      <w:r w:rsidR="00F66A48" w:rsidRPr="00087F5C">
        <w:rPr>
          <w:b/>
          <w:color w:val="FF0000"/>
          <w:szCs w:val="24"/>
        </w:rPr>
        <w:t>objeto de autos</w:t>
      </w:r>
      <w:r w:rsidR="0021244D" w:rsidRPr="00087F5C">
        <w:rPr>
          <w:b/>
          <w:color w:val="FF0000"/>
          <w:szCs w:val="24"/>
        </w:rPr>
        <w:t xml:space="preserve"> implicará que </w:t>
      </w:r>
      <w:r w:rsidR="00D3543D" w:rsidRPr="00087F5C">
        <w:rPr>
          <w:b/>
          <w:color w:val="FF0000"/>
          <w:szCs w:val="24"/>
        </w:rPr>
        <w:t xml:space="preserve">la sentencia dictada </w:t>
      </w:r>
      <w:r w:rsidR="00B56093" w:rsidRPr="00087F5C">
        <w:rPr>
          <w:b/>
          <w:color w:val="FF0000"/>
          <w:szCs w:val="24"/>
        </w:rPr>
        <w:t>en su día recoja</w:t>
      </w:r>
      <w:r w:rsidR="00D3543D" w:rsidRPr="00087F5C">
        <w:rPr>
          <w:b/>
          <w:color w:val="FF0000"/>
          <w:szCs w:val="24"/>
        </w:rPr>
        <w:t xml:space="preserve"> en su fallo</w:t>
      </w:r>
      <w:r w:rsidR="00B56093" w:rsidRPr="00087F5C">
        <w:rPr>
          <w:b/>
          <w:color w:val="FF0000"/>
          <w:szCs w:val="24"/>
        </w:rPr>
        <w:t xml:space="preserve"> un apartado donde establezca que</w:t>
      </w:r>
      <w:r w:rsidR="00D3543D" w:rsidRPr="00087F5C">
        <w:rPr>
          <w:b/>
          <w:color w:val="FF0000"/>
          <w:szCs w:val="24"/>
        </w:rPr>
        <w:t xml:space="preserve"> </w:t>
      </w:r>
      <w:r w:rsidR="00B56093" w:rsidRPr="00087F5C">
        <w:rPr>
          <w:b/>
          <w:color w:val="FF0000"/>
          <w:szCs w:val="24"/>
        </w:rPr>
        <w:t>la parte actora ha</w:t>
      </w:r>
      <w:r w:rsidR="0021244D" w:rsidRPr="00087F5C">
        <w:rPr>
          <w:b/>
          <w:color w:val="FF0000"/>
          <w:szCs w:val="24"/>
        </w:rPr>
        <w:t xml:space="preserve"> de devolver a mi mandante la suma del capital dispuesto y pendiente de abono. Suma que</w:t>
      </w:r>
      <w:r w:rsidR="004E0D89" w:rsidRPr="00087F5C">
        <w:rPr>
          <w:b/>
          <w:color w:val="FF0000"/>
          <w:szCs w:val="24"/>
        </w:rPr>
        <w:t>,</w:t>
      </w:r>
      <w:r w:rsidR="0021244D" w:rsidRPr="00087F5C">
        <w:rPr>
          <w:b/>
          <w:color w:val="FF0000"/>
          <w:szCs w:val="24"/>
        </w:rPr>
        <w:t xml:space="preserve"> hasta la fecha asciende a la cantidad total de X€.</w:t>
      </w:r>
      <w:r w:rsidR="00A41FC7" w:rsidRPr="00087F5C">
        <w:rPr>
          <w:szCs w:val="24"/>
        </w:rPr>
        <w:t xml:space="preserve"> </w:t>
      </w:r>
      <w:r w:rsidR="00A41FC7" w:rsidRPr="00087F5C">
        <w:rPr>
          <w:szCs w:val="24"/>
          <w:highlight w:val="magenta"/>
        </w:rPr>
        <w:t xml:space="preserve">HASTA AQUÍ (SUPUESTO DE PAY-OUT </w:t>
      </w:r>
      <w:r w:rsidR="007177BD">
        <w:rPr>
          <w:szCs w:val="24"/>
          <w:highlight w:val="magenta"/>
        </w:rPr>
        <w:t>NEGATIVO</w:t>
      </w:r>
      <w:r w:rsidR="00A41FC7" w:rsidRPr="00087F5C">
        <w:rPr>
          <w:szCs w:val="24"/>
          <w:highlight w:val="magenta"/>
        </w:rPr>
        <w:t xml:space="preserve">) </w:t>
      </w:r>
      <w:r w:rsidR="00C66FB4" w:rsidRPr="00087F5C">
        <w:rPr>
          <w:szCs w:val="24"/>
          <w:highlight w:val="magenta"/>
        </w:rPr>
        <w:t>***</w:t>
      </w:r>
    </w:p>
    <w:p w14:paraId="4A0269CC" w14:textId="77777777" w:rsidR="00171130" w:rsidRDefault="00171130" w:rsidP="007E4C4E">
      <w:pPr>
        <w:pStyle w:val="FWNL1"/>
        <w:numPr>
          <w:ilvl w:val="0"/>
          <w:numId w:val="0"/>
        </w:numPr>
        <w:spacing w:after="0" w:line="360" w:lineRule="auto"/>
        <w:rPr>
          <w:szCs w:val="24"/>
        </w:rPr>
      </w:pPr>
    </w:p>
    <w:p w14:paraId="46BE184E" w14:textId="77777777" w:rsidR="0076645B" w:rsidRDefault="0076645B" w:rsidP="0076645B">
      <w:pPr>
        <w:pStyle w:val="FWNL1"/>
        <w:numPr>
          <w:ilvl w:val="0"/>
          <w:numId w:val="0"/>
        </w:numPr>
        <w:tabs>
          <w:tab w:val="left" w:pos="708"/>
        </w:tabs>
        <w:spacing w:after="0" w:line="360" w:lineRule="auto"/>
        <w:rPr>
          <w:b/>
          <w:szCs w:val="24"/>
          <w:lang w:val="es-ES_tradnl"/>
        </w:rPr>
      </w:pPr>
      <w:r>
        <w:rPr>
          <w:b/>
          <w:szCs w:val="24"/>
          <w:u w:val="single"/>
          <w:lang w:val="es-ES_tradnl"/>
        </w:rPr>
        <w:t>CUARTO</w:t>
      </w:r>
      <w:r>
        <w:rPr>
          <w:b/>
          <w:szCs w:val="24"/>
          <w:lang w:val="es-ES_tradnl"/>
        </w:rPr>
        <w:t>. – DE LA SENTENCIA NÚM. 1492/2023, DEL TRIBUNAL SUPREMO, SALA DE LO CIVIL, DE 27 DE OCTUBRE.</w:t>
      </w:r>
    </w:p>
    <w:p w14:paraId="05B75223" w14:textId="77777777" w:rsidR="0076645B" w:rsidRDefault="0076645B" w:rsidP="0076645B">
      <w:pPr>
        <w:pStyle w:val="FWNL1"/>
        <w:numPr>
          <w:ilvl w:val="0"/>
          <w:numId w:val="0"/>
        </w:numPr>
        <w:tabs>
          <w:tab w:val="left" w:pos="708"/>
        </w:tabs>
        <w:spacing w:after="0" w:line="360" w:lineRule="auto"/>
        <w:rPr>
          <w:b/>
          <w:szCs w:val="24"/>
          <w:lang w:val="es-ES_tradnl"/>
        </w:rPr>
      </w:pPr>
    </w:p>
    <w:p w14:paraId="64D6CE79" w14:textId="77777777" w:rsidR="0076645B" w:rsidRDefault="0076645B" w:rsidP="0076645B">
      <w:pPr>
        <w:pStyle w:val="FWNL1"/>
        <w:numPr>
          <w:ilvl w:val="0"/>
          <w:numId w:val="0"/>
        </w:numPr>
        <w:tabs>
          <w:tab w:val="left" w:pos="708"/>
        </w:tabs>
        <w:spacing w:after="0" w:line="360" w:lineRule="auto"/>
        <w:rPr>
          <w:szCs w:val="24"/>
        </w:rPr>
      </w:pPr>
      <w:r>
        <w:rPr>
          <w:szCs w:val="24"/>
          <w:lang w:val="es-ES_tradnl"/>
        </w:rPr>
        <w:t>En este punto, queremos traer a colación la reciente</w:t>
      </w:r>
      <w:r>
        <w:rPr>
          <w:b/>
          <w:szCs w:val="24"/>
          <w:lang w:val="es-ES_tradnl"/>
        </w:rPr>
        <w:t xml:space="preserve"> </w:t>
      </w:r>
      <w:r>
        <w:rPr>
          <w:b/>
          <w:szCs w:val="24"/>
        </w:rPr>
        <w:t xml:space="preserve">Sentencia núm. 1492/2023, del Tribunal Supremo, Sala de lo Civil, de 27 de octubre, </w:t>
      </w:r>
      <w:r>
        <w:rPr>
          <w:szCs w:val="24"/>
        </w:rPr>
        <w:t xml:space="preserve">donde se admite la utilización de la TAE promedio para realizar </w:t>
      </w:r>
      <w:proofErr w:type="gramStart"/>
      <w:r>
        <w:rPr>
          <w:szCs w:val="24"/>
        </w:rPr>
        <w:t>el test</w:t>
      </w:r>
      <w:proofErr w:type="gramEnd"/>
      <w:r>
        <w:rPr>
          <w:szCs w:val="24"/>
        </w:rPr>
        <w:t xml:space="preserve"> de la usura.</w:t>
      </w:r>
    </w:p>
    <w:p w14:paraId="1FBBD5EB" w14:textId="77777777" w:rsidR="0076645B" w:rsidRDefault="0076645B" w:rsidP="0076645B">
      <w:pPr>
        <w:pStyle w:val="FWNL1"/>
        <w:numPr>
          <w:ilvl w:val="0"/>
          <w:numId w:val="0"/>
        </w:numPr>
        <w:tabs>
          <w:tab w:val="left" w:pos="708"/>
        </w:tabs>
        <w:spacing w:after="0" w:line="360" w:lineRule="auto"/>
        <w:rPr>
          <w:szCs w:val="24"/>
        </w:rPr>
      </w:pPr>
    </w:p>
    <w:p w14:paraId="040A69AC" w14:textId="77777777" w:rsidR="0076645B" w:rsidRDefault="0076645B" w:rsidP="0076645B">
      <w:pPr>
        <w:pStyle w:val="FWNL1"/>
        <w:numPr>
          <w:ilvl w:val="0"/>
          <w:numId w:val="0"/>
        </w:numPr>
        <w:tabs>
          <w:tab w:val="left" w:pos="708"/>
        </w:tabs>
        <w:spacing w:after="0" w:line="360" w:lineRule="auto"/>
        <w:rPr>
          <w:szCs w:val="24"/>
        </w:rPr>
      </w:pPr>
      <w:r>
        <w:rPr>
          <w:szCs w:val="24"/>
        </w:rPr>
        <w:t>La sentencia analiza un contrato de tarjeta de crédito formalizado en marzo de 2015, donde existen tres tipos de interés en función de la modalidad de operación. En concreto, TAE del 29,32%, del 28,32% y del 26,07%.</w:t>
      </w:r>
    </w:p>
    <w:p w14:paraId="1E84A209" w14:textId="77777777" w:rsidR="0076645B" w:rsidRDefault="0076645B" w:rsidP="0076645B">
      <w:pPr>
        <w:pStyle w:val="FWNL1"/>
        <w:numPr>
          <w:ilvl w:val="0"/>
          <w:numId w:val="0"/>
        </w:numPr>
        <w:tabs>
          <w:tab w:val="left" w:pos="708"/>
        </w:tabs>
        <w:spacing w:after="0" w:line="360" w:lineRule="auto"/>
        <w:rPr>
          <w:szCs w:val="24"/>
        </w:rPr>
      </w:pPr>
    </w:p>
    <w:p w14:paraId="6148EFBC" w14:textId="77777777" w:rsidR="0076645B" w:rsidRDefault="0076645B" w:rsidP="0076645B">
      <w:pPr>
        <w:pStyle w:val="FWNL1"/>
        <w:numPr>
          <w:ilvl w:val="0"/>
          <w:numId w:val="0"/>
        </w:numPr>
        <w:tabs>
          <w:tab w:val="left" w:pos="708"/>
        </w:tabs>
        <w:spacing w:after="0" w:line="360" w:lineRule="auto"/>
        <w:rPr>
          <w:szCs w:val="24"/>
        </w:rPr>
      </w:pPr>
      <w:r>
        <w:rPr>
          <w:szCs w:val="24"/>
        </w:rPr>
        <w:t xml:space="preserve">De ese modo, aplicando la ya conocida jurisprudencia sentada en Sentencia núm. 258/2023, del Tribunal Supremo, Sala de lo Civil, PLENO, de 15 de febrero, analiza la </w:t>
      </w:r>
      <w:r>
        <w:rPr>
          <w:b/>
          <w:szCs w:val="24"/>
        </w:rPr>
        <w:t>TAE promedio</w:t>
      </w:r>
      <w:r>
        <w:rPr>
          <w:szCs w:val="24"/>
        </w:rPr>
        <w:t xml:space="preserve"> para valorar si en el supuesto se superarían los 6 puntos porcentuales, con la corrección de las 0,2 y 0,3 décimas:</w:t>
      </w:r>
    </w:p>
    <w:p w14:paraId="4621EF8A" w14:textId="77777777" w:rsidR="0076645B" w:rsidRDefault="0076645B" w:rsidP="0076645B">
      <w:pPr>
        <w:autoSpaceDE w:val="0"/>
        <w:autoSpaceDN w:val="0"/>
        <w:adjustRightInd w:val="0"/>
        <w:spacing w:line="360" w:lineRule="auto"/>
        <w:rPr>
          <w:rFonts w:ascii="Roboto" w:eastAsiaTheme="minorHAnsi" w:hAnsi="Roboto" w:cs="Roboto"/>
          <w:sz w:val="24"/>
          <w:szCs w:val="24"/>
          <w:lang w:eastAsia="en-US"/>
        </w:rPr>
      </w:pPr>
    </w:p>
    <w:p w14:paraId="1EEF5EB8" w14:textId="77777777" w:rsidR="0076645B" w:rsidRDefault="0076645B" w:rsidP="0076645B">
      <w:pPr>
        <w:spacing w:line="360" w:lineRule="auto"/>
        <w:ind w:left="708"/>
        <w:jc w:val="both"/>
        <w:rPr>
          <w:i/>
          <w:iCs/>
          <w:color w:val="auto"/>
          <w:szCs w:val="24"/>
          <w:lang w:eastAsia="en-US"/>
        </w:rPr>
      </w:pPr>
      <w:r>
        <w:rPr>
          <w:i/>
          <w:iCs/>
          <w:color w:val="auto"/>
          <w:szCs w:val="24"/>
          <w:lang w:eastAsia="en-US"/>
        </w:rPr>
        <w:t>La TAE de la tarjeta contratada por el demandado era 28,27 (</w:t>
      </w:r>
      <w:r>
        <w:rPr>
          <w:b/>
          <w:i/>
          <w:iCs/>
          <w:color w:val="auto"/>
          <w:szCs w:val="24"/>
          <w:u w:val="single"/>
          <w:lang w:eastAsia="en-US"/>
        </w:rPr>
        <w:t xml:space="preserve">promedio del interés establecido en el </w:t>
      </w:r>
      <w:proofErr w:type="spellStart"/>
      <w:r>
        <w:rPr>
          <w:b/>
          <w:i/>
          <w:iCs/>
          <w:color w:val="auto"/>
          <w:szCs w:val="24"/>
          <w:u w:val="single"/>
          <w:lang w:eastAsia="en-US"/>
        </w:rPr>
        <w:t>contratopara</w:t>
      </w:r>
      <w:proofErr w:type="spellEnd"/>
      <w:r>
        <w:rPr>
          <w:b/>
          <w:i/>
          <w:iCs/>
          <w:color w:val="auto"/>
          <w:szCs w:val="24"/>
          <w:u w:val="single"/>
          <w:lang w:eastAsia="en-US"/>
        </w:rPr>
        <w:t xml:space="preserve"> cada una de las tres categorías de actos de disposición</w:t>
      </w:r>
      <w:r>
        <w:rPr>
          <w:i/>
          <w:iCs/>
          <w:color w:val="auto"/>
          <w:szCs w:val="24"/>
          <w:lang w:eastAsia="en-US"/>
        </w:rPr>
        <w:t xml:space="preserve">), mientras que la TEDR promedio de las tarjetas </w:t>
      </w:r>
      <w:proofErr w:type="spellStart"/>
      <w:r>
        <w:rPr>
          <w:i/>
          <w:iCs/>
          <w:color w:val="auto"/>
          <w:szCs w:val="24"/>
          <w:lang w:eastAsia="en-US"/>
        </w:rPr>
        <w:t>decrédito</w:t>
      </w:r>
      <w:proofErr w:type="spellEnd"/>
      <w:r>
        <w:rPr>
          <w:i/>
          <w:iCs/>
          <w:color w:val="auto"/>
          <w:szCs w:val="24"/>
          <w:lang w:eastAsia="en-US"/>
        </w:rPr>
        <w:t xml:space="preserve"> y </w:t>
      </w:r>
      <w:proofErr w:type="spellStart"/>
      <w:r>
        <w:rPr>
          <w:i/>
          <w:iCs/>
          <w:color w:val="auto"/>
          <w:szCs w:val="24"/>
          <w:lang w:eastAsia="en-US"/>
        </w:rPr>
        <w:t>revolving</w:t>
      </w:r>
      <w:proofErr w:type="spellEnd"/>
      <w:r>
        <w:rPr>
          <w:i/>
          <w:iCs/>
          <w:color w:val="auto"/>
          <w:szCs w:val="24"/>
          <w:lang w:eastAsia="en-US"/>
        </w:rPr>
        <w:t xml:space="preserve"> en el año 2012 era del 21,13%, y si se le añade el incremento por las comisiones, </w:t>
      </w:r>
      <w:proofErr w:type="spellStart"/>
      <w:r>
        <w:rPr>
          <w:i/>
          <w:iCs/>
          <w:color w:val="auto"/>
          <w:szCs w:val="24"/>
          <w:lang w:eastAsia="en-US"/>
        </w:rPr>
        <w:t>estaríamosen</w:t>
      </w:r>
      <w:proofErr w:type="spellEnd"/>
      <w:r>
        <w:rPr>
          <w:i/>
          <w:iCs/>
          <w:color w:val="auto"/>
          <w:szCs w:val="24"/>
          <w:lang w:eastAsia="en-US"/>
        </w:rPr>
        <w:t xml:space="preserve"> una TAE promedio en torno el 21,38%. La diferencia entre el interés de la tarjeta del demandante y el </w:t>
      </w:r>
      <w:proofErr w:type="spellStart"/>
      <w:r>
        <w:rPr>
          <w:i/>
          <w:iCs/>
          <w:color w:val="auto"/>
          <w:szCs w:val="24"/>
          <w:lang w:eastAsia="en-US"/>
        </w:rPr>
        <w:t>interéspromedio</w:t>
      </w:r>
      <w:proofErr w:type="spellEnd"/>
      <w:r>
        <w:rPr>
          <w:i/>
          <w:iCs/>
          <w:color w:val="auto"/>
          <w:szCs w:val="24"/>
          <w:lang w:eastAsia="en-US"/>
        </w:rPr>
        <w:t xml:space="preserve"> de las operaciones de la misma clase (unos 7 puntos) supera los seis puntos porcentuales, </w:t>
      </w:r>
      <w:proofErr w:type="spellStart"/>
      <w:r>
        <w:rPr>
          <w:i/>
          <w:iCs/>
          <w:color w:val="auto"/>
          <w:szCs w:val="24"/>
          <w:lang w:eastAsia="en-US"/>
        </w:rPr>
        <w:t>diferenciamáxima</w:t>
      </w:r>
      <w:proofErr w:type="spellEnd"/>
      <w:r>
        <w:rPr>
          <w:i/>
          <w:iCs/>
          <w:color w:val="auto"/>
          <w:szCs w:val="24"/>
          <w:lang w:eastAsia="en-US"/>
        </w:rPr>
        <w:t xml:space="preserve"> con el interés promedio para no ser considerado notablemente superior al normal del dinero, de lo </w:t>
      </w:r>
      <w:proofErr w:type="spellStart"/>
      <w:r>
        <w:rPr>
          <w:i/>
          <w:iCs/>
          <w:color w:val="auto"/>
          <w:szCs w:val="24"/>
          <w:lang w:eastAsia="en-US"/>
        </w:rPr>
        <w:t>quese</w:t>
      </w:r>
      <w:proofErr w:type="spellEnd"/>
      <w:r>
        <w:rPr>
          <w:i/>
          <w:iCs/>
          <w:color w:val="auto"/>
          <w:szCs w:val="24"/>
          <w:lang w:eastAsia="en-US"/>
        </w:rPr>
        <w:t xml:space="preserve"> sigue que tal interés es notoriamente superior al normal del dinero.</w:t>
      </w:r>
    </w:p>
    <w:p w14:paraId="60118DA9" w14:textId="77777777" w:rsidR="0076645B" w:rsidRDefault="0076645B" w:rsidP="0076645B">
      <w:pPr>
        <w:pStyle w:val="FWNL1"/>
        <w:numPr>
          <w:ilvl w:val="0"/>
          <w:numId w:val="0"/>
        </w:numPr>
        <w:tabs>
          <w:tab w:val="left" w:pos="708"/>
        </w:tabs>
        <w:spacing w:after="0" w:line="360" w:lineRule="auto"/>
        <w:jc w:val="right"/>
        <w:rPr>
          <w:szCs w:val="24"/>
        </w:rPr>
      </w:pPr>
      <w:r>
        <w:rPr>
          <w:szCs w:val="24"/>
        </w:rPr>
        <w:t>(El resaltado es nuestro).</w:t>
      </w:r>
    </w:p>
    <w:p w14:paraId="1C747DEA" w14:textId="77777777" w:rsidR="0076645B" w:rsidRDefault="0076645B" w:rsidP="0076645B">
      <w:pPr>
        <w:pStyle w:val="FWNL1"/>
        <w:numPr>
          <w:ilvl w:val="0"/>
          <w:numId w:val="0"/>
        </w:numPr>
        <w:tabs>
          <w:tab w:val="left" w:pos="708"/>
        </w:tabs>
        <w:spacing w:after="0" w:line="360" w:lineRule="auto"/>
        <w:rPr>
          <w:rFonts w:ascii="Roboto" w:eastAsiaTheme="minorHAnsi" w:hAnsi="Roboto" w:cs="Roboto"/>
          <w:color w:val="000000"/>
          <w:szCs w:val="24"/>
        </w:rPr>
      </w:pPr>
    </w:p>
    <w:p w14:paraId="3C0F349A" w14:textId="0937946B" w:rsidR="0076645B" w:rsidRDefault="0076645B" w:rsidP="0076645B">
      <w:pPr>
        <w:pStyle w:val="FWNL1"/>
        <w:numPr>
          <w:ilvl w:val="0"/>
          <w:numId w:val="0"/>
        </w:numPr>
        <w:tabs>
          <w:tab w:val="left" w:pos="708"/>
        </w:tabs>
        <w:spacing w:after="0" w:line="360" w:lineRule="auto"/>
        <w:rPr>
          <w:szCs w:val="24"/>
          <w:lang w:val="es-ES_tradnl"/>
        </w:rPr>
      </w:pPr>
      <w:r>
        <w:rPr>
          <w:szCs w:val="24"/>
        </w:rPr>
        <w:t xml:space="preserve">En el caso objeto de controversia, </w:t>
      </w:r>
      <w:r>
        <w:rPr>
          <w:szCs w:val="24"/>
          <w:lang w:val="es-ES_tradnl"/>
        </w:rPr>
        <w:t xml:space="preserve">el contrato originario se componía de una TAE del </w:t>
      </w:r>
      <w:r w:rsidR="005B17DB">
        <w:rPr>
          <w:szCs w:val="24"/>
          <w:highlight w:val="yellow"/>
          <w:lang w:val="es-ES_tradnl"/>
        </w:rPr>
        <w:fldChar w:fldCharType="begin"/>
      </w:r>
      <w:r w:rsidR="005B17DB">
        <w:rPr>
          <w:szCs w:val="24"/>
          <w:highlight w:val="yellow"/>
          <w:lang w:val="es-ES_tradnl"/>
        </w:rPr>
        <w:instrText>persovalores_personalizable1220</w:instrText>
      </w:r>
      <w:r w:rsidR="005B17DB">
        <w:rPr>
          <w:szCs w:val="24"/>
          <w:highlight w:val="yellow"/>
          <w:lang w:val="es-ES_tradnl"/>
        </w:rPr>
        <w:fldChar w:fldCharType="separate"/>
      </w:r>
      <w:r w:rsidR="005B17DB">
        <w:rPr>
          <w:noProof/>
          <w:szCs w:val="24"/>
          <w:highlight w:val="yellow"/>
          <w:lang w:val="es-ES_tradnl"/>
        </w:rPr>
        <w:t>«BANKINTER_CONSUMER_TAE_COMPRAS»</w:t>
      </w:r>
      <w:r w:rsidR="005B17DB">
        <w:rPr>
          <w:szCs w:val="24"/>
          <w:highlight w:val="yellow"/>
          <w:lang w:val="es-ES_tradnl"/>
        </w:rPr>
        <w:fldChar w:fldCharType="end"/>
      </w:r>
      <w:r>
        <w:rPr>
          <w:szCs w:val="24"/>
          <w:lang w:val="es-ES_tradnl"/>
        </w:rPr>
        <w:t xml:space="preserve">% para compras y una TAE del </w:t>
      </w:r>
      <w:r w:rsidR="005B17DB">
        <w:rPr>
          <w:szCs w:val="24"/>
          <w:highlight w:val="yellow"/>
          <w:lang w:val="es-ES_tradnl"/>
        </w:rPr>
        <w:lastRenderedPageBreak/>
        <w:fldChar w:fldCharType="begin"/>
      </w:r>
      <w:r w:rsidR="005B17DB">
        <w:rPr>
          <w:szCs w:val="24"/>
          <w:highlight w:val="yellow"/>
          <w:lang w:val="es-ES_tradnl"/>
        </w:rPr>
        <w:instrText>persovalores_personalizable1221</w:instrText>
      </w:r>
      <w:r w:rsidR="005B17DB">
        <w:rPr>
          <w:szCs w:val="24"/>
          <w:highlight w:val="yellow"/>
          <w:lang w:val="es-ES_tradnl"/>
        </w:rPr>
        <w:fldChar w:fldCharType="separate"/>
      </w:r>
      <w:r w:rsidR="005B17DB">
        <w:rPr>
          <w:noProof/>
          <w:szCs w:val="24"/>
          <w:highlight w:val="yellow"/>
          <w:lang w:val="es-ES_tradnl"/>
        </w:rPr>
        <w:t>«BANKINTER_CONSUMER_TAE_EFECTIVO»</w:t>
      </w:r>
      <w:r w:rsidR="005B17DB">
        <w:rPr>
          <w:szCs w:val="24"/>
          <w:highlight w:val="yellow"/>
          <w:lang w:val="es-ES_tradnl"/>
        </w:rPr>
        <w:fldChar w:fldCharType="end"/>
      </w:r>
      <w:r>
        <w:rPr>
          <w:szCs w:val="24"/>
          <w:lang w:val="es-ES_tradnl"/>
        </w:rPr>
        <w:t xml:space="preserve">% para disposiciones en efectivo. Por consiguiente, la TAE promedio en el presente caso y con la que se debe de realizar el test de usura es del </w:t>
      </w:r>
      <w:r>
        <w:rPr>
          <w:szCs w:val="24"/>
          <w:highlight w:val="yellow"/>
          <w:lang w:val="es-ES_tradnl"/>
        </w:rPr>
        <w:t>24,33</w:t>
      </w:r>
      <w:proofErr w:type="gramStart"/>
      <w:r>
        <w:rPr>
          <w:szCs w:val="24"/>
          <w:lang w:val="es-ES_tradnl"/>
        </w:rPr>
        <w:t>%.</w:t>
      </w:r>
      <w:r w:rsidR="0040297A">
        <w:rPr>
          <w:szCs w:val="24"/>
          <w:lang w:val="es-ES_tradnl"/>
        </w:rPr>
        <w:t>(</w:t>
      </w:r>
      <w:proofErr w:type="gramEnd"/>
      <w:r w:rsidR="0040297A">
        <w:rPr>
          <w:szCs w:val="24"/>
          <w:lang w:val="es-ES_tradnl"/>
        </w:rPr>
        <w:t>TAE PROMEDIO)</w:t>
      </w:r>
    </w:p>
    <w:p w14:paraId="2E61D36F" w14:textId="77777777" w:rsidR="0076645B" w:rsidRDefault="0076645B" w:rsidP="0076645B">
      <w:pPr>
        <w:pStyle w:val="FWNL1"/>
        <w:numPr>
          <w:ilvl w:val="0"/>
          <w:numId w:val="0"/>
        </w:numPr>
        <w:tabs>
          <w:tab w:val="left" w:pos="708"/>
        </w:tabs>
        <w:spacing w:after="0" w:line="360" w:lineRule="auto"/>
        <w:rPr>
          <w:szCs w:val="24"/>
          <w:lang w:val="es-ES_tradnl"/>
        </w:rPr>
      </w:pPr>
    </w:p>
    <w:p w14:paraId="79F91AD8" w14:textId="61622E57" w:rsidR="0076645B" w:rsidRDefault="0076645B" w:rsidP="0076645B">
      <w:pPr>
        <w:pStyle w:val="FWNL1"/>
        <w:numPr>
          <w:ilvl w:val="0"/>
          <w:numId w:val="0"/>
        </w:numPr>
        <w:tabs>
          <w:tab w:val="left" w:pos="708"/>
        </w:tabs>
        <w:spacing w:after="0" w:line="360" w:lineRule="auto"/>
        <w:jc w:val="center"/>
        <w:rPr>
          <w:szCs w:val="24"/>
          <w:lang w:val="es-ES_tradnl"/>
        </w:rPr>
      </w:pPr>
      <w:r>
        <w:rPr>
          <w:szCs w:val="24"/>
          <w:highlight w:val="lightGray"/>
          <w:lang w:val="es-ES_tradnl"/>
        </w:rPr>
        <w:t>TAE promedio = (</w:t>
      </w:r>
      <w:r w:rsidR="0040297A">
        <w:rPr>
          <w:szCs w:val="24"/>
          <w:highlight w:val="yellow"/>
          <w:lang w:val="es-ES_tradnl"/>
        </w:rPr>
        <w:fldChar w:fldCharType="begin"/>
      </w:r>
      <w:r w:rsidR="0040297A">
        <w:rPr>
          <w:szCs w:val="24"/>
          <w:highlight w:val="yellow"/>
          <w:lang w:val="es-ES_tradnl"/>
        </w:rPr>
        <w:instrText>persovalores_personalizable1220</w:instrText>
      </w:r>
      <w:r w:rsidR="0040297A">
        <w:rPr>
          <w:szCs w:val="24"/>
          <w:highlight w:val="yellow"/>
          <w:lang w:val="es-ES_tradnl"/>
        </w:rPr>
        <w:fldChar w:fldCharType="separate"/>
      </w:r>
      <w:r w:rsidR="0040297A">
        <w:rPr>
          <w:noProof/>
          <w:szCs w:val="24"/>
          <w:highlight w:val="yellow"/>
          <w:lang w:val="es-ES_tradnl"/>
        </w:rPr>
        <w:t>«BANKINTER_CONSUMER_TAE_COMPRAS»</w:t>
      </w:r>
      <w:r w:rsidR="0040297A">
        <w:rPr>
          <w:szCs w:val="24"/>
          <w:highlight w:val="yellow"/>
          <w:lang w:val="es-ES_tradnl"/>
        </w:rPr>
        <w:fldChar w:fldCharType="end"/>
      </w:r>
      <w:r>
        <w:rPr>
          <w:szCs w:val="24"/>
          <w:highlight w:val="lightGray"/>
          <w:lang w:val="es-ES_tradnl"/>
        </w:rPr>
        <w:t xml:space="preserve">% + </w:t>
      </w:r>
      <w:r w:rsidR="0040297A">
        <w:rPr>
          <w:szCs w:val="24"/>
          <w:highlight w:val="yellow"/>
          <w:lang w:val="es-ES_tradnl"/>
        </w:rPr>
        <w:fldChar w:fldCharType="begin"/>
      </w:r>
      <w:r w:rsidR="0040297A">
        <w:rPr>
          <w:szCs w:val="24"/>
          <w:highlight w:val="yellow"/>
          <w:lang w:val="es-ES_tradnl"/>
        </w:rPr>
        <w:instrText>persovalores_personalizable1221</w:instrText>
      </w:r>
      <w:r w:rsidR="0040297A">
        <w:rPr>
          <w:szCs w:val="24"/>
          <w:highlight w:val="yellow"/>
          <w:lang w:val="es-ES_tradnl"/>
        </w:rPr>
        <w:fldChar w:fldCharType="separate"/>
      </w:r>
      <w:r w:rsidR="0040297A">
        <w:rPr>
          <w:noProof/>
          <w:szCs w:val="24"/>
          <w:highlight w:val="yellow"/>
          <w:lang w:val="es-ES_tradnl"/>
        </w:rPr>
        <w:t>«BANKINTER_CONSUMER_TAE_EFECTIVO»</w:t>
      </w:r>
      <w:r w:rsidR="0040297A">
        <w:rPr>
          <w:szCs w:val="24"/>
          <w:highlight w:val="yellow"/>
          <w:lang w:val="es-ES_tradnl"/>
        </w:rPr>
        <w:fldChar w:fldCharType="end"/>
      </w:r>
      <w:r>
        <w:rPr>
          <w:szCs w:val="24"/>
          <w:highlight w:val="lightGray"/>
          <w:lang w:val="es-ES_tradnl"/>
        </w:rPr>
        <w:t xml:space="preserve">%) / 2 = </w:t>
      </w:r>
      <w:r>
        <w:rPr>
          <w:szCs w:val="24"/>
          <w:highlight w:val="yellow"/>
          <w:lang w:val="es-ES_tradnl"/>
        </w:rPr>
        <w:t>24,33</w:t>
      </w:r>
      <w:r>
        <w:rPr>
          <w:szCs w:val="24"/>
          <w:highlight w:val="lightGray"/>
          <w:lang w:val="es-ES_tradnl"/>
        </w:rPr>
        <w:t>%</w:t>
      </w:r>
    </w:p>
    <w:p w14:paraId="6487C248" w14:textId="77777777" w:rsidR="0076645B" w:rsidRDefault="0076645B" w:rsidP="0076645B">
      <w:pPr>
        <w:pStyle w:val="FWNL1"/>
        <w:numPr>
          <w:ilvl w:val="0"/>
          <w:numId w:val="0"/>
        </w:numPr>
        <w:tabs>
          <w:tab w:val="left" w:pos="708"/>
        </w:tabs>
        <w:spacing w:after="0" w:line="360" w:lineRule="auto"/>
        <w:rPr>
          <w:b/>
          <w:szCs w:val="24"/>
          <w:lang w:val="es-ES_tradnl"/>
        </w:rPr>
      </w:pPr>
    </w:p>
    <w:p w14:paraId="47354110" w14:textId="190E0BE2" w:rsidR="0076645B" w:rsidRDefault="0076645B" w:rsidP="0076645B">
      <w:pPr>
        <w:pStyle w:val="FWNL1"/>
        <w:numPr>
          <w:ilvl w:val="0"/>
          <w:numId w:val="0"/>
        </w:numPr>
        <w:tabs>
          <w:tab w:val="left" w:pos="708"/>
        </w:tabs>
        <w:spacing w:after="0" w:line="360" w:lineRule="auto"/>
        <w:rPr>
          <w:b/>
          <w:szCs w:val="24"/>
          <w:lang w:val="es-ES_tradnl"/>
        </w:rPr>
      </w:pPr>
      <w:r>
        <w:rPr>
          <w:b/>
          <w:szCs w:val="24"/>
          <w:lang w:val="es-ES_tradnl"/>
        </w:rPr>
        <w:t xml:space="preserve">Siendo que el TEDR promedio de las tarjetas de crédito </w:t>
      </w:r>
      <w:proofErr w:type="spellStart"/>
      <w:r>
        <w:rPr>
          <w:b/>
          <w:szCs w:val="24"/>
          <w:lang w:val="es-ES_tradnl"/>
        </w:rPr>
        <w:t>revolving</w:t>
      </w:r>
      <w:proofErr w:type="spellEnd"/>
      <w:r>
        <w:rPr>
          <w:b/>
          <w:szCs w:val="24"/>
          <w:lang w:val="es-ES_tradnl"/>
        </w:rPr>
        <w:t xml:space="preserve"> en el año </w:t>
      </w:r>
      <w:r>
        <w:rPr>
          <w:b/>
          <w:szCs w:val="24"/>
          <w:highlight w:val="yellow"/>
          <w:lang w:val="es-ES_tradnl"/>
        </w:rPr>
        <w:t>2015</w:t>
      </w:r>
      <w:r>
        <w:rPr>
          <w:b/>
          <w:szCs w:val="24"/>
          <w:lang w:val="es-ES_tradnl"/>
        </w:rPr>
        <w:t xml:space="preserve"> era del </w:t>
      </w:r>
      <w:r w:rsidR="000351AC">
        <w:rPr>
          <w:b/>
          <w:szCs w:val="24"/>
          <w:highlight w:val="yellow"/>
          <w:lang w:val="es-ES_tradnl"/>
        </w:rPr>
        <w:fldChar w:fldCharType="begin"/>
      </w:r>
      <w:r w:rsidR="000351AC">
        <w:rPr>
          <w:b/>
          <w:szCs w:val="24"/>
          <w:highlight w:val="yellow"/>
          <w:lang w:val="es-ES_tradnl"/>
        </w:rPr>
        <w:instrText>persovalores_personalizable1442</w:instrText>
      </w:r>
      <w:r w:rsidR="000351AC">
        <w:rPr>
          <w:b/>
          <w:szCs w:val="24"/>
          <w:highlight w:val="yellow"/>
          <w:lang w:val="es-ES_tradnl"/>
        </w:rPr>
        <w:fldChar w:fldCharType="separate"/>
      </w:r>
      <w:r w:rsidR="000351AC">
        <w:rPr>
          <w:b/>
          <w:noProof/>
          <w:szCs w:val="24"/>
          <w:highlight w:val="yellow"/>
          <w:lang w:val="es-ES_tradnl"/>
        </w:rPr>
        <w:t>«BANKINTER_CONSUMER_TEDR»</w:t>
      </w:r>
      <w:r w:rsidR="000351AC">
        <w:rPr>
          <w:b/>
          <w:szCs w:val="24"/>
          <w:highlight w:val="yellow"/>
          <w:lang w:val="es-ES_tradnl"/>
        </w:rPr>
        <w:fldChar w:fldCharType="end"/>
      </w:r>
      <w:r>
        <w:rPr>
          <w:b/>
          <w:szCs w:val="24"/>
          <w:lang w:val="es-ES_tradnl"/>
        </w:rPr>
        <w:t xml:space="preserve">% </w:t>
      </w:r>
      <w:r>
        <w:rPr>
          <w:b/>
          <w:szCs w:val="24"/>
          <w:highlight w:val="yellow"/>
          <w:lang w:val="es-ES_tradnl"/>
        </w:rPr>
        <w:t>(COGER TEDR MES/AÑO SEGÚN BENEFICIE)</w:t>
      </w:r>
      <w:r>
        <w:rPr>
          <w:b/>
          <w:szCs w:val="24"/>
          <w:lang w:val="es-ES_tradnl"/>
        </w:rPr>
        <w:t xml:space="preserve">, y si se le añade el incremento por las comisiones de 30 centésimas, estaríamos ante una TAE del </w:t>
      </w:r>
      <w:r w:rsidR="000351AC">
        <w:rPr>
          <w:b/>
          <w:szCs w:val="24"/>
          <w:highlight w:val="yellow"/>
          <w:lang w:val="es-ES_tradnl"/>
        </w:rPr>
        <w:fldChar w:fldCharType="begin"/>
      </w:r>
      <w:r w:rsidR="000351AC">
        <w:rPr>
          <w:b/>
          <w:szCs w:val="24"/>
          <w:highlight w:val="yellow"/>
          <w:lang w:val="es-ES_tradnl"/>
        </w:rPr>
        <w:instrText>persovalores_personalizable1444</w:instrText>
      </w:r>
      <w:r w:rsidR="000351AC">
        <w:rPr>
          <w:b/>
          <w:szCs w:val="24"/>
          <w:highlight w:val="yellow"/>
          <w:lang w:val="es-ES_tradnl"/>
        </w:rPr>
        <w:fldChar w:fldCharType="separate"/>
      </w:r>
      <w:r w:rsidR="000351AC">
        <w:rPr>
          <w:b/>
          <w:noProof/>
          <w:szCs w:val="24"/>
          <w:highlight w:val="yellow"/>
          <w:lang w:val="es-ES_tradnl"/>
        </w:rPr>
        <w:t>«BANKINTER_CONSUMER_TEDR_+0,3»</w:t>
      </w:r>
      <w:r w:rsidR="000351AC">
        <w:rPr>
          <w:b/>
          <w:szCs w:val="24"/>
          <w:highlight w:val="yellow"/>
          <w:lang w:val="es-ES_tradnl"/>
        </w:rPr>
        <w:fldChar w:fldCharType="end"/>
      </w:r>
      <w:r>
        <w:rPr>
          <w:b/>
          <w:szCs w:val="24"/>
          <w:lang w:val="es-ES_tradnl"/>
        </w:rPr>
        <w:t xml:space="preserve">%, por lo que podemos afirmar que la TAE promedio del contrato objeto de litigio NO es usuraria, por cuanto la diferencia entre el interés de la tarjeta y el interés publicado en las </w:t>
      </w:r>
      <w:proofErr w:type="spellStart"/>
      <w:r>
        <w:rPr>
          <w:b/>
          <w:szCs w:val="24"/>
          <w:lang w:val="es-ES_tradnl"/>
        </w:rPr>
        <w:t>estadísiticas</w:t>
      </w:r>
      <w:proofErr w:type="spellEnd"/>
      <w:r>
        <w:rPr>
          <w:b/>
          <w:szCs w:val="24"/>
          <w:lang w:val="es-ES_tradnl"/>
        </w:rPr>
        <w:t xml:space="preserve"> del </w:t>
      </w:r>
      <w:proofErr w:type="spellStart"/>
      <w:r>
        <w:rPr>
          <w:b/>
          <w:szCs w:val="24"/>
          <w:lang w:val="es-ES_tradnl"/>
        </w:rPr>
        <w:t>BdE</w:t>
      </w:r>
      <w:proofErr w:type="spellEnd"/>
      <w:r>
        <w:rPr>
          <w:b/>
          <w:szCs w:val="24"/>
          <w:lang w:val="es-ES_tradnl"/>
        </w:rPr>
        <w:t xml:space="preserve">, no supera los 6 puntos porcentuales, tal y como refiere la Sentencia núm. 258/2023, del Tribunal </w:t>
      </w:r>
      <w:proofErr w:type="spellStart"/>
      <w:r>
        <w:rPr>
          <w:b/>
          <w:szCs w:val="24"/>
          <w:lang w:val="es-ES_tradnl"/>
        </w:rPr>
        <w:t>Surepmo</w:t>
      </w:r>
      <w:proofErr w:type="spellEnd"/>
      <w:r>
        <w:rPr>
          <w:b/>
          <w:szCs w:val="24"/>
          <w:lang w:val="es-ES_tradnl"/>
        </w:rPr>
        <w:t>, PLENO, de 15 de marzo.</w:t>
      </w:r>
    </w:p>
    <w:p w14:paraId="610DD4C8" w14:textId="77777777" w:rsidR="0076645B" w:rsidRDefault="0076645B" w:rsidP="0076645B">
      <w:pPr>
        <w:pStyle w:val="FWNL1"/>
        <w:numPr>
          <w:ilvl w:val="0"/>
          <w:numId w:val="0"/>
        </w:numPr>
        <w:tabs>
          <w:tab w:val="left" w:pos="708"/>
        </w:tabs>
        <w:spacing w:after="0" w:line="360" w:lineRule="auto"/>
        <w:rPr>
          <w:b/>
          <w:szCs w:val="24"/>
          <w:lang w:val="es-ES_tradnl"/>
        </w:rPr>
      </w:pPr>
    </w:p>
    <w:p w14:paraId="6AA8F1EB" w14:textId="77777777" w:rsidR="0076645B" w:rsidRDefault="0076645B" w:rsidP="0076645B">
      <w:pPr>
        <w:pStyle w:val="FWNL1"/>
        <w:numPr>
          <w:ilvl w:val="0"/>
          <w:numId w:val="0"/>
        </w:numPr>
        <w:tabs>
          <w:tab w:val="left" w:pos="708"/>
        </w:tabs>
        <w:spacing w:after="0" w:line="360" w:lineRule="auto"/>
        <w:rPr>
          <w:b/>
          <w:szCs w:val="24"/>
          <w:lang w:val="es-ES_tradnl"/>
        </w:rPr>
      </w:pPr>
    </w:p>
    <w:p w14:paraId="6E55A879" w14:textId="77777777" w:rsidR="0076645B" w:rsidRDefault="0076645B" w:rsidP="0076645B">
      <w:pPr>
        <w:pStyle w:val="FWNL1"/>
        <w:numPr>
          <w:ilvl w:val="0"/>
          <w:numId w:val="0"/>
        </w:numPr>
        <w:tabs>
          <w:tab w:val="left" w:pos="708"/>
        </w:tabs>
        <w:spacing w:after="0" w:line="360" w:lineRule="auto"/>
        <w:rPr>
          <w:b/>
          <w:szCs w:val="24"/>
          <w:lang w:val="es-ES_tradnl"/>
        </w:rPr>
      </w:pPr>
    </w:p>
    <w:p w14:paraId="3D059D9E" w14:textId="77777777" w:rsidR="00AC116D" w:rsidRPr="00CC5FAB" w:rsidRDefault="00AC116D" w:rsidP="007E4C4E">
      <w:pPr>
        <w:pStyle w:val="FWNL1"/>
        <w:numPr>
          <w:ilvl w:val="0"/>
          <w:numId w:val="0"/>
        </w:numPr>
        <w:spacing w:after="0" w:line="360" w:lineRule="auto"/>
        <w:rPr>
          <w:sz w:val="22"/>
          <w:lang w:val="es-ES_tradnl"/>
        </w:rPr>
      </w:pPr>
    </w:p>
    <w:p w14:paraId="26C415CE" w14:textId="77777777" w:rsidR="003B63D1" w:rsidRDefault="00CC5FAB" w:rsidP="003B63D1">
      <w:pPr>
        <w:spacing w:line="360" w:lineRule="auto"/>
        <w:jc w:val="both"/>
        <w:rPr>
          <w:b/>
          <w:color w:val="auto"/>
          <w:sz w:val="24"/>
          <w:szCs w:val="24"/>
          <w:lang w:val="es-ES_tradnl"/>
        </w:rPr>
      </w:pPr>
      <w:r>
        <w:rPr>
          <w:b/>
          <w:color w:val="auto"/>
          <w:sz w:val="24"/>
          <w:szCs w:val="24"/>
          <w:u w:val="single"/>
        </w:rPr>
        <w:t>QUINTO</w:t>
      </w:r>
      <w:r w:rsidR="00237DA9" w:rsidRPr="00087F5C">
        <w:rPr>
          <w:b/>
          <w:color w:val="auto"/>
          <w:sz w:val="24"/>
          <w:szCs w:val="24"/>
        </w:rPr>
        <w:t xml:space="preserve">. </w:t>
      </w:r>
      <w:r w:rsidR="003B63D1">
        <w:rPr>
          <w:b/>
          <w:color w:val="auto"/>
          <w:sz w:val="24"/>
          <w:szCs w:val="24"/>
          <w:lang w:val="es-ES_tradnl"/>
        </w:rPr>
        <w:t xml:space="preserve">DE LAS TAE PACTADAS EN EL CONTRATO EN FUNCIÓN DEL TIPO DE OPERACIÓN REALIZADA. </w:t>
      </w:r>
      <w:r w:rsidR="003B63D1">
        <w:rPr>
          <w:b/>
          <w:sz w:val="24"/>
          <w:szCs w:val="24"/>
          <w:lang w:val="es-ES_tradnl"/>
        </w:rPr>
        <w:t xml:space="preserve">DE LA REDUCCIÓN DE LA TAE APLICABLE AL CONTRATO DE TARJETA DE CRÉDITO EN MARZO DE 2020. </w:t>
      </w:r>
      <w:r w:rsidR="003B63D1">
        <w:rPr>
          <w:b/>
          <w:color w:val="auto"/>
          <w:sz w:val="24"/>
          <w:szCs w:val="24"/>
          <w:lang w:val="es-ES_tradnl"/>
        </w:rPr>
        <w:t>DE LA TAE EFECTIVAMENTE APLICADA EN EL CASO.</w:t>
      </w:r>
    </w:p>
    <w:p w14:paraId="4B8545E5" w14:textId="77777777" w:rsidR="003B63D1" w:rsidRDefault="003B63D1" w:rsidP="003B63D1">
      <w:pPr>
        <w:pStyle w:val="FWNL1"/>
        <w:numPr>
          <w:ilvl w:val="0"/>
          <w:numId w:val="0"/>
        </w:numPr>
        <w:tabs>
          <w:tab w:val="left" w:pos="708"/>
        </w:tabs>
        <w:spacing w:after="0" w:line="360" w:lineRule="auto"/>
        <w:rPr>
          <w:szCs w:val="24"/>
          <w:lang w:val="es-ES_tradnl"/>
        </w:rPr>
      </w:pPr>
    </w:p>
    <w:p w14:paraId="52D735A9" w14:textId="77777777" w:rsidR="003B63D1" w:rsidRDefault="003B63D1" w:rsidP="003B63D1">
      <w:pPr>
        <w:pStyle w:val="FWNL1"/>
        <w:numPr>
          <w:ilvl w:val="0"/>
          <w:numId w:val="0"/>
        </w:numPr>
        <w:tabs>
          <w:tab w:val="left" w:pos="708"/>
        </w:tabs>
        <w:spacing w:after="0" w:line="360" w:lineRule="auto"/>
        <w:rPr>
          <w:szCs w:val="24"/>
          <w:lang w:val="es-ES_tradnl"/>
        </w:rPr>
      </w:pPr>
      <w:r>
        <w:rPr>
          <w:szCs w:val="24"/>
          <w:lang w:val="es-ES_tradnl"/>
        </w:rPr>
        <w:t>De igual forma, interesa poner de manifiesto que la TAE pactada en el contrato originario era de:</w:t>
      </w:r>
    </w:p>
    <w:p w14:paraId="25327B93" w14:textId="77777777" w:rsidR="003B63D1" w:rsidRDefault="003B63D1" w:rsidP="003B63D1">
      <w:pPr>
        <w:pStyle w:val="FWNL1"/>
        <w:numPr>
          <w:ilvl w:val="0"/>
          <w:numId w:val="0"/>
        </w:numPr>
        <w:tabs>
          <w:tab w:val="left" w:pos="708"/>
        </w:tabs>
        <w:spacing w:after="0" w:line="360" w:lineRule="auto"/>
        <w:rPr>
          <w:szCs w:val="24"/>
          <w:highlight w:val="cyan"/>
          <w:lang w:val="es-ES_tradnl"/>
        </w:rPr>
      </w:pPr>
    </w:p>
    <w:p w14:paraId="1CBB6E74" w14:textId="2C319FB9" w:rsidR="003B63D1" w:rsidRDefault="003B63D1" w:rsidP="003B63D1">
      <w:pPr>
        <w:pStyle w:val="FWNL1"/>
        <w:numPr>
          <w:ilvl w:val="0"/>
          <w:numId w:val="28"/>
        </w:numPr>
        <w:tabs>
          <w:tab w:val="left" w:pos="708"/>
        </w:tabs>
        <w:spacing w:after="0" w:line="360" w:lineRule="auto"/>
        <w:rPr>
          <w:szCs w:val="24"/>
          <w:highlight w:val="yellow"/>
          <w:lang w:val="es-ES_tradnl"/>
        </w:rPr>
      </w:pPr>
      <w:r>
        <w:rPr>
          <w:szCs w:val="24"/>
          <w:highlight w:val="yellow"/>
          <w:lang w:val="es-ES_tradnl"/>
        </w:rPr>
        <w:fldChar w:fldCharType="begin"/>
      </w:r>
      <w:r>
        <w:rPr>
          <w:szCs w:val="24"/>
          <w:highlight w:val="yellow"/>
          <w:lang w:val="es-ES_tradnl"/>
        </w:rPr>
        <w:instrText>persovalores_personalizable1220</w:instrText>
      </w:r>
      <w:r>
        <w:rPr>
          <w:szCs w:val="24"/>
          <w:highlight w:val="yellow"/>
          <w:lang w:val="es-ES_tradnl"/>
        </w:rPr>
        <w:fldChar w:fldCharType="separate"/>
      </w:r>
      <w:r>
        <w:rPr>
          <w:noProof/>
          <w:szCs w:val="24"/>
          <w:highlight w:val="yellow"/>
          <w:lang w:val="es-ES_tradnl"/>
        </w:rPr>
        <w:t>«BANKINTER_CONSUMER_TAE_COMPRAS»</w:t>
      </w:r>
      <w:r>
        <w:rPr>
          <w:szCs w:val="24"/>
          <w:highlight w:val="yellow"/>
          <w:lang w:val="es-ES_tradnl"/>
        </w:rPr>
        <w:fldChar w:fldCharType="end"/>
      </w:r>
      <w:r>
        <w:rPr>
          <w:szCs w:val="24"/>
          <w:highlight w:val="yellow"/>
          <w:lang w:val="es-ES_tradnl"/>
        </w:rPr>
        <w:t>% para compras.</w:t>
      </w:r>
    </w:p>
    <w:p w14:paraId="5D890685" w14:textId="0E6C0839" w:rsidR="003B63D1" w:rsidRDefault="003B63D1" w:rsidP="003B63D1">
      <w:pPr>
        <w:pStyle w:val="FWNL1"/>
        <w:numPr>
          <w:ilvl w:val="0"/>
          <w:numId w:val="28"/>
        </w:numPr>
        <w:tabs>
          <w:tab w:val="left" w:pos="708"/>
        </w:tabs>
        <w:spacing w:after="0" w:line="360" w:lineRule="auto"/>
        <w:rPr>
          <w:szCs w:val="24"/>
          <w:highlight w:val="yellow"/>
          <w:lang w:val="es-ES_tradnl"/>
        </w:rPr>
      </w:pPr>
      <w:r>
        <w:rPr>
          <w:szCs w:val="24"/>
          <w:highlight w:val="yellow"/>
          <w:lang w:val="es-ES_tradnl"/>
        </w:rPr>
        <w:fldChar w:fldCharType="begin"/>
      </w:r>
      <w:r>
        <w:rPr>
          <w:szCs w:val="24"/>
          <w:highlight w:val="yellow"/>
          <w:lang w:val="es-ES_tradnl"/>
        </w:rPr>
        <w:instrText>persovalores_personalizable1221</w:instrText>
      </w:r>
      <w:r>
        <w:rPr>
          <w:szCs w:val="24"/>
          <w:highlight w:val="yellow"/>
          <w:lang w:val="es-ES_tradnl"/>
        </w:rPr>
        <w:fldChar w:fldCharType="separate"/>
      </w:r>
      <w:r>
        <w:rPr>
          <w:noProof/>
          <w:szCs w:val="24"/>
          <w:highlight w:val="yellow"/>
          <w:lang w:val="es-ES_tradnl"/>
        </w:rPr>
        <w:t>«BANKINTER_CONSUMER_TAE_EFECTIVO»</w:t>
      </w:r>
      <w:r>
        <w:rPr>
          <w:szCs w:val="24"/>
          <w:highlight w:val="yellow"/>
          <w:lang w:val="es-ES_tradnl"/>
        </w:rPr>
        <w:fldChar w:fldCharType="end"/>
      </w:r>
      <w:r>
        <w:rPr>
          <w:szCs w:val="24"/>
          <w:highlight w:val="yellow"/>
          <w:lang w:val="es-ES_tradnl"/>
        </w:rPr>
        <w:t>% para disposiciones en efectivo.</w:t>
      </w:r>
    </w:p>
    <w:p w14:paraId="6CCC06DD" w14:textId="77777777" w:rsidR="003B63D1" w:rsidRDefault="003B63D1" w:rsidP="003B63D1">
      <w:pPr>
        <w:pStyle w:val="FWNL1"/>
        <w:numPr>
          <w:ilvl w:val="0"/>
          <w:numId w:val="0"/>
        </w:numPr>
        <w:tabs>
          <w:tab w:val="left" w:pos="708"/>
        </w:tabs>
        <w:spacing w:after="0" w:line="360" w:lineRule="auto"/>
        <w:rPr>
          <w:szCs w:val="24"/>
          <w:lang w:val="es-ES_tradnl"/>
        </w:rPr>
      </w:pPr>
    </w:p>
    <w:p w14:paraId="6A30315C" w14:textId="604FED68" w:rsidR="003B63D1" w:rsidRDefault="003B63D1" w:rsidP="003B63D1">
      <w:pPr>
        <w:pStyle w:val="FWNL1"/>
        <w:numPr>
          <w:ilvl w:val="0"/>
          <w:numId w:val="0"/>
        </w:numPr>
        <w:tabs>
          <w:tab w:val="left" w:pos="708"/>
        </w:tabs>
        <w:spacing w:after="0" w:line="360" w:lineRule="auto"/>
        <w:rPr>
          <w:szCs w:val="24"/>
          <w:lang w:val="es-ES_tradnl"/>
        </w:rPr>
      </w:pPr>
      <w:r>
        <w:rPr>
          <w:szCs w:val="24"/>
          <w:lang w:val="es-ES_tradnl"/>
        </w:rPr>
        <w:t xml:space="preserve">En marzo de 2020, BKCF redujo la TAE del presente contrato a un </w:t>
      </w:r>
      <w:r>
        <w:rPr>
          <w:szCs w:val="24"/>
          <w:highlight w:val="yellow"/>
          <w:lang w:val="es-ES_tradnl"/>
        </w:rPr>
        <w:fldChar w:fldCharType="begin"/>
      </w:r>
      <w:r>
        <w:rPr>
          <w:szCs w:val="24"/>
          <w:highlight w:val="yellow"/>
          <w:lang w:val="es-ES_tradnl"/>
        </w:rPr>
        <w:instrText>persovalores_personalizable1244</w:instrText>
      </w:r>
      <w:r>
        <w:rPr>
          <w:szCs w:val="24"/>
          <w:highlight w:val="yellow"/>
          <w:lang w:val="es-ES_tradnl"/>
        </w:rPr>
        <w:fldChar w:fldCharType="separate"/>
      </w:r>
      <w:r>
        <w:rPr>
          <w:noProof/>
          <w:szCs w:val="24"/>
          <w:highlight w:val="yellow"/>
          <w:lang w:val="es-ES_tradnl"/>
        </w:rPr>
        <w:t>«BANKINTER_CONSUMER_TAE_REPRICING»</w:t>
      </w:r>
      <w:r>
        <w:rPr>
          <w:szCs w:val="24"/>
          <w:highlight w:val="yellow"/>
          <w:lang w:val="es-ES_tradnl"/>
        </w:rPr>
        <w:fldChar w:fldCharType="end"/>
      </w:r>
      <w:r>
        <w:rPr>
          <w:szCs w:val="24"/>
          <w:lang w:val="es-ES_tradnl"/>
        </w:rPr>
        <w:t xml:space="preserve">% y ello a raíz de la </w:t>
      </w:r>
      <w:r>
        <w:rPr>
          <w:b/>
          <w:szCs w:val="24"/>
          <w:lang w:val="es-ES_tradnl"/>
        </w:rPr>
        <w:t xml:space="preserve">Sentencia núm. </w:t>
      </w:r>
      <w:r>
        <w:rPr>
          <w:b/>
          <w:szCs w:val="24"/>
          <w:lang w:val="es-ES_tradnl"/>
        </w:rPr>
        <w:lastRenderedPageBreak/>
        <w:t>149/2020, del Tribunal Supremo, Sala de lo Civil, Pleno, de 4 de marzo</w:t>
      </w:r>
      <w:r>
        <w:rPr>
          <w:szCs w:val="24"/>
          <w:lang w:val="es-ES_tradnl"/>
        </w:rPr>
        <w:t xml:space="preserve">, que declaró usurario un contrato de tarjeta de crédito con efecto </w:t>
      </w:r>
      <w:proofErr w:type="spellStart"/>
      <w:r>
        <w:rPr>
          <w:i/>
          <w:szCs w:val="24"/>
          <w:lang w:val="es-ES_tradnl"/>
        </w:rPr>
        <w:t>revolving</w:t>
      </w:r>
      <w:proofErr w:type="spellEnd"/>
      <w:r>
        <w:rPr>
          <w:szCs w:val="24"/>
          <w:lang w:val="es-ES_tradnl"/>
        </w:rPr>
        <w:t xml:space="preserve"> cuya TAE era del 26,82%.</w:t>
      </w:r>
    </w:p>
    <w:p w14:paraId="55E297F9" w14:textId="77777777" w:rsidR="003B63D1" w:rsidRDefault="003B63D1" w:rsidP="003B63D1">
      <w:pPr>
        <w:spacing w:line="360" w:lineRule="auto"/>
        <w:jc w:val="both"/>
        <w:rPr>
          <w:sz w:val="24"/>
          <w:szCs w:val="24"/>
          <w:lang w:val="es-ES_tradnl"/>
        </w:rPr>
      </w:pPr>
    </w:p>
    <w:p w14:paraId="70ED0777" w14:textId="01C21431" w:rsidR="003B63D1" w:rsidRDefault="003B63D1" w:rsidP="003B63D1">
      <w:pPr>
        <w:spacing w:line="360" w:lineRule="auto"/>
        <w:jc w:val="both"/>
        <w:rPr>
          <w:sz w:val="24"/>
          <w:szCs w:val="24"/>
          <w:lang w:val="es-ES_tradnl"/>
        </w:rPr>
      </w:pPr>
      <w:r w:rsidRPr="003B63D1">
        <w:rPr>
          <w:sz w:val="24"/>
          <w:szCs w:val="24"/>
          <w:lang w:val="pt-PT"/>
        </w:rPr>
        <w:t xml:space="preserve">A efectos acreditativos, aportamos como </w:t>
      </w:r>
      <w:r w:rsidRPr="003B63D1">
        <w:rPr>
          <w:sz w:val="24"/>
          <w:szCs w:val="24"/>
          <w:u w:val="single"/>
          <w:lang w:val="pt-PT"/>
        </w:rPr>
        <w:t xml:space="preserve">DOCUMENTO NÚM. </w:t>
      </w:r>
      <w:r w:rsidR="00591F2C">
        <w:rPr>
          <w:sz w:val="24"/>
          <w:szCs w:val="24"/>
          <w:highlight w:val="yellow"/>
          <w:u w:val="single"/>
          <w:lang w:val="es-ES_tradnl"/>
        </w:rPr>
        <w:fldChar w:fldCharType="begin"/>
      </w:r>
      <w:r w:rsidR="00591F2C" w:rsidRPr="008C21B0">
        <w:rPr>
          <w:sz w:val="24"/>
          <w:szCs w:val="24"/>
          <w:highlight w:val="yellow"/>
          <w:u w:val="single"/>
          <w:lang w:val="pt-PT"/>
        </w:rPr>
        <w:instrText>persovalores_personalizable1237</w:instrText>
      </w:r>
      <w:r w:rsidR="00591F2C">
        <w:rPr>
          <w:sz w:val="24"/>
          <w:szCs w:val="24"/>
          <w:highlight w:val="yellow"/>
          <w:u w:val="single"/>
          <w:lang w:val="es-ES_tradnl"/>
        </w:rPr>
        <w:fldChar w:fldCharType="separate"/>
      </w:r>
      <w:r w:rsidR="00591F2C">
        <w:rPr>
          <w:noProof/>
          <w:sz w:val="24"/>
          <w:szCs w:val="24"/>
          <w:highlight w:val="yellow"/>
          <w:u w:val="single"/>
          <w:lang w:val="es-ES_tradnl"/>
        </w:rPr>
        <w:t>«BANKINTER_CONSUMER_Nº_EXTRACTO_MES_DE_MA»</w:t>
      </w:r>
      <w:r w:rsidR="00591F2C">
        <w:rPr>
          <w:sz w:val="24"/>
          <w:szCs w:val="24"/>
          <w:highlight w:val="yellow"/>
          <w:u w:val="single"/>
          <w:lang w:val="es-ES_tradnl"/>
        </w:rPr>
        <w:fldChar w:fldCharType="end"/>
      </w:r>
      <w:r>
        <w:rPr>
          <w:sz w:val="24"/>
          <w:szCs w:val="24"/>
          <w:lang w:val="es-ES_tradnl"/>
        </w:rPr>
        <w:t xml:space="preserve"> extracto del mes de marzo de 2020 donde figura el texto remitido </w:t>
      </w:r>
      <w:r>
        <w:rPr>
          <w:sz w:val="24"/>
          <w:szCs w:val="24"/>
          <w:highlight w:val="yellow"/>
          <w:lang w:val="es-ES_tradnl"/>
        </w:rPr>
        <w:t>al cliente titular/a los clientes titulares</w:t>
      </w:r>
      <w:r>
        <w:rPr>
          <w:sz w:val="24"/>
          <w:szCs w:val="24"/>
          <w:lang w:val="es-ES_tradnl"/>
        </w:rPr>
        <w:t xml:space="preserve"> de la tarjeta en el que se </w:t>
      </w:r>
      <w:r>
        <w:rPr>
          <w:sz w:val="24"/>
          <w:szCs w:val="24"/>
          <w:highlight w:val="yellow"/>
          <w:lang w:val="es-ES_tradnl"/>
        </w:rPr>
        <w:t xml:space="preserve">le/les </w:t>
      </w:r>
      <w:r>
        <w:rPr>
          <w:sz w:val="24"/>
          <w:szCs w:val="24"/>
          <w:lang w:val="es-ES_tradnl"/>
        </w:rPr>
        <w:t xml:space="preserve">informaba de dicha reducción en la TAE. </w:t>
      </w:r>
    </w:p>
    <w:p w14:paraId="50446288" w14:textId="77777777" w:rsidR="003B63D1" w:rsidRDefault="003B63D1" w:rsidP="003B63D1">
      <w:pPr>
        <w:spacing w:line="360" w:lineRule="auto"/>
        <w:jc w:val="both"/>
        <w:rPr>
          <w:sz w:val="24"/>
          <w:szCs w:val="24"/>
          <w:lang w:val="es-ES_tradnl"/>
        </w:rPr>
      </w:pPr>
    </w:p>
    <w:p w14:paraId="6A84D073" w14:textId="77777777" w:rsidR="003B63D1" w:rsidRDefault="003B63D1" w:rsidP="003B63D1">
      <w:pPr>
        <w:spacing w:line="360" w:lineRule="auto"/>
        <w:jc w:val="both"/>
        <w:rPr>
          <w:sz w:val="24"/>
          <w:szCs w:val="24"/>
          <w:lang w:val="es-ES_tradnl"/>
        </w:rPr>
      </w:pPr>
      <w:r>
        <w:rPr>
          <w:sz w:val="24"/>
          <w:szCs w:val="24"/>
          <w:lang w:val="es-ES_tradnl"/>
        </w:rPr>
        <w:t>Igualmente, con el fin de facilitar la labor de Su Señoría, insertamos captura de pantalla en la que figura el texto remitido a la parte actora:</w:t>
      </w:r>
    </w:p>
    <w:p w14:paraId="043DABD7" w14:textId="77777777" w:rsidR="003B63D1" w:rsidRDefault="003B63D1" w:rsidP="003B63D1">
      <w:pPr>
        <w:spacing w:line="360" w:lineRule="auto"/>
        <w:jc w:val="both"/>
        <w:rPr>
          <w:sz w:val="22"/>
          <w:szCs w:val="22"/>
          <w:lang w:val="es-ES_tradnl"/>
        </w:rPr>
      </w:pPr>
    </w:p>
    <w:p w14:paraId="4CF60556" w14:textId="77777777" w:rsidR="003B63D1" w:rsidRDefault="003B63D1" w:rsidP="003B63D1">
      <w:pPr>
        <w:spacing w:line="360" w:lineRule="auto"/>
        <w:jc w:val="center"/>
        <w:rPr>
          <w:color w:val="auto"/>
          <w:sz w:val="22"/>
          <w:szCs w:val="22"/>
          <w:lang w:val="es-ES_tradnl"/>
        </w:rPr>
      </w:pPr>
      <w:r>
        <w:rPr>
          <w:noProof/>
        </w:rPr>
        <w:drawing>
          <wp:inline distT="0" distB="0" distL="0" distR="0" wp14:anchorId="6A7181C4" wp14:editId="1F8C221C">
            <wp:extent cx="5400040" cy="676275"/>
            <wp:effectExtent l="0" t="0" r="0" b="9525"/>
            <wp:docPr id="1876603632"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03632" name="Imagen 6" descr="Texto&#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676275"/>
                    </a:xfrm>
                    <a:prstGeom prst="rect">
                      <a:avLst/>
                    </a:prstGeom>
                    <a:noFill/>
                    <a:ln>
                      <a:noFill/>
                    </a:ln>
                  </pic:spPr>
                </pic:pic>
              </a:graphicData>
            </a:graphic>
          </wp:inline>
        </w:drawing>
      </w:r>
    </w:p>
    <w:p w14:paraId="153790DB" w14:textId="77777777" w:rsidR="003B63D1" w:rsidRDefault="003B63D1" w:rsidP="003B63D1">
      <w:pPr>
        <w:spacing w:line="360" w:lineRule="auto"/>
        <w:jc w:val="center"/>
        <w:rPr>
          <w:sz w:val="22"/>
          <w:szCs w:val="22"/>
          <w:lang w:val="es-ES_tradnl"/>
        </w:rPr>
      </w:pPr>
    </w:p>
    <w:p w14:paraId="0FBCE885" w14:textId="77777777" w:rsidR="003B63D1" w:rsidRDefault="003B63D1" w:rsidP="003B63D1">
      <w:pPr>
        <w:spacing w:line="360" w:lineRule="auto"/>
        <w:jc w:val="both"/>
        <w:rPr>
          <w:sz w:val="24"/>
          <w:szCs w:val="24"/>
          <w:lang w:val="es-ES_tradnl"/>
        </w:rPr>
      </w:pPr>
      <w:r>
        <w:rPr>
          <w:sz w:val="24"/>
          <w:szCs w:val="24"/>
          <w:lang w:val="es-ES_tradnl"/>
        </w:rPr>
        <w:t xml:space="preserve">De igual forma, no podemos dejar pasar por alto que la parte actora era plenamente conocedora del tipo de interés y la modalidad de pago que estaba aplicándose a cada una de las disposiciones que realizaba en cada momento. </w:t>
      </w:r>
    </w:p>
    <w:p w14:paraId="5D30EA51" w14:textId="77777777" w:rsidR="003B63D1" w:rsidRDefault="003B63D1" w:rsidP="003B63D1">
      <w:pPr>
        <w:spacing w:line="360" w:lineRule="auto"/>
        <w:jc w:val="both"/>
        <w:rPr>
          <w:sz w:val="24"/>
          <w:szCs w:val="24"/>
          <w:lang w:val="es-ES_tradnl"/>
        </w:rPr>
      </w:pPr>
    </w:p>
    <w:p w14:paraId="389A0183" w14:textId="1697BCD0" w:rsidR="003B63D1" w:rsidRDefault="003B63D1" w:rsidP="003B63D1">
      <w:pPr>
        <w:spacing w:line="360" w:lineRule="auto"/>
        <w:jc w:val="both"/>
        <w:rPr>
          <w:sz w:val="24"/>
          <w:szCs w:val="24"/>
          <w:lang w:val="es-ES_tradnl"/>
        </w:rPr>
      </w:pPr>
      <w:r>
        <w:rPr>
          <w:sz w:val="24"/>
          <w:szCs w:val="24"/>
          <w:lang w:val="es-ES_tradnl"/>
        </w:rPr>
        <w:t xml:space="preserve">Nuevamente, nos remitimos al documento que hemos aportado como </w:t>
      </w:r>
      <w:r>
        <w:rPr>
          <w:sz w:val="24"/>
          <w:szCs w:val="24"/>
          <w:highlight w:val="yellow"/>
          <w:u w:val="single"/>
          <w:lang w:val="es-ES_tradnl"/>
        </w:rPr>
        <w:t xml:space="preserve">DOCUMENTO NÚM. </w:t>
      </w:r>
      <w:r w:rsidR="00591F2C">
        <w:rPr>
          <w:sz w:val="24"/>
          <w:szCs w:val="24"/>
          <w:highlight w:val="yellow"/>
          <w:u w:val="single"/>
          <w:lang w:val="es-ES_tradnl"/>
        </w:rPr>
        <w:fldChar w:fldCharType="begin"/>
      </w:r>
      <w:r w:rsidR="00591F2C">
        <w:rPr>
          <w:sz w:val="24"/>
          <w:szCs w:val="24"/>
          <w:highlight w:val="yellow"/>
          <w:u w:val="single"/>
          <w:lang w:val="es-ES_tradnl"/>
        </w:rPr>
        <w:instrText>persovalores_personalizable1237</w:instrText>
      </w:r>
      <w:r w:rsidR="00591F2C">
        <w:rPr>
          <w:sz w:val="24"/>
          <w:szCs w:val="24"/>
          <w:highlight w:val="yellow"/>
          <w:u w:val="single"/>
          <w:lang w:val="es-ES_tradnl"/>
        </w:rPr>
        <w:fldChar w:fldCharType="separate"/>
      </w:r>
      <w:r w:rsidR="00591F2C">
        <w:rPr>
          <w:noProof/>
          <w:sz w:val="24"/>
          <w:szCs w:val="24"/>
          <w:highlight w:val="yellow"/>
          <w:u w:val="single"/>
          <w:lang w:val="es-ES_tradnl"/>
        </w:rPr>
        <w:t>«BANKINTER_CONSUMER_Nº_EXTRACTO_MES_DE_MA»</w:t>
      </w:r>
      <w:r w:rsidR="00591F2C">
        <w:rPr>
          <w:sz w:val="24"/>
          <w:szCs w:val="24"/>
          <w:highlight w:val="yellow"/>
          <w:u w:val="single"/>
          <w:lang w:val="es-ES_tradnl"/>
        </w:rPr>
        <w:fldChar w:fldCharType="end"/>
      </w:r>
      <w:r>
        <w:rPr>
          <w:sz w:val="24"/>
          <w:szCs w:val="24"/>
          <w:lang w:val="es-ES_tradnl"/>
        </w:rPr>
        <w:t>, que se corresponde con el extracto emitido en el mes de marzo de 2020. En el mismo, se puede observar las facilidades que pone BKCF al cliente a efectos de que pueda conocer tanto los tipos de interés que está abonando como en caso de no estar conforme con ellos modificarlos llamando al teléfono gratuito que pone a disposición la entidad.</w:t>
      </w:r>
    </w:p>
    <w:p w14:paraId="0738E180" w14:textId="77777777" w:rsidR="003B63D1" w:rsidRDefault="003B63D1" w:rsidP="003B63D1">
      <w:pPr>
        <w:spacing w:line="360" w:lineRule="auto"/>
        <w:jc w:val="both"/>
        <w:rPr>
          <w:sz w:val="24"/>
          <w:szCs w:val="24"/>
          <w:lang w:val="es-ES_tradnl"/>
        </w:rPr>
      </w:pPr>
    </w:p>
    <w:p w14:paraId="2C2F95FC" w14:textId="77777777" w:rsidR="003B63D1" w:rsidRDefault="003B63D1" w:rsidP="003B63D1">
      <w:pPr>
        <w:spacing w:line="360" w:lineRule="auto"/>
        <w:jc w:val="both"/>
        <w:rPr>
          <w:sz w:val="24"/>
          <w:szCs w:val="24"/>
          <w:lang w:val="es-ES_tradnl"/>
        </w:rPr>
      </w:pPr>
      <w:r>
        <w:rPr>
          <w:sz w:val="24"/>
          <w:szCs w:val="24"/>
          <w:lang w:val="es-ES_tradnl"/>
        </w:rPr>
        <w:t xml:space="preserve">Así, si observamos dicho extracto, BKCF comunica al cliente en cada uno de los recibos emitidos mensualmente que </w:t>
      </w:r>
      <w:r>
        <w:rPr>
          <w:b/>
          <w:sz w:val="24"/>
          <w:szCs w:val="24"/>
          <w:lang w:val="es-ES_tradnl"/>
        </w:rPr>
        <w:t xml:space="preserve">existe un simulador en el que puede conocer en cada momento la fecha de vencimiento de la última cuota que pagará con la tarjeta y, más aún, </w:t>
      </w:r>
      <w:r>
        <w:rPr>
          <w:b/>
          <w:sz w:val="24"/>
          <w:szCs w:val="24"/>
          <w:u w:val="single"/>
          <w:lang w:val="es-ES_tradnl"/>
        </w:rPr>
        <w:t>modificar la forma de pago si el cliente no quiere mantener la que tiene en ese momento</w:t>
      </w:r>
      <w:r>
        <w:rPr>
          <w:sz w:val="24"/>
          <w:szCs w:val="24"/>
          <w:lang w:val="es-ES_tradnl"/>
        </w:rPr>
        <w:t>.</w:t>
      </w:r>
    </w:p>
    <w:p w14:paraId="3899BE03" w14:textId="77777777" w:rsidR="003B63D1" w:rsidRDefault="003B63D1" w:rsidP="003B63D1">
      <w:pPr>
        <w:spacing w:line="360" w:lineRule="auto"/>
        <w:jc w:val="both"/>
        <w:rPr>
          <w:sz w:val="24"/>
          <w:szCs w:val="24"/>
          <w:lang w:val="es-ES_tradnl"/>
        </w:rPr>
      </w:pPr>
    </w:p>
    <w:p w14:paraId="7D1B4E48" w14:textId="77777777" w:rsidR="003B63D1" w:rsidRDefault="003B63D1" w:rsidP="003B63D1">
      <w:pPr>
        <w:spacing w:line="360" w:lineRule="auto"/>
        <w:jc w:val="both"/>
        <w:rPr>
          <w:sz w:val="24"/>
          <w:szCs w:val="24"/>
          <w:lang w:val="es-ES_tradnl"/>
        </w:rPr>
      </w:pPr>
      <w:r>
        <w:rPr>
          <w:sz w:val="24"/>
          <w:szCs w:val="24"/>
          <w:lang w:val="es-ES_tradnl"/>
        </w:rPr>
        <w:t>Para facilitar la labor de Su Señoría, extractamos captura de pantalla donde consta el texto al que hacemos referencia:</w:t>
      </w:r>
    </w:p>
    <w:p w14:paraId="1B970E27" w14:textId="77777777" w:rsidR="003B63D1" w:rsidRDefault="003B63D1" w:rsidP="003B63D1">
      <w:pPr>
        <w:spacing w:line="360" w:lineRule="auto"/>
        <w:jc w:val="both"/>
        <w:rPr>
          <w:sz w:val="24"/>
          <w:szCs w:val="24"/>
          <w:lang w:val="es-ES_tradnl"/>
        </w:rPr>
      </w:pPr>
    </w:p>
    <w:p w14:paraId="0D06BA86" w14:textId="77777777" w:rsidR="003B63D1" w:rsidRDefault="003B63D1" w:rsidP="003B63D1">
      <w:pPr>
        <w:spacing w:line="360" w:lineRule="auto"/>
        <w:jc w:val="both"/>
        <w:rPr>
          <w:color w:val="auto"/>
          <w:sz w:val="24"/>
          <w:szCs w:val="24"/>
          <w:lang w:val="es-ES_tradnl" w:eastAsia="en-US"/>
        </w:rPr>
      </w:pPr>
      <w:r>
        <w:rPr>
          <w:noProof/>
        </w:rPr>
        <w:drawing>
          <wp:inline distT="0" distB="0" distL="0" distR="0" wp14:anchorId="5E0540D8" wp14:editId="0A9592E9">
            <wp:extent cx="5400040" cy="857250"/>
            <wp:effectExtent l="0" t="0" r="0" b="0"/>
            <wp:docPr id="421980380" name="Imagen 5"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80380" name="Imagen 5" descr="Texto&#10;&#10;Descripción generada automáticamente con confianza m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857250"/>
                    </a:xfrm>
                    <a:prstGeom prst="rect">
                      <a:avLst/>
                    </a:prstGeom>
                    <a:noFill/>
                    <a:ln>
                      <a:noFill/>
                    </a:ln>
                  </pic:spPr>
                </pic:pic>
              </a:graphicData>
            </a:graphic>
          </wp:inline>
        </w:drawing>
      </w:r>
    </w:p>
    <w:p w14:paraId="562E5DAD" w14:textId="77777777" w:rsidR="003B63D1" w:rsidRDefault="003B63D1" w:rsidP="003B63D1">
      <w:pPr>
        <w:pStyle w:val="FWNL1"/>
        <w:numPr>
          <w:ilvl w:val="0"/>
          <w:numId w:val="0"/>
        </w:numPr>
        <w:tabs>
          <w:tab w:val="left" w:pos="708"/>
        </w:tabs>
        <w:spacing w:after="0" w:line="360" w:lineRule="auto"/>
        <w:rPr>
          <w:szCs w:val="24"/>
          <w:lang w:val="es-ES_tradnl"/>
        </w:rPr>
      </w:pPr>
    </w:p>
    <w:p w14:paraId="4BCC9C20" w14:textId="77777777" w:rsidR="003B63D1" w:rsidRDefault="003B63D1" w:rsidP="003B63D1">
      <w:pPr>
        <w:shd w:val="clear" w:color="auto" w:fill="FFFFFF"/>
        <w:spacing w:line="360" w:lineRule="auto"/>
        <w:jc w:val="both"/>
        <w:rPr>
          <w:color w:val="auto"/>
          <w:sz w:val="24"/>
          <w:szCs w:val="24"/>
          <w:lang w:val="es-ES_tradnl"/>
        </w:rPr>
      </w:pPr>
      <w:r>
        <w:rPr>
          <w:sz w:val="24"/>
          <w:szCs w:val="24"/>
          <w:highlight w:val="magenta"/>
          <w:lang w:val="es-ES_tradnl"/>
        </w:rPr>
        <w:t xml:space="preserve">*** DESDE AQUÍ (USO BUCKETS) </w:t>
      </w:r>
      <w:r>
        <w:rPr>
          <w:sz w:val="24"/>
          <w:szCs w:val="24"/>
          <w:highlight w:val="magenta"/>
        </w:rPr>
        <w:t xml:space="preserve">DESARROLLAR ESTE ARGUMENTO EN FUNCIÓN DE: </w:t>
      </w:r>
    </w:p>
    <w:p w14:paraId="038E4F25" w14:textId="77777777" w:rsidR="003B63D1" w:rsidRDefault="003B63D1" w:rsidP="003B63D1">
      <w:pPr>
        <w:pStyle w:val="Default"/>
        <w:spacing w:line="360" w:lineRule="auto"/>
        <w:ind w:left="708"/>
        <w:jc w:val="both"/>
        <w:rPr>
          <w:rFonts w:ascii="Times New Roman" w:eastAsia="Times New Roman" w:hAnsi="Times New Roman" w:cs="Times New Roman"/>
          <w:color w:val="auto"/>
          <w:highlight w:val="magenta"/>
          <w:lang w:val="es-ES_tradnl" w:eastAsia="es-ES"/>
        </w:rPr>
      </w:pPr>
      <w:r>
        <w:rPr>
          <w:rFonts w:ascii="Times New Roman" w:eastAsia="Times New Roman" w:hAnsi="Times New Roman" w:cs="Times New Roman"/>
          <w:color w:val="auto"/>
          <w:highlight w:val="magenta"/>
          <w:lang w:val="es-ES_tradnl" w:eastAsia="es-ES"/>
        </w:rPr>
        <w:t>1. Aplicación de ambas TAE y TAE compras NO usuraria, pero TAE disposiciones de efectivo SÍ usuraria.</w:t>
      </w:r>
    </w:p>
    <w:p w14:paraId="057EF7EA" w14:textId="77777777" w:rsidR="003B63D1" w:rsidRDefault="003B63D1" w:rsidP="003B63D1">
      <w:pPr>
        <w:pStyle w:val="Default"/>
        <w:spacing w:line="360" w:lineRule="auto"/>
        <w:ind w:left="708"/>
        <w:jc w:val="both"/>
        <w:rPr>
          <w:rFonts w:ascii="Times New Roman" w:eastAsia="Times New Roman" w:hAnsi="Times New Roman" w:cs="Times New Roman"/>
          <w:color w:val="auto"/>
          <w:highlight w:val="magenta"/>
          <w:lang w:val="es-ES_tradnl" w:eastAsia="es-ES"/>
        </w:rPr>
      </w:pPr>
      <w:r>
        <w:rPr>
          <w:rFonts w:ascii="Times New Roman" w:eastAsia="Times New Roman" w:hAnsi="Times New Roman" w:cs="Times New Roman"/>
          <w:color w:val="auto"/>
          <w:highlight w:val="magenta"/>
          <w:lang w:val="es-ES_tradnl" w:eastAsia="es-ES"/>
        </w:rPr>
        <w:t>2. Solo se ha aplicado TAE compras y TAE compras NO usuraria.</w:t>
      </w:r>
    </w:p>
    <w:p w14:paraId="72F98BB2" w14:textId="77777777" w:rsidR="003B63D1" w:rsidRDefault="003B63D1" w:rsidP="003B63D1">
      <w:pPr>
        <w:pStyle w:val="Default"/>
        <w:spacing w:line="360" w:lineRule="auto"/>
        <w:ind w:left="708"/>
        <w:jc w:val="both"/>
        <w:rPr>
          <w:rFonts w:ascii="Times New Roman" w:eastAsia="Times New Roman" w:hAnsi="Times New Roman" w:cs="Times New Roman"/>
          <w:color w:val="auto"/>
          <w:highlight w:val="magenta"/>
          <w:lang w:val="es-ES_tradnl" w:eastAsia="es-ES"/>
        </w:rPr>
      </w:pPr>
      <w:r>
        <w:rPr>
          <w:rFonts w:ascii="Times New Roman" w:eastAsia="Times New Roman" w:hAnsi="Times New Roman" w:cs="Times New Roman"/>
          <w:color w:val="auto"/>
          <w:highlight w:val="magenta"/>
          <w:lang w:val="es-ES_tradnl" w:eastAsia="es-ES"/>
        </w:rPr>
        <w:t xml:space="preserve">3. Aplicación TAE tras </w:t>
      </w:r>
      <w:proofErr w:type="spellStart"/>
      <w:r>
        <w:rPr>
          <w:rFonts w:ascii="Times New Roman" w:eastAsia="Times New Roman" w:hAnsi="Times New Roman" w:cs="Times New Roman"/>
          <w:color w:val="auto"/>
          <w:highlight w:val="magenta"/>
          <w:lang w:val="es-ES_tradnl" w:eastAsia="es-ES"/>
        </w:rPr>
        <w:t>repricing</w:t>
      </w:r>
      <w:proofErr w:type="spellEnd"/>
      <w:r>
        <w:rPr>
          <w:rFonts w:ascii="Times New Roman" w:eastAsia="Times New Roman" w:hAnsi="Times New Roman" w:cs="Times New Roman"/>
          <w:color w:val="auto"/>
          <w:highlight w:val="magenta"/>
          <w:lang w:val="es-ES_tradnl" w:eastAsia="es-ES"/>
        </w:rPr>
        <w:t>.</w:t>
      </w:r>
    </w:p>
    <w:p w14:paraId="6A7114A3" w14:textId="77777777" w:rsidR="003B63D1" w:rsidRDefault="003B63D1" w:rsidP="003B63D1">
      <w:pPr>
        <w:pStyle w:val="Default"/>
        <w:spacing w:line="360" w:lineRule="auto"/>
        <w:ind w:left="708"/>
        <w:jc w:val="both"/>
        <w:rPr>
          <w:rFonts w:ascii="Times New Roman" w:eastAsia="Times New Roman" w:hAnsi="Times New Roman" w:cs="Times New Roman"/>
          <w:color w:val="auto"/>
          <w:highlight w:val="magenta"/>
          <w:lang w:val="es-ES_tradnl" w:eastAsia="es-ES"/>
        </w:rPr>
      </w:pPr>
      <w:r>
        <w:rPr>
          <w:rFonts w:ascii="Times New Roman" w:eastAsia="Times New Roman" w:hAnsi="Times New Roman" w:cs="Times New Roman"/>
          <w:color w:val="auto"/>
          <w:highlight w:val="magenta"/>
          <w:lang w:val="es-ES_tradnl" w:eastAsia="es-ES"/>
        </w:rPr>
        <w:t xml:space="preserve">4. Solo se ha aplicado TAE tras </w:t>
      </w:r>
      <w:proofErr w:type="spellStart"/>
      <w:r>
        <w:rPr>
          <w:rFonts w:ascii="Times New Roman" w:eastAsia="Times New Roman" w:hAnsi="Times New Roman" w:cs="Times New Roman"/>
          <w:color w:val="auto"/>
          <w:highlight w:val="magenta"/>
          <w:lang w:val="es-ES_tradnl" w:eastAsia="es-ES"/>
        </w:rPr>
        <w:t>repricing</w:t>
      </w:r>
      <w:proofErr w:type="spellEnd"/>
      <w:r>
        <w:rPr>
          <w:rFonts w:ascii="Times New Roman" w:eastAsia="Times New Roman" w:hAnsi="Times New Roman" w:cs="Times New Roman"/>
          <w:color w:val="auto"/>
          <w:highlight w:val="magenta"/>
          <w:lang w:val="es-ES_tradnl" w:eastAsia="es-ES"/>
        </w:rPr>
        <w:t>.</w:t>
      </w:r>
    </w:p>
    <w:p w14:paraId="0F319D7D" w14:textId="77777777" w:rsidR="003B63D1" w:rsidRDefault="003B63D1" w:rsidP="003B63D1">
      <w:pPr>
        <w:pStyle w:val="Default"/>
        <w:spacing w:line="360" w:lineRule="auto"/>
        <w:ind w:left="708"/>
        <w:jc w:val="both"/>
        <w:rPr>
          <w:rFonts w:ascii="Times New Roman" w:eastAsia="Times New Roman" w:hAnsi="Times New Roman" w:cs="Times New Roman"/>
          <w:color w:val="auto"/>
          <w:highlight w:val="magenta"/>
          <w:lang w:val="es-ES_tradnl" w:eastAsia="es-ES"/>
        </w:rPr>
      </w:pPr>
      <w:r>
        <w:rPr>
          <w:rFonts w:ascii="Times New Roman" w:eastAsia="Times New Roman" w:hAnsi="Times New Roman" w:cs="Times New Roman"/>
          <w:color w:val="auto"/>
          <w:highlight w:val="magenta"/>
          <w:lang w:val="es-ES_tradnl" w:eastAsia="es-ES"/>
        </w:rPr>
        <w:t>5. Aplicación TAE tras remediación.</w:t>
      </w:r>
    </w:p>
    <w:p w14:paraId="7D7389F1" w14:textId="77777777" w:rsidR="003B63D1" w:rsidRDefault="003B63D1" w:rsidP="003B63D1">
      <w:pPr>
        <w:pStyle w:val="Default"/>
        <w:spacing w:line="360" w:lineRule="auto"/>
        <w:ind w:left="708"/>
        <w:jc w:val="both"/>
        <w:rPr>
          <w:rFonts w:ascii="Times New Roman" w:eastAsia="Times New Roman" w:hAnsi="Times New Roman" w:cs="Times New Roman"/>
          <w:color w:val="auto"/>
          <w:highlight w:val="magenta"/>
          <w:lang w:val="es-ES_tradnl" w:eastAsia="es-ES"/>
        </w:rPr>
      </w:pPr>
      <w:r>
        <w:rPr>
          <w:rFonts w:ascii="Times New Roman" w:eastAsia="Times New Roman" w:hAnsi="Times New Roman" w:cs="Times New Roman"/>
          <w:color w:val="auto"/>
          <w:highlight w:val="magenta"/>
          <w:lang w:val="es-ES_tradnl" w:eastAsia="es-ES"/>
        </w:rPr>
        <w:t>6. Solo se ha aplicado TAE tras remediación.</w:t>
      </w:r>
    </w:p>
    <w:p w14:paraId="547FD1F8" w14:textId="77777777" w:rsidR="003B63D1" w:rsidRDefault="003B63D1" w:rsidP="003B63D1">
      <w:pPr>
        <w:pStyle w:val="FWNL1"/>
        <w:numPr>
          <w:ilvl w:val="0"/>
          <w:numId w:val="0"/>
        </w:numPr>
        <w:tabs>
          <w:tab w:val="left" w:pos="708"/>
        </w:tabs>
        <w:spacing w:after="0" w:line="360" w:lineRule="auto"/>
        <w:rPr>
          <w:szCs w:val="24"/>
        </w:rPr>
      </w:pPr>
    </w:p>
    <w:p w14:paraId="46A6F4D4" w14:textId="77777777" w:rsidR="003B63D1" w:rsidRDefault="003B63D1" w:rsidP="003B63D1">
      <w:pPr>
        <w:pStyle w:val="FWNL1"/>
        <w:numPr>
          <w:ilvl w:val="0"/>
          <w:numId w:val="0"/>
        </w:numPr>
        <w:tabs>
          <w:tab w:val="left" w:pos="708"/>
        </w:tabs>
        <w:spacing w:after="0" w:line="360" w:lineRule="auto"/>
      </w:pPr>
      <w:r>
        <w:rPr>
          <w:szCs w:val="24"/>
          <w:lang w:val="es-ES_tradnl"/>
        </w:rPr>
        <w:t xml:space="preserve">Por todo ello, conviene traer a colación la </w:t>
      </w:r>
      <w:r>
        <w:rPr>
          <w:b/>
          <w:szCs w:val="24"/>
          <w:lang w:val="es-ES_tradnl"/>
        </w:rPr>
        <w:t xml:space="preserve">Sentencia núm. 317/2023, del </w:t>
      </w:r>
      <w:proofErr w:type="spellStart"/>
      <w:r>
        <w:rPr>
          <w:b/>
          <w:szCs w:val="24"/>
          <w:lang w:val="es-ES_tradnl"/>
        </w:rPr>
        <w:t>Tirbunal</w:t>
      </w:r>
      <w:proofErr w:type="spellEnd"/>
      <w:r>
        <w:rPr>
          <w:b/>
          <w:szCs w:val="24"/>
          <w:lang w:val="es-ES_tradnl"/>
        </w:rPr>
        <w:t xml:space="preserve"> Supremo, Sala de lo Civil, de 28 de febrero,</w:t>
      </w:r>
      <w:r>
        <w:rPr>
          <w:szCs w:val="24"/>
          <w:lang w:val="es-ES_tradnl"/>
        </w:rPr>
        <w:t xml:space="preserve"> en la que h</w:t>
      </w:r>
      <w:r>
        <w:t>ace un análisis de la usura en función de cada tramo de tipo de interés vigente a lo largo del contrato, admitiendo la nulidad parcial de la acción de restitución de cantidades:</w:t>
      </w:r>
    </w:p>
    <w:p w14:paraId="0E0B4BC6" w14:textId="77777777" w:rsidR="003B63D1" w:rsidRDefault="003B63D1" w:rsidP="003B63D1">
      <w:pPr>
        <w:pStyle w:val="FWNL1"/>
        <w:numPr>
          <w:ilvl w:val="0"/>
          <w:numId w:val="0"/>
        </w:numPr>
        <w:tabs>
          <w:tab w:val="left" w:pos="708"/>
        </w:tabs>
        <w:spacing w:after="0" w:line="360" w:lineRule="auto"/>
        <w:rPr>
          <w:szCs w:val="24"/>
          <w:lang w:val="es-ES_tradnl"/>
        </w:rPr>
      </w:pPr>
    </w:p>
    <w:p w14:paraId="6266ADD7" w14:textId="77777777" w:rsidR="003B63D1" w:rsidRDefault="003B63D1" w:rsidP="003B63D1">
      <w:pPr>
        <w:spacing w:line="360" w:lineRule="auto"/>
        <w:ind w:left="708"/>
        <w:jc w:val="both"/>
        <w:rPr>
          <w:color w:val="auto"/>
          <w:szCs w:val="24"/>
          <w:lang w:eastAsia="en-US"/>
        </w:rPr>
      </w:pPr>
      <w:r>
        <w:rPr>
          <w:i/>
          <w:iCs/>
          <w:color w:val="auto"/>
          <w:szCs w:val="24"/>
          <w:lang w:eastAsia="en-US"/>
        </w:rPr>
        <w:t>"[...]en el contrato objeto de este litigio se da la circunstancia singular de que se estipulaba que la entidad financiera podía modificar unilateralmente (previa notificación al acreditado y con la posibilidad de que este diera por terminado el contrato y se limitara a pagar lo que hasta ese momento adeudaba al tipo de interés pactado) el tipo de interés de la operación crediticia revolvente, sin que tal modificación se hiciera con referencia a un índice legal. De este modo, la TAE, que inicialmente, cuando se concertó el contrato en 2003, era de un 15,9% anual, fue incrementada paulatinamente por la entidad financiera y pasó a ser en 2009 del 26,9%.</w:t>
      </w:r>
    </w:p>
    <w:p w14:paraId="1827F2D1" w14:textId="77777777" w:rsidR="003B63D1" w:rsidRDefault="003B63D1" w:rsidP="003B63D1">
      <w:pPr>
        <w:spacing w:line="360" w:lineRule="auto"/>
        <w:jc w:val="both"/>
        <w:rPr>
          <w:color w:val="auto"/>
          <w:szCs w:val="24"/>
          <w:lang w:eastAsia="en-US"/>
        </w:rPr>
      </w:pPr>
      <w:r>
        <w:rPr>
          <w:color w:val="auto"/>
          <w:szCs w:val="24"/>
          <w:lang w:eastAsia="en-US"/>
        </w:rPr>
        <w:t> </w:t>
      </w:r>
    </w:p>
    <w:p w14:paraId="4F9AEA02" w14:textId="77777777" w:rsidR="003B63D1" w:rsidRDefault="003B63D1" w:rsidP="003B63D1">
      <w:pPr>
        <w:spacing w:line="360" w:lineRule="auto"/>
        <w:ind w:left="708"/>
        <w:jc w:val="both"/>
        <w:rPr>
          <w:color w:val="auto"/>
          <w:szCs w:val="24"/>
          <w:lang w:val="es-ES_tradnl" w:eastAsia="en-US"/>
        </w:rPr>
      </w:pPr>
      <w:r>
        <w:rPr>
          <w:i/>
          <w:iCs/>
          <w:color w:val="auto"/>
          <w:szCs w:val="24"/>
          <w:lang w:eastAsia="en-US"/>
        </w:rPr>
        <w:t>En este caso de contrato de servicios financieros de duración indeterminada, [...] </w:t>
      </w:r>
      <w:r>
        <w:rPr>
          <w:b/>
          <w:bCs/>
          <w:i/>
          <w:iCs/>
          <w:color w:val="auto"/>
          <w:szCs w:val="24"/>
          <w:lang w:eastAsia="en-US"/>
        </w:rPr>
        <w:t>cada modificación del interés supone la concertación de un nuevo contrato, en el que se fija un nuevo tipo de interés, y que a partir de ese momento el contrato crediticio puede ser considerado usurario</w:t>
      </w:r>
      <w:r>
        <w:rPr>
          <w:i/>
          <w:iCs/>
          <w:color w:val="auto"/>
          <w:szCs w:val="24"/>
          <w:lang w:eastAsia="en-US"/>
        </w:rPr>
        <w:t xml:space="preserve"> si el nuevo tipo de interés de la operación es notablemente superior al interés normal del dinero en aquel momento y manifiestamente desproporcionado a las circunstancias concurrentes</w:t>
      </w:r>
      <w:r>
        <w:rPr>
          <w:color w:val="auto"/>
          <w:szCs w:val="24"/>
          <w:lang w:val="es-ES_tradnl" w:eastAsia="en-US"/>
        </w:rPr>
        <w:t>”.</w:t>
      </w:r>
    </w:p>
    <w:p w14:paraId="05101D68" w14:textId="77777777" w:rsidR="003B63D1" w:rsidRDefault="003B63D1" w:rsidP="003B63D1">
      <w:pPr>
        <w:shd w:val="clear" w:color="auto" w:fill="FFFFFF"/>
        <w:spacing w:line="360" w:lineRule="auto"/>
        <w:jc w:val="both"/>
        <w:rPr>
          <w:color w:val="auto"/>
          <w:sz w:val="24"/>
          <w:szCs w:val="24"/>
          <w:highlight w:val="yellow"/>
          <w:lang w:val="es-ES_tradnl"/>
        </w:rPr>
      </w:pPr>
    </w:p>
    <w:p w14:paraId="5644C79E" w14:textId="77777777" w:rsidR="003B63D1" w:rsidRDefault="003B63D1" w:rsidP="003B63D1">
      <w:pPr>
        <w:shd w:val="clear" w:color="auto" w:fill="FFFFFF"/>
        <w:spacing w:line="360" w:lineRule="auto"/>
        <w:jc w:val="both"/>
        <w:rPr>
          <w:color w:val="auto"/>
          <w:sz w:val="24"/>
          <w:szCs w:val="24"/>
          <w:lang w:val="es-ES_tradnl"/>
        </w:rPr>
      </w:pPr>
      <w:r>
        <w:rPr>
          <w:sz w:val="24"/>
          <w:szCs w:val="24"/>
          <w:lang w:val="es-ES_tradnl"/>
        </w:rPr>
        <w:lastRenderedPageBreak/>
        <w:t xml:space="preserve">Igualmente conviene traer a colación la </w:t>
      </w:r>
      <w:r>
        <w:rPr>
          <w:b/>
          <w:sz w:val="24"/>
          <w:szCs w:val="24"/>
          <w:lang w:val="es-ES_tradnl"/>
        </w:rPr>
        <w:t xml:space="preserve">Sentencia núm. 1669/2023, del </w:t>
      </w:r>
      <w:proofErr w:type="spellStart"/>
      <w:r>
        <w:rPr>
          <w:b/>
          <w:sz w:val="24"/>
          <w:szCs w:val="24"/>
          <w:lang w:val="es-ES_tradnl"/>
        </w:rPr>
        <w:t>Tirbunal</w:t>
      </w:r>
      <w:proofErr w:type="spellEnd"/>
      <w:r>
        <w:rPr>
          <w:b/>
          <w:sz w:val="24"/>
          <w:szCs w:val="24"/>
          <w:lang w:val="es-ES_tradnl"/>
        </w:rPr>
        <w:t xml:space="preserve"> Supremo, Sala de lo Civil, de 29 de noviembre</w:t>
      </w:r>
      <w:r>
        <w:rPr>
          <w:sz w:val="24"/>
          <w:szCs w:val="24"/>
          <w:lang w:val="es-ES_tradnl"/>
        </w:rPr>
        <w:t xml:space="preserve"> que establece que para la declaración de nulidad por usura de un contrato </w:t>
      </w:r>
      <w:r>
        <w:rPr>
          <w:b/>
          <w:sz w:val="24"/>
          <w:szCs w:val="24"/>
          <w:lang w:val="es-ES_tradnl"/>
        </w:rPr>
        <w:t>hay que estar a las TAE efectivamente aplicadas (</w:t>
      </w:r>
      <w:r>
        <w:rPr>
          <w:sz w:val="24"/>
          <w:szCs w:val="24"/>
          <w:lang w:val="es-ES_tradnl"/>
        </w:rPr>
        <w:t xml:space="preserve">en los casos en los que el contrato prevé distintas TAE), </w:t>
      </w:r>
      <w:r>
        <w:rPr>
          <w:b/>
          <w:sz w:val="24"/>
          <w:szCs w:val="24"/>
          <w:lang w:val="es-ES_tradnl"/>
        </w:rPr>
        <w:t xml:space="preserve">no </w:t>
      </w:r>
      <w:proofErr w:type="spellStart"/>
      <w:r>
        <w:rPr>
          <w:b/>
          <w:sz w:val="24"/>
          <w:szCs w:val="24"/>
          <w:lang w:val="es-ES_tradnl"/>
        </w:rPr>
        <w:t>puediendose</w:t>
      </w:r>
      <w:proofErr w:type="spellEnd"/>
      <w:r>
        <w:rPr>
          <w:b/>
          <w:sz w:val="24"/>
          <w:szCs w:val="24"/>
          <w:lang w:val="es-ES_tradnl"/>
        </w:rPr>
        <w:t xml:space="preserve"> valorar para determinar la </w:t>
      </w:r>
      <w:proofErr w:type="gramStart"/>
      <w:r>
        <w:rPr>
          <w:b/>
          <w:sz w:val="24"/>
          <w:szCs w:val="24"/>
          <w:lang w:val="es-ES_tradnl"/>
        </w:rPr>
        <w:t>usura aquellas</w:t>
      </w:r>
      <w:proofErr w:type="gramEnd"/>
      <w:r>
        <w:rPr>
          <w:b/>
          <w:sz w:val="24"/>
          <w:szCs w:val="24"/>
          <w:lang w:val="es-ES_tradnl"/>
        </w:rPr>
        <w:t xml:space="preserve"> TAE que aun pactadas en el contrato nunca hayan sido aplicadas</w:t>
      </w:r>
      <w:r>
        <w:rPr>
          <w:sz w:val="24"/>
          <w:szCs w:val="24"/>
          <w:lang w:val="es-ES_tradnl"/>
        </w:rPr>
        <w:t>.</w:t>
      </w:r>
    </w:p>
    <w:p w14:paraId="27AAD204" w14:textId="77777777" w:rsidR="003B63D1" w:rsidRDefault="003B63D1" w:rsidP="003B63D1">
      <w:pPr>
        <w:shd w:val="clear" w:color="auto" w:fill="FFFFFF"/>
        <w:spacing w:line="360" w:lineRule="auto"/>
        <w:jc w:val="both"/>
        <w:rPr>
          <w:color w:val="auto"/>
          <w:sz w:val="24"/>
          <w:szCs w:val="24"/>
          <w:lang w:val="es-ES_tradnl"/>
        </w:rPr>
      </w:pPr>
    </w:p>
    <w:p w14:paraId="5F47A038" w14:textId="77777777" w:rsidR="003B63D1" w:rsidRDefault="003B63D1" w:rsidP="003B63D1">
      <w:pPr>
        <w:shd w:val="clear" w:color="auto" w:fill="FFFFFF"/>
        <w:spacing w:line="360" w:lineRule="auto"/>
        <w:jc w:val="both"/>
        <w:rPr>
          <w:color w:val="auto"/>
          <w:sz w:val="24"/>
          <w:szCs w:val="24"/>
          <w:lang w:val="es-ES_tradnl"/>
        </w:rPr>
      </w:pPr>
      <w:r>
        <w:rPr>
          <w:sz w:val="24"/>
          <w:szCs w:val="24"/>
          <w:lang w:val="es-ES_tradnl"/>
        </w:rPr>
        <w:t xml:space="preserve">El contrato analizado en este asunto establece distintos tipos de interés según la forma de pago elegida, siendo la TAE </w:t>
      </w:r>
      <w:proofErr w:type="spellStart"/>
      <w:r>
        <w:rPr>
          <w:sz w:val="24"/>
          <w:szCs w:val="24"/>
          <w:lang w:val="es-ES_tradnl"/>
        </w:rPr>
        <w:t>mas</w:t>
      </w:r>
      <w:proofErr w:type="spellEnd"/>
      <w:r>
        <w:rPr>
          <w:sz w:val="24"/>
          <w:szCs w:val="24"/>
          <w:lang w:val="es-ES_tradnl"/>
        </w:rPr>
        <w:t xml:space="preserve"> alta la de 29,80%. </w:t>
      </w:r>
    </w:p>
    <w:p w14:paraId="59DA6A18" w14:textId="77777777" w:rsidR="003B63D1" w:rsidRDefault="003B63D1" w:rsidP="003B63D1">
      <w:pPr>
        <w:shd w:val="clear" w:color="auto" w:fill="FFFFFF"/>
        <w:spacing w:line="360" w:lineRule="auto"/>
        <w:jc w:val="both"/>
        <w:rPr>
          <w:color w:val="auto"/>
          <w:sz w:val="24"/>
          <w:szCs w:val="24"/>
          <w:lang w:val="es-ES_tradnl"/>
        </w:rPr>
      </w:pPr>
      <w:r>
        <w:rPr>
          <w:sz w:val="24"/>
          <w:szCs w:val="24"/>
          <w:lang w:val="es-ES_tradnl"/>
        </w:rPr>
        <w:t xml:space="preserve">Durante la vida del contrato solo se aplicó una TAE de 21,84% desde 2015 a 2018 y una TAE de 22,89% durante 2019. </w:t>
      </w:r>
    </w:p>
    <w:p w14:paraId="2B250E2F" w14:textId="77777777" w:rsidR="003B63D1" w:rsidRDefault="003B63D1" w:rsidP="003B63D1">
      <w:pPr>
        <w:shd w:val="clear" w:color="auto" w:fill="FFFFFF"/>
        <w:spacing w:line="360" w:lineRule="auto"/>
        <w:jc w:val="both"/>
        <w:rPr>
          <w:color w:val="auto"/>
          <w:sz w:val="24"/>
          <w:szCs w:val="24"/>
          <w:lang w:val="es-ES_tradnl"/>
        </w:rPr>
      </w:pPr>
    </w:p>
    <w:p w14:paraId="479DF764" w14:textId="77777777" w:rsidR="003B63D1" w:rsidRDefault="003B63D1" w:rsidP="003B63D1">
      <w:pPr>
        <w:shd w:val="clear" w:color="auto" w:fill="FFFFFF"/>
        <w:spacing w:line="360" w:lineRule="auto"/>
        <w:jc w:val="both"/>
        <w:rPr>
          <w:color w:val="auto"/>
          <w:sz w:val="24"/>
          <w:szCs w:val="24"/>
          <w:lang w:val="es-ES_tradnl"/>
        </w:rPr>
      </w:pPr>
      <w:r>
        <w:rPr>
          <w:sz w:val="24"/>
          <w:szCs w:val="24"/>
          <w:lang w:val="es-ES_tradnl"/>
        </w:rPr>
        <w:t>El Tribunal Supremo como anticipábamos, estando a las TAE efectivamente aplicadas, declara que no se puede apreciar usura en el caso concreto, al no haberse aplicado nunca la TAE del 29,80% pactada también en el contrato:</w:t>
      </w:r>
    </w:p>
    <w:p w14:paraId="12289AC3" w14:textId="77777777" w:rsidR="003B63D1" w:rsidRDefault="003B63D1" w:rsidP="003B63D1">
      <w:pPr>
        <w:shd w:val="clear" w:color="auto" w:fill="FFFFFF"/>
        <w:spacing w:line="360" w:lineRule="auto"/>
        <w:jc w:val="both"/>
        <w:rPr>
          <w:color w:val="auto"/>
          <w:sz w:val="24"/>
          <w:szCs w:val="24"/>
          <w:lang w:val="es-ES_tradnl"/>
        </w:rPr>
      </w:pPr>
    </w:p>
    <w:p w14:paraId="3AC5DFBD" w14:textId="77777777" w:rsidR="003B63D1" w:rsidRDefault="003B63D1" w:rsidP="003B63D1">
      <w:pPr>
        <w:shd w:val="clear" w:color="auto" w:fill="FFFFFF"/>
        <w:spacing w:line="360" w:lineRule="auto"/>
        <w:jc w:val="both"/>
        <w:rPr>
          <w:i/>
          <w:color w:val="auto"/>
          <w:lang w:val="es-ES_tradnl"/>
        </w:rPr>
      </w:pPr>
      <w:r>
        <w:rPr>
          <w:i/>
        </w:rPr>
        <w:t>“El contrato contempla distintas modalidades de pago y la demandante nunca hizo uso de la modalidad de pago para la que se establece el interés del 29,80%, no aplicable a la elegida, y la apreciación del carácter usurario o no del contrato no puede fundarse en un supuesto contractual que no ha llegado a aplicarse.”</w:t>
      </w:r>
    </w:p>
    <w:p w14:paraId="542538A4" w14:textId="77777777" w:rsidR="003B63D1" w:rsidRDefault="003B63D1" w:rsidP="003B63D1">
      <w:pPr>
        <w:shd w:val="clear" w:color="auto" w:fill="FFFFFF"/>
        <w:spacing w:line="360" w:lineRule="auto"/>
        <w:jc w:val="both"/>
        <w:rPr>
          <w:color w:val="auto"/>
          <w:sz w:val="24"/>
          <w:szCs w:val="24"/>
          <w:highlight w:val="yellow"/>
          <w:lang w:val="es-ES_tradnl"/>
        </w:rPr>
      </w:pPr>
    </w:p>
    <w:p w14:paraId="32FAC365" w14:textId="06DDD81A" w:rsidR="003B63D1" w:rsidRDefault="003B63D1" w:rsidP="003B63D1">
      <w:pPr>
        <w:shd w:val="clear" w:color="auto" w:fill="FFFFFF"/>
        <w:spacing w:line="360" w:lineRule="auto"/>
        <w:jc w:val="both"/>
        <w:rPr>
          <w:color w:val="auto"/>
          <w:sz w:val="24"/>
          <w:szCs w:val="24"/>
        </w:rPr>
      </w:pPr>
      <w:r>
        <w:rPr>
          <w:sz w:val="24"/>
          <w:szCs w:val="24"/>
          <w:lang w:val="es-ES_tradnl"/>
        </w:rPr>
        <w:t>Como ya hemos adelantado, d</w:t>
      </w:r>
      <w:proofErr w:type="spellStart"/>
      <w:r>
        <w:rPr>
          <w:sz w:val="24"/>
          <w:szCs w:val="24"/>
        </w:rPr>
        <w:t>ebe</w:t>
      </w:r>
      <w:proofErr w:type="spellEnd"/>
      <w:r>
        <w:rPr>
          <w:sz w:val="24"/>
          <w:szCs w:val="24"/>
        </w:rPr>
        <w:t xml:space="preserve"> de tenerse en cuenta que el contrato de referencia diferenciaba entre dos tipos de interés. En primer lugar, el contrato contempla una TAE de </w:t>
      </w:r>
      <w:r w:rsidR="00A07716">
        <w:rPr>
          <w:sz w:val="24"/>
          <w:szCs w:val="24"/>
          <w:highlight w:val="yellow"/>
        </w:rPr>
        <w:fldChar w:fldCharType="begin"/>
      </w:r>
      <w:r w:rsidR="00A07716">
        <w:rPr>
          <w:sz w:val="24"/>
          <w:szCs w:val="24"/>
          <w:highlight w:val="yellow"/>
        </w:rPr>
        <w:instrText>persovalores_personalizable1220</w:instrText>
      </w:r>
      <w:r w:rsidR="00A07716">
        <w:rPr>
          <w:sz w:val="24"/>
          <w:szCs w:val="24"/>
          <w:highlight w:val="yellow"/>
        </w:rPr>
        <w:fldChar w:fldCharType="separate"/>
      </w:r>
      <w:r w:rsidR="00A07716">
        <w:rPr>
          <w:noProof/>
          <w:sz w:val="24"/>
          <w:szCs w:val="24"/>
          <w:highlight w:val="yellow"/>
        </w:rPr>
        <w:t>«BANKINTER_CONSUMER_TAE_COMPRAS»</w:t>
      </w:r>
      <w:r w:rsidR="00A07716">
        <w:rPr>
          <w:sz w:val="24"/>
          <w:szCs w:val="24"/>
          <w:highlight w:val="yellow"/>
        </w:rPr>
        <w:fldChar w:fldCharType="end"/>
      </w:r>
      <w:r>
        <w:rPr>
          <w:sz w:val="24"/>
          <w:szCs w:val="24"/>
          <w:highlight w:val="yellow"/>
        </w:rPr>
        <w:t xml:space="preserve">% </w:t>
      </w:r>
      <w:r>
        <w:rPr>
          <w:sz w:val="24"/>
          <w:szCs w:val="24"/>
        </w:rPr>
        <w:t xml:space="preserve">para compras con pago aplazado y una TAE de </w:t>
      </w:r>
      <w:r w:rsidR="00A07716">
        <w:rPr>
          <w:sz w:val="24"/>
          <w:szCs w:val="24"/>
          <w:highlight w:val="yellow"/>
        </w:rPr>
        <w:fldChar w:fldCharType="begin"/>
      </w:r>
      <w:r w:rsidR="00A07716">
        <w:rPr>
          <w:sz w:val="24"/>
          <w:szCs w:val="24"/>
          <w:highlight w:val="yellow"/>
        </w:rPr>
        <w:instrText>persovalores_personalizable1221</w:instrText>
      </w:r>
      <w:r w:rsidR="00A07716">
        <w:rPr>
          <w:sz w:val="24"/>
          <w:szCs w:val="24"/>
          <w:highlight w:val="yellow"/>
        </w:rPr>
        <w:fldChar w:fldCharType="separate"/>
      </w:r>
      <w:r w:rsidR="00A07716">
        <w:rPr>
          <w:noProof/>
          <w:sz w:val="24"/>
          <w:szCs w:val="24"/>
          <w:highlight w:val="yellow"/>
        </w:rPr>
        <w:t>«BANKINTER_CONSUMER_TAE_EFECTIVO»</w:t>
      </w:r>
      <w:r w:rsidR="00A07716">
        <w:rPr>
          <w:sz w:val="24"/>
          <w:szCs w:val="24"/>
          <w:highlight w:val="yellow"/>
        </w:rPr>
        <w:fldChar w:fldCharType="end"/>
      </w:r>
      <w:r>
        <w:rPr>
          <w:sz w:val="24"/>
          <w:szCs w:val="24"/>
          <w:highlight w:val="yellow"/>
        </w:rPr>
        <w:t xml:space="preserve">% </w:t>
      </w:r>
      <w:r>
        <w:rPr>
          <w:sz w:val="24"/>
          <w:szCs w:val="24"/>
        </w:rPr>
        <w:t xml:space="preserve">para las disposiciones de efectivo, debiendo llamar la atención del juzgador, que el segundo de estos tipos NUNCA fue aplicado, tal y como se deduce del </w:t>
      </w:r>
      <w:r>
        <w:rPr>
          <w:sz w:val="24"/>
          <w:szCs w:val="24"/>
          <w:highlight w:val="yellow"/>
          <w:u w:val="single"/>
        </w:rPr>
        <w:t xml:space="preserve">DOCUMENTO NÚM </w:t>
      </w:r>
      <w:r w:rsidR="000C2E9C">
        <w:rPr>
          <w:sz w:val="24"/>
          <w:szCs w:val="24"/>
          <w:highlight w:val="yellow"/>
          <w:u w:val="single"/>
        </w:rPr>
        <w:fldChar w:fldCharType="begin"/>
      </w:r>
      <w:r w:rsidR="000C2E9C">
        <w:rPr>
          <w:sz w:val="24"/>
          <w:szCs w:val="24"/>
          <w:highlight w:val="yellow"/>
          <w:u w:val="single"/>
        </w:rPr>
        <w:instrText>persovalores_personalizable1236</w:instrText>
      </w:r>
      <w:r w:rsidR="000C2E9C">
        <w:rPr>
          <w:sz w:val="24"/>
          <w:szCs w:val="24"/>
          <w:highlight w:val="yellow"/>
          <w:u w:val="single"/>
        </w:rPr>
        <w:fldChar w:fldCharType="separate"/>
      </w:r>
      <w:r w:rsidR="000C2E9C">
        <w:rPr>
          <w:noProof/>
          <w:sz w:val="24"/>
          <w:szCs w:val="24"/>
          <w:highlight w:val="yellow"/>
          <w:u w:val="single"/>
        </w:rPr>
        <w:t>«BANKINTER_CONSUMER_Nº_CUADRO_DE_MOVIMIEN»</w:t>
      </w:r>
      <w:r w:rsidR="000C2E9C">
        <w:rPr>
          <w:sz w:val="24"/>
          <w:szCs w:val="24"/>
          <w:highlight w:val="yellow"/>
          <w:u w:val="single"/>
        </w:rPr>
        <w:fldChar w:fldCharType="end"/>
      </w:r>
      <w:r>
        <w:rPr>
          <w:sz w:val="24"/>
          <w:szCs w:val="24"/>
        </w:rPr>
        <w:t xml:space="preserve"> de esta contestación, que se corresponden ambos con el cuadro de movimientos de la tarjeta, donde se puede comprobar dicho extremo, no siendo posible valorar dicha TAE al no haberse aplicado y no poder producirse consecuencia jurídica inherente a la nulidad de la misma. </w:t>
      </w:r>
    </w:p>
    <w:p w14:paraId="5926CF09" w14:textId="77777777" w:rsidR="003B63D1" w:rsidRDefault="003B63D1" w:rsidP="003B63D1">
      <w:pPr>
        <w:shd w:val="clear" w:color="auto" w:fill="FFFFFF"/>
        <w:spacing w:line="360" w:lineRule="auto"/>
        <w:jc w:val="both"/>
        <w:rPr>
          <w:sz w:val="24"/>
          <w:szCs w:val="24"/>
          <w:lang w:val="es-ES_tradnl"/>
        </w:rPr>
      </w:pPr>
    </w:p>
    <w:p w14:paraId="40E161D7" w14:textId="75ADD776" w:rsidR="003B63D1" w:rsidRDefault="003B63D1" w:rsidP="003B63D1">
      <w:pPr>
        <w:shd w:val="clear" w:color="auto" w:fill="FFFFFF"/>
        <w:spacing w:line="360" w:lineRule="auto"/>
        <w:jc w:val="both"/>
        <w:rPr>
          <w:color w:val="auto"/>
          <w:sz w:val="24"/>
          <w:szCs w:val="24"/>
        </w:rPr>
      </w:pPr>
      <w:r>
        <w:rPr>
          <w:sz w:val="24"/>
          <w:szCs w:val="24"/>
          <w:lang w:val="es-ES_tradnl"/>
        </w:rPr>
        <w:t>Sin perjuicio de lo anterior, como ya hemos adelantado, d</w:t>
      </w:r>
      <w:proofErr w:type="spellStart"/>
      <w:r>
        <w:rPr>
          <w:sz w:val="24"/>
          <w:szCs w:val="24"/>
        </w:rPr>
        <w:t>ebe</w:t>
      </w:r>
      <w:proofErr w:type="spellEnd"/>
      <w:r>
        <w:rPr>
          <w:sz w:val="24"/>
          <w:szCs w:val="24"/>
        </w:rPr>
        <w:t xml:space="preserve"> de tenerse en cuenta que el contrato de referencia diferenciaba entre dos tipos de interés. En primer lugar, el contrato </w:t>
      </w:r>
      <w:r>
        <w:rPr>
          <w:sz w:val="24"/>
          <w:szCs w:val="24"/>
        </w:rPr>
        <w:lastRenderedPageBreak/>
        <w:t xml:space="preserve">contempla una TAE de </w:t>
      </w:r>
      <w:r w:rsidR="000C2E9C">
        <w:rPr>
          <w:sz w:val="24"/>
          <w:szCs w:val="24"/>
          <w:highlight w:val="yellow"/>
        </w:rPr>
        <w:fldChar w:fldCharType="begin"/>
      </w:r>
      <w:r w:rsidR="000C2E9C">
        <w:rPr>
          <w:sz w:val="24"/>
          <w:szCs w:val="24"/>
          <w:highlight w:val="yellow"/>
        </w:rPr>
        <w:instrText>persovalores_personalizable1220</w:instrText>
      </w:r>
      <w:r w:rsidR="000C2E9C">
        <w:rPr>
          <w:sz w:val="24"/>
          <w:szCs w:val="24"/>
          <w:highlight w:val="yellow"/>
        </w:rPr>
        <w:fldChar w:fldCharType="separate"/>
      </w:r>
      <w:r w:rsidR="000C2E9C">
        <w:rPr>
          <w:noProof/>
          <w:sz w:val="24"/>
          <w:szCs w:val="24"/>
          <w:highlight w:val="yellow"/>
        </w:rPr>
        <w:t>«BANKINTER_CONSUMER_TAE_COMPRAS»</w:t>
      </w:r>
      <w:r w:rsidR="000C2E9C">
        <w:rPr>
          <w:sz w:val="24"/>
          <w:szCs w:val="24"/>
          <w:highlight w:val="yellow"/>
        </w:rPr>
        <w:fldChar w:fldCharType="end"/>
      </w:r>
      <w:r>
        <w:rPr>
          <w:sz w:val="24"/>
          <w:szCs w:val="24"/>
          <w:highlight w:val="yellow"/>
        </w:rPr>
        <w:t xml:space="preserve">% </w:t>
      </w:r>
      <w:r>
        <w:rPr>
          <w:sz w:val="24"/>
          <w:szCs w:val="24"/>
        </w:rPr>
        <w:t xml:space="preserve">para compras con pago aplazado y una TAE de </w:t>
      </w:r>
      <w:r w:rsidR="000C2E9C">
        <w:rPr>
          <w:sz w:val="24"/>
          <w:szCs w:val="24"/>
          <w:highlight w:val="yellow"/>
        </w:rPr>
        <w:fldChar w:fldCharType="begin"/>
      </w:r>
      <w:r w:rsidR="000C2E9C">
        <w:rPr>
          <w:sz w:val="24"/>
          <w:szCs w:val="24"/>
          <w:highlight w:val="yellow"/>
        </w:rPr>
        <w:instrText>persovalores_personalizable1221</w:instrText>
      </w:r>
      <w:r w:rsidR="000C2E9C">
        <w:rPr>
          <w:sz w:val="24"/>
          <w:szCs w:val="24"/>
          <w:highlight w:val="yellow"/>
        </w:rPr>
        <w:fldChar w:fldCharType="separate"/>
      </w:r>
      <w:r w:rsidR="000C2E9C">
        <w:rPr>
          <w:noProof/>
          <w:sz w:val="24"/>
          <w:szCs w:val="24"/>
          <w:highlight w:val="yellow"/>
        </w:rPr>
        <w:t>«BANKINTER_CONSUMER_TAE_EFECTIVO»</w:t>
      </w:r>
      <w:r w:rsidR="000C2E9C">
        <w:rPr>
          <w:sz w:val="24"/>
          <w:szCs w:val="24"/>
          <w:highlight w:val="yellow"/>
        </w:rPr>
        <w:fldChar w:fldCharType="end"/>
      </w:r>
      <w:r>
        <w:rPr>
          <w:sz w:val="24"/>
          <w:szCs w:val="24"/>
        </w:rPr>
        <w:t>% para las disposiciones de efectivo. Además, como ya se ha comentado, en marzo de 2020 BKCF redujo la TAE de todos sus contratos al 19,99%</w:t>
      </w:r>
      <w:r>
        <w:rPr>
          <w:b/>
          <w:sz w:val="24"/>
          <w:szCs w:val="24"/>
        </w:rPr>
        <w:t>.</w:t>
      </w:r>
      <w:r>
        <w:rPr>
          <w:sz w:val="24"/>
          <w:szCs w:val="24"/>
        </w:rPr>
        <w:t xml:space="preserve"> Por todo ello, debe ponerse atención en los siguientes extremos:</w:t>
      </w:r>
    </w:p>
    <w:p w14:paraId="21733938" w14:textId="77777777" w:rsidR="003B63D1" w:rsidRDefault="003B63D1" w:rsidP="003B63D1">
      <w:pPr>
        <w:shd w:val="clear" w:color="auto" w:fill="FFFFFF"/>
        <w:spacing w:line="360" w:lineRule="auto"/>
        <w:jc w:val="both"/>
        <w:rPr>
          <w:sz w:val="24"/>
          <w:szCs w:val="24"/>
          <w:lang w:val="es-ES_tradnl"/>
        </w:rPr>
      </w:pPr>
      <w:r>
        <w:rPr>
          <w:b/>
          <w:sz w:val="24"/>
          <w:szCs w:val="24"/>
          <w:highlight w:val="green"/>
        </w:rPr>
        <w:t>(ADAPTAR Y DESARROLLAR LO ANTERIOR SEGÚN CIRCUNSTANCIAS DEL CASO)</w:t>
      </w:r>
    </w:p>
    <w:p w14:paraId="5C66D117" w14:textId="7BE4C6B7" w:rsidR="003B63D1" w:rsidRDefault="003B63D1" w:rsidP="003B63D1">
      <w:pPr>
        <w:pStyle w:val="Prrafodelista"/>
        <w:numPr>
          <w:ilvl w:val="0"/>
          <w:numId w:val="28"/>
        </w:numPr>
        <w:shd w:val="clear" w:color="auto" w:fill="FFFFFF"/>
        <w:spacing w:line="360" w:lineRule="auto"/>
        <w:jc w:val="both"/>
        <w:rPr>
          <w:sz w:val="24"/>
          <w:szCs w:val="24"/>
          <w:lang w:val="es-ES"/>
        </w:rPr>
      </w:pPr>
      <w:r>
        <w:rPr>
          <w:sz w:val="24"/>
          <w:szCs w:val="24"/>
          <w:lang w:val="es-ES"/>
        </w:rPr>
        <w:t xml:space="preserve">El tipo de interés del </w:t>
      </w:r>
      <w:r w:rsidR="000C2E9C">
        <w:rPr>
          <w:sz w:val="24"/>
          <w:szCs w:val="24"/>
          <w:highlight w:val="yellow"/>
          <w:lang w:val="es-ES"/>
        </w:rPr>
        <w:fldChar w:fldCharType="begin"/>
      </w:r>
      <w:r w:rsidR="000C2E9C">
        <w:rPr>
          <w:sz w:val="24"/>
          <w:szCs w:val="24"/>
          <w:highlight w:val="yellow"/>
          <w:lang w:val="es-ES"/>
        </w:rPr>
        <w:instrText>persovalores_personalizable1221</w:instrText>
      </w:r>
      <w:r w:rsidR="000C2E9C">
        <w:rPr>
          <w:sz w:val="24"/>
          <w:szCs w:val="24"/>
          <w:highlight w:val="yellow"/>
          <w:lang w:val="es-ES"/>
        </w:rPr>
        <w:fldChar w:fldCharType="separate"/>
      </w:r>
      <w:r w:rsidR="000C2E9C">
        <w:rPr>
          <w:noProof/>
          <w:sz w:val="24"/>
          <w:szCs w:val="24"/>
          <w:highlight w:val="yellow"/>
          <w:lang w:val="es-ES"/>
        </w:rPr>
        <w:t>«BANKINTER_CONSUMER_TAE_EFECTIVO»</w:t>
      </w:r>
      <w:r w:rsidR="000C2E9C">
        <w:rPr>
          <w:sz w:val="24"/>
          <w:szCs w:val="24"/>
          <w:highlight w:val="yellow"/>
          <w:lang w:val="es-ES"/>
        </w:rPr>
        <w:fldChar w:fldCharType="end"/>
      </w:r>
      <w:r>
        <w:rPr>
          <w:sz w:val="24"/>
          <w:szCs w:val="24"/>
          <w:highlight w:val="yellow"/>
          <w:lang w:val="es-ES"/>
        </w:rPr>
        <w:t>%</w:t>
      </w:r>
      <w:r>
        <w:rPr>
          <w:sz w:val="24"/>
          <w:szCs w:val="24"/>
          <w:lang w:val="es-ES"/>
        </w:rPr>
        <w:t xml:space="preserve"> únicamente ha sido aplicado a las disposiciones en efectivo anteriores a marzo de 2020, momento en el cual se redujeron las </w:t>
      </w:r>
      <w:proofErr w:type="spellStart"/>
      <w:r>
        <w:rPr>
          <w:sz w:val="24"/>
          <w:szCs w:val="24"/>
          <w:lang w:val="es-ES"/>
        </w:rPr>
        <w:t>TAEs</w:t>
      </w:r>
      <w:proofErr w:type="spellEnd"/>
      <w:r>
        <w:rPr>
          <w:sz w:val="24"/>
          <w:szCs w:val="24"/>
          <w:lang w:val="es-ES"/>
        </w:rPr>
        <w:t xml:space="preserve"> pactadas al 19,99%, es decir, a </w:t>
      </w:r>
      <w:proofErr w:type="spellStart"/>
      <w:r>
        <w:rPr>
          <w:sz w:val="24"/>
          <w:szCs w:val="24"/>
          <w:highlight w:val="yellow"/>
          <w:lang w:val="es-ES"/>
        </w:rPr>
        <w:t>xx</w:t>
      </w:r>
      <w:proofErr w:type="spellEnd"/>
      <w:r>
        <w:rPr>
          <w:sz w:val="24"/>
          <w:szCs w:val="24"/>
          <w:lang w:val="es-ES"/>
        </w:rPr>
        <w:t xml:space="preserve"> euros de los que conforman el capital dispuesto. </w:t>
      </w:r>
    </w:p>
    <w:p w14:paraId="6F703E96" w14:textId="77777777" w:rsidR="003B63D1" w:rsidRDefault="003B63D1" w:rsidP="003B63D1">
      <w:pPr>
        <w:pStyle w:val="Prrafodelista"/>
        <w:shd w:val="clear" w:color="auto" w:fill="FFFFFF"/>
        <w:spacing w:line="360" w:lineRule="auto"/>
        <w:jc w:val="both"/>
        <w:rPr>
          <w:sz w:val="24"/>
          <w:szCs w:val="24"/>
          <w:lang w:val="es-ES"/>
        </w:rPr>
      </w:pPr>
    </w:p>
    <w:p w14:paraId="401DFB86" w14:textId="2B2ADF55" w:rsidR="003B63D1" w:rsidRDefault="003B63D1" w:rsidP="003B63D1">
      <w:pPr>
        <w:pStyle w:val="Prrafodelista"/>
        <w:numPr>
          <w:ilvl w:val="0"/>
          <w:numId w:val="28"/>
        </w:numPr>
        <w:shd w:val="clear" w:color="auto" w:fill="FFFFFF"/>
        <w:spacing w:line="360" w:lineRule="auto"/>
        <w:jc w:val="both"/>
        <w:rPr>
          <w:sz w:val="24"/>
          <w:szCs w:val="24"/>
          <w:lang w:val="es-ES"/>
        </w:rPr>
      </w:pPr>
      <w:r>
        <w:rPr>
          <w:sz w:val="24"/>
          <w:szCs w:val="24"/>
          <w:lang w:val="es-ES"/>
        </w:rPr>
        <w:t xml:space="preserve">El tipo de interés del </w:t>
      </w:r>
      <w:r w:rsidR="009501B8">
        <w:rPr>
          <w:sz w:val="24"/>
          <w:szCs w:val="24"/>
          <w:highlight w:val="yellow"/>
          <w:lang w:val="es-ES"/>
        </w:rPr>
        <w:fldChar w:fldCharType="begin"/>
      </w:r>
      <w:r w:rsidR="009501B8">
        <w:rPr>
          <w:sz w:val="24"/>
          <w:szCs w:val="24"/>
          <w:highlight w:val="yellow"/>
          <w:lang w:val="es-ES"/>
        </w:rPr>
        <w:instrText>persovalores_personalizable1221</w:instrText>
      </w:r>
      <w:r w:rsidR="009501B8">
        <w:rPr>
          <w:sz w:val="24"/>
          <w:szCs w:val="24"/>
          <w:highlight w:val="yellow"/>
          <w:lang w:val="es-ES"/>
        </w:rPr>
        <w:fldChar w:fldCharType="separate"/>
      </w:r>
      <w:r w:rsidR="009501B8">
        <w:rPr>
          <w:noProof/>
          <w:sz w:val="24"/>
          <w:szCs w:val="24"/>
          <w:highlight w:val="yellow"/>
          <w:lang w:val="es-ES"/>
        </w:rPr>
        <w:t>«BANKINTER_CONSUMER_TAE_EFECTIVO»</w:t>
      </w:r>
      <w:r w:rsidR="009501B8">
        <w:rPr>
          <w:sz w:val="24"/>
          <w:szCs w:val="24"/>
          <w:highlight w:val="yellow"/>
          <w:lang w:val="es-ES"/>
        </w:rPr>
        <w:fldChar w:fldCharType="end"/>
      </w:r>
      <w:r>
        <w:rPr>
          <w:sz w:val="24"/>
          <w:szCs w:val="24"/>
          <w:highlight w:val="yellow"/>
          <w:lang w:val="es-ES"/>
        </w:rPr>
        <w:t>%</w:t>
      </w:r>
      <w:r>
        <w:rPr>
          <w:sz w:val="24"/>
          <w:szCs w:val="24"/>
          <w:lang w:val="es-ES"/>
        </w:rPr>
        <w:t xml:space="preserve"> nunca ha sido aplicado.</w:t>
      </w:r>
    </w:p>
    <w:p w14:paraId="59472768" w14:textId="77777777" w:rsidR="003B63D1" w:rsidRDefault="003B63D1" w:rsidP="003B63D1">
      <w:pPr>
        <w:pStyle w:val="Prrafodelista"/>
        <w:shd w:val="clear" w:color="auto" w:fill="FFFFFF"/>
        <w:spacing w:line="360" w:lineRule="auto"/>
        <w:jc w:val="both"/>
        <w:rPr>
          <w:sz w:val="24"/>
          <w:szCs w:val="24"/>
          <w:lang w:val="es-ES"/>
        </w:rPr>
      </w:pPr>
    </w:p>
    <w:p w14:paraId="19BFB7EB" w14:textId="00C96006" w:rsidR="003B63D1" w:rsidRDefault="003B63D1" w:rsidP="003B63D1">
      <w:pPr>
        <w:pStyle w:val="Prrafodelista"/>
        <w:numPr>
          <w:ilvl w:val="0"/>
          <w:numId w:val="28"/>
        </w:numPr>
        <w:shd w:val="clear" w:color="auto" w:fill="FFFFFF"/>
        <w:spacing w:line="360" w:lineRule="auto"/>
        <w:jc w:val="both"/>
        <w:rPr>
          <w:sz w:val="24"/>
          <w:szCs w:val="24"/>
          <w:lang w:val="es-ES"/>
        </w:rPr>
      </w:pPr>
      <w:r>
        <w:rPr>
          <w:sz w:val="24"/>
          <w:szCs w:val="24"/>
          <w:lang w:val="es-ES"/>
        </w:rPr>
        <w:t xml:space="preserve">La </w:t>
      </w:r>
      <w:r>
        <w:rPr>
          <w:sz w:val="24"/>
          <w:szCs w:val="24"/>
          <w:highlight w:val="yellow"/>
          <w:lang w:val="es-ES"/>
        </w:rPr>
        <w:t xml:space="preserve">mayor parte de / todos </w:t>
      </w:r>
      <w:r>
        <w:rPr>
          <w:sz w:val="24"/>
          <w:szCs w:val="24"/>
          <w:lang w:val="es-ES"/>
        </w:rPr>
        <w:t xml:space="preserve">los movimientos corresponden a compras o pagos en comercios a las que en un principio era aplicable una TAE del </w:t>
      </w:r>
      <w:r w:rsidR="009501B8">
        <w:rPr>
          <w:sz w:val="24"/>
          <w:szCs w:val="24"/>
          <w:highlight w:val="yellow"/>
          <w:lang w:val="es-ES"/>
        </w:rPr>
        <w:fldChar w:fldCharType="begin"/>
      </w:r>
      <w:r w:rsidR="009501B8">
        <w:rPr>
          <w:sz w:val="24"/>
          <w:szCs w:val="24"/>
          <w:highlight w:val="yellow"/>
          <w:lang w:val="es-ES"/>
        </w:rPr>
        <w:instrText>persovalores_personalizable1220</w:instrText>
      </w:r>
      <w:r w:rsidR="009501B8">
        <w:rPr>
          <w:sz w:val="24"/>
          <w:szCs w:val="24"/>
          <w:highlight w:val="yellow"/>
          <w:lang w:val="es-ES"/>
        </w:rPr>
        <w:fldChar w:fldCharType="separate"/>
      </w:r>
      <w:r w:rsidR="009501B8">
        <w:rPr>
          <w:noProof/>
          <w:sz w:val="24"/>
          <w:szCs w:val="24"/>
          <w:highlight w:val="yellow"/>
          <w:lang w:val="es-ES"/>
        </w:rPr>
        <w:t>«BANKINTER_CONSUMER_TAE_COMPRAS»</w:t>
      </w:r>
      <w:r w:rsidR="009501B8">
        <w:rPr>
          <w:sz w:val="24"/>
          <w:szCs w:val="24"/>
          <w:highlight w:val="yellow"/>
          <w:lang w:val="es-ES"/>
        </w:rPr>
        <w:fldChar w:fldCharType="end"/>
      </w:r>
      <w:r>
        <w:rPr>
          <w:sz w:val="24"/>
          <w:szCs w:val="24"/>
          <w:highlight w:val="yellow"/>
          <w:lang w:val="es-ES"/>
        </w:rPr>
        <w:t>%</w:t>
      </w:r>
      <w:r>
        <w:rPr>
          <w:sz w:val="24"/>
          <w:szCs w:val="24"/>
          <w:lang w:val="es-ES"/>
        </w:rPr>
        <w:t xml:space="preserve"> hasta que en marzo de 2020 se redujo, como ya hemos mencionado, al 19,99%. </w:t>
      </w:r>
    </w:p>
    <w:p w14:paraId="6AFF84DD" w14:textId="77777777" w:rsidR="003B63D1" w:rsidRDefault="003B63D1" w:rsidP="003B63D1">
      <w:pPr>
        <w:pStyle w:val="Prrafodelista"/>
        <w:rPr>
          <w:sz w:val="24"/>
          <w:szCs w:val="24"/>
          <w:lang w:val="es-ES"/>
        </w:rPr>
      </w:pPr>
    </w:p>
    <w:p w14:paraId="679911F6" w14:textId="77777777" w:rsidR="003B63D1" w:rsidRDefault="003B63D1" w:rsidP="003B63D1">
      <w:pPr>
        <w:pStyle w:val="Prrafodelista"/>
        <w:numPr>
          <w:ilvl w:val="0"/>
          <w:numId w:val="28"/>
        </w:numPr>
        <w:shd w:val="clear" w:color="auto" w:fill="FFFFFF"/>
        <w:spacing w:line="360" w:lineRule="auto"/>
        <w:jc w:val="both"/>
        <w:rPr>
          <w:sz w:val="24"/>
          <w:szCs w:val="24"/>
          <w:lang w:val="es-ES"/>
        </w:rPr>
      </w:pPr>
      <w:r>
        <w:rPr>
          <w:sz w:val="24"/>
          <w:szCs w:val="24"/>
          <w:lang w:val="es-ES"/>
        </w:rPr>
        <w:t xml:space="preserve">El </w:t>
      </w:r>
      <w:proofErr w:type="spellStart"/>
      <w:r>
        <w:rPr>
          <w:sz w:val="24"/>
          <w:szCs w:val="24"/>
          <w:highlight w:val="yellow"/>
          <w:lang w:val="es-ES"/>
        </w:rPr>
        <w:t>xx</w:t>
      </w:r>
      <w:proofErr w:type="spellEnd"/>
      <w:r>
        <w:rPr>
          <w:sz w:val="24"/>
          <w:szCs w:val="24"/>
          <w:lang w:val="es-ES"/>
        </w:rPr>
        <w:t>% del total de/</w:t>
      </w:r>
      <w:r>
        <w:rPr>
          <w:sz w:val="24"/>
          <w:szCs w:val="24"/>
          <w:highlight w:val="yellow"/>
          <w:lang w:val="es-ES"/>
        </w:rPr>
        <w:t>todos</w:t>
      </w:r>
      <w:r>
        <w:rPr>
          <w:sz w:val="24"/>
          <w:szCs w:val="24"/>
          <w:lang w:val="es-ES"/>
        </w:rPr>
        <w:t xml:space="preserve"> los movimientos se han realizado tras la </w:t>
      </w:r>
      <w:proofErr w:type="spellStart"/>
      <w:r>
        <w:rPr>
          <w:sz w:val="24"/>
          <w:szCs w:val="24"/>
          <w:highlight w:val="yellow"/>
          <w:lang w:val="es-ES"/>
        </w:rPr>
        <w:t>repreciación</w:t>
      </w:r>
      <w:proofErr w:type="spellEnd"/>
      <w:r>
        <w:rPr>
          <w:sz w:val="24"/>
          <w:szCs w:val="24"/>
          <w:highlight w:val="yellow"/>
          <w:lang w:val="es-ES"/>
        </w:rPr>
        <w:t xml:space="preserve"> / remediación</w:t>
      </w:r>
      <w:r>
        <w:rPr>
          <w:sz w:val="24"/>
          <w:szCs w:val="24"/>
          <w:lang w:val="es-ES"/>
        </w:rPr>
        <w:t xml:space="preserve"> a la baja del tipo de interés al </w:t>
      </w:r>
      <w:r>
        <w:rPr>
          <w:sz w:val="24"/>
          <w:szCs w:val="24"/>
          <w:highlight w:val="yellow"/>
          <w:lang w:val="es-ES"/>
        </w:rPr>
        <w:t>19,99%.</w:t>
      </w:r>
      <w:r>
        <w:rPr>
          <w:sz w:val="24"/>
          <w:szCs w:val="24"/>
          <w:lang w:val="es-ES"/>
        </w:rPr>
        <w:t xml:space="preserve"> </w:t>
      </w:r>
    </w:p>
    <w:p w14:paraId="7652F7FC" w14:textId="77777777" w:rsidR="003B63D1" w:rsidRDefault="003B63D1" w:rsidP="003B63D1">
      <w:pPr>
        <w:rPr>
          <w:sz w:val="24"/>
          <w:szCs w:val="24"/>
        </w:rPr>
      </w:pPr>
    </w:p>
    <w:p w14:paraId="680074C8" w14:textId="7D21E7B1" w:rsidR="003B63D1" w:rsidRDefault="003B63D1" w:rsidP="003B63D1">
      <w:pPr>
        <w:shd w:val="clear" w:color="auto" w:fill="FFFFFF"/>
        <w:spacing w:line="360" w:lineRule="auto"/>
        <w:jc w:val="both"/>
        <w:rPr>
          <w:sz w:val="24"/>
          <w:szCs w:val="24"/>
        </w:rPr>
      </w:pPr>
      <w:r>
        <w:rPr>
          <w:sz w:val="24"/>
          <w:szCs w:val="24"/>
        </w:rPr>
        <w:t xml:space="preserve">Todo lo anterior queda acreditado en el cuadro de movimientos que hemos aportado como </w:t>
      </w:r>
      <w:r>
        <w:rPr>
          <w:sz w:val="24"/>
          <w:szCs w:val="24"/>
          <w:highlight w:val="yellow"/>
          <w:u w:val="single"/>
        </w:rPr>
        <w:t xml:space="preserve">DOCUMENTO NÚM. </w:t>
      </w:r>
      <w:r w:rsidR="009501B8">
        <w:rPr>
          <w:sz w:val="24"/>
          <w:szCs w:val="24"/>
          <w:highlight w:val="yellow"/>
          <w:u w:val="single"/>
        </w:rPr>
        <w:fldChar w:fldCharType="begin"/>
      </w:r>
      <w:r w:rsidR="009501B8">
        <w:rPr>
          <w:sz w:val="24"/>
          <w:szCs w:val="24"/>
          <w:highlight w:val="yellow"/>
          <w:u w:val="single"/>
        </w:rPr>
        <w:instrText>persovalores_personalizable1236</w:instrText>
      </w:r>
      <w:r w:rsidR="009501B8">
        <w:rPr>
          <w:sz w:val="24"/>
          <w:szCs w:val="24"/>
          <w:highlight w:val="yellow"/>
          <w:u w:val="single"/>
        </w:rPr>
        <w:fldChar w:fldCharType="separate"/>
      </w:r>
      <w:r w:rsidR="009501B8">
        <w:rPr>
          <w:noProof/>
          <w:sz w:val="24"/>
          <w:szCs w:val="24"/>
          <w:highlight w:val="yellow"/>
          <w:u w:val="single"/>
        </w:rPr>
        <w:t>«BANKINTER_CONSUMER_Nº_CUADRO_DE_MOVIMIEN»</w:t>
      </w:r>
      <w:r w:rsidR="009501B8">
        <w:rPr>
          <w:sz w:val="24"/>
          <w:szCs w:val="24"/>
          <w:highlight w:val="yellow"/>
          <w:u w:val="single"/>
        </w:rPr>
        <w:fldChar w:fldCharType="end"/>
      </w:r>
      <w:r>
        <w:rPr>
          <w:sz w:val="24"/>
          <w:szCs w:val="24"/>
        </w:rPr>
        <w:t xml:space="preserve"> junto al presente y con las siguientes tablas resumen: </w:t>
      </w:r>
    </w:p>
    <w:p w14:paraId="748D0EC5" w14:textId="77777777" w:rsidR="003B63D1" w:rsidRDefault="003B63D1" w:rsidP="003B63D1">
      <w:pPr>
        <w:shd w:val="clear" w:color="auto" w:fill="FFFFFF"/>
        <w:spacing w:line="360" w:lineRule="auto"/>
        <w:jc w:val="both"/>
        <w:rPr>
          <w:sz w:val="24"/>
          <w:szCs w:val="24"/>
        </w:rPr>
      </w:pPr>
    </w:p>
    <w:p w14:paraId="627C8DE8" w14:textId="77777777" w:rsidR="003B63D1" w:rsidRDefault="003B63D1" w:rsidP="003B63D1">
      <w:pPr>
        <w:shd w:val="clear" w:color="auto" w:fill="FFFFFF"/>
        <w:spacing w:line="360" w:lineRule="auto"/>
        <w:jc w:val="both"/>
        <w:rPr>
          <w:sz w:val="24"/>
          <w:szCs w:val="24"/>
        </w:rPr>
      </w:pPr>
      <w:r>
        <w:rPr>
          <w:sz w:val="24"/>
          <w:szCs w:val="24"/>
          <w:highlight w:val="yellow"/>
        </w:rPr>
        <w:t>COGER ESTAS TABLAS DE LA HOJA DE BUCKETS DEL EXCEL DEL CUADRO DE MOVIMIENTOS:</w:t>
      </w:r>
    </w:p>
    <w:tbl>
      <w:tblPr>
        <w:tblW w:w="5000" w:type="pct"/>
        <w:tblCellMar>
          <w:left w:w="70" w:type="dxa"/>
          <w:right w:w="70" w:type="dxa"/>
        </w:tblCellMar>
        <w:tblLook w:val="04A0" w:firstRow="1" w:lastRow="0" w:firstColumn="1" w:lastColumn="0" w:noHBand="0" w:noVBand="1"/>
      </w:tblPr>
      <w:tblGrid>
        <w:gridCol w:w="6154"/>
        <w:gridCol w:w="1153"/>
        <w:gridCol w:w="1197"/>
      </w:tblGrid>
      <w:tr w:rsidR="003B63D1" w14:paraId="3A38BAAC" w14:textId="77777777" w:rsidTr="00191105">
        <w:trPr>
          <w:trHeight w:val="280"/>
        </w:trPr>
        <w:tc>
          <w:tcPr>
            <w:tcW w:w="2948" w:type="pct"/>
            <w:noWrap/>
            <w:vAlign w:val="bottom"/>
            <w:hideMark/>
          </w:tcPr>
          <w:p w14:paraId="5F5CDE50" w14:textId="77777777" w:rsidR="003B63D1" w:rsidRDefault="003B63D1" w:rsidP="00191105">
            <w:pPr>
              <w:rPr>
                <w:sz w:val="24"/>
                <w:szCs w:val="24"/>
              </w:rPr>
            </w:pPr>
          </w:p>
        </w:tc>
        <w:tc>
          <w:tcPr>
            <w:tcW w:w="1013" w:type="pct"/>
            <w:noWrap/>
            <w:vAlign w:val="bottom"/>
            <w:hideMark/>
          </w:tcPr>
          <w:p w14:paraId="08C98586" w14:textId="77777777" w:rsidR="003B63D1" w:rsidRDefault="003B63D1" w:rsidP="00191105">
            <w:pPr>
              <w:spacing w:after="160" w:line="256" w:lineRule="auto"/>
              <w:rPr>
                <w:rFonts w:asciiTheme="minorHAnsi" w:eastAsiaTheme="minorHAnsi" w:hAnsiTheme="minorHAnsi" w:cstheme="minorBidi"/>
                <w:color w:val="auto"/>
              </w:rPr>
            </w:pPr>
          </w:p>
        </w:tc>
        <w:tc>
          <w:tcPr>
            <w:tcW w:w="1039" w:type="pct"/>
            <w:noWrap/>
            <w:vAlign w:val="bottom"/>
            <w:hideMark/>
          </w:tcPr>
          <w:p w14:paraId="36140CB8" w14:textId="77777777" w:rsidR="003B63D1" w:rsidRDefault="003B63D1" w:rsidP="00191105">
            <w:pPr>
              <w:spacing w:after="160" w:line="256" w:lineRule="auto"/>
              <w:rPr>
                <w:rFonts w:asciiTheme="minorHAnsi" w:eastAsiaTheme="minorHAnsi" w:hAnsiTheme="minorHAnsi" w:cstheme="minorBidi"/>
                <w:color w:val="auto"/>
              </w:rPr>
            </w:pPr>
          </w:p>
        </w:tc>
      </w:tr>
      <w:tr w:rsidR="003B63D1" w14:paraId="7F513C90" w14:textId="77777777" w:rsidTr="00191105">
        <w:trPr>
          <w:trHeight w:val="300"/>
        </w:trPr>
        <w:tc>
          <w:tcPr>
            <w:tcW w:w="2948" w:type="pct"/>
            <w:noWrap/>
            <w:vAlign w:val="bottom"/>
            <w:hideMark/>
          </w:tcPr>
          <w:p w14:paraId="2D5E2B6E" w14:textId="77777777" w:rsidR="003B63D1" w:rsidRDefault="003B63D1" w:rsidP="00191105">
            <w:pPr>
              <w:spacing w:line="254" w:lineRule="auto"/>
              <w:rPr>
                <w:rFonts w:ascii="Calibri" w:hAnsi="Calibri" w:cs="Calibri"/>
                <w:sz w:val="22"/>
                <w:szCs w:val="22"/>
                <w:lang w:eastAsia="en-US"/>
              </w:rPr>
            </w:pPr>
            <w:r>
              <w:rPr>
                <w:rFonts w:ascii="Calibri" w:hAnsi="Calibri" w:cs="Calibri"/>
                <w:sz w:val="22"/>
                <w:szCs w:val="22"/>
                <w:lang w:eastAsia="en-US"/>
              </w:rPr>
              <w:t>Movimientos realizados por el cliente</w:t>
            </w:r>
          </w:p>
        </w:tc>
        <w:tc>
          <w:tcPr>
            <w:tcW w:w="1013" w:type="pct"/>
            <w:noWrap/>
            <w:vAlign w:val="bottom"/>
            <w:hideMark/>
          </w:tcPr>
          <w:p w14:paraId="10B4F7BA" w14:textId="77777777" w:rsidR="003B63D1" w:rsidRDefault="003B63D1" w:rsidP="00191105">
            <w:pPr>
              <w:rPr>
                <w:rFonts w:ascii="Calibri" w:hAnsi="Calibri" w:cs="Calibri"/>
                <w:sz w:val="22"/>
                <w:szCs w:val="22"/>
                <w:lang w:eastAsia="en-US"/>
              </w:rPr>
            </w:pPr>
          </w:p>
        </w:tc>
        <w:tc>
          <w:tcPr>
            <w:tcW w:w="1039" w:type="pct"/>
            <w:noWrap/>
            <w:vAlign w:val="bottom"/>
            <w:hideMark/>
          </w:tcPr>
          <w:p w14:paraId="0990491B" w14:textId="77777777" w:rsidR="003B63D1" w:rsidRDefault="003B63D1" w:rsidP="00191105">
            <w:pPr>
              <w:spacing w:line="256" w:lineRule="auto"/>
              <w:rPr>
                <w:rFonts w:asciiTheme="minorHAnsi" w:eastAsiaTheme="minorHAnsi" w:hAnsiTheme="minorHAnsi" w:cstheme="minorBidi"/>
                <w:color w:val="auto"/>
              </w:rPr>
            </w:pPr>
          </w:p>
        </w:tc>
      </w:tr>
      <w:tr w:rsidR="003B63D1" w14:paraId="0D56302F" w14:textId="77777777" w:rsidTr="00191105">
        <w:trPr>
          <w:trHeight w:val="290"/>
        </w:trPr>
        <w:tc>
          <w:tcPr>
            <w:tcW w:w="2948" w:type="pct"/>
            <w:tcBorders>
              <w:top w:val="single" w:sz="8" w:space="0" w:color="auto"/>
              <w:left w:val="single" w:sz="8" w:space="0" w:color="auto"/>
              <w:bottom w:val="nil"/>
              <w:right w:val="nil"/>
            </w:tcBorders>
            <w:noWrap/>
            <w:vAlign w:val="bottom"/>
            <w:hideMark/>
          </w:tcPr>
          <w:p w14:paraId="6A8D6382" w14:textId="77777777" w:rsidR="003B63D1" w:rsidRDefault="003B63D1" w:rsidP="00191105">
            <w:pPr>
              <w:spacing w:line="254" w:lineRule="auto"/>
              <w:rPr>
                <w:rFonts w:ascii="Calibri" w:hAnsi="Calibri" w:cs="Calibri"/>
                <w:sz w:val="22"/>
                <w:szCs w:val="22"/>
                <w:lang w:eastAsia="en-US"/>
              </w:rPr>
            </w:pPr>
            <w:proofErr w:type="gramStart"/>
            <w:r>
              <w:rPr>
                <w:rFonts w:ascii="Calibri" w:hAnsi="Calibri" w:cs="Calibri"/>
                <w:sz w:val="22"/>
                <w:szCs w:val="22"/>
                <w:lang w:eastAsia="en-US"/>
              </w:rPr>
              <w:t>Total</w:t>
            </w:r>
            <w:proofErr w:type="gramEnd"/>
            <w:r>
              <w:rPr>
                <w:rFonts w:ascii="Calibri" w:hAnsi="Calibri" w:cs="Calibri"/>
                <w:sz w:val="22"/>
                <w:szCs w:val="22"/>
                <w:lang w:eastAsia="en-US"/>
              </w:rPr>
              <w:t xml:space="preserve"> cajeros/</w:t>
            </w:r>
            <w:proofErr w:type="spellStart"/>
            <w:r>
              <w:rPr>
                <w:rFonts w:ascii="Calibri" w:hAnsi="Calibri" w:cs="Calibri"/>
                <w:sz w:val="22"/>
                <w:szCs w:val="22"/>
                <w:lang w:eastAsia="en-US"/>
              </w:rPr>
              <w:t>credimax</w:t>
            </w:r>
            <w:proofErr w:type="spellEnd"/>
            <w:r>
              <w:rPr>
                <w:rFonts w:ascii="Calibri" w:hAnsi="Calibri" w:cs="Calibri"/>
                <w:sz w:val="22"/>
                <w:szCs w:val="22"/>
                <w:lang w:eastAsia="en-US"/>
              </w:rPr>
              <w:t xml:space="preserve"> previo </w:t>
            </w:r>
            <w:proofErr w:type="spellStart"/>
            <w:r>
              <w:rPr>
                <w:rFonts w:ascii="Calibri" w:hAnsi="Calibri" w:cs="Calibri"/>
                <w:sz w:val="22"/>
                <w:szCs w:val="22"/>
                <w:lang w:eastAsia="en-US"/>
              </w:rPr>
              <w:t>repricing</w:t>
            </w:r>
            <w:proofErr w:type="spellEnd"/>
            <w:r>
              <w:rPr>
                <w:rFonts w:ascii="Calibri" w:hAnsi="Calibri" w:cs="Calibri"/>
                <w:sz w:val="22"/>
                <w:szCs w:val="22"/>
                <w:lang w:eastAsia="en-US"/>
              </w:rPr>
              <w:t xml:space="preserve"> </w:t>
            </w:r>
          </w:p>
        </w:tc>
        <w:tc>
          <w:tcPr>
            <w:tcW w:w="1013" w:type="pct"/>
            <w:tcBorders>
              <w:top w:val="single" w:sz="8" w:space="0" w:color="auto"/>
              <w:left w:val="nil"/>
              <w:bottom w:val="nil"/>
              <w:right w:val="single" w:sz="8" w:space="0" w:color="auto"/>
            </w:tcBorders>
            <w:noWrap/>
            <w:vAlign w:val="bottom"/>
            <w:hideMark/>
          </w:tcPr>
          <w:p w14:paraId="4D2F7487" w14:textId="77777777" w:rsidR="003B63D1" w:rsidRDefault="003B63D1" w:rsidP="00191105">
            <w:pPr>
              <w:spacing w:line="254" w:lineRule="auto"/>
              <w:jc w:val="center"/>
              <w:rPr>
                <w:rFonts w:ascii="Calibri" w:hAnsi="Calibri" w:cs="Calibri"/>
                <w:sz w:val="22"/>
                <w:szCs w:val="22"/>
                <w:lang w:eastAsia="en-US"/>
              </w:rPr>
            </w:pPr>
            <w:r>
              <w:rPr>
                <w:rFonts w:ascii="Calibri" w:hAnsi="Calibri" w:cs="Calibri"/>
                <w:sz w:val="22"/>
                <w:szCs w:val="22"/>
                <w:lang w:eastAsia="en-US"/>
              </w:rPr>
              <w:t>3.220,00</w:t>
            </w:r>
          </w:p>
        </w:tc>
        <w:tc>
          <w:tcPr>
            <w:tcW w:w="1039" w:type="pct"/>
            <w:tcBorders>
              <w:top w:val="single" w:sz="8" w:space="0" w:color="auto"/>
              <w:left w:val="nil"/>
              <w:bottom w:val="nil"/>
              <w:right w:val="single" w:sz="8" w:space="0" w:color="auto"/>
            </w:tcBorders>
            <w:noWrap/>
            <w:vAlign w:val="bottom"/>
            <w:hideMark/>
          </w:tcPr>
          <w:p w14:paraId="30963403" w14:textId="77777777" w:rsidR="003B63D1" w:rsidRDefault="003B63D1" w:rsidP="00191105">
            <w:pPr>
              <w:spacing w:line="254" w:lineRule="auto"/>
              <w:jc w:val="center"/>
              <w:rPr>
                <w:rFonts w:ascii="Calibri" w:hAnsi="Calibri" w:cs="Calibri"/>
                <w:sz w:val="22"/>
                <w:szCs w:val="22"/>
                <w:lang w:eastAsia="en-US"/>
              </w:rPr>
            </w:pPr>
            <w:r>
              <w:rPr>
                <w:rFonts w:ascii="Calibri" w:hAnsi="Calibri" w:cs="Calibri"/>
                <w:sz w:val="22"/>
                <w:szCs w:val="22"/>
                <w:lang w:eastAsia="en-US"/>
              </w:rPr>
              <w:t>19%</w:t>
            </w:r>
          </w:p>
        </w:tc>
      </w:tr>
      <w:tr w:rsidR="003B63D1" w14:paraId="53D99950" w14:textId="77777777" w:rsidTr="00191105">
        <w:trPr>
          <w:trHeight w:val="290"/>
        </w:trPr>
        <w:tc>
          <w:tcPr>
            <w:tcW w:w="2948" w:type="pct"/>
            <w:tcBorders>
              <w:top w:val="nil"/>
              <w:left w:val="single" w:sz="8" w:space="0" w:color="auto"/>
              <w:bottom w:val="nil"/>
              <w:right w:val="nil"/>
            </w:tcBorders>
            <w:noWrap/>
            <w:vAlign w:val="bottom"/>
            <w:hideMark/>
          </w:tcPr>
          <w:p w14:paraId="3E832D6D" w14:textId="77777777" w:rsidR="003B63D1" w:rsidRDefault="003B63D1" w:rsidP="00191105">
            <w:pPr>
              <w:spacing w:line="254" w:lineRule="auto"/>
              <w:rPr>
                <w:rFonts w:ascii="Calibri" w:hAnsi="Calibri" w:cs="Calibri"/>
                <w:sz w:val="22"/>
                <w:szCs w:val="22"/>
                <w:lang w:eastAsia="en-US"/>
              </w:rPr>
            </w:pPr>
            <w:proofErr w:type="gramStart"/>
            <w:r>
              <w:rPr>
                <w:rFonts w:ascii="Calibri" w:hAnsi="Calibri" w:cs="Calibri"/>
                <w:sz w:val="22"/>
                <w:szCs w:val="22"/>
                <w:lang w:eastAsia="en-US"/>
              </w:rPr>
              <w:t>Total</w:t>
            </w:r>
            <w:proofErr w:type="gramEnd"/>
            <w:r>
              <w:rPr>
                <w:rFonts w:ascii="Calibri" w:hAnsi="Calibri" w:cs="Calibri"/>
                <w:sz w:val="22"/>
                <w:szCs w:val="22"/>
                <w:lang w:eastAsia="en-US"/>
              </w:rPr>
              <w:t xml:space="preserve"> compras previo </w:t>
            </w:r>
            <w:proofErr w:type="spellStart"/>
            <w:r>
              <w:rPr>
                <w:rFonts w:ascii="Calibri" w:hAnsi="Calibri" w:cs="Calibri"/>
                <w:sz w:val="22"/>
                <w:szCs w:val="22"/>
                <w:lang w:eastAsia="en-US"/>
              </w:rPr>
              <w:t>repricing</w:t>
            </w:r>
            <w:proofErr w:type="spellEnd"/>
          </w:p>
        </w:tc>
        <w:tc>
          <w:tcPr>
            <w:tcW w:w="1013" w:type="pct"/>
            <w:tcBorders>
              <w:top w:val="nil"/>
              <w:left w:val="nil"/>
              <w:bottom w:val="nil"/>
              <w:right w:val="single" w:sz="8" w:space="0" w:color="auto"/>
            </w:tcBorders>
            <w:noWrap/>
            <w:vAlign w:val="bottom"/>
            <w:hideMark/>
          </w:tcPr>
          <w:p w14:paraId="49728AD6" w14:textId="77777777" w:rsidR="003B63D1" w:rsidRDefault="003B63D1" w:rsidP="00191105">
            <w:pPr>
              <w:spacing w:line="254" w:lineRule="auto"/>
              <w:jc w:val="center"/>
              <w:rPr>
                <w:rFonts w:ascii="Calibri" w:hAnsi="Calibri" w:cs="Calibri"/>
                <w:sz w:val="22"/>
                <w:szCs w:val="22"/>
                <w:lang w:eastAsia="en-US"/>
              </w:rPr>
            </w:pPr>
            <w:r>
              <w:rPr>
                <w:rFonts w:ascii="Calibri" w:hAnsi="Calibri" w:cs="Calibri"/>
                <w:sz w:val="22"/>
                <w:szCs w:val="22"/>
                <w:lang w:eastAsia="en-US"/>
              </w:rPr>
              <w:t>3.410,92</w:t>
            </w:r>
          </w:p>
        </w:tc>
        <w:tc>
          <w:tcPr>
            <w:tcW w:w="1039" w:type="pct"/>
            <w:tcBorders>
              <w:top w:val="nil"/>
              <w:left w:val="nil"/>
              <w:bottom w:val="nil"/>
              <w:right w:val="single" w:sz="8" w:space="0" w:color="auto"/>
            </w:tcBorders>
            <w:noWrap/>
            <w:vAlign w:val="bottom"/>
            <w:hideMark/>
          </w:tcPr>
          <w:p w14:paraId="4A44FE38" w14:textId="77777777" w:rsidR="003B63D1" w:rsidRDefault="003B63D1" w:rsidP="00191105">
            <w:pPr>
              <w:spacing w:line="254" w:lineRule="auto"/>
              <w:jc w:val="center"/>
              <w:rPr>
                <w:rFonts w:ascii="Calibri" w:hAnsi="Calibri" w:cs="Calibri"/>
                <w:sz w:val="22"/>
                <w:szCs w:val="22"/>
                <w:lang w:eastAsia="en-US"/>
              </w:rPr>
            </w:pPr>
            <w:r>
              <w:rPr>
                <w:rFonts w:ascii="Calibri" w:hAnsi="Calibri" w:cs="Calibri"/>
                <w:sz w:val="22"/>
                <w:szCs w:val="22"/>
                <w:lang w:eastAsia="en-US"/>
              </w:rPr>
              <w:t>20%</w:t>
            </w:r>
          </w:p>
        </w:tc>
      </w:tr>
      <w:tr w:rsidR="003B63D1" w14:paraId="6BA56020" w14:textId="77777777" w:rsidTr="00191105">
        <w:trPr>
          <w:trHeight w:val="290"/>
        </w:trPr>
        <w:tc>
          <w:tcPr>
            <w:tcW w:w="2948" w:type="pct"/>
            <w:tcBorders>
              <w:top w:val="nil"/>
              <w:left w:val="single" w:sz="8" w:space="0" w:color="auto"/>
              <w:bottom w:val="nil"/>
              <w:right w:val="nil"/>
            </w:tcBorders>
            <w:noWrap/>
            <w:vAlign w:val="bottom"/>
            <w:hideMark/>
          </w:tcPr>
          <w:p w14:paraId="5DDB6C46" w14:textId="77777777" w:rsidR="003B63D1" w:rsidRDefault="003B63D1" w:rsidP="00191105">
            <w:pPr>
              <w:spacing w:line="254" w:lineRule="auto"/>
              <w:rPr>
                <w:rFonts w:ascii="Calibri" w:hAnsi="Calibri" w:cs="Calibri"/>
                <w:sz w:val="22"/>
                <w:szCs w:val="22"/>
                <w:lang w:eastAsia="en-US"/>
              </w:rPr>
            </w:pPr>
            <w:r>
              <w:rPr>
                <w:rFonts w:ascii="Calibri" w:hAnsi="Calibri" w:cs="Calibri"/>
                <w:sz w:val="22"/>
                <w:szCs w:val="22"/>
                <w:lang w:eastAsia="en-US"/>
              </w:rPr>
              <w:t xml:space="preserve">Operaciones </w:t>
            </w:r>
            <w:proofErr w:type="spellStart"/>
            <w:r>
              <w:rPr>
                <w:rFonts w:ascii="Calibri" w:hAnsi="Calibri" w:cs="Calibri"/>
                <w:sz w:val="22"/>
                <w:szCs w:val="22"/>
                <w:lang w:eastAsia="en-US"/>
              </w:rPr>
              <w:t>pos</w:t>
            </w:r>
            <w:proofErr w:type="spellEnd"/>
            <w:r>
              <w:rPr>
                <w:rFonts w:ascii="Calibri" w:hAnsi="Calibri" w:cs="Calibri"/>
                <w:sz w:val="22"/>
                <w:szCs w:val="22"/>
                <w:lang w:eastAsia="en-US"/>
              </w:rPr>
              <w:t xml:space="preserve"> </w:t>
            </w:r>
            <w:proofErr w:type="spellStart"/>
            <w:r>
              <w:rPr>
                <w:rFonts w:ascii="Calibri" w:hAnsi="Calibri" w:cs="Calibri"/>
                <w:sz w:val="22"/>
                <w:szCs w:val="22"/>
                <w:lang w:eastAsia="en-US"/>
              </w:rPr>
              <w:t>repricing</w:t>
            </w:r>
            <w:proofErr w:type="spellEnd"/>
            <w:r>
              <w:rPr>
                <w:rFonts w:ascii="Calibri" w:hAnsi="Calibri" w:cs="Calibri"/>
                <w:sz w:val="22"/>
                <w:szCs w:val="22"/>
                <w:lang w:eastAsia="en-US"/>
              </w:rPr>
              <w:t xml:space="preserve"> al 19%</w:t>
            </w:r>
          </w:p>
        </w:tc>
        <w:tc>
          <w:tcPr>
            <w:tcW w:w="1013" w:type="pct"/>
            <w:tcBorders>
              <w:top w:val="nil"/>
              <w:left w:val="nil"/>
              <w:bottom w:val="nil"/>
              <w:right w:val="single" w:sz="8" w:space="0" w:color="auto"/>
            </w:tcBorders>
            <w:noWrap/>
            <w:vAlign w:val="bottom"/>
            <w:hideMark/>
          </w:tcPr>
          <w:p w14:paraId="45D5ADF1" w14:textId="77777777" w:rsidR="003B63D1" w:rsidRDefault="003B63D1" w:rsidP="00191105">
            <w:pPr>
              <w:spacing w:line="254" w:lineRule="auto"/>
              <w:jc w:val="center"/>
              <w:rPr>
                <w:rFonts w:ascii="Calibri" w:hAnsi="Calibri" w:cs="Calibri"/>
                <w:sz w:val="22"/>
                <w:szCs w:val="22"/>
                <w:lang w:eastAsia="en-US"/>
              </w:rPr>
            </w:pPr>
            <w:r>
              <w:rPr>
                <w:rFonts w:ascii="Calibri" w:hAnsi="Calibri" w:cs="Calibri"/>
                <w:sz w:val="22"/>
                <w:szCs w:val="22"/>
                <w:lang w:eastAsia="en-US"/>
              </w:rPr>
              <w:t>10.131,43</w:t>
            </w:r>
          </w:p>
        </w:tc>
        <w:tc>
          <w:tcPr>
            <w:tcW w:w="1039" w:type="pct"/>
            <w:tcBorders>
              <w:top w:val="nil"/>
              <w:left w:val="nil"/>
              <w:bottom w:val="nil"/>
              <w:right w:val="single" w:sz="8" w:space="0" w:color="auto"/>
            </w:tcBorders>
            <w:noWrap/>
            <w:vAlign w:val="bottom"/>
            <w:hideMark/>
          </w:tcPr>
          <w:p w14:paraId="317EE1B3" w14:textId="77777777" w:rsidR="003B63D1" w:rsidRDefault="003B63D1" w:rsidP="00191105">
            <w:pPr>
              <w:spacing w:line="254" w:lineRule="auto"/>
              <w:jc w:val="center"/>
              <w:rPr>
                <w:rFonts w:ascii="Calibri" w:hAnsi="Calibri" w:cs="Calibri"/>
                <w:sz w:val="22"/>
                <w:szCs w:val="22"/>
                <w:lang w:eastAsia="en-US"/>
              </w:rPr>
            </w:pPr>
            <w:r>
              <w:rPr>
                <w:rFonts w:ascii="Calibri" w:hAnsi="Calibri" w:cs="Calibri"/>
                <w:sz w:val="22"/>
                <w:szCs w:val="22"/>
                <w:lang w:eastAsia="en-US"/>
              </w:rPr>
              <w:t>60%</w:t>
            </w:r>
          </w:p>
        </w:tc>
      </w:tr>
      <w:tr w:rsidR="003B63D1" w14:paraId="2D0AB0F9" w14:textId="77777777" w:rsidTr="00191105">
        <w:trPr>
          <w:trHeight w:val="300"/>
        </w:trPr>
        <w:tc>
          <w:tcPr>
            <w:tcW w:w="2948" w:type="pct"/>
            <w:tcBorders>
              <w:top w:val="nil"/>
              <w:left w:val="single" w:sz="8" w:space="0" w:color="auto"/>
              <w:bottom w:val="single" w:sz="8" w:space="0" w:color="auto"/>
              <w:right w:val="nil"/>
            </w:tcBorders>
            <w:noWrap/>
            <w:vAlign w:val="bottom"/>
            <w:hideMark/>
          </w:tcPr>
          <w:p w14:paraId="42658C22" w14:textId="77777777" w:rsidR="003B63D1" w:rsidRDefault="003B63D1" w:rsidP="00191105">
            <w:pPr>
              <w:spacing w:line="254" w:lineRule="auto"/>
              <w:rPr>
                <w:rFonts w:ascii="Calibri" w:hAnsi="Calibri" w:cs="Calibri"/>
                <w:sz w:val="22"/>
                <w:szCs w:val="22"/>
                <w:lang w:eastAsia="en-US"/>
              </w:rPr>
            </w:pPr>
            <w:r>
              <w:rPr>
                <w:rFonts w:ascii="Calibri" w:hAnsi="Calibri" w:cs="Calibri"/>
                <w:sz w:val="22"/>
                <w:szCs w:val="22"/>
                <w:lang w:eastAsia="en-US"/>
              </w:rPr>
              <w:t xml:space="preserve">Comisiones previo al </w:t>
            </w:r>
            <w:proofErr w:type="spellStart"/>
            <w:r>
              <w:rPr>
                <w:rFonts w:ascii="Calibri" w:hAnsi="Calibri" w:cs="Calibri"/>
                <w:sz w:val="22"/>
                <w:szCs w:val="22"/>
                <w:lang w:eastAsia="en-US"/>
              </w:rPr>
              <w:t>repricing</w:t>
            </w:r>
            <w:proofErr w:type="spellEnd"/>
          </w:p>
        </w:tc>
        <w:tc>
          <w:tcPr>
            <w:tcW w:w="1013" w:type="pct"/>
            <w:tcBorders>
              <w:top w:val="nil"/>
              <w:left w:val="nil"/>
              <w:bottom w:val="single" w:sz="8" w:space="0" w:color="auto"/>
              <w:right w:val="single" w:sz="8" w:space="0" w:color="auto"/>
            </w:tcBorders>
            <w:noWrap/>
            <w:vAlign w:val="bottom"/>
            <w:hideMark/>
          </w:tcPr>
          <w:p w14:paraId="4CBDCC64" w14:textId="77777777" w:rsidR="003B63D1" w:rsidRDefault="003B63D1" w:rsidP="00191105">
            <w:pPr>
              <w:spacing w:line="254" w:lineRule="auto"/>
              <w:jc w:val="center"/>
              <w:rPr>
                <w:rFonts w:ascii="Calibri" w:hAnsi="Calibri" w:cs="Calibri"/>
                <w:sz w:val="22"/>
                <w:szCs w:val="22"/>
                <w:lang w:eastAsia="en-US"/>
              </w:rPr>
            </w:pPr>
            <w:r>
              <w:rPr>
                <w:rFonts w:ascii="Calibri" w:hAnsi="Calibri" w:cs="Calibri"/>
                <w:sz w:val="22"/>
                <w:szCs w:val="22"/>
                <w:lang w:eastAsia="en-US"/>
              </w:rPr>
              <w:t>40,00</w:t>
            </w:r>
          </w:p>
        </w:tc>
        <w:tc>
          <w:tcPr>
            <w:tcW w:w="1039" w:type="pct"/>
            <w:tcBorders>
              <w:top w:val="nil"/>
              <w:left w:val="nil"/>
              <w:bottom w:val="nil"/>
              <w:right w:val="single" w:sz="8" w:space="0" w:color="auto"/>
            </w:tcBorders>
            <w:noWrap/>
            <w:vAlign w:val="bottom"/>
            <w:hideMark/>
          </w:tcPr>
          <w:p w14:paraId="28570294" w14:textId="77777777" w:rsidR="003B63D1" w:rsidRDefault="003B63D1" w:rsidP="00191105">
            <w:pPr>
              <w:spacing w:line="254" w:lineRule="auto"/>
              <w:jc w:val="center"/>
              <w:rPr>
                <w:rFonts w:ascii="Calibri" w:hAnsi="Calibri" w:cs="Calibri"/>
                <w:sz w:val="22"/>
                <w:szCs w:val="22"/>
                <w:lang w:eastAsia="en-US"/>
              </w:rPr>
            </w:pPr>
            <w:r>
              <w:rPr>
                <w:rFonts w:ascii="Calibri" w:hAnsi="Calibri" w:cs="Calibri"/>
                <w:sz w:val="22"/>
                <w:szCs w:val="22"/>
                <w:lang w:eastAsia="en-US"/>
              </w:rPr>
              <w:t> </w:t>
            </w:r>
          </w:p>
        </w:tc>
      </w:tr>
      <w:tr w:rsidR="003B63D1" w14:paraId="0366F77A" w14:textId="77777777" w:rsidTr="00191105">
        <w:trPr>
          <w:trHeight w:val="300"/>
        </w:trPr>
        <w:tc>
          <w:tcPr>
            <w:tcW w:w="2948" w:type="pct"/>
            <w:tcBorders>
              <w:top w:val="nil"/>
              <w:left w:val="single" w:sz="8" w:space="0" w:color="auto"/>
              <w:bottom w:val="single" w:sz="8" w:space="0" w:color="auto"/>
              <w:right w:val="nil"/>
            </w:tcBorders>
            <w:noWrap/>
            <w:vAlign w:val="bottom"/>
            <w:hideMark/>
          </w:tcPr>
          <w:p w14:paraId="0E3405B2" w14:textId="77777777" w:rsidR="003B63D1" w:rsidRDefault="003B63D1" w:rsidP="00191105">
            <w:pPr>
              <w:spacing w:line="254" w:lineRule="auto"/>
              <w:rPr>
                <w:rFonts w:ascii="Calibri" w:hAnsi="Calibri" w:cs="Calibri"/>
                <w:sz w:val="22"/>
                <w:szCs w:val="22"/>
                <w:lang w:eastAsia="en-US"/>
              </w:rPr>
            </w:pPr>
            <w:proofErr w:type="gramStart"/>
            <w:r>
              <w:rPr>
                <w:rFonts w:ascii="Calibri" w:hAnsi="Calibri" w:cs="Calibri"/>
                <w:sz w:val="22"/>
                <w:szCs w:val="22"/>
                <w:lang w:eastAsia="en-US"/>
              </w:rPr>
              <w:lastRenderedPageBreak/>
              <w:t>TOTAL</w:t>
            </w:r>
            <w:proofErr w:type="gramEnd"/>
            <w:r>
              <w:rPr>
                <w:rFonts w:ascii="Calibri" w:hAnsi="Calibri" w:cs="Calibri"/>
                <w:sz w:val="22"/>
                <w:szCs w:val="22"/>
                <w:lang w:eastAsia="en-US"/>
              </w:rPr>
              <w:t xml:space="preserve"> MOVIMIENTOS</w:t>
            </w:r>
          </w:p>
        </w:tc>
        <w:tc>
          <w:tcPr>
            <w:tcW w:w="1013" w:type="pct"/>
            <w:tcBorders>
              <w:top w:val="nil"/>
              <w:left w:val="nil"/>
              <w:bottom w:val="single" w:sz="8" w:space="0" w:color="auto"/>
              <w:right w:val="nil"/>
            </w:tcBorders>
            <w:noWrap/>
            <w:vAlign w:val="bottom"/>
            <w:hideMark/>
          </w:tcPr>
          <w:p w14:paraId="7CCB2AD8" w14:textId="77777777" w:rsidR="003B63D1" w:rsidRDefault="003B63D1" w:rsidP="00191105">
            <w:pPr>
              <w:spacing w:line="254" w:lineRule="auto"/>
              <w:jc w:val="center"/>
              <w:rPr>
                <w:rFonts w:ascii="Calibri" w:hAnsi="Calibri" w:cs="Calibri"/>
                <w:sz w:val="22"/>
                <w:szCs w:val="22"/>
                <w:lang w:eastAsia="en-US"/>
              </w:rPr>
            </w:pPr>
            <w:r>
              <w:rPr>
                <w:rFonts w:ascii="Calibri" w:hAnsi="Calibri" w:cs="Calibri"/>
                <w:sz w:val="22"/>
                <w:szCs w:val="22"/>
                <w:lang w:eastAsia="en-US"/>
              </w:rPr>
              <w:t>16.802,35</w:t>
            </w:r>
          </w:p>
        </w:tc>
        <w:tc>
          <w:tcPr>
            <w:tcW w:w="1039" w:type="pct"/>
            <w:tcBorders>
              <w:top w:val="single" w:sz="8" w:space="0" w:color="auto"/>
              <w:left w:val="single" w:sz="8" w:space="0" w:color="auto"/>
              <w:bottom w:val="single" w:sz="8" w:space="0" w:color="auto"/>
              <w:right w:val="single" w:sz="8" w:space="0" w:color="auto"/>
            </w:tcBorders>
            <w:noWrap/>
            <w:vAlign w:val="bottom"/>
            <w:hideMark/>
          </w:tcPr>
          <w:p w14:paraId="19378E9E" w14:textId="77777777" w:rsidR="003B63D1" w:rsidRDefault="003B63D1" w:rsidP="00191105">
            <w:pPr>
              <w:spacing w:line="254" w:lineRule="auto"/>
              <w:jc w:val="center"/>
              <w:rPr>
                <w:rFonts w:ascii="Calibri" w:hAnsi="Calibri" w:cs="Calibri"/>
                <w:sz w:val="22"/>
                <w:szCs w:val="22"/>
                <w:lang w:eastAsia="en-US"/>
              </w:rPr>
            </w:pPr>
            <w:r>
              <w:rPr>
                <w:rFonts w:ascii="Calibri" w:hAnsi="Calibri" w:cs="Calibri"/>
                <w:sz w:val="22"/>
                <w:szCs w:val="22"/>
                <w:lang w:eastAsia="en-US"/>
              </w:rPr>
              <w:t> </w:t>
            </w:r>
          </w:p>
        </w:tc>
      </w:tr>
      <w:tr w:rsidR="003B63D1" w14:paraId="55BEB686" w14:textId="77777777" w:rsidTr="00191105">
        <w:trPr>
          <w:trHeight w:val="290"/>
        </w:trPr>
        <w:tc>
          <w:tcPr>
            <w:tcW w:w="2948" w:type="pct"/>
            <w:tcBorders>
              <w:top w:val="nil"/>
              <w:left w:val="single" w:sz="8" w:space="0" w:color="auto"/>
              <w:bottom w:val="nil"/>
              <w:right w:val="nil"/>
            </w:tcBorders>
            <w:noWrap/>
            <w:vAlign w:val="bottom"/>
            <w:hideMark/>
          </w:tcPr>
          <w:p w14:paraId="2030C004" w14:textId="77777777" w:rsidR="003B63D1" w:rsidRDefault="003B63D1" w:rsidP="00191105">
            <w:pPr>
              <w:spacing w:line="254" w:lineRule="auto"/>
              <w:rPr>
                <w:rFonts w:ascii="Calibri" w:hAnsi="Calibri" w:cs="Calibri"/>
                <w:sz w:val="22"/>
                <w:szCs w:val="22"/>
                <w:lang w:eastAsia="en-US"/>
              </w:rPr>
            </w:pPr>
            <w:r>
              <w:rPr>
                <w:rFonts w:ascii="Calibri" w:hAnsi="Calibri" w:cs="Calibri"/>
                <w:sz w:val="22"/>
                <w:szCs w:val="22"/>
                <w:lang w:eastAsia="en-US"/>
              </w:rPr>
              <w:t>Ingresos a cuenta y regularizaciones</w:t>
            </w:r>
          </w:p>
        </w:tc>
        <w:tc>
          <w:tcPr>
            <w:tcW w:w="1013" w:type="pct"/>
            <w:tcBorders>
              <w:top w:val="nil"/>
              <w:left w:val="nil"/>
              <w:bottom w:val="nil"/>
              <w:right w:val="single" w:sz="8" w:space="0" w:color="auto"/>
            </w:tcBorders>
            <w:noWrap/>
            <w:vAlign w:val="bottom"/>
            <w:hideMark/>
          </w:tcPr>
          <w:p w14:paraId="094311E1" w14:textId="77777777" w:rsidR="003B63D1" w:rsidRDefault="003B63D1" w:rsidP="00191105">
            <w:pPr>
              <w:spacing w:line="254" w:lineRule="auto"/>
              <w:jc w:val="center"/>
              <w:rPr>
                <w:rFonts w:ascii="Calibri" w:hAnsi="Calibri" w:cs="Calibri"/>
                <w:sz w:val="22"/>
                <w:szCs w:val="22"/>
                <w:lang w:eastAsia="en-US"/>
              </w:rPr>
            </w:pPr>
            <w:r>
              <w:rPr>
                <w:rFonts w:ascii="Calibri" w:hAnsi="Calibri" w:cs="Calibri"/>
                <w:sz w:val="22"/>
                <w:szCs w:val="22"/>
                <w:lang w:eastAsia="en-US"/>
              </w:rPr>
              <w:t>0,00</w:t>
            </w:r>
          </w:p>
        </w:tc>
        <w:tc>
          <w:tcPr>
            <w:tcW w:w="1039" w:type="pct"/>
            <w:noWrap/>
            <w:vAlign w:val="bottom"/>
            <w:hideMark/>
          </w:tcPr>
          <w:p w14:paraId="6D118F98" w14:textId="77777777" w:rsidR="003B63D1" w:rsidRDefault="003B63D1" w:rsidP="00191105">
            <w:pPr>
              <w:rPr>
                <w:rFonts w:ascii="Calibri" w:hAnsi="Calibri" w:cs="Calibri"/>
                <w:sz w:val="22"/>
                <w:szCs w:val="22"/>
                <w:lang w:eastAsia="en-US"/>
              </w:rPr>
            </w:pPr>
          </w:p>
        </w:tc>
      </w:tr>
      <w:tr w:rsidR="003B63D1" w14:paraId="2C2C85E3" w14:textId="77777777" w:rsidTr="00191105">
        <w:trPr>
          <w:trHeight w:val="300"/>
        </w:trPr>
        <w:tc>
          <w:tcPr>
            <w:tcW w:w="2948" w:type="pct"/>
            <w:tcBorders>
              <w:top w:val="nil"/>
              <w:left w:val="single" w:sz="8" w:space="0" w:color="auto"/>
              <w:bottom w:val="single" w:sz="8" w:space="0" w:color="auto"/>
              <w:right w:val="nil"/>
            </w:tcBorders>
            <w:noWrap/>
            <w:vAlign w:val="bottom"/>
            <w:hideMark/>
          </w:tcPr>
          <w:p w14:paraId="106D19B6" w14:textId="77777777" w:rsidR="003B63D1" w:rsidRDefault="003B63D1" w:rsidP="00191105">
            <w:pPr>
              <w:spacing w:line="254" w:lineRule="auto"/>
              <w:rPr>
                <w:rFonts w:ascii="Calibri" w:hAnsi="Calibri" w:cs="Calibri"/>
                <w:sz w:val="22"/>
                <w:szCs w:val="22"/>
                <w:lang w:eastAsia="en-US"/>
              </w:rPr>
            </w:pPr>
            <w:proofErr w:type="gramStart"/>
            <w:r>
              <w:rPr>
                <w:rFonts w:ascii="Calibri" w:hAnsi="Calibri" w:cs="Calibri"/>
                <w:sz w:val="22"/>
                <w:szCs w:val="22"/>
                <w:lang w:eastAsia="en-US"/>
              </w:rPr>
              <w:t>Total</w:t>
            </w:r>
            <w:proofErr w:type="gramEnd"/>
            <w:r>
              <w:rPr>
                <w:rFonts w:ascii="Calibri" w:hAnsi="Calibri" w:cs="Calibri"/>
                <w:sz w:val="22"/>
                <w:szCs w:val="22"/>
                <w:lang w:eastAsia="en-US"/>
              </w:rPr>
              <w:t xml:space="preserve"> nominal </w:t>
            </w:r>
          </w:p>
        </w:tc>
        <w:tc>
          <w:tcPr>
            <w:tcW w:w="1013" w:type="pct"/>
            <w:tcBorders>
              <w:top w:val="nil"/>
              <w:left w:val="nil"/>
              <w:bottom w:val="single" w:sz="8" w:space="0" w:color="auto"/>
              <w:right w:val="single" w:sz="8" w:space="0" w:color="auto"/>
            </w:tcBorders>
            <w:noWrap/>
            <w:vAlign w:val="bottom"/>
            <w:hideMark/>
          </w:tcPr>
          <w:p w14:paraId="4480053A" w14:textId="77777777" w:rsidR="003B63D1" w:rsidRDefault="003B63D1" w:rsidP="00191105">
            <w:pPr>
              <w:spacing w:line="254" w:lineRule="auto"/>
              <w:jc w:val="center"/>
              <w:rPr>
                <w:rFonts w:ascii="Calibri" w:hAnsi="Calibri" w:cs="Calibri"/>
                <w:sz w:val="22"/>
                <w:szCs w:val="22"/>
                <w:lang w:eastAsia="en-US"/>
              </w:rPr>
            </w:pPr>
            <w:r>
              <w:rPr>
                <w:rFonts w:ascii="Calibri" w:hAnsi="Calibri" w:cs="Calibri"/>
                <w:sz w:val="22"/>
                <w:szCs w:val="22"/>
                <w:lang w:eastAsia="en-US"/>
              </w:rPr>
              <w:t>16.802,35</w:t>
            </w:r>
          </w:p>
        </w:tc>
        <w:tc>
          <w:tcPr>
            <w:tcW w:w="1039" w:type="pct"/>
            <w:noWrap/>
            <w:vAlign w:val="bottom"/>
            <w:hideMark/>
          </w:tcPr>
          <w:p w14:paraId="7E555F0E" w14:textId="77777777" w:rsidR="003B63D1" w:rsidRDefault="003B63D1" w:rsidP="00191105">
            <w:pPr>
              <w:rPr>
                <w:rFonts w:ascii="Calibri" w:hAnsi="Calibri" w:cs="Calibri"/>
                <w:sz w:val="22"/>
                <w:szCs w:val="22"/>
                <w:lang w:eastAsia="en-US"/>
              </w:rPr>
            </w:pPr>
          </w:p>
        </w:tc>
      </w:tr>
      <w:tr w:rsidR="003B63D1" w14:paraId="040621C9" w14:textId="77777777" w:rsidTr="00191105">
        <w:trPr>
          <w:trHeight w:val="300"/>
        </w:trPr>
        <w:tc>
          <w:tcPr>
            <w:tcW w:w="2948" w:type="pct"/>
            <w:noWrap/>
            <w:vAlign w:val="bottom"/>
            <w:hideMark/>
          </w:tcPr>
          <w:p w14:paraId="43191B39" w14:textId="77777777" w:rsidR="003B63D1" w:rsidRDefault="003B63D1" w:rsidP="00191105">
            <w:pPr>
              <w:spacing w:line="256" w:lineRule="auto"/>
              <w:rPr>
                <w:rFonts w:asciiTheme="minorHAnsi" w:eastAsiaTheme="minorHAnsi" w:hAnsiTheme="minorHAnsi" w:cstheme="minorBidi"/>
                <w:color w:val="auto"/>
              </w:rPr>
            </w:pPr>
          </w:p>
        </w:tc>
        <w:tc>
          <w:tcPr>
            <w:tcW w:w="1013" w:type="pct"/>
            <w:noWrap/>
            <w:vAlign w:val="bottom"/>
            <w:hideMark/>
          </w:tcPr>
          <w:p w14:paraId="353637AB" w14:textId="77777777" w:rsidR="003B63D1" w:rsidRDefault="003B63D1" w:rsidP="00191105">
            <w:pPr>
              <w:spacing w:line="256" w:lineRule="auto"/>
              <w:rPr>
                <w:rFonts w:asciiTheme="minorHAnsi" w:eastAsiaTheme="minorHAnsi" w:hAnsiTheme="minorHAnsi" w:cstheme="minorBidi"/>
                <w:color w:val="auto"/>
              </w:rPr>
            </w:pPr>
          </w:p>
        </w:tc>
        <w:tc>
          <w:tcPr>
            <w:tcW w:w="1039" w:type="pct"/>
            <w:noWrap/>
            <w:vAlign w:val="bottom"/>
            <w:hideMark/>
          </w:tcPr>
          <w:p w14:paraId="7C026C6A" w14:textId="77777777" w:rsidR="003B63D1" w:rsidRDefault="003B63D1" w:rsidP="00191105">
            <w:pPr>
              <w:spacing w:line="256" w:lineRule="auto"/>
              <w:rPr>
                <w:rFonts w:asciiTheme="minorHAnsi" w:eastAsiaTheme="minorHAnsi" w:hAnsiTheme="minorHAnsi" w:cstheme="minorBidi"/>
                <w:color w:val="auto"/>
              </w:rPr>
            </w:pPr>
          </w:p>
        </w:tc>
      </w:tr>
      <w:tr w:rsidR="003B63D1" w14:paraId="3136D928" w14:textId="77777777" w:rsidTr="00191105">
        <w:trPr>
          <w:trHeight w:val="300"/>
        </w:trPr>
        <w:tc>
          <w:tcPr>
            <w:tcW w:w="2948" w:type="pct"/>
            <w:tcBorders>
              <w:top w:val="single" w:sz="8" w:space="0" w:color="auto"/>
              <w:left w:val="single" w:sz="8" w:space="0" w:color="auto"/>
              <w:bottom w:val="single" w:sz="8" w:space="0" w:color="auto"/>
              <w:right w:val="nil"/>
            </w:tcBorders>
            <w:noWrap/>
            <w:vAlign w:val="bottom"/>
            <w:hideMark/>
          </w:tcPr>
          <w:p w14:paraId="7A4AD87C" w14:textId="77777777" w:rsidR="003B63D1" w:rsidRDefault="003B63D1" w:rsidP="00191105">
            <w:pPr>
              <w:spacing w:line="254" w:lineRule="auto"/>
              <w:rPr>
                <w:rFonts w:ascii="Calibri" w:hAnsi="Calibri" w:cs="Calibri"/>
                <w:sz w:val="22"/>
                <w:szCs w:val="22"/>
                <w:lang w:eastAsia="en-US"/>
              </w:rPr>
            </w:pPr>
            <w:r>
              <w:rPr>
                <w:rFonts w:ascii="Calibri" w:hAnsi="Calibri" w:cs="Calibri"/>
                <w:sz w:val="22"/>
                <w:szCs w:val="22"/>
                <w:lang w:eastAsia="en-US"/>
              </w:rPr>
              <w:t>% MOVIMIENTOS PREVIOS AL REPRICING DE CAJEROS O CREDIMAX</w:t>
            </w:r>
          </w:p>
        </w:tc>
        <w:tc>
          <w:tcPr>
            <w:tcW w:w="1013" w:type="pct"/>
            <w:tcBorders>
              <w:top w:val="single" w:sz="8" w:space="0" w:color="auto"/>
              <w:left w:val="nil"/>
              <w:bottom w:val="single" w:sz="8" w:space="0" w:color="auto"/>
              <w:right w:val="single" w:sz="8" w:space="0" w:color="auto"/>
            </w:tcBorders>
            <w:noWrap/>
            <w:vAlign w:val="bottom"/>
            <w:hideMark/>
          </w:tcPr>
          <w:p w14:paraId="245FFD4B" w14:textId="77777777" w:rsidR="003B63D1" w:rsidRDefault="003B63D1" w:rsidP="00191105">
            <w:pPr>
              <w:spacing w:line="254" w:lineRule="auto"/>
              <w:jc w:val="center"/>
              <w:rPr>
                <w:rFonts w:ascii="Calibri" w:hAnsi="Calibri" w:cs="Calibri"/>
                <w:sz w:val="22"/>
                <w:szCs w:val="22"/>
                <w:lang w:eastAsia="en-US"/>
              </w:rPr>
            </w:pPr>
            <w:r>
              <w:rPr>
                <w:rFonts w:ascii="Calibri" w:hAnsi="Calibri" w:cs="Calibri"/>
                <w:sz w:val="22"/>
                <w:szCs w:val="22"/>
                <w:lang w:eastAsia="en-US"/>
              </w:rPr>
              <w:t>19%</w:t>
            </w:r>
          </w:p>
        </w:tc>
        <w:tc>
          <w:tcPr>
            <w:tcW w:w="1039" w:type="pct"/>
            <w:noWrap/>
            <w:vAlign w:val="bottom"/>
            <w:hideMark/>
          </w:tcPr>
          <w:p w14:paraId="1184DD9F" w14:textId="77777777" w:rsidR="003B63D1" w:rsidRDefault="003B63D1" w:rsidP="00191105">
            <w:pPr>
              <w:rPr>
                <w:rFonts w:ascii="Calibri" w:hAnsi="Calibri" w:cs="Calibri"/>
                <w:sz w:val="22"/>
                <w:szCs w:val="22"/>
                <w:lang w:eastAsia="en-US"/>
              </w:rPr>
            </w:pPr>
          </w:p>
        </w:tc>
      </w:tr>
      <w:tr w:rsidR="003B63D1" w14:paraId="4EC0F869" w14:textId="77777777" w:rsidTr="00191105">
        <w:trPr>
          <w:trHeight w:val="280"/>
        </w:trPr>
        <w:tc>
          <w:tcPr>
            <w:tcW w:w="2948" w:type="pct"/>
            <w:noWrap/>
            <w:vAlign w:val="bottom"/>
            <w:hideMark/>
          </w:tcPr>
          <w:p w14:paraId="20359672" w14:textId="77777777" w:rsidR="003B63D1" w:rsidRDefault="003B63D1" w:rsidP="00191105">
            <w:pPr>
              <w:spacing w:line="256" w:lineRule="auto"/>
              <w:rPr>
                <w:rFonts w:asciiTheme="minorHAnsi" w:eastAsiaTheme="minorHAnsi" w:hAnsiTheme="minorHAnsi" w:cstheme="minorBidi"/>
                <w:color w:val="auto"/>
              </w:rPr>
            </w:pPr>
          </w:p>
        </w:tc>
        <w:tc>
          <w:tcPr>
            <w:tcW w:w="1013" w:type="pct"/>
            <w:noWrap/>
            <w:vAlign w:val="bottom"/>
            <w:hideMark/>
          </w:tcPr>
          <w:p w14:paraId="42D94EC2" w14:textId="77777777" w:rsidR="003B63D1" w:rsidRDefault="003B63D1" w:rsidP="00191105">
            <w:pPr>
              <w:spacing w:line="256" w:lineRule="auto"/>
              <w:rPr>
                <w:rFonts w:asciiTheme="minorHAnsi" w:eastAsiaTheme="minorHAnsi" w:hAnsiTheme="minorHAnsi" w:cstheme="minorBidi"/>
                <w:color w:val="auto"/>
              </w:rPr>
            </w:pPr>
          </w:p>
        </w:tc>
        <w:tc>
          <w:tcPr>
            <w:tcW w:w="1039" w:type="pct"/>
            <w:noWrap/>
            <w:vAlign w:val="bottom"/>
            <w:hideMark/>
          </w:tcPr>
          <w:p w14:paraId="25AF3CEC" w14:textId="77777777" w:rsidR="003B63D1" w:rsidRDefault="003B63D1" w:rsidP="00191105">
            <w:pPr>
              <w:spacing w:line="256" w:lineRule="auto"/>
              <w:rPr>
                <w:rFonts w:asciiTheme="minorHAnsi" w:eastAsiaTheme="minorHAnsi" w:hAnsiTheme="minorHAnsi" w:cstheme="minorBidi"/>
                <w:color w:val="auto"/>
              </w:rPr>
            </w:pPr>
          </w:p>
        </w:tc>
      </w:tr>
    </w:tbl>
    <w:p w14:paraId="5C06A358" w14:textId="77777777" w:rsidR="003B63D1" w:rsidRDefault="003B63D1" w:rsidP="003B63D1">
      <w:pPr>
        <w:shd w:val="clear" w:color="auto" w:fill="FFFFFF"/>
        <w:spacing w:line="360" w:lineRule="auto"/>
        <w:jc w:val="both"/>
        <w:rPr>
          <w:sz w:val="24"/>
          <w:szCs w:val="24"/>
        </w:rPr>
      </w:pPr>
    </w:p>
    <w:tbl>
      <w:tblPr>
        <w:tblW w:w="5000" w:type="pct"/>
        <w:tblCellMar>
          <w:left w:w="70" w:type="dxa"/>
          <w:right w:w="70" w:type="dxa"/>
        </w:tblCellMar>
        <w:tblLook w:val="04A0" w:firstRow="1" w:lastRow="0" w:firstColumn="1" w:lastColumn="0" w:noHBand="0" w:noVBand="1"/>
      </w:tblPr>
      <w:tblGrid>
        <w:gridCol w:w="4342"/>
        <w:gridCol w:w="1465"/>
        <w:gridCol w:w="1504"/>
        <w:gridCol w:w="1193"/>
      </w:tblGrid>
      <w:tr w:rsidR="003B63D1" w14:paraId="0BDEFA97" w14:textId="77777777" w:rsidTr="00191105">
        <w:trPr>
          <w:trHeight w:val="300"/>
        </w:trPr>
        <w:tc>
          <w:tcPr>
            <w:tcW w:w="2578" w:type="pct"/>
            <w:noWrap/>
            <w:vAlign w:val="bottom"/>
            <w:hideMark/>
          </w:tcPr>
          <w:p w14:paraId="05B54096" w14:textId="77777777" w:rsidR="003B63D1" w:rsidRDefault="003B63D1" w:rsidP="00191105">
            <w:pPr>
              <w:rPr>
                <w:sz w:val="24"/>
                <w:szCs w:val="24"/>
              </w:rPr>
            </w:pPr>
          </w:p>
        </w:tc>
        <w:tc>
          <w:tcPr>
            <w:tcW w:w="886" w:type="pct"/>
            <w:noWrap/>
            <w:vAlign w:val="bottom"/>
            <w:hideMark/>
          </w:tcPr>
          <w:p w14:paraId="157B7743" w14:textId="77777777" w:rsidR="003B63D1" w:rsidRDefault="003B63D1" w:rsidP="00191105">
            <w:pPr>
              <w:spacing w:after="160" w:line="256" w:lineRule="auto"/>
              <w:rPr>
                <w:rFonts w:asciiTheme="minorHAnsi" w:eastAsiaTheme="minorHAnsi" w:hAnsiTheme="minorHAnsi" w:cstheme="minorBidi"/>
                <w:color w:val="auto"/>
              </w:rPr>
            </w:pPr>
          </w:p>
        </w:tc>
        <w:tc>
          <w:tcPr>
            <w:tcW w:w="909" w:type="pct"/>
            <w:noWrap/>
            <w:vAlign w:val="bottom"/>
            <w:hideMark/>
          </w:tcPr>
          <w:p w14:paraId="3C9B04BB" w14:textId="77777777" w:rsidR="003B63D1" w:rsidRDefault="003B63D1" w:rsidP="00191105">
            <w:pPr>
              <w:spacing w:after="160" w:line="256" w:lineRule="auto"/>
              <w:rPr>
                <w:rFonts w:asciiTheme="minorHAnsi" w:eastAsiaTheme="minorHAnsi" w:hAnsiTheme="minorHAnsi" w:cstheme="minorBidi"/>
                <w:color w:val="auto"/>
              </w:rPr>
            </w:pPr>
          </w:p>
        </w:tc>
        <w:tc>
          <w:tcPr>
            <w:tcW w:w="627" w:type="pct"/>
            <w:noWrap/>
            <w:vAlign w:val="bottom"/>
            <w:hideMark/>
          </w:tcPr>
          <w:p w14:paraId="22114709" w14:textId="77777777" w:rsidR="003B63D1" w:rsidRDefault="003B63D1" w:rsidP="00191105">
            <w:pPr>
              <w:spacing w:after="160" w:line="256" w:lineRule="auto"/>
              <w:rPr>
                <w:rFonts w:asciiTheme="minorHAnsi" w:eastAsiaTheme="minorHAnsi" w:hAnsiTheme="minorHAnsi" w:cstheme="minorBidi"/>
                <w:color w:val="auto"/>
              </w:rPr>
            </w:pPr>
          </w:p>
        </w:tc>
      </w:tr>
      <w:tr w:rsidR="003B63D1" w14:paraId="25AB7C53" w14:textId="77777777" w:rsidTr="00191105">
        <w:trPr>
          <w:trHeight w:val="750"/>
        </w:trPr>
        <w:tc>
          <w:tcPr>
            <w:tcW w:w="2578" w:type="pct"/>
            <w:tcBorders>
              <w:top w:val="single" w:sz="8" w:space="0" w:color="auto"/>
              <w:left w:val="single" w:sz="8" w:space="0" w:color="auto"/>
              <w:bottom w:val="single" w:sz="8" w:space="0" w:color="auto"/>
              <w:right w:val="single" w:sz="8" w:space="0" w:color="auto"/>
            </w:tcBorders>
            <w:vAlign w:val="center"/>
            <w:hideMark/>
          </w:tcPr>
          <w:p w14:paraId="04402FED" w14:textId="77777777" w:rsidR="003B63D1" w:rsidRDefault="003B63D1" w:rsidP="00191105">
            <w:pPr>
              <w:spacing w:line="254" w:lineRule="auto"/>
              <w:jc w:val="center"/>
              <w:rPr>
                <w:rFonts w:ascii="Bankinter" w:hAnsi="Bankinter" w:cs="Calibri"/>
                <w:b/>
                <w:bCs/>
                <w:sz w:val="22"/>
                <w:szCs w:val="22"/>
                <w:lang w:eastAsia="en-US"/>
              </w:rPr>
            </w:pPr>
            <w:r>
              <w:rPr>
                <w:rFonts w:ascii="Bankinter" w:hAnsi="Bankinter" w:cs="Calibri"/>
                <w:b/>
                <w:bCs/>
                <w:sz w:val="22"/>
                <w:szCs w:val="22"/>
                <w:lang w:eastAsia="en-US"/>
              </w:rPr>
              <w:t>Movimientos realizados por el cliente</w:t>
            </w:r>
          </w:p>
        </w:tc>
        <w:tc>
          <w:tcPr>
            <w:tcW w:w="886" w:type="pct"/>
            <w:tcBorders>
              <w:top w:val="single" w:sz="8" w:space="0" w:color="auto"/>
              <w:left w:val="nil"/>
              <w:bottom w:val="single" w:sz="8" w:space="0" w:color="auto"/>
              <w:right w:val="nil"/>
            </w:tcBorders>
            <w:vAlign w:val="center"/>
            <w:hideMark/>
          </w:tcPr>
          <w:p w14:paraId="2D7B4C00" w14:textId="77777777" w:rsidR="003B63D1" w:rsidRDefault="003B63D1" w:rsidP="00191105">
            <w:pPr>
              <w:spacing w:line="254" w:lineRule="auto"/>
              <w:jc w:val="center"/>
              <w:rPr>
                <w:rFonts w:ascii="Bankinter" w:hAnsi="Bankinter" w:cs="Calibri"/>
                <w:b/>
                <w:bCs/>
                <w:sz w:val="22"/>
                <w:szCs w:val="22"/>
                <w:lang w:eastAsia="en-US"/>
              </w:rPr>
            </w:pPr>
            <w:r>
              <w:rPr>
                <w:rFonts w:ascii="Bankinter" w:hAnsi="Bankinter" w:cs="Calibri"/>
                <w:b/>
                <w:bCs/>
                <w:sz w:val="22"/>
                <w:szCs w:val="22"/>
                <w:lang w:eastAsia="en-US"/>
              </w:rPr>
              <w:t xml:space="preserve">Previo al </w:t>
            </w:r>
            <w:proofErr w:type="spellStart"/>
            <w:r>
              <w:rPr>
                <w:rFonts w:ascii="Bankinter" w:hAnsi="Bankinter" w:cs="Calibri"/>
                <w:b/>
                <w:bCs/>
                <w:sz w:val="22"/>
                <w:szCs w:val="22"/>
                <w:lang w:eastAsia="en-US"/>
              </w:rPr>
              <w:t>Repricing</w:t>
            </w:r>
            <w:proofErr w:type="spellEnd"/>
          </w:p>
        </w:tc>
        <w:tc>
          <w:tcPr>
            <w:tcW w:w="909" w:type="pct"/>
            <w:tcBorders>
              <w:top w:val="single" w:sz="8" w:space="0" w:color="auto"/>
              <w:left w:val="nil"/>
              <w:bottom w:val="single" w:sz="8" w:space="0" w:color="auto"/>
              <w:right w:val="nil"/>
            </w:tcBorders>
            <w:vAlign w:val="center"/>
            <w:hideMark/>
          </w:tcPr>
          <w:p w14:paraId="6E1F589D" w14:textId="77777777" w:rsidR="003B63D1" w:rsidRDefault="003B63D1" w:rsidP="00191105">
            <w:pPr>
              <w:spacing w:line="254" w:lineRule="auto"/>
              <w:jc w:val="center"/>
              <w:rPr>
                <w:rFonts w:ascii="Bankinter" w:hAnsi="Bankinter" w:cs="Calibri"/>
                <w:b/>
                <w:bCs/>
                <w:sz w:val="22"/>
                <w:szCs w:val="22"/>
                <w:lang w:eastAsia="en-US"/>
              </w:rPr>
            </w:pPr>
            <w:r>
              <w:rPr>
                <w:rFonts w:ascii="Bankinter" w:hAnsi="Bankinter" w:cs="Calibri"/>
                <w:b/>
                <w:bCs/>
                <w:sz w:val="22"/>
                <w:szCs w:val="22"/>
                <w:lang w:eastAsia="en-US"/>
              </w:rPr>
              <w:t xml:space="preserve">Después del </w:t>
            </w:r>
            <w:proofErr w:type="spellStart"/>
            <w:r>
              <w:rPr>
                <w:rFonts w:ascii="Bankinter" w:hAnsi="Bankinter" w:cs="Calibri"/>
                <w:b/>
                <w:bCs/>
                <w:sz w:val="22"/>
                <w:szCs w:val="22"/>
                <w:lang w:eastAsia="en-US"/>
              </w:rPr>
              <w:t>Repricing</w:t>
            </w:r>
            <w:proofErr w:type="spellEnd"/>
          </w:p>
        </w:tc>
        <w:tc>
          <w:tcPr>
            <w:tcW w:w="627" w:type="pct"/>
            <w:tcBorders>
              <w:top w:val="single" w:sz="8" w:space="0" w:color="auto"/>
              <w:left w:val="nil"/>
              <w:bottom w:val="single" w:sz="8" w:space="0" w:color="auto"/>
              <w:right w:val="single" w:sz="8" w:space="0" w:color="auto"/>
            </w:tcBorders>
            <w:noWrap/>
            <w:vAlign w:val="center"/>
            <w:hideMark/>
          </w:tcPr>
          <w:p w14:paraId="43977D37" w14:textId="77777777" w:rsidR="003B63D1" w:rsidRDefault="003B63D1" w:rsidP="00191105">
            <w:pPr>
              <w:spacing w:line="254" w:lineRule="auto"/>
              <w:jc w:val="center"/>
              <w:rPr>
                <w:rFonts w:ascii="Bankinter" w:hAnsi="Bankinter" w:cs="Calibri"/>
                <w:b/>
                <w:bCs/>
                <w:sz w:val="22"/>
                <w:szCs w:val="22"/>
                <w:lang w:eastAsia="en-US"/>
              </w:rPr>
            </w:pPr>
            <w:r>
              <w:rPr>
                <w:rFonts w:ascii="Bankinter" w:hAnsi="Bankinter" w:cs="Calibri"/>
                <w:b/>
                <w:bCs/>
                <w:sz w:val="22"/>
                <w:szCs w:val="22"/>
                <w:lang w:eastAsia="en-US"/>
              </w:rPr>
              <w:t>Total</w:t>
            </w:r>
          </w:p>
        </w:tc>
      </w:tr>
      <w:tr w:rsidR="003B63D1" w14:paraId="1880C109" w14:textId="77777777" w:rsidTr="00191105">
        <w:trPr>
          <w:trHeight w:val="290"/>
        </w:trPr>
        <w:tc>
          <w:tcPr>
            <w:tcW w:w="2578" w:type="pct"/>
            <w:tcBorders>
              <w:top w:val="nil"/>
              <w:left w:val="single" w:sz="8" w:space="0" w:color="auto"/>
              <w:bottom w:val="nil"/>
              <w:right w:val="single" w:sz="8" w:space="0" w:color="auto"/>
            </w:tcBorders>
            <w:shd w:val="clear" w:color="auto" w:fill="D9E1F2"/>
            <w:noWrap/>
            <w:vAlign w:val="center"/>
            <w:hideMark/>
          </w:tcPr>
          <w:p w14:paraId="3ECD51B9" w14:textId="77777777" w:rsidR="003B63D1" w:rsidRDefault="003B63D1" w:rsidP="00191105">
            <w:pPr>
              <w:spacing w:line="254" w:lineRule="auto"/>
              <w:jc w:val="center"/>
              <w:rPr>
                <w:rFonts w:ascii="Bankinter" w:hAnsi="Bankinter" w:cs="Calibri"/>
                <w:sz w:val="22"/>
                <w:szCs w:val="22"/>
                <w:lang w:eastAsia="en-US"/>
              </w:rPr>
            </w:pPr>
            <w:proofErr w:type="gramStart"/>
            <w:r>
              <w:rPr>
                <w:rFonts w:ascii="Bankinter" w:hAnsi="Bankinter" w:cs="Calibri"/>
                <w:sz w:val="22"/>
                <w:szCs w:val="22"/>
                <w:lang w:eastAsia="en-US"/>
              </w:rPr>
              <w:t>Total</w:t>
            </w:r>
            <w:proofErr w:type="gramEnd"/>
            <w:r>
              <w:rPr>
                <w:rFonts w:ascii="Bankinter" w:hAnsi="Bankinter" w:cs="Calibri"/>
                <w:sz w:val="22"/>
                <w:szCs w:val="22"/>
                <w:lang w:eastAsia="en-US"/>
              </w:rPr>
              <w:t xml:space="preserve"> cajeros</w:t>
            </w:r>
          </w:p>
        </w:tc>
        <w:tc>
          <w:tcPr>
            <w:tcW w:w="886" w:type="pct"/>
            <w:shd w:val="clear" w:color="auto" w:fill="D9E1F2"/>
            <w:noWrap/>
            <w:vAlign w:val="center"/>
            <w:hideMark/>
          </w:tcPr>
          <w:p w14:paraId="65C4EA51"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1.620,00 €</w:t>
            </w:r>
          </w:p>
        </w:tc>
        <w:tc>
          <w:tcPr>
            <w:tcW w:w="909" w:type="pct"/>
            <w:shd w:val="clear" w:color="auto" w:fill="D9E1F2"/>
            <w:noWrap/>
            <w:vAlign w:val="center"/>
            <w:hideMark/>
          </w:tcPr>
          <w:p w14:paraId="4E5E0389"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940,00 €</w:t>
            </w:r>
          </w:p>
        </w:tc>
        <w:tc>
          <w:tcPr>
            <w:tcW w:w="627" w:type="pct"/>
            <w:tcBorders>
              <w:top w:val="nil"/>
              <w:left w:val="nil"/>
              <w:bottom w:val="nil"/>
              <w:right w:val="single" w:sz="8" w:space="0" w:color="auto"/>
            </w:tcBorders>
            <w:shd w:val="clear" w:color="auto" w:fill="D9E1F2"/>
            <w:noWrap/>
            <w:vAlign w:val="center"/>
            <w:hideMark/>
          </w:tcPr>
          <w:p w14:paraId="07BA7E02"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2.560,00 €</w:t>
            </w:r>
          </w:p>
        </w:tc>
      </w:tr>
      <w:tr w:rsidR="003B63D1" w14:paraId="05E99A9B" w14:textId="77777777" w:rsidTr="00191105">
        <w:trPr>
          <w:trHeight w:val="290"/>
        </w:trPr>
        <w:tc>
          <w:tcPr>
            <w:tcW w:w="2578" w:type="pct"/>
            <w:tcBorders>
              <w:top w:val="nil"/>
              <w:left w:val="single" w:sz="8" w:space="0" w:color="auto"/>
              <w:bottom w:val="nil"/>
              <w:right w:val="single" w:sz="8" w:space="0" w:color="auto"/>
            </w:tcBorders>
            <w:shd w:val="clear" w:color="auto" w:fill="D9E1F2"/>
            <w:noWrap/>
            <w:vAlign w:val="center"/>
            <w:hideMark/>
          </w:tcPr>
          <w:p w14:paraId="1E7A337D" w14:textId="77777777" w:rsidR="003B63D1" w:rsidRDefault="003B63D1" w:rsidP="00191105">
            <w:pPr>
              <w:spacing w:line="254" w:lineRule="auto"/>
              <w:jc w:val="center"/>
              <w:rPr>
                <w:rFonts w:ascii="Bankinter" w:hAnsi="Bankinter" w:cs="Calibri"/>
                <w:sz w:val="22"/>
                <w:szCs w:val="22"/>
                <w:lang w:eastAsia="en-US"/>
              </w:rPr>
            </w:pPr>
            <w:proofErr w:type="gramStart"/>
            <w:r>
              <w:rPr>
                <w:rFonts w:ascii="Bankinter" w:hAnsi="Bankinter" w:cs="Calibri"/>
                <w:sz w:val="22"/>
                <w:szCs w:val="22"/>
                <w:lang w:eastAsia="en-US"/>
              </w:rPr>
              <w:t>Total</w:t>
            </w:r>
            <w:proofErr w:type="gramEnd"/>
            <w:r>
              <w:rPr>
                <w:rFonts w:ascii="Bankinter" w:hAnsi="Bankinter" w:cs="Calibri"/>
                <w:sz w:val="22"/>
                <w:szCs w:val="22"/>
                <w:lang w:eastAsia="en-US"/>
              </w:rPr>
              <w:t xml:space="preserve"> </w:t>
            </w:r>
            <w:proofErr w:type="spellStart"/>
            <w:r>
              <w:rPr>
                <w:rFonts w:ascii="Bankinter" w:hAnsi="Bankinter" w:cs="Calibri"/>
                <w:sz w:val="22"/>
                <w:szCs w:val="22"/>
                <w:lang w:eastAsia="en-US"/>
              </w:rPr>
              <w:t>Credimax</w:t>
            </w:r>
            <w:proofErr w:type="spellEnd"/>
          </w:p>
        </w:tc>
        <w:tc>
          <w:tcPr>
            <w:tcW w:w="886" w:type="pct"/>
            <w:shd w:val="clear" w:color="auto" w:fill="D9E1F2"/>
            <w:noWrap/>
            <w:vAlign w:val="center"/>
            <w:hideMark/>
          </w:tcPr>
          <w:p w14:paraId="5116053F"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1.600,00 €</w:t>
            </w:r>
          </w:p>
        </w:tc>
        <w:tc>
          <w:tcPr>
            <w:tcW w:w="909" w:type="pct"/>
            <w:shd w:val="clear" w:color="auto" w:fill="D9E1F2"/>
            <w:noWrap/>
            <w:vAlign w:val="center"/>
            <w:hideMark/>
          </w:tcPr>
          <w:p w14:paraId="54D41CA0"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200,00 €</w:t>
            </w:r>
          </w:p>
        </w:tc>
        <w:tc>
          <w:tcPr>
            <w:tcW w:w="627" w:type="pct"/>
            <w:tcBorders>
              <w:top w:val="nil"/>
              <w:left w:val="nil"/>
              <w:bottom w:val="nil"/>
              <w:right w:val="single" w:sz="8" w:space="0" w:color="auto"/>
            </w:tcBorders>
            <w:shd w:val="clear" w:color="auto" w:fill="D9E1F2"/>
            <w:noWrap/>
            <w:vAlign w:val="center"/>
            <w:hideMark/>
          </w:tcPr>
          <w:p w14:paraId="685AFEB0"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1.800,00 €</w:t>
            </w:r>
          </w:p>
        </w:tc>
      </w:tr>
      <w:tr w:rsidR="003B63D1" w14:paraId="5DE75EA1" w14:textId="77777777" w:rsidTr="00191105">
        <w:trPr>
          <w:trHeight w:val="290"/>
        </w:trPr>
        <w:tc>
          <w:tcPr>
            <w:tcW w:w="2578" w:type="pct"/>
            <w:tcBorders>
              <w:top w:val="nil"/>
              <w:left w:val="single" w:sz="8" w:space="0" w:color="auto"/>
              <w:bottom w:val="nil"/>
              <w:right w:val="single" w:sz="8" w:space="0" w:color="auto"/>
            </w:tcBorders>
            <w:noWrap/>
            <w:vAlign w:val="center"/>
            <w:hideMark/>
          </w:tcPr>
          <w:p w14:paraId="6DDCD8AA" w14:textId="77777777" w:rsidR="003B63D1" w:rsidRDefault="003B63D1" w:rsidP="00191105">
            <w:pPr>
              <w:spacing w:line="254" w:lineRule="auto"/>
              <w:jc w:val="center"/>
              <w:rPr>
                <w:rFonts w:ascii="Bankinter" w:hAnsi="Bankinter" w:cs="Calibri"/>
                <w:i/>
                <w:iCs/>
                <w:sz w:val="22"/>
                <w:szCs w:val="22"/>
                <w:lang w:eastAsia="en-US"/>
              </w:rPr>
            </w:pPr>
            <w:proofErr w:type="gramStart"/>
            <w:r>
              <w:rPr>
                <w:rFonts w:ascii="Bankinter" w:hAnsi="Bankinter" w:cs="Calibri"/>
                <w:i/>
                <w:iCs/>
                <w:sz w:val="22"/>
                <w:szCs w:val="22"/>
                <w:lang w:eastAsia="en-US"/>
              </w:rPr>
              <w:t>Total</w:t>
            </w:r>
            <w:proofErr w:type="gramEnd"/>
            <w:r>
              <w:rPr>
                <w:rFonts w:ascii="Bankinter" w:hAnsi="Bankinter" w:cs="Calibri"/>
                <w:i/>
                <w:iCs/>
                <w:sz w:val="22"/>
                <w:szCs w:val="22"/>
                <w:lang w:eastAsia="en-US"/>
              </w:rPr>
              <w:t xml:space="preserve"> compras</w:t>
            </w:r>
          </w:p>
        </w:tc>
        <w:tc>
          <w:tcPr>
            <w:tcW w:w="886" w:type="pct"/>
            <w:noWrap/>
            <w:vAlign w:val="center"/>
            <w:hideMark/>
          </w:tcPr>
          <w:p w14:paraId="4C70DFFA" w14:textId="77777777" w:rsidR="003B63D1" w:rsidRDefault="003B63D1" w:rsidP="00191105">
            <w:pPr>
              <w:spacing w:line="254" w:lineRule="auto"/>
              <w:jc w:val="center"/>
              <w:rPr>
                <w:rFonts w:ascii="Bankinter" w:hAnsi="Bankinter" w:cs="Calibri"/>
                <w:i/>
                <w:iCs/>
                <w:sz w:val="22"/>
                <w:szCs w:val="22"/>
                <w:lang w:eastAsia="en-US"/>
              </w:rPr>
            </w:pPr>
            <w:r>
              <w:rPr>
                <w:rFonts w:ascii="Bankinter" w:hAnsi="Bankinter" w:cs="Calibri"/>
                <w:i/>
                <w:iCs/>
                <w:sz w:val="22"/>
                <w:szCs w:val="22"/>
                <w:lang w:eastAsia="en-US"/>
              </w:rPr>
              <w:t>3.982,96 €</w:t>
            </w:r>
          </w:p>
        </w:tc>
        <w:tc>
          <w:tcPr>
            <w:tcW w:w="909" w:type="pct"/>
            <w:noWrap/>
            <w:vAlign w:val="center"/>
            <w:hideMark/>
          </w:tcPr>
          <w:p w14:paraId="214D5B28" w14:textId="77777777" w:rsidR="003B63D1" w:rsidRDefault="003B63D1" w:rsidP="00191105">
            <w:pPr>
              <w:spacing w:line="254" w:lineRule="auto"/>
              <w:jc w:val="center"/>
              <w:rPr>
                <w:rFonts w:ascii="Bankinter" w:hAnsi="Bankinter" w:cs="Calibri"/>
                <w:i/>
                <w:iCs/>
                <w:sz w:val="22"/>
                <w:szCs w:val="22"/>
                <w:lang w:eastAsia="en-US"/>
              </w:rPr>
            </w:pPr>
            <w:r>
              <w:rPr>
                <w:rFonts w:ascii="Bankinter" w:hAnsi="Bankinter" w:cs="Calibri"/>
                <w:i/>
                <w:iCs/>
                <w:sz w:val="22"/>
                <w:szCs w:val="22"/>
                <w:lang w:eastAsia="en-US"/>
              </w:rPr>
              <w:t>9.217,24 €</w:t>
            </w:r>
          </w:p>
        </w:tc>
        <w:tc>
          <w:tcPr>
            <w:tcW w:w="627" w:type="pct"/>
            <w:tcBorders>
              <w:top w:val="nil"/>
              <w:left w:val="nil"/>
              <w:bottom w:val="nil"/>
              <w:right w:val="single" w:sz="8" w:space="0" w:color="auto"/>
            </w:tcBorders>
            <w:noWrap/>
            <w:vAlign w:val="center"/>
            <w:hideMark/>
          </w:tcPr>
          <w:p w14:paraId="2FAEBF23" w14:textId="77777777" w:rsidR="003B63D1" w:rsidRDefault="003B63D1" w:rsidP="00191105">
            <w:pPr>
              <w:spacing w:line="254" w:lineRule="auto"/>
              <w:jc w:val="center"/>
              <w:rPr>
                <w:rFonts w:ascii="Bankinter" w:hAnsi="Bankinter" w:cs="Calibri"/>
                <w:i/>
                <w:iCs/>
                <w:sz w:val="22"/>
                <w:szCs w:val="22"/>
                <w:lang w:eastAsia="en-US"/>
              </w:rPr>
            </w:pPr>
            <w:r>
              <w:rPr>
                <w:rFonts w:ascii="Bankinter" w:hAnsi="Bankinter" w:cs="Calibri"/>
                <w:i/>
                <w:iCs/>
                <w:sz w:val="22"/>
                <w:szCs w:val="22"/>
                <w:lang w:eastAsia="en-US"/>
              </w:rPr>
              <w:t>13.200,20 €</w:t>
            </w:r>
          </w:p>
        </w:tc>
      </w:tr>
      <w:tr w:rsidR="003B63D1" w14:paraId="29B8BD95" w14:textId="77777777" w:rsidTr="00191105">
        <w:trPr>
          <w:trHeight w:val="290"/>
        </w:trPr>
        <w:tc>
          <w:tcPr>
            <w:tcW w:w="2578" w:type="pct"/>
            <w:tcBorders>
              <w:top w:val="nil"/>
              <w:left w:val="single" w:sz="8" w:space="0" w:color="auto"/>
              <w:bottom w:val="nil"/>
              <w:right w:val="single" w:sz="8" w:space="0" w:color="auto"/>
            </w:tcBorders>
            <w:noWrap/>
            <w:vAlign w:val="center"/>
            <w:hideMark/>
          </w:tcPr>
          <w:p w14:paraId="10263A2E" w14:textId="77777777" w:rsidR="003B63D1" w:rsidRDefault="003B63D1" w:rsidP="00191105">
            <w:pPr>
              <w:spacing w:line="254" w:lineRule="auto"/>
              <w:jc w:val="center"/>
              <w:rPr>
                <w:rFonts w:ascii="Bankinter" w:hAnsi="Bankinter" w:cs="Calibri"/>
                <w:i/>
                <w:iCs/>
                <w:sz w:val="22"/>
                <w:szCs w:val="22"/>
                <w:lang w:eastAsia="en-US"/>
              </w:rPr>
            </w:pPr>
            <w:proofErr w:type="gramStart"/>
            <w:r>
              <w:rPr>
                <w:rFonts w:ascii="Bankinter" w:hAnsi="Bankinter" w:cs="Calibri"/>
                <w:i/>
                <w:iCs/>
                <w:sz w:val="22"/>
                <w:szCs w:val="22"/>
                <w:lang w:eastAsia="en-US"/>
              </w:rPr>
              <w:t>Total</w:t>
            </w:r>
            <w:proofErr w:type="gramEnd"/>
            <w:r>
              <w:rPr>
                <w:rFonts w:ascii="Bankinter" w:hAnsi="Bankinter" w:cs="Calibri"/>
                <w:i/>
                <w:iCs/>
                <w:sz w:val="22"/>
                <w:szCs w:val="22"/>
                <w:lang w:eastAsia="en-US"/>
              </w:rPr>
              <w:t xml:space="preserve"> compras incluidas en GC</w:t>
            </w:r>
          </w:p>
        </w:tc>
        <w:tc>
          <w:tcPr>
            <w:tcW w:w="886" w:type="pct"/>
            <w:shd w:val="clear" w:color="auto" w:fill="FFFF00"/>
            <w:noWrap/>
            <w:vAlign w:val="center"/>
            <w:hideMark/>
          </w:tcPr>
          <w:p w14:paraId="2592BB92" w14:textId="77777777" w:rsidR="003B63D1" w:rsidRDefault="003B63D1" w:rsidP="00191105">
            <w:pPr>
              <w:spacing w:line="254" w:lineRule="auto"/>
              <w:jc w:val="center"/>
              <w:rPr>
                <w:rFonts w:ascii="Bankinter" w:hAnsi="Bankinter" w:cs="Calibri"/>
                <w:i/>
                <w:iCs/>
                <w:sz w:val="22"/>
                <w:szCs w:val="22"/>
                <w:lang w:eastAsia="en-US"/>
              </w:rPr>
            </w:pPr>
            <w:r>
              <w:rPr>
                <w:rFonts w:ascii="Bankinter" w:hAnsi="Bankinter" w:cs="Calibri"/>
                <w:i/>
                <w:iCs/>
                <w:sz w:val="22"/>
                <w:szCs w:val="22"/>
                <w:lang w:eastAsia="en-US"/>
              </w:rPr>
              <w:t>0,00 €</w:t>
            </w:r>
          </w:p>
        </w:tc>
        <w:tc>
          <w:tcPr>
            <w:tcW w:w="909" w:type="pct"/>
            <w:shd w:val="clear" w:color="auto" w:fill="FFFF00"/>
            <w:noWrap/>
            <w:vAlign w:val="center"/>
            <w:hideMark/>
          </w:tcPr>
          <w:p w14:paraId="0932A71C" w14:textId="77777777" w:rsidR="003B63D1" w:rsidRDefault="003B63D1" w:rsidP="00191105">
            <w:pPr>
              <w:spacing w:line="254" w:lineRule="auto"/>
              <w:jc w:val="center"/>
              <w:rPr>
                <w:rFonts w:ascii="Bankinter" w:hAnsi="Bankinter" w:cs="Calibri"/>
                <w:i/>
                <w:iCs/>
                <w:sz w:val="22"/>
                <w:szCs w:val="22"/>
                <w:lang w:eastAsia="en-US"/>
              </w:rPr>
            </w:pPr>
            <w:r>
              <w:rPr>
                <w:rFonts w:ascii="Bankinter" w:hAnsi="Bankinter" w:cs="Calibri"/>
                <w:i/>
                <w:iCs/>
                <w:color w:val="FF0000"/>
                <w:sz w:val="22"/>
                <w:szCs w:val="22"/>
                <w:lang w:eastAsia="en-US"/>
              </w:rPr>
              <w:t>-200,00 €</w:t>
            </w:r>
          </w:p>
        </w:tc>
        <w:tc>
          <w:tcPr>
            <w:tcW w:w="627" w:type="pct"/>
            <w:tcBorders>
              <w:top w:val="nil"/>
              <w:left w:val="nil"/>
              <w:bottom w:val="nil"/>
              <w:right w:val="single" w:sz="8" w:space="0" w:color="auto"/>
            </w:tcBorders>
            <w:noWrap/>
            <w:vAlign w:val="center"/>
            <w:hideMark/>
          </w:tcPr>
          <w:p w14:paraId="77419331" w14:textId="77777777" w:rsidR="003B63D1" w:rsidRDefault="003B63D1" w:rsidP="00191105">
            <w:pPr>
              <w:spacing w:line="254" w:lineRule="auto"/>
              <w:jc w:val="center"/>
              <w:rPr>
                <w:rFonts w:ascii="Bankinter" w:hAnsi="Bankinter" w:cs="Calibri"/>
                <w:i/>
                <w:iCs/>
                <w:sz w:val="22"/>
                <w:szCs w:val="22"/>
                <w:lang w:eastAsia="en-US"/>
              </w:rPr>
            </w:pPr>
            <w:r>
              <w:rPr>
                <w:rFonts w:ascii="Bankinter" w:hAnsi="Bankinter" w:cs="Calibri"/>
                <w:i/>
                <w:iCs/>
                <w:color w:val="FF0000"/>
                <w:sz w:val="22"/>
                <w:szCs w:val="22"/>
                <w:lang w:eastAsia="en-US"/>
              </w:rPr>
              <w:t>-200,00 €</w:t>
            </w:r>
          </w:p>
        </w:tc>
      </w:tr>
      <w:tr w:rsidR="003B63D1" w14:paraId="5DC08DB5" w14:textId="77777777" w:rsidTr="00191105">
        <w:trPr>
          <w:trHeight w:val="290"/>
        </w:trPr>
        <w:tc>
          <w:tcPr>
            <w:tcW w:w="2578" w:type="pct"/>
            <w:tcBorders>
              <w:top w:val="nil"/>
              <w:left w:val="single" w:sz="8" w:space="0" w:color="auto"/>
              <w:bottom w:val="nil"/>
              <w:right w:val="single" w:sz="8" w:space="0" w:color="auto"/>
            </w:tcBorders>
            <w:noWrap/>
            <w:vAlign w:val="center"/>
            <w:hideMark/>
          </w:tcPr>
          <w:p w14:paraId="2F4DBD7E" w14:textId="77777777" w:rsidR="003B63D1" w:rsidRDefault="003B63D1" w:rsidP="00191105">
            <w:pPr>
              <w:spacing w:line="254" w:lineRule="auto"/>
              <w:jc w:val="center"/>
              <w:rPr>
                <w:rFonts w:ascii="Bankinter" w:hAnsi="Bankinter" w:cs="Calibri"/>
                <w:i/>
                <w:iCs/>
                <w:sz w:val="22"/>
                <w:szCs w:val="22"/>
                <w:lang w:eastAsia="en-US"/>
              </w:rPr>
            </w:pPr>
            <w:proofErr w:type="gramStart"/>
            <w:r>
              <w:rPr>
                <w:rFonts w:ascii="Bankinter" w:hAnsi="Bankinter" w:cs="Calibri"/>
                <w:i/>
                <w:iCs/>
                <w:sz w:val="22"/>
                <w:szCs w:val="22"/>
                <w:lang w:eastAsia="en-US"/>
              </w:rPr>
              <w:t>Total</w:t>
            </w:r>
            <w:proofErr w:type="gramEnd"/>
            <w:r>
              <w:rPr>
                <w:rFonts w:ascii="Bankinter" w:hAnsi="Bankinter" w:cs="Calibri"/>
                <w:i/>
                <w:iCs/>
                <w:sz w:val="22"/>
                <w:szCs w:val="22"/>
                <w:lang w:eastAsia="en-US"/>
              </w:rPr>
              <w:t xml:space="preserve"> Devoluciones compras</w:t>
            </w:r>
          </w:p>
        </w:tc>
        <w:tc>
          <w:tcPr>
            <w:tcW w:w="886" w:type="pct"/>
            <w:noWrap/>
            <w:vAlign w:val="center"/>
            <w:hideMark/>
          </w:tcPr>
          <w:p w14:paraId="546B65BC" w14:textId="77777777" w:rsidR="003B63D1" w:rsidRDefault="003B63D1" w:rsidP="00191105">
            <w:pPr>
              <w:spacing w:line="254" w:lineRule="auto"/>
              <w:jc w:val="center"/>
              <w:rPr>
                <w:rFonts w:ascii="Bankinter" w:hAnsi="Bankinter" w:cs="Calibri"/>
                <w:i/>
                <w:iCs/>
                <w:sz w:val="22"/>
                <w:szCs w:val="22"/>
                <w:lang w:eastAsia="en-US"/>
              </w:rPr>
            </w:pPr>
            <w:r>
              <w:rPr>
                <w:rFonts w:ascii="Bankinter" w:hAnsi="Bankinter" w:cs="Calibri"/>
                <w:i/>
                <w:iCs/>
                <w:color w:val="FF0000"/>
                <w:sz w:val="22"/>
                <w:szCs w:val="22"/>
                <w:lang w:eastAsia="en-US"/>
              </w:rPr>
              <w:t>-572,04 €</w:t>
            </w:r>
          </w:p>
        </w:tc>
        <w:tc>
          <w:tcPr>
            <w:tcW w:w="909" w:type="pct"/>
            <w:noWrap/>
            <w:vAlign w:val="center"/>
            <w:hideMark/>
          </w:tcPr>
          <w:p w14:paraId="372ACAC5" w14:textId="77777777" w:rsidR="003B63D1" w:rsidRDefault="003B63D1" w:rsidP="00191105">
            <w:pPr>
              <w:spacing w:line="254" w:lineRule="auto"/>
              <w:jc w:val="center"/>
              <w:rPr>
                <w:rFonts w:ascii="Bankinter" w:hAnsi="Bankinter" w:cs="Calibri"/>
                <w:i/>
                <w:iCs/>
                <w:sz w:val="22"/>
                <w:szCs w:val="22"/>
                <w:lang w:eastAsia="en-US"/>
              </w:rPr>
            </w:pPr>
            <w:r>
              <w:rPr>
                <w:rFonts w:ascii="Bankinter" w:hAnsi="Bankinter" w:cs="Calibri"/>
                <w:i/>
                <w:iCs/>
                <w:color w:val="FF0000"/>
                <w:sz w:val="22"/>
                <w:szCs w:val="22"/>
                <w:lang w:eastAsia="en-US"/>
              </w:rPr>
              <w:t>-145,81 €</w:t>
            </w:r>
          </w:p>
        </w:tc>
        <w:tc>
          <w:tcPr>
            <w:tcW w:w="627" w:type="pct"/>
            <w:tcBorders>
              <w:top w:val="nil"/>
              <w:left w:val="nil"/>
              <w:bottom w:val="nil"/>
              <w:right w:val="single" w:sz="8" w:space="0" w:color="auto"/>
            </w:tcBorders>
            <w:noWrap/>
            <w:vAlign w:val="center"/>
            <w:hideMark/>
          </w:tcPr>
          <w:p w14:paraId="7FB1A980" w14:textId="77777777" w:rsidR="003B63D1" w:rsidRDefault="003B63D1" w:rsidP="00191105">
            <w:pPr>
              <w:spacing w:line="254" w:lineRule="auto"/>
              <w:jc w:val="center"/>
              <w:rPr>
                <w:rFonts w:ascii="Bankinter" w:hAnsi="Bankinter" w:cs="Calibri"/>
                <w:i/>
                <w:iCs/>
                <w:sz w:val="22"/>
                <w:szCs w:val="22"/>
                <w:lang w:eastAsia="en-US"/>
              </w:rPr>
            </w:pPr>
            <w:r>
              <w:rPr>
                <w:rFonts w:ascii="Bankinter" w:hAnsi="Bankinter" w:cs="Calibri"/>
                <w:i/>
                <w:iCs/>
                <w:color w:val="FF0000"/>
                <w:sz w:val="22"/>
                <w:szCs w:val="22"/>
                <w:lang w:eastAsia="en-US"/>
              </w:rPr>
              <w:t>-717,85 €</w:t>
            </w:r>
          </w:p>
        </w:tc>
      </w:tr>
      <w:tr w:rsidR="003B63D1" w14:paraId="1420D181" w14:textId="77777777" w:rsidTr="00191105">
        <w:trPr>
          <w:trHeight w:val="300"/>
        </w:trPr>
        <w:tc>
          <w:tcPr>
            <w:tcW w:w="2578" w:type="pct"/>
            <w:tcBorders>
              <w:top w:val="nil"/>
              <w:left w:val="single" w:sz="8" w:space="0" w:color="auto"/>
              <w:bottom w:val="single" w:sz="8" w:space="0" w:color="auto"/>
              <w:right w:val="single" w:sz="8" w:space="0" w:color="auto"/>
            </w:tcBorders>
            <w:shd w:val="clear" w:color="auto" w:fill="D9E1F2"/>
            <w:noWrap/>
            <w:vAlign w:val="center"/>
            <w:hideMark/>
          </w:tcPr>
          <w:p w14:paraId="3F093C7C" w14:textId="77777777" w:rsidR="003B63D1" w:rsidRDefault="003B63D1" w:rsidP="00191105">
            <w:pPr>
              <w:spacing w:line="254" w:lineRule="auto"/>
              <w:jc w:val="center"/>
              <w:rPr>
                <w:rFonts w:ascii="Bankinter" w:hAnsi="Bankinter" w:cs="Calibri"/>
                <w:sz w:val="22"/>
                <w:szCs w:val="22"/>
                <w:lang w:eastAsia="en-US"/>
              </w:rPr>
            </w:pPr>
            <w:proofErr w:type="gramStart"/>
            <w:r>
              <w:rPr>
                <w:rFonts w:ascii="Bankinter" w:hAnsi="Bankinter" w:cs="Calibri"/>
                <w:sz w:val="22"/>
                <w:szCs w:val="22"/>
                <w:lang w:eastAsia="en-US"/>
              </w:rPr>
              <w:t>Total</w:t>
            </w:r>
            <w:proofErr w:type="gramEnd"/>
            <w:r>
              <w:rPr>
                <w:rFonts w:ascii="Bankinter" w:hAnsi="Bankinter" w:cs="Calibri"/>
                <w:sz w:val="22"/>
                <w:szCs w:val="22"/>
                <w:lang w:eastAsia="en-US"/>
              </w:rPr>
              <w:t xml:space="preserve"> Compras Netas (sin GC ni devoluciones)</w:t>
            </w:r>
          </w:p>
        </w:tc>
        <w:tc>
          <w:tcPr>
            <w:tcW w:w="886" w:type="pct"/>
            <w:tcBorders>
              <w:top w:val="nil"/>
              <w:left w:val="nil"/>
              <w:bottom w:val="single" w:sz="8" w:space="0" w:color="auto"/>
              <w:right w:val="nil"/>
            </w:tcBorders>
            <w:shd w:val="clear" w:color="auto" w:fill="D9E1F2"/>
            <w:noWrap/>
            <w:vAlign w:val="center"/>
            <w:hideMark/>
          </w:tcPr>
          <w:p w14:paraId="606231D1"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3.410,92 €</w:t>
            </w:r>
          </w:p>
        </w:tc>
        <w:tc>
          <w:tcPr>
            <w:tcW w:w="909" w:type="pct"/>
            <w:tcBorders>
              <w:top w:val="nil"/>
              <w:left w:val="nil"/>
              <w:bottom w:val="single" w:sz="8" w:space="0" w:color="auto"/>
              <w:right w:val="nil"/>
            </w:tcBorders>
            <w:shd w:val="clear" w:color="auto" w:fill="D9E1F2"/>
            <w:noWrap/>
            <w:vAlign w:val="center"/>
            <w:hideMark/>
          </w:tcPr>
          <w:p w14:paraId="321E17C9"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8.871,43 €</w:t>
            </w:r>
          </w:p>
        </w:tc>
        <w:tc>
          <w:tcPr>
            <w:tcW w:w="627" w:type="pct"/>
            <w:tcBorders>
              <w:top w:val="nil"/>
              <w:left w:val="nil"/>
              <w:bottom w:val="single" w:sz="8" w:space="0" w:color="auto"/>
              <w:right w:val="single" w:sz="8" w:space="0" w:color="auto"/>
            </w:tcBorders>
            <w:shd w:val="clear" w:color="auto" w:fill="D9E1F2"/>
            <w:noWrap/>
            <w:vAlign w:val="center"/>
            <w:hideMark/>
          </w:tcPr>
          <w:p w14:paraId="47835355"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12.282,35 €</w:t>
            </w:r>
          </w:p>
        </w:tc>
      </w:tr>
      <w:tr w:rsidR="003B63D1" w14:paraId="5F83B7A6" w14:textId="77777777" w:rsidTr="00191105">
        <w:trPr>
          <w:trHeight w:val="290"/>
        </w:trPr>
        <w:tc>
          <w:tcPr>
            <w:tcW w:w="2578" w:type="pct"/>
            <w:tcBorders>
              <w:top w:val="nil"/>
              <w:left w:val="single" w:sz="8" w:space="0" w:color="auto"/>
              <w:bottom w:val="nil"/>
              <w:right w:val="single" w:sz="8" w:space="0" w:color="auto"/>
            </w:tcBorders>
            <w:noWrap/>
            <w:vAlign w:val="center"/>
            <w:hideMark/>
          </w:tcPr>
          <w:p w14:paraId="4A11EB60" w14:textId="77777777" w:rsidR="003B63D1" w:rsidRDefault="003B63D1" w:rsidP="00191105">
            <w:pPr>
              <w:spacing w:line="254" w:lineRule="auto"/>
              <w:jc w:val="center"/>
              <w:rPr>
                <w:rFonts w:ascii="Bankinter" w:hAnsi="Bankinter" w:cs="Calibri"/>
                <w:sz w:val="22"/>
                <w:szCs w:val="22"/>
                <w:lang w:eastAsia="en-US"/>
              </w:rPr>
            </w:pPr>
            <w:proofErr w:type="gramStart"/>
            <w:r>
              <w:rPr>
                <w:rFonts w:ascii="Bankinter" w:hAnsi="Bankinter" w:cs="Calibri"/>
                <w:sz w:val="22"/>
                <w:szCs w:val="22"/>
                <w:lang w:eastAsia="en-US"/>
              </w:rPr>
              <w:t>Total</w:t>
            </w:r>
            <w:proofErr w:type="gramEnd"/>
            <w:r>
              <w:rPr>
                <w:rFonts w:ascii="Bankinter" w:hAnsi="Bankinter" w:cs="Calibri"/>
                <w:sz w:val="22"/>
                <w:szCs w:val="22"/>
                <w:lang w:eastAsia="en-US"/>
              </w:rPr>
              <w:t xml:space="preserve"> Otros</w:t>
            </w:r>
          </w:p>
        </w:tc>
        <w:tc>
          <w:tcPr>
            <w:tcW w:w="886" w:type="pct"/>
            <w:noWrap/>
            <w:vAlign w:val="center"/>
            <w:hideMark/>
          </w:tcPr>
          <w:p w14:paraId="2C7F8D7B" w14:textId="77777777" w:rsidR="003B63D1" w:rsidRDefault="003B63D1" w:rsidP="00191105">
            <w:pPr>
              <w:rPr>
                <w:rFonts w:ascii="Bankinter" w:hAnsi="Bankinter" w:cs="Calibri"/>
                <w:sz w:val="22"/>
                <w:szCs w:val="22"/>
                <w:lang w:eastAsia="en-US"/>
              </w:rPr>
            </w:pPr>
          </w:p>
        </w:tc>
        <w:tc>
          <w:tcPr>
            <w:tcW w:w="909" w:type="pct"/>
            <w:noWrap/>
            <w:vAlign w:val="center"/>
            <w:hideMark/>
          </w:tcPr>
          <w:p w14:paraId="346365BA" w14:textId="77777777" w:rsidR="003B63D1" w:rsidRDefault="003B63D1" w:rsidP="00191105">
            <w:pPr>
              <w:spacing w:line="256" w:lineRule="auto"/>
              <w:rPr>
                <w:rFonts w:asciiTheme="minorHAnsi" w:eastAsiaTheme="minorHAnsi" w:hAnsiTheme="minorHAnsi" w:cstheme="minorBidi"/>
                <w:color w:val="auto"/>
              </w:rPr>
            </w:pPr>
          </w:p>
        </w:tc>
        <w:tc>
          <w:tcPr>
            <w:tcW w:w="627" w:type="pct"/>
            <w:tcBorders>
              <w:top w:val="nil"/>
              <w:left w:val="nil"/>
              <w:bottom w:val="nil"/>
              <w:right w:val="single" w:sz="8" w:space="0" w:color="auto"/>
            </w:tcBorders>
            <w:noWrap/>
            <w:vAlign w:val="center"/>
            <w:hideMark/>
          </w:tcPr>
          <w:p w14:paraId="64425354"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3B63D1" w14:paraId="4C5A8CED" w14:textId="77777777" w:rsidTr="00191105">
        <w:trPr>
          <w:trHeight w:val="290"/>
        </w:trPr>
        <w:tc>
          <w:tcPr>
            <w:tcW w:w="2578" w:type="pct"/>
            <w:tcBorders>
              <w:top w:val="nil"/>
              <w:left w:val="single" w:sz="8" w:space="0" w:color="auto"/>
              <w:bottom w:val="nil"/>
              <w:right w:val="single" w:sz="8" w:space="0" w:color="auto"/>
            </w:tcBorders>
            <w:noWrap/>
            <w:vAlign w:val="center"/>
            <w:hideMark/>
          </w:tcPr>
          <w:p w14:paraId="5B2937FD"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Promociones y Bonificaciones</w:t>
            </w:r>
          </w:p>
        </w:tc>
        <w:tc>
          <w:tcPr>
            <w:tcW w:w="886" w:type="pct"/>
            <w:noWrap/>
            <w:vAlign w:val="center"/>
            <w:hideMark/>
          </w:tcPr>
          <w:p w14:paraId="5755D933"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909" w:type="pct"/>
            <w:noWrap/>
            <w:vAlign w:val="center"/>
            <w:hideMark/>
          </w:tcPr>
          <w:p w14:paraId="137A4FC6"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627" w:type="pct"/>
            <w:tcBorders>
              <w:top w:val="nil"/>
              <w:left w:val="nil"/>
              <w:bottom w:val="nil"/>
              <w:right w:val="single" w:sz="8" w:space="0" w:color="auto"/>
            </w:tcBorders>
            <w:noWrap/>
            <w:vAlign w:val="center"/>
            <w:hideMark/>
          </w:tcPr>
          <w:p w14:paraId="56531507"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3B63D1" w14:paraId="5CC8598C" w14:textId="77777777" w:rsidTr="00191105">
        <w:trPr>
          <w:trHeight w:val="280"/>
        </w:trPr>
        <w:tc>
          <w:tcPr>
            <w:tcW w:w="2578" w:type="pct"/>
            <w:tcBorders>
              <w:top w:val="nil"/>
              <w:left w:val="single" w:sz="8" w:space="0" w:color="auto"/>
              <w:bottom w:val="nil"/>
              <w:right w:val="single" w:sz="8" w:space="0" w:color="auto"/>
            </w:tcBorders>
            <w:noWrap/>
            <w:vAlign w:val="center"/>
            <w:hideMark/>
          </w:tcPr>
          <w:p w14:paraId="48DD42B4"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Primas PPI</w:t>
            </w:r>
          </w:p>
        </w:tc>
        <w:tc>
          <w:tcPr>
            <w:tcW w:w="886" w:type="pct"/>
            <w:noWrap/>
            <w:vAlign w:val="center"/>
            <w:hideMark/>
          </w:tcPr>
          <w:p w14:paraId="6B54CEBA"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909" w:type="pct"/>
            <w:noWrap/>
            <w:vAlign w:val="center"/>
            <w:hideMark/>
          </w:tcPr>
          <w:p w14:paraId="2F8B9F85"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627" w:type="pct"/>
            <w:tcBorders>
              <w:top w:val="nil"/>
              <w:left w:val="nil"/>
              <w:bottom w:val="nil"/>
              <w:right w:val="single" w:sz="8" w:space="0" w:color="auto"/>
            </w:tcBorders>
            <w:noWrap/>
            <w:vAlign w:val="center"/>
            <w:hideMark/>
          </w:tcPr>
          <w:p w14:paraId="1A73852A"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3B63D1" w14:paraId="577812CB" w14:textId="77777777" w:rsidTr="00191105">
        <w:trPr>
          <w:trHeight w:val="280"/>
        </w:trPr>
        <w:tc>
          <w:tcPr>
            <w:tcW w:w="2578" w:type="pct"/>
            <w:tcBorders>
              <w:top w:val="nil"/>
              <w:left w:val="single" w:sz="8" w:space="0" w:color="auto"/>
              <w:bottom w:val="nil"/>
              <w:right w:val="single" w:sz="8" w:space="0" w:color="auto"/>
            </w:tcBorders>
            <w:noWrap/>
            <w:vAlign w:val="center"/>
            <w:hideMark/>
          </w:tcPr>
          <w:p w14:paraId="0D204008"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Comisiones Exceso Límite</w:t>
            </w:r>
          </w:p>
        </w:tc>
        <w:tc>
          <w:tcPr>
            <w:tcW w:w="886" w:type="pct"/>
            <w:noWrap/>
            <w:vAlign w:val="center"/>
            <w:hideMark/>
          </w:tcPr>
          <w:p w14:paraId="29452329"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40,00 €</w:t>
            </w:r>
          </w:p>
        </w:tc>
        <w:tc>
          <w:tcPr>
            <w:tcW w:w="909" w:type="pct"/>
            <w:noWrap/>
            <w:vAlign w:val="center"/>
            <w:hideMark/>
          </w:tcPr>
          <w:p w14:paraId="5C62B4D5"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120,00 €</w:t>
            </w:r>
          </w:p>
        </w:tc>
        <w:tc>
          <w:tcPr>
            <w:tcW w:w="627" w:type="pct"/>
            <w:tcBorders>
              <w:top w:val="nil"/>
              <w:left w:val="nil"/>
              <w:bottom w:val="nil"/>
              <w:right w:val="single" w:sz="8" w:space="0" w:color="auto"/>
            </w:tcBorders>
            <w:noWrap/>
            <w:vAlign w:val="center"/>
            <w:hideMark/>
          </w:tcPr>
          <w:p w14:paraId="51C04085"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160,00 €</w:t>
            </w:r>
          </w:p>
        </w:tc>
      </w:tr>
      <w:tr w:rsidR="003B63D1" w14:paraId="5961FEC0" w14:textId="77777777" w:rsidTr="00191105">
        <w:trPr>
          <w:trHeight w:val="290"/>
        </w:trPr>
        <w:tc>
          <w:tcPr>
            <w:tcW w:w="2578" w:type="pct"/>
            <w:tcBorders>
              <w:top w:val="nil"/>
              <w:left w:val="single" w:sz="8" w:space="0" w:color="auto"/>
              <w:bottom w:val="nil"/>
              <w:right w:val="single" w:sz="8" w:space="0" w:color="auto"/>
            </w:tcBorders>
            <w:noWrap/>
            <w:vAlign w:val="center"/>
            <w:hideMark/>
          </w:tcPr>
          <w:p w14:paraId="3475E5D7"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 xml:space="preserve">Comisiones previo al </w:t>
            </w:r>
            <w:proofErr w:type="spellStart"/>
            <w:r>
              <w:rPr>
                <w:rFonts w:ascii="Bankinter" w:hAnsi="Bankinter" w:cs="Calibri"/>
                <w:sz w:val="22"/>
                <w:szCs w:val="22"/>
                <w:lang w:eastAsia="en-US"/>
              </w:rPr>
              <w:t>repricing</w:t>
            </w:r>
            <w:proofErr w:type="spellEnd"/>
          </w:p>
        </w:tc>
        <w:tc>
          <w:tcPr>
            <w:tcW w:w="886" w:type="pct"/>
            <w:noWrap/>
            <w:vAlign w:val="center"/>
            <w:hideMark/>
          </w:tcPr>
          <w:p w14:paraId="29FF38C2" w14:textId="77777777" w:rsidR="003B63D1" w:rsidRDefault="003B63D1" w:rsidP="00191105">
            <w:pPr>
              <w:rPr>
                <w:rFonts w:ascii="Bankinter" w:hAnsi="Bankinter" w:cs="Calibri"/>
                <w:sz w:val="22"/>
                <w:szCs w:val="22"/>
                <w:lang w:eastAsia="en-US"/>
              </w:rPr>
            </w:pPr>
          </w:p>
        </w:tc>
        <w:tc>
          <w:tcPr>
            <w:tcW w:w="909" w:type="pct"/>
            <w:noWrap/>
            <w:vAlign w:val="center"/>
            <w:hideMark/>
          </w:tcPr>
          <w:p w14:paraId="3F31212D" w14:textId="77777777" w:rsidR="003B63D1" w:rsidRDefault="003B63D1" w:rsidP="00191105">
            <w:pPr>
              <w:spacing w:line="256" w:lineRule="auto"/>
              <w:rPr>
                <w:rFonts w:asciiTheme="minorHAnsi" w:eastAsiaTheme="minorHAnsi" w:hAnsiTheme="minorHAnsi" w:cstheme="minorBidi"/>
                <w:color w:val="auto"/>
              </w:rPr>
            </w:pPr>
          </w:p>
        </w:tc>
        <w:tc>
          <w:tcPr>
            <w:tcW w:w="627" w:type="pct"/>
            <w:tcBorders>
              <w:top w:val="nil"/>
              <w:left w:val="nil"/>
              <w:bottom w:val="nil"/>
              <w:right w:val="single" w:sz="8" w:space="0" w:color="auto"/>
            </w:tcBorders>
            <w:noWrap/>
            <w:vAlign w:val="center"/>
            <w:hideMark/>
          </w:tcPr>
          <w:p w14:paraId="5AD285C0"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3B63D1" w14:paraId="5AD7FA1D" w14:textId="77777777" w:rsidTr="00191105">
        <w:trPr>
          <w:trHeight w:val="290"/>
        </w:trPr>
        <w:tc>
          <w:tcPr>
            <w:tcW w:w="2578" w:type="pct"/>
            <w:tcBorders>
              <w:top w:val="single" w:sz="8" w:space="0" w:color="auto"/>
              <w:left w:val="single" w:sz="8" w:space="0" w:color="auto"/>
              <w:bottom w:val="single" w:sz="8" w:space="0" w:color="auto"/>
              <w:right w:val="single" w:sz="8" w:space="0" w:color="auto"/>
            </w:tcBorders>
            <w:noWrap/>
            <w:vAlign w:val="center"/>
            <w:hideMark/>
          </w:tcPr>
          <w:p w14:paraId="1F76EA16" w14:textId="77777777" w:rsidR="003B63D1" w:rsidRDefault="003B63D1" w:rsidP="00191105">
            <w:pPr>
              <w:spacing w:line="254" w:lineRule="auto"/>
              <w:jc w:val="center"/>
              <w:rPr>
                <w:rFonts w:ascii="Bankinter" w:hAnsi="Bankinter" w:cs="Calibri"/>
                <w:sz w:val="22"/>
                <w:szCs w:val="22"/>
                <w:lang w:eastAsia="en-US"/>
              </w:rPr>
            </w:pPr>
            <w:proofErr w:type="gramStart"/>
            <w:r>
              <w:rPr>
                <w:rFonts w:ascii="Bankinter" w:hAnsi="Bankinter" w:cs="Calibri"/>
                <w:sz w:val="22"/>
                <w:szCs w:val="22"/>
                <w:lang w:eastAsia="en-US"/>
              </w:rPr>
              <w:t>TOTAL</w:t>
            </w:r>
            <w:proofErr w:type="gramEnd"/>
            <w:r>
              <w:rPr>
                <w:rFonts w:ascii="Bankinter" w:hAnsi="Bankinter" w:cs="Calibri"/>
                <w:sz w:val="22"/>
                <w:szCs w:val="22"/>
                <w:lang w:eastAsia="en-US"/>
              </w:rPr>
              <w:t xml:space="preserve"> MOVIMIENTOS</w:t>
            </w:r>
          </w:p>
        </w:tc>
        <w:tc>
          <w:tcPr>
            <w:tcW w:w="886" w:type="pct"/>
            <w:tcBorders>
              <w:top w:val="single" w:sz="8" w:space="0" w:color="auto"/>
              <w:left w:val="nil"/>
              <w:bottom w:val="single" w:sz="8" w:space="0" w:color="auto"/>
              <w:right w:val="nil"/>
            </w:tcBorders>
            <w:noWrap/>
            <w:vAlign w:val="center"/>
            <w:hideMark/>
          </w:tcPr>
          <w:p w14:paraId="2FFF1BC5"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6.670,92 €</w:t>
            </w:r>
          </w:p>
        </w:tc>
        <w:tc>
          <w:tcPr>
            <w:tcW w:w="909" w:type="pct"/>
            <w:tcBorders>
              <w:top w:val="single" w:sz="8" w:space="0" w:color="auto"/>
              <w:left w:val="nil"/>
              <w:bottom w:val="single" w:sz="8" w:space="0" w:color="auto"/>
              <w:right w:val="nil"/>
            </w:tcBorders>
            <w:noWrap/>
            <w:vAlign w:val="center"/>
            <w:hideMark/>
          </w:tcPr>
          <w:p w14:paraId="68D91CDF"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10.131,43 €</w:t>
            </w:r>
          </w:p>
        </w:tc>
        <w:tc>
          <w:tcPr>
            <w:tcW w:w="627" w:type="pct"/>
            <w:tcBorders>
              <w:top w:val="single" w:sz="8" w:space="0" w:color="auto"/>
              <w:left w:val="nil"/>
              <w:bottom w:val="single" w:sz="8" w:space="0" w:color="auto"/>
              <w:right w:val="single" w:sz="8" w:space="0" w:color="auto"/>
            </w:tcBorders>
            <w:noWrap/>
            <w:vAlign w:val="center"/>
            <w:hideMark/>
          </w:tcPr>
          <w:p w14:paraId="6C357BB7"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16.802,35 €</w:t>
            </w:r>
          </w:p>
        </w:tc>
      </w:tr>
      <w:tr w:rsidR="003B63D1" w14:paraId="3F5FDB4D" w14:textId="77777777" w:rsidTr="00191105">
        <w:trPr>
          <w:trHeight w:val="290"/>
        </w:trPr>
        <w:tc>
          <w:tcPr>
            <w:tcW w:w="2578" w:type="pct"/>
            <w:tcBorders>
              <w:top w:val="nil"/>
              <w:left w:val="single" w:sz="8" w:space="0" w:color="auto"/>
              <w:bottom w:val="single" w:sz="8" w:space="0" w:color="auto"/>
              <w:right w:val="single" w:sz="8" w:space="0" w:color="auto"/>
            </w:tcBorders>
            <w:noWrap/>
            <w:vAlign w:val="center"/>
            <w:hideMark/>
          </w:tcPr>
          <w:p w14:paraId="2AA31443"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Ingresos a cuenta</w:t>
            </w:r>
          </w:p>
        </w:tc>
        <w:tc>
          <w:tcPr>
            <w:tcW w:w="886" w:type="pct"/>
            <w:tcBorders>
              <w:top w:val="nil"/>
              <w:left w:val="nil"/>
              <w:bottom w:val="single" w:sz="8" w:space="0" w:color="auto"/>
              <w:right w:val="nil"/>
            </w:tcBorders>
            <w:noWrap/>
            <w:vAlign w:val="center"/>
            <w:hideMark/>
          </w:tcPr>
          <w:p w14:paraId="4D4D0D21"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909" w:type="pct"/>
            <w:tcBorders>
              <w:top w:val="nil"/>
              <w:left w:val="nil"/>
              <w:bottom w:val="single" w:sz="8" w:space="0" w:color="auto"/>
              <w:right w:val="nil"/>
            </w:tcBorders>
            <w:noWrap/>
            <w:vAlign w:val="center"/>
            <w:hideMark/>
          </w:tcPr>
          <w:p w14:paraId="1FFD8D12"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627" w:type="pct"/>
            <w:tcBorders>
              <w:top w:val="nil"/>
              <w:left w:val="nil"/>
              <w:bottom w:val="single" w:sz="8" w:space="0" w:color="auto"/>
              <w:right w:val="single" w:sz="8" w:space="0" w:color="auto"/>
            </w:tcBorders>
            <w:noWrap/>
            <w:vAlign w:val="center"/>
            <w:hideMark/>
          </w:tcPr>
          <w:p w14:paraId="5D19BC76"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3B63D1" w14:paraId="5475CC56" w14:textId="77777777" w:rsidTr="00191105">
        <w:trPr>
          <w:trHeight w:val="290"/>
        </w:trPr>
        <w:tc>
          <w:tcPr>
            <w:tcW w:w="2578" w:type="pct"/>
            <w:tcBorders>
              <w:top w:val="nil"/>
              <w:left w:val="single" w:sz="8" w:space="0" w:color="auto"/>
              <w:bottom w:val="single" w:sz="8" w:space="0" w:color="auto"/>
              <w:right w:val="single" w:sz="8" w:space="0" w:color="auto"/>
            </w:tcBorders>
            <w:noWrap/>
            <w:vAlign w:val="center"/>
            <w:hideMark/>
          </w:tcPr>
          <w:p w14:paraId="5B6CEA0B"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Regularizaciones</w:t>
            </w:r>
          </w:p>
        </w:tc>
        <w:tc>
          <w:tcPr>
            <w:tcW w:w="886" w:type="pct"/>
            <w:tcBorders>
              <w:top w:val="nil"/>
              <w:left w:val="nil"/>
              <w:bottom w:val="single" w:sz="8" w:space="0" w:color="auto"/>
              <w:right w:val="nil"/>
            </w:tcBorders>
            <w:noWrap/>
            <w:vAlign w:val="center"/>
            <w:hideMark/>
          </w:tcPr>
          <w:p w14:paraId="7C5B965D"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909" w:type="pct"/>
            <w:tcBorders>
              <w:top w:val="nil"/>
              <w:left w:val="nil"/>
              <w:bottom w:val="single" w:sz="8" w:space="0" w:color="auto"/>
              <w:right w:val="nil"/>
            </w:tcBorders>
            <w:noWrap/>
            <w:vAlign w:val="center"/>
            <w:hideMark/>
          </w:tcPr>
          <w:p w14:paraId="60A45CFA"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c>
          <w:tcPr>
            <w:tcW w:w="627" w:type="pct"/>
            <w:tcBorders>
              <w:top w:val="nil"/>
              <w:left w:val="nil"/>
              <w:bottom w:val="single" w:sz="8" w:space="0" w:color="auto"/>
              <w:right w:val="single" w:sz="8" w:space="0" w:color="auto"/>
            </w:tcBorders>
            <w:noWrap/>
            <w:vAlign w:val="center"/>
            <w:hideMark/>
          </w:tcPr>
          <w:p w14:paraId="1C8FD1F1"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0,00 €</w:t>
            </w:r>
          </w:p>
        </w:tc>
      </w:tr>
      <w:tr w:rsidR="003B63D1" w14:paraId="79F7F09D" w14:textId="77777777" w:rsidTr="00191105">
        <w:trPr>
          <w:trHeight w:val="290"/>
        </w:trPr>
        <w:tc>
          <w:tcPr>
            <w:tcW w:w="2578" w:type="pct"/>
            <w:noWrap/>
            <w:vAlign w:val="bottom"/>
            <w:hideMark/>
          </w:tcPr>
          <w:p w14:paraId="462CEB83" w14:textId="77777777" w:rsidR="003B63D1" w:rsidRDefault="003B63D1" w:rsidP="00191105">
            <w:pPr>
              <w:rPr>
                <w:rFonts w:ascii="Bankinter" w:hAnsi="Bankinter" w:cs="Calibri"/>
                <w:sz w:val="22"/>
                <w:szCs w:val="22"/>
                <w:lang w:eastAsia="en-US"/>
              </w:rPr>
            </w:pPr>
          </w:p>
        </w:tc>
        <w:tc>
          <w:tcPr>
            <w:tcW w:w="886" w:type="pct"/>
            <w:noWrap/>
            <w:vAlign w:val="bottom"/>
            <w:hideMark/>
          </w:tcPr>
          <w:p w14:paraId="4453EC7D" w14:textId="77777777" w:rsidR="003B63D1" w:rsidRDefault="003B63D1" w:rsidP="00191105">
            <w:pPr>
              <w:spacing w:line="256" w:lineRule="auto"/>
              <w:rPr>
                <w:rFonts w:asciiTheme="minorHAnsi" w:eastAsiaTheme="minorHAnsi" w:hAnsiTheme="minorHAnsi" w:cstheme="minorBidi"/>
                <w:color w:val="auto"/>
              </w:rPr>
            </w:pPr>
          </w:p>
        </w:tc>
        <w:tc>
          <w:tcPr>
            <w:tcW w:w="909" w:type="pct"/>
            <w:noWrap/>
            <w:vAlign w:val="bottom"/>
            <w:hideMark/>
          </w:tcPr>
          <w:p w14:paraId="62A44077" w14:textId="77777777" w:rsidR="003B63D1" w:rsidRDefault="003B63D1" w:rsidP="00191105">
            <w:pPr>
              <w:spacing w:line="256" w:lineRule="auto"/>
              <w:rPr>
                <w:rFonts w:asciiTheme="minorHAnsi" w:eastAsiaTheme="minorHAnsi" w:hAnsiTheme="minorHAnsi" w:cstheme="minorBidi"/>
                <w:color w:val="auto"/>
              </w:rPr>
            </w:pPr>
          </w:p>
        </w:tc>
        <w:tc>
          <w:tcPr>
            <w:tcW w:w="627" w:type="pct"/>
            <w:noWrap/>
            <w:vAlign w:val="bottom"/>
            <w:hideMark/>
          </w:tcPr>
          <w:p w14:paraId="5249F2E4" w14:textId="77777777" w:rsidR="003B63D1" w:rsidRDefault="003B63D1" w:rsidP="00191105">
            <w:pPr>
              <w:spacing w:line="256" w:lineRule="auto"/>
              <w:rPr>
                <w:rFonts w:asciiTheme="minorHAnsi" w:eastAsiaTheme="minorHAnsi" w:hAnsiTheme="minorHAnsi" w:cstheme="minorBidi"/>
                <w:color w:val="auto"/>
              </w:rPr>
            </w:pPr>
          </w:p>
        </w:tc>
      </w:tr>
      <w:tr w:rsidR="003B63D1" w14:paraId="58C648F4" w14:textId="77777777" w:rsidTr="00191105">
        <w:trPr>
          <w:trHeight w:val="560"/>
        </w:trPr>
        <w:tc>
          <w:tcPr>
            <w:tcW w:w="2578" w:type="pct"/>
            <w:noWrap/>
            <w:vAlign w:val="bottom"/>
            <w:hideMark/>
          </w:tcPr>
          <w:p w14:paraId="37D6A46E" w14:textId="77777777" w:rsidR="003B63D1" w:rsidRDefault="003B63D1" w:rsidP="00191105">
            <w:pPr>
              <w:spacing w:line="256" w:lineRule="auto"/>
              <w:rPr>
                <w:rFonts w:asciiTheme="minorHAnsi" w:eastAsiaTheme="minorHAnsi" w:hAnsiTheme="minorHAnsi" w:cstheme="minorBidi"/>
                <w:color w:val="auto"/>
              </w:rPr>
            </w:pPr>
          </w:p>
        </w:tc>
        <w:tc>
          <w:tcPr>
            <w:tcW w:w="886" w:type="pct"/>
            <w:tcBorders>
              <w:top w:val="single" w:sz="8" w:space="0" w:color="auto"/>
              <w:left w:val="single" w:sz="8" w:space="0" w:color="auto"/>
              <w:bottom w:val="nil"/>
              <w:right w:val="nil"/>
            </w:tcBorders>
            <w:vAlign w:val="center"/>
            <w:hideMark/>
          </w:tcPr>
          <w:p w14:paraId="406EF14B" w14:textId="77777777" w:rsidR="003B63D1" w:rsidRDefault="003B63D1" w:rsidP="00191105">
            <w:pPr>
              <w:spacing w:line="254" w:lineRule="auto"/>
              <w:jc w:val="center"/>
              <w:rPr>
                <w:rFonts w:ascii="Bankinter" w:hAnsi="Bankinter" w:cs="Calibri"/>
                <w:b/>
                <w:bCs/>
                <w:sz w:val="22"/>
                <w:szCs w:val="22"/>
                <w:lang w:eastAsia="en-US"/>
              </w:rPr>
            </w:pPr>
            <w:r>
              <w:rPr>
                <w:rFonts w:ascii="Bankinter" w:hAnsi="Bankinter" w:cs="Calibri"/>
                <w:b/>
                <w:bCs/>
                <w:sz w:val="22"/>
                <w:szCs w:val="22"/>
                <w:lang w:eastAsia="en-US"/>
              </w:rPr>
              <w:t xml:space="preserve">Movimientos Previo al </w:t>
            </w:r>
            <w:proofErr w:type="spellStart"/>
            <w:r>
              <w:rPr>
                <w:rFonts w:ascii="Bankinter" w:hAnsi="Bankinter" w:cs="Calibri"/>
                <w:b/>
                <w:bCs/>
                <w:sz w:val="22"/>
                <w:szCs w:val="22"/>
                <w:lang w:eastAsia="en-US"/>
              </w:rPr>
              <w:t>Repricing</w:t>
            </w:r>
            <w:proofErr w:type="spellEnd"/>
          </w:p>
        </w:tc>
        <w:tc>
          <w:tcPr>
            <w:tcW w:w="909" w:type="pct"/>
            <w:tcBorders>
              <w:top w:val="single" w:sz="8" w:space="0" w:color="auto"/>
              <w:left w:val="nil"/>
              <w:bottom w:val="nil"/>
              <w:right w:val="single" w:sz="8" w:space="0" w:color="auto"/>
            </w:tcBorders>
            <w:vAlign w:val="center"/>
            <w:hideMark/>
          </w:tcPr>
          <w:p w14:paraId="7B2BA235" w14:textId="77777777" w:rsidR="003B63D1" w:rsidRDefault="003B63D1" w:rsidP="00191105">
            <w:pPr>
              <w:spacing w:line="254" w:lineRule="auto"/>
              <w:jc w:val="center"/>
              <w:rPr>
                <w:rFonts w:ascii="Bankinter" w:hAnsi="Bankinter" w:cs="Calibri"/>
                <w:b/>
                <w:bCs/>
                <w:sz w:val="22"/>
                <w:szCs w:val="22"/>
                <w:lang w:eastAsia="en-US"/>
              </w:rPr>
            </w:pPr>
            <w:r>
              <w:rPr>
                <w:rFonts w:ascii="Bankinter" w:hAnsi="Bankinter" w:cs="Calibri"/>
                <w:b/>
                <w:bCs/>
                <w:sz w:val="22"/>
                <w:szCs w:val="22"/>
                <w:lang w:eastAsia="en-US"/>
              </w:rPr>
              <w:t xml:space="preserve">Movimientos Post al </w:t>
            </w:r>
            <w:proofErr w:type="spellStart"/>
            <w:r>
              <w:rPr>
                <w:rFonts w:ascii="Bankinter" w:hAnsi="Bankinter" w:cs="Calibri"/>
                <w:b/>
                <w:bCs/>
                <w:sz w:val="22"/>
                <w:szCs w:val="22"/>
                <w:lang w:eastAsia="en-US"/>
              </w:rPr>
              <w:t>Repricing</w:t>
            </w:r>
            <w:proofErr w:type="spellEnd"/>
          </w:p>
        </w:tc>
        <w:tc>
          <w:tcPr>
            <w:tcW w:w="627" w:type="pct"/>
            <w:noWrap/>
            <w:vAlign w:val="bottom"/>
            <w:hideMark/>
          </w:tcPr>
          <w:p w14:paraId="53FAD4E5" w14:textId="77777777" w:rsidR="003B63D1" w:rsidRDefault="003B63D1" w:rsidP="00191105">
            <w:pPr>
              <w:rPr>
                <w:rFonts w:ascii="Bankinter" w:hAnsi="Bankinter" w:cs="Calibri"/>
                <w:b/>
                <w:bCs/>
                <w:sz w:val="22"/>
                <w:szCs w:val="22"/>
                <w:lang w:eastAsia="en-US"/>
              </w:rPr>
            </w:pPr>
          </w:p>
        </w:tc>
      </w:tr>
      <w:tr w:rsidR="003B63D1" w14:paraId="7105CD1D" w14:textId="77777777" w:rsidTr="00191105">
        <w:trPr>
          <w:trHeight w:val="290"/>
        </w:trPr>
        <w:tc>
          <w:tcPr>
            <w:tcW w:w="2578" w:type="pct"/>
            <w:noWrap/>
            <w:vAlign w:val="bottom"/>
            <w:hideMark/>
          </w:tcPr>
          <w:p w14:paraId="49E9AAD5" w14:textId="77777777" w:rsidR="003B63D1" w:rsidRDefault="003B63D1" w:rsidP="00191105">
            <w:pPr>
              <w:spacing w:line="256" w:lineRule="auto"/>
              <w:rPr>
                <w:rFonts w:asciiTheme="minorHAnsi" w:eastAsiaTheme="minorHAnsi" w:hAnsiTheme="minorHAnsi" w:cstheme="minorBidi"/>
                <w:color w:val="auto"/>
              </w:rPr>
            </w:pPr>
          </w:p>
        </w:tc>
        <w:tc>
          <w:tcPr>
            <w:tcW w:w="886" w:type="pct"/>
            <w:tcBorders>
              <w:top w:val="nil"/>
              <w:left w:val="single" w:sz="8" w:space="0" w:color="auto"/>
              <w:bottom w:val="single" w:sz="8" w:space="0" w:color="auto"/>
              <w:right w:val="nil"/>
            </w:tcBorders>
            <w:noWrap/>
            <w:vAlign w:val="center"/>
            <w:hideMark/>
          </w:tcPr>
          <w:p w14:paraId="244B8054"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40%</w:t>
            </w:r>
          </w:p>
        </w:tc>
        <w:tc>
          <w:tcPr>
            <w:tcW w:w="909" w:type="pct"/>
            <w:tcBorders>
              <w:top w:val="nil"/>
              <w:left w:val="nil"/>
              <w:bottom w:val="single" w:sz="8" w:space="0" w:color="auto"/>
              <w:right w:val="single" w:sz="8" w:space="0" w:color="auto"/>
            </w:tcBorders>
            <w:noWrap/>
            <w:vAlign w:val="center"/>
            <w:hideMark/>
          </w:tcPr>
          <w:p w14:paraId="7F86CCE9" w14:textId="77777777" w:rsidR="003B63D1" w:rsidRDefault="003B63D1" w:rsidP="00191105">
            <w:pPr>
              <w:spacing w:line="254" w:lineRule="auto"/>
              <w:jc w:val="center"/>
              <w:rPr>
                <w:rFonts w:ascii="Bankinter" w:hAnsi="Bankinter" w:cs="Calibri"/>
                <w:sz w:val="22"/>
                <w:szCs w:val="22"/>
                <w:lang w:eastAsia="en-US"/>
              </w:rPr>
            </w:pPr>
            <w:r>
              <w:rPr>
                <w:rFonts w:ascii="Bankinter" w:hAnsi="Bankinter" w:cs="Calibri"/>
                <w:sz w:val="22"/>
                <w:szCs w:val="22"/>
                <w:lang w:eastAsia="en-US"/>
              </w:rPr>
              <w:t>60%</w:t>
            </w:r>
          </w:p>
        </w:tc>
        <w:tc>
          <w:tcPr>
            <w:tcW w:w="627" w:type="pct"/>
            <w:noWrap/>
            <w:vAlign w:val="bottom"/>
            <w:hideMark/>
          </w:tcPr>
          <w:p w14:paraId="717001E6" w14:textId="77777777" w:rsidR="003B63D1" w:rsidRDefault="003B63D1" w:rsidP="00191105">
            <w:pPr>
              <w:rPr>
                <w:rFonts w:ascii="Bankinter" w:hAnsi="Bankinter" w:cs="Calibri"/>
                <w:sz w:val="22"/>
                <w:szCs w:val="22"/>
                <w:lang w:eastAsia="en-US"/>
              </w:rPr>
            </w:pPr>
          </w:p>
        </w:tc>
      </w:tr>
      <w:tr w:rsidR="003B63D1" w14:paraId="570AE3B8" w14:textId="77777777" w:rsidTr="00191105">
        <w:trPr>
          <w:trHeight w:val="280"/>
        </w:trPr>
        <w:tc>
          <w:tcPr>
            <w:tcW w:w="2578" w:type="pct"/>
            <w:noWrap/>
            <w:vAlign w:val="bottom"/>
            <w:hideMark/>
          </w:tcPr>
          <w:p w14:paraId="069AB56B" w14:textId="77777777" w:rsidR="003B63D1" w:rsidRDefault="003B63D1" w:rsidP="00191105">
            <w:pPr>
              <w:spacing w:line="256" w:lineRule="auto"/>
              <w:rPr>
                <w:rFonts w:asciiTheme="minorHAnsi" w:eastAsiaTheme="minorHAnsi" w:hAnsiTheme="minorHAnsi" w:cstheme="minorBidi"/>
                <w:color w:val="auto"/>
              </w:rPr>
            </w:pPr>
          </w:p>
        </w:tc>
        <w:tc>
          <w:tcPr>
            <w:tcW w:w="886" w:type="pct"/>
            <w:noWrap/>
            <w:vAlign w:val="bottom"/>
            <w:hideMark/>
          </w:tcPr>
          <w:p w14:paraId="782E824A" w14:textId="77777777" w:rsidR="003B63D1" w:rsidRDefault="003B63D1" w:rsidP="00191105">
            <w:pPr>
              <w:spacing w:line="256" w:lineRule="auto"/>
              <w:rPr>
                <w:rFonts w:asciiTheme="minorHAnsi" w:eastAsiaTheme="minorHAnsi" w:hAnsiTheme="minorHAnsi" w:cstheme="minorBidi"/>
                <w:color w:val="auto"/>
              </w:rPr>
            </w:pPr>
          </w:p>
        </w:tc>
        <w:tc>
          <w:tcPr>
            <w:tcW w:w="909" w:type="pct"/>
            <w:noWrap/>
            <w:vAlign w:val="bottom"/>
            <w:hideMark/>
          </w:tcPr>
          <w:p w14:paraId="2B494878" w14:textId="77777777" w:rsidR="003B63D1" w:rsidRDefault="003B63D1" w:rsidP="00191105">
            <w:pPr>
              <w:spacing w:line="256" w:lineRule="auto"/>
              <w:rPr>
                <w:rFonts w:asciiTheme="minorHAnsi" w:eastAsiaTheme="minorHAnsi" w:hAnsiTheme="minorHAnsi" w:cstheme="minorBidi"/>
                <w:color w:val="auto"/>
              </w:rPr>
            </w:pPr>
          </w:p>
        </w:tc>
        <w:tc>
          <w:tcPr>
            <w:tcW w:w="627" w:type="pct"/>
            <w:noWrap/>
            <w:vAlign w:val="bottom"/>
            <w:hideMark/>
          </w:tcPr>
          <w:p w14:paraId="356DF98A" w14:textId="77777777" w:rsidR="003B63D1" w:rsidRDefault="003B63D1" w:rsidP="00191105">
            <w:pPr>
              <w:spacing w:line="256" w:lineRule="auto"/>
              <w:rPr>
                <w:rFonts w:asciiTheme="minorHAnsi" w:eastAsiaTheme="minorHAnsi" w:hAnsiTheme="minorHAnsi" w:cstheme="minorBidi"/>
                <w:color w:val="auto"/>
              </w:rPr>
            </w:pPr>
          </w:p>
        </w:tc>
      </w:tr>
    </w:tbl>
    <w:p w14:paraId="57CEF9B6" w14:textId="77777777" w:rsidR="003B63D1" w:rsidRDefault="003B63D1" w:rsidP="003B63D1">
      <w:pPr>
        <w:shd w:val="clear" w:color="auto" w:fill="FFFFFF"/>
        <w:spacing w:line="360" w:lineRule="auto"/>
        <w:jc w:val="both"/>
        <w:rPr>
          <w:sz w:val="24"/>
          <w:szCs w:val="24"/>
        </w:rPr>
      </w:pPr>
    </w:p>
    <w:p w14:paraId="3A4E9C3A" w14:textId="77777777" w:rsidR="003B63D1" w:rsidRDefault="003B63D1" w:rsidP="003B63D1">
      <w:pPr>
        <w:shd w:val="clear" w:color="auto" w:fill="FFFFFF"/>
        <w:spacing w:line="360" w:lineRule="auto"/>
        <w:jc w:val="both"/>
        <w:rPr>
          <w:color w:val="auto"/>
          <w:sz w:val="24"/>
          <w:szCs w:val="24"/>
        </w:rPr>
      </w:pPr>
      <w:r>
        <w:rPr>
          <w:sz w:val="24"/>
          <w:szCs w:val="24"/>
        </w:rPr>
        <w:t>A efectos de facilitar la lectura de estos cuadros a Su Señoría, lo explicamos a continuación:</w:t>
      </w:r>
    </w:p>
    <w:p w14:paraId="74CC2021" w14:textId="77777777" w:rsidR="003B63D1" w:rsidRDefault="003B63D1" w:rsidP="003B63D1">
      <w:pPr>
        <w:shd w:val="clear" w:color="auto" w:fill="FFFFFF"/>
        <w:spacing w:line="360" w:lineRule="auto"/>
        <w:rPr>
          <w:color w:val="auto"/>
          <w:sz w:val="24"/>
          <w:szCs w:val="24"/>
        </w:rPr>
      </w:pPr>
    </w:p>
    <w:p w14:paraId="55F981A1" w14:textId="77777777" w:rsidR="003B63D1" w:rsidRDefault="003B63D1" w:rsidP="003B63D1">
      <w:pPr>
        <w:shd w:val="clear" w:color="auto" w:fill="FFFFFF"/>
        <w:spacing w:line="360" w:lineRule="auto"/>
        <w:jc w:val="both"/>
        <w:rPr>
          <w:color w:val="auto"/>
          <w:sz w:val="24"/>
          <w:szCs w:val="24"/>
        </w:rPr>
      </w:pPr>
      <w:r>
        <w:rPr>
          <w:sz w:val="24"/>
          <w:szCs w:val="24"/>
        </w:rPr>
        <w:t>A efectos de facilitar la lectura de estos cuadros a Su Señoría, lo explicamos a continuación:</w:t>
      </w:r>
    </w:p>
    <w:p w14:paraId="5FEEF034" w14:textId="77777777" w:rsidR="003B63D1" w:rsidRDefault="003B63D1" w:rsidP="003B63D1">
      <w:pPr>
        <w:shd w:val="clear" w:color="auto" w:fill="FFFFFF"/>
        <w:spacing w:line="360" w:lineRule="auto"/>
        <w:jc w:val="both"/>
        <w:rPr>
          <w:color w:val="auto"/>
          <w:sz w:val="24"/>
          <w:szCs w:val="24"/>
        </w:rPr>
      </w:pPr>
    </w:p>
    <w:p w14:paraId="6C81D840" w14:textId="77777777" w:rsidR="003B63D1" w:rsidRDefault="003B63D1" w:rsidP="003B63D1">
      <w:pPr>
        <w:shd w:val="clear" w:color="auto" w:fill="FFFFFF"/>
        <w:spacing w:line="360" w:lineRule="auto"/>
        <w:jc w:val="both"/>
        <w:rPr>
          <w:color w:val="auto"/>
          <w:sz w:val="24"/>
          <w:szCs w:val="24"/>
        </w:rPr>
      </w:pPr>
      <w:r>
        <w:rPr>
          <w:sz w:val="24"/>
          <w:szCs w:val="24"/>
        </w:rPr>
        <w:t>Como se puede comprobar, el cliente ha realizado:</w:t>
      </w:r>
    </w:p>
    <w:p w14:paraId="4C51F587" w14:textId="59BA6C1A" w:rsidR="003B63D1" w:rsidRDefault="003B63D1" w:rsidP="003B63D1">
      <w:pPr>
        <w:pStyle w:val="Prrafodelista"/>
        <w:numPr>
          <w:ilvl w:val="0"/>
          <w:numId w:val="34"/>
        </w:numPr>
        <w:shd w:val="clear" w:color="auto" w:fill="FFFFFF"/>
        <w:spacing w:line="360" w:lineRule="auto"/>
        <w:jc w:val="both"/>
        <w:rPr>
          <w:sz w:val="24"/>
          <w:szCs w:val="24"/>
          <w:lang w:val="es-ES"/>
        </w:rPr>
      </w:pPr>
      <w:r>
        <w:rPr>
          <w:sz w:val="24"/>
          <w:szCs w:val="24"/>
          <w:lang w:val="es-ES"/>
        </w:rPr>
        <w:t xml:space="preserve">Compras previas al </w:t>
      </w:r>
      <w:proofErr w:type="spellStart"/>
      <w:r>
        <w:rPr>
          <w:i/>
          <w:sz w:val="24"/>
          <w:szCs w:val="24"/>
          <w:lang w:val="es-ES"/>
        </w:rPr>
        <w:t>repricing</w:t>
      </w:r>
      <w:proofErr w:type="spellEnd"/>
      <w:r>
        <w:rPr>
          <w:i/>
          <w:sz w:val="24"/>
          <w:szCs w:val="24"/>
          <w:lang w:val="es-ES"/>
        </w:rPr>
        <w:t xml:space="preserve"> (</w:t>
      </w:r>
      <w:r w:rsidR="00922A2D">
        <w:rPr>
          <w:i/>
          <w:sz w:val="24"/>
          <w:szCs w:val="24"/>
          <w:highlight w:val="yellow"/>
          <w:lang w:val="es-ES"/>
        </w:rPr>
        <w:fldChar w:fldCharType="begin"/>
      </w:r>
      <w:r w:rsidR="00922A2D">
        <w:rPr>
          <w:i/>
          <w:sz w:val="24"/>
          <w:szCs w:val="24"/>
          <w:highlight w:val="yellow"/>
          <w:lang w:val="es-ES"/>
        </w:rPr>
        <w:instrText>persovalores_personalizable1244</w:instrText>
      </w:r>
      <w:r w:rsidR="00922A2D">
        <w:rPr>
          <w:i/>
          <w:sz w:val="24"/>
          <w:szCs w:val="24"/>
          <w:highlight w:val="yellow"/>
          <w:lang w:val="es-ES"/>
        </w:rPr>
        <w:fldChar w:fldCharType="separate"/>
      </w:r>
      <w:r w:rsidR="00922A2D">
        <w:rPr>
          <w:i/>
          <w:noProof/>
          <w:sz w:val="24"/>
          <w:szCs w:val="24"/>
          <w:highlight w:val="yellow"/>
          <w:lang w:val="es-ES"/>
        </w:rPr>
        <w:t>«BANKINTER_CONSUMER_TAE_REPRICING»</w:t>
      </w:r>
      <w:r w:rsidR="00922A2D">
        <w:rPr>
          <w:i/>
          <w:sz w:val="24"/>
          <w:szCs w:val="24"/>
          <w:highlight w:val="yellow"/>
          <w:lang w:val="es-ES"/>
        </w:rPr>
        <w:fldChar w:fldCharType="end"/>
      </w:r>
      <w:r>
        <w:rPr>
          <w:i/>
          <w:sz w:val="24"/>
          <w:szCs w:val="24"/>
          <w:highlight w:val="yellow"/>
          <w:lang w:val="es-ES"/>
        </w:rPr>
        <w:t>%</w:t>
      </w:r>
      <w:r>
        <w:rPr>
          <w:i/>
          <w:sz w:val="24"/>
          <w:szCs w:val="24"/>
          <w:lang w:val="es-ES"/>
        </w:rPr>
        <w:t>)</w:t>
      </w:r>
      <w:r>
        <w:rPr>
          <w:sz w:val="24"/>
          <w:szCs w:val="24"/>
          <w:lang w:val="es-ES"/>
        </w:rPr>
        <w:t xml:space="preserve">: </w:t>
      </w:r>
      <w:r>
        <w:rPr>
          <w:sz w:val="24"/>
          <w:szCs w:val="24"/>
          <w:highlight w:val="yellow"/>
          <w:lang w:val="es-ES"/>
        </w:rPr>
        <w:t>XX</w:t>
      </w:r>
      <w:r>
        <w:rPr>
          <w:sz w:val="24"/>
          <w:szCs w:val="24"/>
          <w:lang w:val="es-ES"/>
        </w:rPr>
        <w:t xml:space="preserve"> movimientos.</w:t>
      </w:r>
    </w:p>
    <w:p w14:paraId="7F4513A1" w14:textId="05D84B0E" w:rsidR="003B63D1" w:rsidRDefault="003B63D1" w:rsidP="003B63D1">
      <w:pPr>
        <w:pStyle w:val="Prrafodelista"/>
        <w:numPr>
          <w:ilvl w:val="0"/>
          <w:numId w:val="34"/>
        </w:numPr>
        <w:shd w:val="clear" w:color="auto" w:fill="FFFFFF"/>
        <w:spacing w:line="360" w:lineRule="auto"/>
        <w:jc w:val="both"/>
        <w:rPr>
          <w:sz w:val="24"/>
          <w:szCs w:val="24"/>
          <w:lang w:val="es-ES"/>
        </w:rPr>
      </w:pPr>
      <w:r>
        <w:rPr>
          <w:sz w:val="24"/>
          <w:szCs w:val="24"/>
          <w:lang w:val="es-ES"/>
        </w:rPr>
        <w:lastRenderedPageBreak/>
        <w:t xml:space="preserve">Disposiciones de efectivo previas al </w:t>
      </w:r>
      <w:proofErr w:type="spellStart"/>
      <w:r>
        <w:rPr>
          <w:i/>
          <w:sz w:val="24"/>
          <w:szCs w:val="24"/>
          <w:lang w:val="es-ES"/>
        </w:rPr>
        <w:t>repricing</w:t>
      </w:r>
      <w:proofErr w:type="spellEnd"/>
      <w:r>
        <w:rPr>
          <w:i/>
          <w:sz w:val="24"/>
          <w:szCs w:val="24"/>
          <w:lang w:val="es-ES"/>
        </w:rPr>
        <w:t xml:space="preserve"> (</w:t>
      </w:r>
      <w:r w:rsidR="00922A2D">
        <w:rPr>
          <w:i/>
          <w:sz w:val="24"/>
          <w:szCs w:val="24"/>
          <w:highlight w:val="yellow"/>
          <w:lang w:val="es-ES"/>
        </w:rPr>
        <w:fldChar w:fldCharType="begin"/>
      </w:r>
      <w:r w:rsidR="00922A2D">
        <w:rPr>
          <w:i/>
          <w:sz w:val="24"/>
          <w:szCs w:val="24"/>
          <w:highlight w:val="yellow"/>
          <w:lang w:val="es-ES"/>
        </w:rPr>
        <w:instrText>persovalores_personalizable1244</w:instrText>
      </w:r>
      <w:r w:rsidR="00922A2D">
        <w:rPr>
          <w:i/>
          <w:sz w:val="24"/>
          <w:szCs w:val="24"/>
          <w:highlight w:val="yellow"/>
          <w:lang w:val="es-ES"/>
        </w:rPr>
        <w:fldChar w:fldCharType="separate"/>
      </w:r>
      <w:r w:rsidR="00922A2D">
        <w:rPr>
          <w:i/>
          <w:noProof/>
          <w:sz w:val="24"/>
          <w:szCs w:val="24"/>
          <w:highlight w:val="yellow"/>
          <w:lang w:val="es-ES"/>
        </w:rPr>
        <w:t>«BANKINTER_CONSUMER_TAE_REPRICING»</w:t>
      </w:r>
      <w:r w:rsidR="00922A2D">
        <w:rPr>
          <w:i/>
          <w:sz w:val="24"/>
          <w:szCs w:val="24"/>
          <w:highlight w:val="yellow"/>
          <w:lang w:val="es-ES"/>
        </w:rPr>
        <w:fldChar w:fldCharType="end"/>
      </w:r>
      <w:r>
        <w:rPr>
          <w:i/>
          <w:sz w:val="24"/>
          <w:szCs w:val="24"/>
          <w:highlight w:val="yellow"/>
          <w:lang w:val="es-ES"/>
        </w:rPr>
        <w:t>%</w:t>
      </w:r>
      <w:r>
        <w:rPr>
          <w:i/>
          <w:sz w:val="24"/>
          <w:szCs w:val="24"/>
          <w:lang w:val="es-ES"/>
        </w:rPr>
        <w:t>)</w:t>
      </w:r>
      <w:r>
        <w:rPr>
          <w:sz w:val="24"/>
          <w:szCs w:val="24"/>
          <w:lang w:val="es-ES"/>
        </w:rPr>
        <w:t xml:space="preserve">: </w:t>
      </w:r>
      <w:r>
        <w:rPr>
          <w:sz w:val="24"/>
          <w:szCs w:val="24"/>
          <w:highlight w:val="yellow"/>
          <w:lang w:val="es-ES"/>
        </w:rPr>
        <w:t>XX</w:t>
      </w:r>
      <w:r>
        <w:rPr>
          <w:sz w:val="24"/>
          <w:szCs w:val="24"/>
          <w:lang w:val="es-ES"/>
        </w:rPr>
        <w:t xml:space="preserve"> movimientos.</w:t>
      </w:r>
    </w:p>
    <w:p w14:paraId="180F14A8" w14:textId="5B4A408E" w:rsidR="003B63D1" w:rsidRDefault="003B63D1" w:rsidP="003B63D1">
      <w:pPr>
        <w:pStyle w:val="Prrafodelista"/>
        <w:numPr>
          <w:ilvl w:val="0"/>
          <w:numId w:val="34"/>
        </w:numPr>
        <w:shd w:val="clear" w:color="auto" w:fill="FFFFFF"/>
        <w:spacing w:line="360" w:lineRule="auto"/>
        <w:jc w:val="both"/>
        <w:rPr>
          <w:sz w:val="24"/>
          <w:szCs w:val="24"/>
          <w:lang w:val="es-ES"/>
        </w:rPr>
      </w:pPr>
      <w:r>
        <w:rPr>
          <w:sz w:val="24"/>
          <w:szCs w:val="24"/>
          <w:lang w:val="es-ES"/>
        </w:rPr>
        <w:t xml:space="preserve">Operaciones posteriores al </w:t>
      </w:r>
      <w:proofErr w:type="spellStart"/>
      <w:r>
        <w:rPr>
          <w:i/>
          <w:sz w:val="24"/>
          <w:szCs w:val="24"/>
          <w:lang w:val="es-ES"/>
        </w:rPr>
        <w:t>repricing</w:t>
      </w:r>
      <w:proofErr w:type="spellEnd"/>
      <w:r>
        <w:rPr>
          <w:i/>
          <w:sz w:val="24"/>
          <w:szCs w:val="24"/>
          <w:lang w:val="es-ES"/>
        </w:rPr>
        <w:t xml:space="preserve"> (</w:t>
      </w:r>
      <w:r w:rsidR="00922A2D">
        <w:rPr>
          <w:i/>
          <w:sz w:val="24"/>
          <w:szCs w:val="24"/>
          <w:highlight w:val="yellow"/>
          <w:lang w:val="es-ES"/>
        </w:rPr>
        <w:fldChar w:fldCharType="begin"/>
      </w:r>
      <w:r w:rsidR="00922A2D">
        <w:rPr>
          <w:i/>
          <w:sz w:val="24"/>
          <w:szCs w:val="24"/>
          <w:highlight w:val="yellow"/>
          <w:lang w:val="es-ES"/>
        </w:rPr>
        <w:instrText>persovalores_personalizable1244</w:instrText>
      </w:r>
      <w:r w:rsidR="00922A2D">
        <w:rPr>
          <w:i/>
          <w:sz w:val="24"/>
          <w:szCs w:val="24"/>
          <w:highlight w:val="yellow"/>
          <w:lang w:val="es-ES"/>
        </w:rPr>
        <w:fldChar w:fldCharType="separate"/>
      </w:r>
      <w:r w:rsidR="00922A2D">
        <w:rPr>
          <w:i/>
          <w:noProof/>
          <w:sz w:val="24"/>
          <w:szCs w:val="24"/>
          <w:highlight w:val="yellow"/>
          <w:lang w:val="es-ES"/>
        </w:rPr>
        <w:t>«BANKINTER_CONSUMER_TAE_REPRICING»</w:t>
      </w:r>
      <w:r w:rsidR="00922A2D">
        <w:rPr>
          <w:i/>
          <w:sz w:val="24"/>
          <w:szCs w:val="24"/>
          <w:highlight w:val="yellow"/>
          <w:lang w:val="es-ES"/>
        </w:rPr>
        <w:fldChar w:fldCharType="end"/>
      </w:r>
      <w:r>
        <w:rPr>
          <w:i/>
          <w:sz w:val="24"/>
          <w:szCs w:val="24"/>
          <w:highlight w:val="yellow"/>
          <w:lang w:val="es-ES"/>
        </w:rPr>
        <w:t>%</w:t>
      </w:r>
      <w:r>
        <w:rPr>
          <w:i/>
          <w:sz w:val="24"/>
          <w:szCs w:val="24"/>
          <w:lang w:val="es-ES"/>
        </w:rPr>
        <w:t>)</w:t>
      </w:r>
      <w:r>
        <w:rPr>
          <w:sz w:val="24"/>
          <w:szCs w:val="24"/>
          <w:lang w:val="es-ES"/>
        </w:rPr>
        <w:t xml:space="preserve">: </w:t>
      </w:r>
      <w:r>
        <w:rPr>
          <w:sz w:val="24"/>
          <w:szCs w:val="24"/>
          <w:highlight w:val="yellow"/>
          <w:lang w:val="es-ES"/>
        </w:rPr>
        <w:t>XX</w:t>
      </w:r>
      <w:r>
        <w:rPr>
          <w:sz w:val="24"/>
          <w:szCs w:val="24"/>
          <w:lang w:val="es-ES"/>
        </w:rPr>
        <w:t xml:space="preserve"> movimientos.</w:t>
      </w:r>
    </w:p>
    <w:p w14:paraId="15982C9A" w14:textId="77777777" w:rsidR="003B63D1" w:rsidRDefault="003B63D1" w:rsidP="003B63D1">
      <w:pPr>
        <w:shd w:val="clear" w:color="auto" w:fill="FFFFFF"/>
        <w:spacing w:line="360" w:lineRule="auto"/>
        <w:jc w:val="both"/>
        <w:rPr>
          <w:sz w:val="24"/>
          <w:szCs w:val="24"/>
          <w:highlight w:val="darkYellow"/>
        </w:rPr>
      </w:pPr>
    </w:p>
    <w:p w14:paraId="09F3D2EF" w14:textId="77777777" w:rsidR="003B63D1" w:rsidRDefault="003B63D1" w:rsidP="003B63D1">
      <w:pPr>
        <w:shd w:val="clear" w:color="auto" w:fill="FFFFFF"/>
        <w:spacing w:line="360" w:lineRule="auto"/>
        <w:jc w:val="both"/>
        <w:rPr>
          <w:sz w:val="24"/>
          <w:szCs w:val="24"/>
        </w:rPr>
      </w:pPr>
      <w:r>
        <w:rPr>
          <w:sz w:val="24"/>
          <w:szCs w:val="24"/>
        </w:rPr>
        <w:t xml:space="preserve">En base a los datos y documentos aportados por esta parte, a juicio de esta parte, no resulta posible hacer un examen uniforme de las TAE aplicadas en el contrato, teniendo el juzgador que entrar a analizar las TAE pactadas de forma individual, y declarar, en su caso, </w:t>
      </w:r>
      <w:proofErr w:type="spellStart"/>
      <w:r>
        <w:rPr>
          <w:sz w:val="24"/>
          <w:szCs w:val="24"/>
        </w:rPr>
        <w:t>cual</w:t>
      </w:r>
      <w:proofErr w:type="spellEnd"/>
      <w:r>
        <w:rPr>
          <w:sz w:val="24"/>
          <w:szCs w:val="24"/>
        </w:rPr>
        <w:t xml:space="preserve"> de ellas resulta usuraria y delimitar los efectos de dicha declaración a los movimientos a los que ha resultado de aplicación.</w:t>
      </w:r>
    </w:p>
    <w:p w14:paraId="69EFDD22" w14:textId="77777777" w:rsidR="003B63D1" w:rsidRDefault="003B63D1" w:rsidP="003B63D1">
      <w:pPr>
        <w:shd w:val="clear" w:color="auto" w:fill="FFFFFF"/>
        <w:spacing w:line="360" w:lineRule="auto"/>
        <w:jc w:val="both"/>
        <w:rPr>
          <w:color w:val="auto"/>
          <w:sz w:val="24"/>
          <w:szCs w:val="24"/>
        </w:rPr>
      </w:pPr>
    </w:p>
    <w:p w14:paraId="3203580A" w14:textId="77777777" w:rsidR="003B63D1" w:rsidRDefault="003B63D1" w:rsidP="003B63D1">
      <w:pPr>
        <w:shd w:val="clear" w:color="auto" w:fill="FFFFFF"/>
        <w:spacing w:line="360" w:lineRule="auto"/>
        <w:jc w:val="both"/>
        <w:rPr>
          <w:color w:val="auto"/>
          <w:sz w:val="24"/>
          <w:szCs w:val="24"/>
        </w:rPr>
      </w:pPr>
      <w:r>
        <w:rPr>
          <w:sz w:val="24"/>
          <w:szCs w:val="24"/>
        </w:rPr>
        <w:t xml:space="preserve">En este sentido se ha pronunciado la reciente </w:t>
      </w:r>
      <w:r>
        <w:rPr>
          <w:b/>
          <w:sz w:val="24"/>
          <w:szCs w:val="24"/>
        </w:rPr>
        <w:t>sentencia núm.70/2022, del Juzgado de Primera Instancia núm. 9 de Valladolid, de 17 de febrero de 2022, FD 4ª</w:t>
      </w:r>
      <w:r>
        <w:rPr>
          <w:sz w:val="24"/>
          <w:szCs w:val="24"/>
        </w:rPr>
        <w:t>, al establecer que no cabe analizar el posible carácter usurario de la TAE aplicable a las disposiciones en efectivo dado que la misma nunca se ha aplicado:</w:t>
      </w:r>
    </w:p>
    <w:p w14:paraId="455546AF" w14:textId="77777777" w:rsidR="003B63D1" w:rsidRDefault="003B63D1" w:rsidP="003B63D1">
      <w:pPr>
        <w:shd w:val="clear" w:color="auto" w:fill="FFFFFF"/>
        <w:spacing w:line="360" w:lineRule="auto"/>
        <w:jc w:val="both"/>
        <w:rPr>
          <w:color w:val="auto"/>
          <w:sz w:val="24"/>
          <w:szCs w:val="24"/>
        </w:rPr>
      </w:pPr>
      <w:r>
        <w:rPr>
          <w:sz w:val="24"/>
          <w:szCs w:val="24"/>
        </w:rPr>
        <w:t> </w:t>
      </w:r>
    </w:p>
    <w:p w14:paraId="73857340" w14:textId="77777777" w:rsidR="003B63D1" w:rsidRDefault="003B63D1" w:rsidP="003B63D1">
      <w:pPr>
        <w:shd w:val="clear" w:color="auto" w:fill="FFFFFF"/>
        <w:spacing w:line="360" w:lineRule="auto"/>
        <w:ind w:left="705"/>
        <w:jc w:val="both"/>
        <w:rPr>
          <w:color w:val="auto"/>
          <w:szCs w:val="24"/>
        </w:rPr>
      </w:pPr>
      <w:r>
        <w:rPr>
          <w:b/>
          <w:bCs/>
          <w:i/>
          <w:iCs/>
          <w:szCs w:val="24"/>
        </w:rPr>
        <w:t>“CUARTO. - </w:t>
      </w:r>
      <w:r>
        <w:rPr>
          <w:i/>
          <w:iCs/>
          <w:szCs w:val="24"/>
        </w:rPr>
        <w:t>Aplicada dicha doctrina al presente caso, debe llegarse a la siguiente conclusión:</w:t>
      </w:r>
    </w:p>
    <w:p w14:paraId="61A3499F" w14:textId="77777777" w:rsidR="003B63D1" w:rsidRDefault="003B63D1" w:rsidP="003B63D1">
      <w:pPr>
        <w:shd w:val="clear" w:color="auto" w:fill="FFFFFF"/>
        <w:spacing w:line="360" w:lineRule="auto"/>
        <w:ind w:left="1410"/>
        <w:jc w:val="both"/>
        <w:rPr>
          <w:color w:val="auto"/>
          <w:sz w:val="24"/>
          <w:szCs w:val="24"/>
          <w:lang w:val="es-ES_tradnl"/>
        </w:rPr>
      </w:pPr>
      <w:r>
        <w:rPr>
          <w:i/>
          <w:iCs/>
          <w:szCs w:val="24"/>
        </w:rPr>
        <w:t>Que el TAE aplicado por el uso de la tarjeta de crédito es del 21,83 %, para compras, tal y como estaba pactado en la solicitud de tarjeta y así consta en todos y cada uno d ellos recibos de la tarjeta, APORTADOS COMO DOC. Nº 4, el cual NO es superior en más de 3 puntos al tipo medio aplicado en este tipo de operaciones 21,13 % ( 2015), modalidad tarjeta de crédito/</w:t>
      </w:r>
      <w:proofErr w:type="spellStart"/>
      <w:r>
        <w:rPr>
          <w:i/>
          <w:iCs/>
          <w:szCs w:val="24"/>
        </w:rPr>
        <w:t>revolving</w:t>
      </w:r>
      <w:proofErr w:type="spellEnd"/>
      <w:r>
        <w:rPr>
          <w:i/>
          <w:iCs/>
          <w:szCs w:val="24"/>
        </w:rPr>
        <w:t xml:space="preserve"> según BDE, que determina que no pueda declararse el contrato nulo por usura en los términos señalados del art. 1 y 3 de la ley de 23 de julio de 1908 al NO ser manifiestamente desproporcionado con las circunstancias del caso</w:t>
      </w:r>
      <w:r>
        <w:rPr>
          <w:b/>
          <w:bCs/>
          <w:i/>
          <w:iCs/>
          <w:szCs w:val="24"/>
        </w:rPr>
        <w:t> “, </w:t>
      </w:r>
      <w:r>
        <w:rPr>
          <w:b/>
          <w:bCs/>
          <w:i/>
          <w:iCs/>
          <w:szCs w:val="24"/>
          <w:u w:val="single"/>
        </w:rPr>
        <w:t>sin que deba tomarse en cuenta el TAE 26,82 % que es para disposiciones en efectivo, al no haber sido utilizada para dicho objeto, y de ahí que no se hubiese aplicado el referido porcentaje en las compras efectuadas, como se puede observar del bloque documental de recibos remitidos por la demandada a la parte demandante</w:t>
      </w:r>
      <w:r>
        <w:rPr>
          <w:b/>
          <w:bCs/>
          <w:i/>
          <w:iCs/>
          <w:szCs w:val="24"/>
        </w:rPr>
        <w:t>, y al desglosas intereses generados, añade (*), reflejando más abajo ATE MEDIO EFECTIVO del 21,83 %, y así todos los meses.”</w:t>
      </w:r>
      <w:r>
        <w:rPr>
          <w:b/>
          <w:bCs/>
          <w:i/>
          <w:iCs/>
          <w:sz w:val="24"/>
          <w:szCs w:val="24"/>
        </w:rPr>
        <w:t xml:space="preserve"> </w:t>
      </w:r>
    </w:p>
    <w:p w14:paraId="504C3DD7" w14:textId="77777777" w:rsidR="003B63D1" w:rsidRDefault="003B63D1" w:rsidP="003B63D1">
      <w:pPr>
        <w:pStyle w:val="FWNL1"/>
        <w:numPr>
          <w:ilvl w:val="0"/>
          <w:numId w:val="0"/>
        </w:numPr>
        <w:tabs>
          <w:tab w:val="left" w:pos="708"/>
        </w:tabs>
        <w:spacing w:after="0" w:line="360" w:lineRule="auto"/>
        <w:rPr>
          <w:sz w:val="22"/>
          <w:lang w:val="es-ES_tradnl"/>
        </w:rPr>
      </w:pPr>
    </w:p>
    <w:p w14:paraId="17ED3C39" w14:textId="77777777" w:rsidR="003B63D1" w:rsidRDefault="003B63D1" w:rsidP="003B63D1">
      <w:pPr>
        <w:spacing w:line="360" w:lineRule="auto"/>
        <w:jc w:val="both"/>
        <w:rPr>
          <w:color w:val="auto"/>
          <w:sz w:val="24"/>
          <w:szCs w:val="24"/>
          <w:lang w:val="es-ES_tradnl"/>
        </w:rPr>
      </w:pPr>
      <w:r>
        <w:rPr>
          <w:color w:val="auto"/>
          <w:sz w:val="24"/>
          <w:szCs w:val="24"/>
          <w:lang w:val="es-ES_tradnl"/>
        </w:rPr>
        <w:t xml:space="preserve">En este sentido se ha pronunciado la </w:t>
      </w:r>
      <w:r>
        <w:rPr>
          <w:b/>
          <w:color w:val="auto"/>
          <w:sz w:val="24"/>
          <w:szCs w:val="24"/>
          <w:lang w:val="es-ES_tradnl"/>
        </w:rPr>
        <w:t>Audiencia Provincial de Asturias (Oviedo), Sección 5ª, en Sentencia núm. 427/2020, de 3 de diciembre</w:t>
      </w:r>
      <w:r>
        <w:rPr>
          <w:color w:val="auto"/>
          <w:sz w:val="24"/>
          <w:szCs w:val="24"/>
          <w:lang w:val="es-ES_tradnl"/>
        </w:rPr>
        <w:t>, declarando que es posible determinar que la TAE aplicada para una concreta modalidad contractual es válida, sin perjuicio de que otro de los tipos de interés pactados pueda resultar superior al normal del dinero:</w:t>
      </w:r>
    </w:p>
    <w:p w14:paraId="032C0564" w14:textId="77777777" w:rsidR="003B63D1" w:rsidRDefault="003B63D1" w:rsidP="003B63D1">
      <w:pPr>
        <w:spacing w:line="360" w:lineRule="auto"/>
        <w:jc w:val="both"/>
        <w:rPr>
          <w:color w:val="auto"/>
          <w:sz w:val="24"/>
          <w:szCs w:val="24"/>
          <w:lang w:val="es-ES_tradnl"/>
        </w:rPr>
      </w:pPr>
    </w:p>
    <w:p w14:paraId="4AD78706" w14:textId="77777777" w:rsidR="003B63D1" w:rsidRDefault="003B63D1" w:rsidP="003B63D1">
      <w:pPr>
        <w:spacing w:line="360" w:lineRule="auto"/>
        <w:ind w:left="708"/>
        <w:jc w:val="both"/>
        <w:rPr>
          <w:i/>
          <w:color w:val="auto"/>
          <w:szCs w:val="24"/>
          <w:lang w:val="es-ES_tradnl"/>
        </w:rPr>
      </w:pPr>
      <w:r>
        <w:rPr>
          <w:i/>
          <w:color w:val="auto"/>
          <w:szCs w:val="24"/>
          <w:lang w:val="es-ES_tradnl"/>
        </w:rPr>
        <w:t xml:space="preserve">“[…] Pero el TAE no es un interés ni un tipo de interés, sino el reflejo en forma porcentual del coste total del crédito calculado sobre una base anual; un instrumento de matemática financiera que transforma el coste total en una tasa que permite al futuro acreditado o prestatario homogeneizar las diferentes ofertas de forma que pueda compararlas y decidir con pleno conocimiento de causa lo mejor para su interés; y, efectivamente, es un elemento esencial del contrato ( STJUE 9- 11- 2016, Caso Homo </w:t>
      </w:r>
      <w:proofErr w:type="spellStart"/>
      <w:r>
        <w:rPr>
          <w:i/>
          <w:color w:val="auto"/>
          <w:szCs w:val="24"/>
          <w:lang w:val="es-ES_tradnl"/>
        </w:rPr>
        <w:t>Credit</w:t>
      </w:r>
      <w:proofErr w:type="spellEnd"/>
      <w:r>
        <w:rPr>
          <w:i/>
          <w:color w:val="auto"/>
          <w:szCs w:val="24"/>
          <w:lang w:val="es-ES_tradnl"/>
        </w:rPr>
        <w:t xml:space="preserve"> </w:t>
      </w:r>
      <w:proofErr w:type="spellStart"/>
      <w:r>
        <w:rPr>
          <w:i/>
          <w:color w:val="auto"/>
          <w:szCs w:val="24"/>
          <w:lang w:val="es-ES_tradnl"/>
        </w:rPr>
        <w:t>Slovakia</w:t>
      </w:r>
      <w:proofErr w:type="spellEnd"/>
      <w:r>
        <w:rPr>
          <w:i/>
          <w:color w:val="auto"/>
          <w:szCs w:val="24"/>
          <w:lang w:val="es-ES_tradnl"/>
        </w:rPr>
        <w:t xml:space="preserve"> y 20-9-2013, Caso </w:t>
      </w:r>
      <w:proofErr w:type="spellStart"/>
      <w:r>
        <w:rPr>
          <w:i/>
          <w:color w:val="auto"/>
          <w:szCs w:val="24"/>
          <w:lang w:val="es-ES_tradnl"/>
        </w:rPr>
        <w:t>Esoksi</w:t>
      </w:r>
      <w:proofErr w:type="spellEnd"/>
      <w:r>
        <w:rPr>
          <w:i/>
          <w:color w:val="auto"/>
          <w:szCs w:val="24"/>
          <w:lang w:val="es-ES_tradnl"/>
        </w:rPr>
        <w:t xml:space="preserve">), pero no es un interés sino que su finalidad es que el acreditado esté debidamente informado del coste del crédito mediante su reflejo porcentual anual. </w:t>
      </w:r>
    </w:p>
    <w:p w14:paraId="4963C5C7" w14:textId="77777777" w:rsidR="003B63D1" w:rsidRDefault="003B63D1" w:rsidP="003B63D1">
      <w:pPr>
        <w:spacing w:line="360" w:lineRule="auto"/>
        <w:ind w:left="708"/>
        <w:jc w:val="both"/>
        <w:rPr>
          <w:i/>
          <w:color w:val="auto"/>
          <w:szCs w:val="24"/>
          <w:lang w:val="es-ES_tradnl"/>
        </w:rPr>
      </w:pPr>
    </w:p>
    <w:p w14:paraId="13A7308C" w14:textId="77777777" w:rsidR="003B63D1" w:rsidRDefault="003B63D1" w:rsidP="003B63D1">
      <w:pPr>
        <w:spacing w:line="360" w:lineRule="auto"/>
        <w:ind w:left="708"/>
        <w:jc w:val="both"/>
        <w:rPr>
          <w:i/>
          <w:color w:val="auto"/>
          <w:szCs w:val="24"/>
          <w:lang w:val="es-ES_tradnl"/>
        </w:rPr>
      </w:pPr>
      <w:r>
        <w:rPr>
          <w:i/>
          <w:color w:val="auto"/>
          <w:szCs w:val="24"/>
          <w:lang w:val="es-ES_tradnl"/>
        </w:rPr>
        <w:t xml:space="preserve">De esta forma aquella regulación no es trasladable al caso, en el que lo que se pretende es la nulidad por usura por ser el interés notablemente superior al normal del dinero y viene claramente concretado el TIN y TAE aplicados a según qué modalidad de disposición del crédito. </w:t>
      </w:r>
    </w:p>
    <w:p w14:paraId="0FFE28C1" w14:textId="77777777" w:rsidR="003B63D1" w:rsidRDefault="003B63D1" w:rsidP="003B63D1">
      <w:pPr>
        <w:spacing w:line="360" w:lineRule="auto"/>
        <w:ind w:left="708"/>
        <w:jc w:val="both"/>
        <w:rPr>
          <w:i/>
          <w:color w:val="auto"/>
          <w:szCs w:val="24"/>
          <w:lang w:val="es-ES_tradnl"/>
        </w:rPr>
      </w:pPr>
    </w:p>
    <w:p w14:paraId="246E28F1" w14:textId="77777777" w:rsidR="003B63D1" w:rsidRDefault="003B63D1" w:rsidP="003B63D1">
      <w:pPr>
        <w:spacing w:line="360" w:lineRule="auto"/>
        <w:ind w:left="708"/>
        <w:jc w:val="both"/>
        <w:rPr>
          <w:i/>
          <w:color w:val="auto"/>
          <w:szCs w:val="24"/>
          <w:lang w:val="es-ES_tradnl"/>
        </w:rPr>
      </w:pPr>
      <w:r>
        <w:rPr>
          <w:i/>
          <w:color w:val="auto"/>
          <w:szCs w:val="24"/>
          <w:lang w:val="es-ES_tradnl"/>
        </w:rPr>
        <w:t>Distinto es que no se pudiese establecer una nítida distinción entre una y otra forma de disposición del crédito (pago aplazado y disposición en efectivo) si es que la cuenta contable fuese una”.</w:t>
      </w:r>
    </w:p>
    <w:p w14:paraId="31255B33" w14:textId="77777777" w:rsidR="003B63D1" w:rsidRDefault="003B63D1" w:rsidP="003B63D1">
      <w:pPr>
        <w:spacing w:line="360" w:lineRule="auto"/>
        <w:ind w:left="708"/>
        <w:jc w:val="both"/>
        <w:rPr>
          <w:color w:val="auto"/>
          <w:sz w:val="22"/>
          <w:szCs w:val="24"/>
          <w:lang w:val="es-ES_tradnl"/>
        </w:rPr>
      </w:pPr>
    </w:p>
    <w:p w14:paraId="01288F78" w14:textId="77777777" w:rsidR="003B63D1" w:rsidRDefault="003B63D1" w:rsidP="003B63D1">
      <w:pPr>
        <w:spacing w:line="360" w:lineRule="auto"/>
        <w:jc w:val="both"/>
        <w:rPr>
          <w:color w:val="auto"/>
          <w:sz w:val="24"/>
          <w:szCs w:val="24"/>
          <w:lang w:val="es-ES_tradnl"/>
        </w:rPr>
      </w:pPr>
      <w:r>
        <w:rPr>
          <w:color w:val="auto"/>
          <w:sz w:val="24"/>
          <w:szCs w:val="24"/>
          <w:lang w:val="es-ES_tradnl"/>
        </w:rPr>
        <w:t xml:space="preserve">Así, el mencionado Tribunal pone de manifiesto que puede ser considerado válido el contrato objeto de controversia, con expulsión </w:t>
      </w:r>
      <w:proofErr w:type="gramStart"/>
      <w:r>
        <w:rPr>
          <w:color w:val="auto"/>
          <w:sz w:val="24"/>
          <w:szCs w:val="24"/>
          <w:lang w:val="es-ES_tradnl"/>
        </w:rPr>
        <w:t>del mismo</w:t>
      </w:r>
      <w:proofErr w:type="gramEnd"/>
      <w:r>
        <w:rPr>
          <w:color w:val="auto"/>
          <w:sz w:val="24"/>
          <w:szCs w:val="24"/>
          <w:lang w:val="es-ES_tradnl"/>
        </w:rPr>
        <w:t xml:space="preserve"> del tipo de interés pactado que pueda ser considerado como superior al interés normal del dinero y con condena a devolver las cantidades abonadas en aplicación de este último, perviviendo en todo caso el contrato, pues debe tenerse en cuenta que en virtud del concurso de la autonomía de la voluntad de las partes la perfección del contrato. </w:t>
      </w:r>
    </w:p>
    <w:p w14:paraId="0C149D34" w14:textId="77777777" w:rsidR="003B63D1" w:rsidRDefault="003B63D1" w:rsidP="003B63D1">
      <w:pPr>
        <w:spacing w:line="360" w:lineRule="auto"/>
        <w:jc w:val="both"/>
        <w:rPr>
          <w:color w:val="auto"/>
          <w:sz w:val="24"/>
          <w:szCs w:val="24"/>
          <w:lang w:val="es-ES_tradnl"/>
        </w:rPr>
      </w:pPr>
    </w:p>
    <w:p w14:paraId="0DDF869F" w14:textId="77777777" w:rsidR="003B63D1" w:rsidRDefault="003B63D1" w:rsidP="003B63D1">
      <w:pPr>
        <w:spacing w:line="360" w:lineRule="auto"/>
        <w:jc w:val="both"/>
        <w:rPr>
          <w:color w:val="auto"/>
          <w:sz w:val="24"/>
          <w:szCs w:val="24"/>
          <w:lang w:val="es-ES_tradnl"/>
        </w:rPr>
      </w:pPr>
      <w:r>
        <w:rPr>
          <w:color w:val="auto"/>
          <w:sz w:val="24"/>
          <w:szCs w:val="24"/>
          <w:lang w:val="es-ES_tradnl"/>
        </w:rPr>
        <w:t xml:space="preserve">Dicha doctrina es seguida, entre otros, por el </w:t>
      </w:r>
      <w:r>
        <w:rPr>
          <w:b/>
          <w:color w:val="auto"/>
          <w:sz w:val="24"/>
          <w:szCs w:val="24"/>
          <w:lang w:val="es-ES_tradnl"/>
        </w:rPr>
        <w:t>Juzgado de Primera Instancia e Instrucción núm. 7 de Avilés, en Sentencia núm. 60/2022, de 3 de marzo</w:t>
      </w:r>
      <w:r>
        <w:rPr>
          <w:color w:val="auto"/>
          <w:sz w:val="24"/>
          <w:szCs w:val="24"/>
          <w:lang w:val="es-ES_tradnl"/>
        </w:rPr>
        <w:t>, que declara la validez del contrato y de la TAE del 21,84% inicialmente pactada para los pagos aplazados, sin perjuicio de considerar usuraria la del 26,82%.</w:t>
      </w:r>
    </w:p>
    <w:p w14:paraId="533C3F9D" w14:textId="77777777" w:rsidR="003B63D1" w:rsidRDefault="003B63D1" w:rsidP="003B63D1">
      <w:pPr>
        <w:spacing w:line="360" w:lineRule="auto"/>
        <w:jc w:val="both"/>
        <w:rPr>
          <w:color w:val="auto"/>
          <w:sz w:val="24"/>
          <w:szCs w:val="24"/>
          <w:lang w:val="es-ES_tradnl"/>
        </w:rPr>
      </w:pPr>
    </w:p>
    <w:p w14:paraId="496154EC" w14:textId="77777777" w:rsidR="003B63D1" w:rsidRDefault="003B63D1" w:rsidP="003B63D1">
      <w:pPr>
        <w:spacing w:line="360" w:lineRule="auto"/>
        <w:jc w:val="both"/>
        <w:rPr>
          <w:color w:val="auto"/>
          <w:sz w:val="24"/>
          <w:szCs w:val="24"/>
          <w:lang w:val="es-ES_tradnl"/>
        </w:rPr>
      </w:pPr>
      <w:r>
        <w:rPr>
          <w:color w:val="auto"/>
          <w:sz w:val="24"/>
          <w:szCs w:val="24"/>
          <w:lang w:val="es-ES_tradnl"/>
        </w:rPr>
        <w:t xml:space="preserve">También se ha pronunciado en este sentido la </w:t>
      </w:r>
      <w:r>
        <w:rPr>
          <w:b/>
          <w:color w:val="auto"/>
          <w:sz w:val="24"/>
          <w:szCs w:val="24"/>
          <w:lang w:val="es-ES_tradnl"/>
        </w:rPr>
        <w:t xml:space="preserve">Audiencia Provincial de Jaén, </w:t>
      </w:r>
      <w:proofErr w:type="spellStart"/>
      <w:r>
        <w:rPr>
          <w:b/>
          <w:color w:val="auto"/>
          <w:sz w:val="24"/>
          <w:szCs w:val="24"/>
          <w:lang w:val="es-ES_tradnl"/>
        </w:rPr>
        <w:t>Seeción</w:t>
      </w:r>
      <w:proofErr w:type="spellEnd"/>
      <w:r>
        <w:rPr>
          <w:b/>
          <w:color w:val="auto"/>
          <w:sz w:val="24"/>
          <w:szCs w:val="24"/>
          <w:lang w:val="es-ES_tradnl"/>
        </w:rPr>
        <w:t xml:space="preserve"> 1ª, en Sentencia núm. 934/2022, de 15 de septiembre</w:t>
      </w:r>
      <w:r>
        <w:rPr>
          <w:color w:val="auto"/>
          <w:sz w:val="24"/>
          <w:szCs w:val="24"/>
          <w:lang w:val="es-ES_tradnl"/>
        </w:rPr>
        <w:t>, declarando que el tipo de interés del 21,84% es válido, expulsando del contrato el tipo pactado para los pagos aplazados (29,89%), pronunciándose asimismo en el sentido de mantener el contrato objeto de controversia en vigor.</w:t>
      </w:r>
    </w:p>
    <w:p w14:paraId="3603ACAA" w14:textId="77777777" w:rsidR="003B63D1" w:rsidRDefault="003B63D1" w:rsidP="003B63D1">
      <w:pPr>
        <w:spacing w:line="360" w:lineRule="auto"/>
        <w:jc w:val="both"/>
        <w:rPr>
          <w:color w:val="auto"/>
          <w:sz w:val="24"/>
          <w:szCs w:val="24"/>
          <w:lang w:val="es-ES_tradnl"/>
        </w:rPr>
      </w:pPr>
    </w:p>
    <w:p w14:paraId="4603C1CF" w14:textId="77777777" w:rsidR="003B63D1" w:rsidRDefault="003B63D1" w:rsidP="003B63D1">
      <w:pPr>
        <w:spacing w:line="360" w:lineRule="auto"/>
        <w:jc w:val="both"/>
        <w:rPr>
          <w:color w:val="auto"/>
          <w:sz w:val="24"/>
          <w:szCs w:val="24"/>
          <w:lang w:val="es-ES_tradnl"/>
        </w:rPr>
      </w:pPr>
      <w:r>
        <w:rPr>
          <w:color w:val="auto"/>
          <w:sz w:val="24"/>
          <w:szCs w:val="24"/>
          <w:lang w:val="es-ES_tradnl"/>
        </w:rPr>
        <w:lastRenderedPageBreak/>
        <w:t xml:space="preserve">Asimismo, </w:t>
      </w:r>
      <w:r>
        <w:rPr>
          <w:b/>
          <w:color w:val="auto"/>
          <w:sz w:val="24"/>
          <w:szCs w:val="24"/>
          <w:lang w:val="es-ES_tradnl"/>
        </w:rPr>
        <w:t>la Audiencia Provincial de Palma de Mallorca, Secc. 3ª, en Sentencia núm. 310/2022, de 19 de julio</w:t>
      </w:r>
      <w:r>
        <w:rPr>
          <w:color w:val="auto"/>
          <w:sz w:val="24"/>
          <w:szCs w:val="24"/>
          <w:lang w:val="es-ES_tradnl"/>
        </w:rPr>
        <w:t xml:space="preserve">, también ha declarado la validez de un contrato, por no resultar la TAE usuraria, aunque sí condena a la entidad a devolver las cantidades pagadas por el cliente en aplicación de un tipo de interés que sí es considerado como usurario: </w:t>
      </w:r>
    </w:p>
    <w:p w14:paraId="192F0A0D" w14:textId="77777777" w:rsidR="003B63D1" w:rsidRDefault="003B63D1" w:rsidP="003B63D1">
      <w:pPr>
        <w:spacing w:line="360" w:lineRule="auto"/>
        <w:jc w:val="both"/>
        <w:rPr>
          <w:color w:val="auto"/>
          <w:sz w:val="24"/>
          <w:szCs w:val="24"/>
          <w:lang w:val="es-ES_tradnl"/>
        </w:rPr>
      </w:pPr>
    </w:p>
    <w:p w14:paraId="3CA1651F" w14:textId="77777777" w:rsidR="003B63D1" w:rsidRDefault="003B63D1" w:rsidP="003B63D1">
      <w:pPr>
        <w:spacing w:line="360" w:lineRule="auto"/>
        <w:ind w:left="708"/>
        <w:jc w:val="both"/>
        <w:rPr>
          <w:i/>
          <w:color w:val="auto"/>
          <w:szCs w:val="24"/>
        </w:rPr>
      </w:pPr>
      <w:r>
        <w:rPr>
          <w:i/>
          <w:color w:val="auto"/>
          <w:szCs w:val="24"/>
        </w:rPr>
        <w:t>“Dada la validez de la cláusula contractual relativa al tipo de interés, no hay motivo que justifique su reducción por debajo de lo pactado. Ahora bien, la pretensión debe ser parcialmente acogida toda vez que, como ya se ha puesto de manifiesto, la demandada ha estado aplicando durante algunos ejercicios un tipo de interés muy superior al estipulado, sin que se aprecie en el contrato razón que lo permita y advirtiéndose que, de hecho, la apelante no ha facilitado en ningún momento la menor explicación para ello. Así pues, la demandada deberá restituir lo que haya podido percibir como consecuencia de la aplicación de un tipo de interés superior al 19,55% TAE (la cantidad será determinada en ejecución de sentencia), sin que pueda compensarlo con lo que haya podido dejar de recibir como consecuencia de la aplicación en otros ejercicios de un tipo de interés inferior al 19,55% TAE.”</w:t>
      </w:r>
    </w:p>
    <w:p w14:paraId="16B12C48" w14:textId="77777777" w:rsidR="003B63D1" w:rsidRDefault="003B63D1" w:rsidP="003B63D1">
      <w:pPr>
        <w:spacing w:line="360" w:lineRule="auto"/>
        <w:jc w:val="both"/>
        <w:rPr>
          <w:color w:val="auto"/>
          <w:sz w:val="22"/>
          <w:szCs w:val="24"/>
        </w:rPr>
      </w:pPr>
    </w:p>
    <w:p w14:paraId="25FC8DB7" w14:textId="2D6B3746" w:rsidR="003B63D1" w:rsidRDefault="003B63D1" w:rsidP="003B63D1">
      <w:pPr>
        <w:spacing w:line="360" w:lineRule="auto"/>
        <w:jc w:val="both"/>
        <w:rPr>
          <w:color w:val="auto"/>
          <w:sz w:val="28"/>
          <w:szCs w:val="24"/>
          <w:lang w:val="es-ES_tradnl"/>
        </w:rPr>
      </w:pPr>
      <w:r>
        <w:rPr>
          <w:color w:val="auto"/>
          <w:sz w:val="24"/>
          <w:szCs w:val="24"/>
        </w:rPr>
        <w:t xml:space="preserve">Por todo lo anterior, entendemos que </w:t>
      </w:r>
      <w:r>
        <w:rPr>
          <w:b/>
          <w:color w:val="auto"/>
          <w:sz w:val="24"/>
          <w:szCs w:val="24"/>
          <w:highlight w:val="green"/>
        </w:rPr>
        <w:t>NO APLICACIÓN TAE 26,82%</w:t>
      </w:r>
      <w:r>
        <w:rPr>
          <w:b/>
          <w:color w:val="auto"/>
          <w:sz w:val="24"/>
          <w:szCs w:val="24"/>
        </w:rPr>
        <w:t>:</w:t>
      </w:r>
      <w:r>
        <w:rPr>
          <w:color w:val="auto"/>
          <w:sz w:val="24"/>
          <w:szCs w:val="24"/>
        </w:rPr>
        <w:t xml:space="preserve"> no puede declararse la nulidad de un contrato por entender que la TAE pactada para las disposiciones en efectivo resulta superior al interés normal de dinero pues no ha resultado de aplicación durante la vida del contrato, a la vista de la documental aportada junto al presente escrito, debiendo únicamente entrarse a valorar si el tipo de interés pactado para los pagos aplazados es o no usurario; </w:t>
      </w:r>
      <w:r>
        <w:rPr>
          <w:b/>
          <w:color w:val="auto"/>
          <w:sz w:val="24"/>
          <w:szCs w:val="24"/>
          <w:highlight w:val="green"/>
        </w:rPr>
        <w:t>APLICACIÓN TAE COMPRAS VÁLIDA</w:t>
      </w:r>
      <w:r>
        <w:rPr>
          <w:b/>
          <w:color w:val="auto"/>
          <w:sz w:val="24"/>
          <w:szCs w:val="24"/>
        </w:rPr>
        <w:t>:</w:t>
      </w:r>
      <w:r>
        <w:rPr>
          <w:color w:val="auto"/>
          <w:sz w:val="24"/>
          <w:szCs w:val="24"/>
        </w:rPr>
        <w:t xml:space="preserve"> no puede declararse la nulidad íntegra del contrato, pues el actor ha hecho uso de la tarjeta para aplazar compras o pagos realizados en comercios, siendo de aplicación a dichas liquidaciones un tipo de interés que en forma alguna procede considerar usurario (</w:t>
      </w:r>
      <w:r w:rsidR="00922A2D">
        <w:rPr>
          <w:color w:val="auto"/>
          <w:sz w:val="24"/>
          <w:szCs w:val="24"/>
          <w:highlight w:val="yellow"/>
        </w:rPr>
        <w:fldChar w:fldCharType="begin"/>
      </w:r>
      <w:r w:rsidR="00922A2D">
        <w:rPr>
          <w:color w:val="auto"/>
          <w:sz w:val="24"/>
          <w:szCs w:val="24"/>
          <w:highlight w:val="yellow"/>
        </w:rPr>
        <w:instrText>persovalores_personalizable1220</w:instrText>
      </w:r>
      <w:r w:rsidR="00922A2D">
        <w:rPr>
          <w:color w:val="auto"/>
          <w:sz w:val="24"/>
          <w:szCs w:val="24"/>
          <w:highlight w:val="yellow"/>
        </w:rPr>
        <w:fldChar w:fldCharType="separate"/>
      </w:r>
      <w:r w:rsidR="00922A2D">
        <w:rPr>
          <w:noProof/>
          <w:color w:val="auto"/>
          <w:sz w:val="24"/>
          <w:szCs w:val="24"/>
          <w:highlight w:val="yellow"/>
        </w:rPr>
        <w:t>«BANKINTER_CONSUMER_TAE_COMPRAS»</w:t>
      </w:r>
      <w:r w:rsidR="00922A2D">
        <w:rPr>
          <w:color w:val="auto"/>
          <w:sz w:val="24"/>
          <w:szCs w:val="24"/>
          <w:highlight w:val="yellow"/>
        </w:rPr>
        <w:fldChar w:fldCharType="end"/>
      </w:r>
      <w:r>
        <w:rPr>
          <w:color w:val="auto"/>
          <w:sz w:val="24"/>
          <w:szCs w:val="24"/>
        </w:rPr>
        <w:t xml:space="preserve">%). En consecuencia, para el caso de que se entienda que la TAE del </w:t>
      </w:r>
      <w:r w:rsidR="00922A2D">
        <w:rPr>
          <w:color w:val="auto"/>
          <w:sz w:val="24"/>
          <w:szCs w:val="24"/>
          <w:highlight w:val="yellow"/>
        </w:rPr>
        <w:fldChar w:fldCharType="begin"/>
      </w:r>
      <w:r w:rsidR="00922A2D">
        <w:rPr>
          <w:color w:val="auto"/>
          <w:sz w:val="24"/>
          <w:szCs w:val="24"/>
          <w:highlight w:val="yellow"/>
        </w:rPr>
        <w:instrText>persovalores_personalizable1221</w:instrText>
      </w:r>
      <w:r w:rsidR="00922A2D">
        <w:rPr>
          <w:color w:val="auto"/>
          <w:sz w:val="24"/>
          <w:szCs w:val="24"/>
          <w:highlight w:val="yellow"/>
        </w:rPr>
        <w:fldChar w:fldCharType="separate"/>
      </w:r>
      <w:r w:rsidR="00922A2D">
        <w:rPr>
          <w:noProof/>
          <w:color w:val="auto"/>
          <w:sz w:val="24"/>
          <w:szCs w:val="24"/>
          <w:highlight w:val="yellow"/>
        </w:rPr>
        <w:t>«BANKINTER_CONSUMER_TAE_EFECTIVO»</w:t>
      </w:r>
      <w:r w:rsidR="00922A2D">
        <w:rPr>
          <w:color w:val="auto"/>
          <w:sz w:val="24"/>
          <w:szCs w:val="24"/>
          <w:highlight w:val="yellow"/>
        </w:rPr>
        <w:fldChar w:fldCharType="end"/>
      </w:r>
      <w:r>
        <w:rPr>
          <w:color w:val="auto"/>
          <w:sz w:val="24"/>
          <w:szCs w:val="24"/>
        </w:rPr>
        <w:t xml:space="preserve">% resulta sensiblemente superior al interés normal del dinero, deberá condenarse a la entidad a restituir, únicamente, las cantidades abonadas de contrario en concepto de “disposiciones en efectivo”. </w:t>
      </w:r>
      <w:r>
        <w:rPr>
          <w:b/>
          <w:color w:val="auto"/>
          <w:sz w:val="24"/>
          <w:szCs w:val="24"/>
          <w:highlight w:val="green"/>
        </w:rPr>
        <w:t>USO TARJETA TRAS REPRICING</w:t>
      </w:r>
      <w:r>
        <w:rPr>
          <w:color w:val="auto"/>
          <w:sz w:val="24"/>
          <w:szCs w:val="24"/>
        </w:rPr>
        <w:t xml:space="preserve">: no puede calificarse como usurario un contrato en su integridad cuando el cliente ha hecho uso de la tarjeta tras la bajada de la TAE al 19,99% en marzo de 2020. En consecuencia, para el caso de que se estime la demanda, únicamente cabría condenar a BKCF a devolver las cantidades abonadas hasta el momento en que dicha reducción del tipo de interés operó. </w:t>
      </w:r>
      <w:r>
        <w:rPr>
          <w:b/>
          <w:bCs/>
          <w:color w:val="auto"/>
          <w:sz w:val="24"/>
          <w:szCs w:val="24"/>
          <w:highlight w:val="green"/>
        </w:rPr>
        <w:t>USO EXCLUSIVO TARJETA TRAS REPRICING</w:t>
      </w:r>
      <w:r>
        <w:rPr>
          <w:b/>
          <w:bCs/>
          <w:color w:val="auto"/>
          <w:sz w:val="24"/>
          <w:szCs w:val="24"/>
        </w:rPr>
        <w:t xml:space="preserve">: </w:t>
      </w:r>
      <w:r>
        <w:rPr>
          <w:color w:val="auto"/>
          <w:sz w:val="24"/>
          <w:szCs w:val="24"/>
        </w:rPr>
        <w:t xml:space="preserve">no puede declararse la nulidad de un </w:t>
      </w:r>
      <w:r>
        <w:rPr>
          <w:color w:val="auto"/>
          <w:sz w:val="24"/>
          <w:szCs w:val="24"/>
        </w:rPr>
        <w:lastRenderedPageBreak/>
        <w:t>contrato por entender que la TAE pactada para las compras con pago aplazado y disposiciones en efectivo resulta superior al interés normal del dinero, pues los mismos no han sido aplicados durante la relación contractual, a la vista de la documental aportada junto al presente escrito, todo vez que en marzo de 2020 se redujo la TAE de todos los contratos al 19,99%, siendo este el único tipo aplicado a las disposiciones efectuadas, y, por tanto, esta TAE es la única que puede ser valorada por el juzgador para realizar el examen de usura sobre los tipos aplicados en el contrato.</w:t>
      </w:r>
    </w:p>
    <w:p w14:paraId="21DB01A9" w14:textId="64D56ADD" w:rsidR="00091FEC" w:rsidRPr="003B63D1" w:rsidRDefault="00091FEC" w:rsidP="00B66C4A">
      <w:pPr>
        <w:spacing w:line="360" w:lineRule="auto"/>
        <w:jc w:val="both"/>
        <w:rPr>
          <w:color w:val="auto"/>
          <w:sz w:val="22"/>
          <w:szCs w:val="22"/>
          <w:lang w:val="es-ES_tradnl"/>
        </w:rPr>
      </w:pPr>
    </w:p>
    <w:p w14:paraId="69DB78C6" w14:textId="77777777" w:rsidR="00CD6465" w:rsidRDefault="00CD6465" w:rsidP="007E4C4E">
      <w:pPr>
        <w:spacing w:line="360" w:lineRule="auto"/>
        <w:jc w:val="both"/>
        <w:rPr>
          <w:color w:val="auto"/>
          <w:sz w:val="24"/>
          <w:szCs w:val="24"/>
          <w:lang w:eastAsia="en-US"/>
        </w:rPr>
      </w:pPr>
    </w:p>
    <w:p w14:paraId="396647E7" w14:textId="77777777" w:rsidR="002B353E" w:rsidRPr="004E5CCE" w:rsidRDefault="00CC5FAB" w:rsidP="002B353E">
      <w:pPr>
        <w:spacing w:line="360" w:lineRule="auto"/>
        <w:jc w:val="both"/>
        <w:rPr>
          <w:b/>
          <w:strike/>
          <w:sz w:val="24"/>
          <w:szCs w:val="24"/>
          <w:lang w:val="es-ES_tradnl"/>
        </w:rPr>
      </w:pPr>
      <w:r w:rsidRPr="003D08DD">
        <w:rPr>
          <w:b/>
          <w:sz w:val="24"/>
          <w:szCs w:val="24"/>
          <w:u w:val="single"/>
          <w:lang w:val="es-ES_tradnl"/>
        </w:rPr>
        <w:t>SEXTO.</w:t>
      </w:r>
      <w:r w:rsidRPr="003D08DD">
        <w:rPr>
          <w:b/>
          <w:sz w:val="24"/>
          <w:szCs w:val="24"/>
          <w:lang w:val="es-ES_tradnl"/>
        </w:rPr>
        <w:t xml:space="preserve"> - </w:t>
      </w:r>
      <w:r w:rsidR="002B353E" w:rsidRPr="003D08DD">
        <w:rPr>
          <w:b/>
          <w:sz w:val="24"/>
          <w:szCs w:val="24"/>
          <w:lang w:val="es-ES_tradnl"/>
        </w:rPr>
        <w:t>DEL ÍNDICE DE REFERENCIA APLICABLE A LOS CONTRATOS DE TARJETA DE CRÉDITO REVOLVENTE Y DEL UMBRAL DE USURA FIJADO ACTUALMENTE</w:t>
      </w:r>
      <w:r w:rsidR="002B353E">
        <w:rPr>
          <w:b/>
          <w:sz w:val="24"/>
          <w:szCs w:val="24"/>
          <w:lang w:val="es-ES_tradnl"/>
        </w:rPr>
        <w:t xml:space="preserve"> POR LA SENTENCIA NÚM. 258/2023, DEL TRIBUNAL SUPREMO, PLENO, SALA DE LO CIVIL, DE 15 DE FEBRERO.</w:t>
      </w:r>
    </w:p>
    <w:p w14:paraId="23E14E86" w14:textId="77777777" w:rsidR="002B353E" w:rsidRPr="003D08DD" w:rsidRDefault="002B353E" w:rsidP="002B353E">
      <w:pPr>
        <w:spacing w:line="360" w:lineRule="auto"/>
        <w:jc w:val="both"/>
        <w:rPr>
          <w:b/>
          <w:sz w:val="24"/>
          <w:szCs w:val="24"/>
          <w:u w:val="single"/>
          <w:lang w:val="es-ES_tradnl"/>
        </w:rPr>
      </w:pPr>
    </w:p>
    <w:p w14:paraId="158E29D9" w14:textId="77777777" w:rsidR="002B353E" w:rsidRDefault="002B353E" w:rsidP="002B353E">
      <w:pPr>
        <w:spacing w:line="360" w:lineRule="auto"/>
        <w:jc w:val="both"/>
        <w:rPr>
          <w:b/>
          <w:bCs/>
          <w:sz w:val="24"/>
          <w:szCs w:val="24"/>
        </w:rPr>
      </w:pPr>
      <w:r>
        <w:rPr>
          <w:sz w:val="24"/>
          <w:szCs w:val="24"/>
          <w:lang w:val="es-ES_tradnl"/>
        </w:rPr>
        <w:t xml:space="preserve">Debemos traer a colación en este momento la reciente </w:t>
      </w:r>
      <w:r w:rsidRPr="001F2B01">
        <w:rPr>
          <w:b/>
          <w:sz w:val="24"/>
          <w:szCs w:val="24"/>
          <w:lang w:val="es-ES_tradnl"/>
        </w:rPr>
        <w:t xml:space="preserve">Sentencia </w:t>
      </w:r>
      <w:r>
        <w:rPr>
          <w:b/>
          <w:sz w:val="24"/>
          <w:szCs w:val="24"/>
          <w:lang w:val="es-ES_tradnl"/>
        </w:rPr>
        <w:t xml:space="preserve">núm. 258/2023, del Tribunal Supremo, Pleno, Sala de lo Civil, </w:t>
      </w:r>
      <w:r>
        <w:rPr>
          <w:b/>
          <w:bCs/>
          <w:sz w:val="24"/>
          <w:szCs w:val="24"/>
        </w:rPr>
        <w:t xml:space="preserve">de 15 de febrero, </w:t>
      </w:r>
      <w:r w:rsidRPr="001F2B01">
        <w:rPr>
          <w:bCs/>
          <w:sz w:val="24"/>
          <w:szCs w:val="24"/>
        </w:rPr>
        <w:t xml:space="preserve">en la que parecen quedar resueltas todas las posibles dudas respecto a la validez de los tipos de interés pactados en tarjetas de crédito </w:t>
      </w:r>
      <w:proofErr w:type="spellStart"/>
      <w:r w:rsidRPr="001F2B01">
        <w:rPr>
          <w:bCs/>
          <w:i/>
          <w:sz w:val="24"/>
          <w:szCs w:val="24"/>
        </w:rPr>
        <w:t>revolving</w:t>
      </w:r>
      <w:proofErr w:type="spellEnd"/>
      <w:r w:rsidRPr="001F2B01">
        <w:rPr>
          <w:bCs/>
          <w:sz w:val="24"/>
          <w:szCs w:val="24"/>
        </w:rPr>
        <w:t xml:space="preserve"> como la que en este supuesto nos ocupa.</w:t>
      </w:r>
      <w:r>
        <w:rPr>
          <w:b/>
          <w:bCs/>
          <w:sz w:val="24"/>
          <w:szCs w:val="24"/>
        </w:rPr>
        <w:t xml:space="preserve"> </w:t>
      </w:r>
    </w:p>
    <w:p w14:paraId="09E82208" w14:textId="77777777" w:rsidR="002B353E" w:rsidRDefault="002B353E" w:rsidP="002B353E">
      <w:pPr>
        <w:spacing w:line="360" w:lineRule="auto"/>
        <w:jc w:val="both"/>
        <w:rPr>
          <w:b/>
          <w:bCs/>
          <w:sz w:val="24"/>
          <w:szCs w:val="24"/>
        </w:rPr>
      </w:pPr>
    </w:p>
    <w:p w14:paraId="296E493A" w14:textId="77777777" w:rsidR="002B353E" w:rsidRDefault="002B353E" w:rsidP="002B353E">
      <w:pPr>
        <w:spacing w:line="360" w:lineRule="auto"/>
        <w:jc w:val="both"/>
        <w:rPr>
          <w:sz w:val="24"/>
          <w:szCs w:val="24"/>
          <w:lang w:val="es-ES_tradnl"/>
        </w:rPr>
      </w:pPr>
      <w:r w:rsidRPr="003A2B8C">
        <w:rPr>
          <w:b/>
          <w:bCs/>
          <w:sz w:val="24"/>
          <w:szCs w:val="24"/>
        </w:rPr>
        <w:t>Tras confirmar lo ya recogido en</w:t>
      </w:r>
      <w:r>
        <w:rPr>
          <w:bCs/>
          <w:sz w:val="24"/>
          <w:szCs w:val="24"/>
        </w:rPr>
        <w:t xml:space="preserve"> </w:t>
      </w:r>
      <w:r>
        <w:rPr>
          <w:b/>
          <w:bCs/>
          <w:sz w:val="24"/>
          <w:szCs w:val="24"/>
        </w:rPr>
        <w:t>Sentencias de</w:t>
      </w:r>
      <w:r w:rsidRPr="001F2B01">
        <w:rPr>
          <w:b/>
          <w:bCs/>
          <w:sz w:val="24"/>
          <w:szCs w:val="24"/>
        </w:rPr>
        <w:t xml:space="preserve"> 4 de mayo (núm. </w:t>
      </w:r>
      <w:r w:rsidRPr="001F2B01">
        <w:rPr>
          <w:b/>
          <w:bCs/>
          <w:sz w:val="24"/>
          <w:szCs w:val="24"/>
          <w:lang w:val="es-ES_tradnl"/>
        </w:rPr>
        <w:t>367/2022),</w:t>
      </w:r>
      <w:r>
        <w:rPr>
          <w:b/>
          <w:bCs/>
          <w:sz w:val="24"/>
          <w:szCs w:val="24"/>
          <w:lang w:val="es-ES_tradnl"/>
        </w:rPr>
        <w:t xml:space="preserve"> y 4 de octubre (núm. </w:t>
      </w:r>
      <w:r w:rsidRPr="00564565">
        <w:rPr>
          <w:b/>
          <w:sz w:val="24"/>
          <w:szCs w:val="24"/>
          <w:lang w:val="es-ES_tradnl"/>
        </w:rPr>
        <w:t>643/2022</w:t>
      </w:r>
      <w:r>
        <w:rPr>
          <w:b/>
          <w:sz w:val="24"/>
          <w:szCs w:val="24"/>
          <w:lang w:val="es-ES_tradnl"/>
        </w:rPr>
        <w:t>)</w:t>
      </w:r>
      <w:r>
        <w:rPr>
          <w:sz w:val="24"/>
          <w:szCs w:val="24"/>
          <w:lang w:val="es-ES_tradnl"/>
        </w:rPr>
        <w:t xml:space="preserve">, nuestro Alto Tribunal pone de manifiesto lo siguiente: </w:t>
      </w:r>
    </w:p>
    <w:p w14:paraId="06FBF204" w14:textId="77777777" w:rsidR="002B353E" w:rsidRDefault="002B353E" w:rsidP="002B353E">
      <w:pPr>
        <w:spacing w:line="360" w:lineRule="auto"/>
        <w:jc w:val="both"/>
        <w:rPr>
          <w:sz w:val="24"/>
          <w:szCs w:val="24"/>
          <w:lang w:val="es-ES_tradnl"/>
        </w:rPr>
      </w:pPr>
    </w:p>
    <w:p w14:paraId="0A8042EC" w14:textId="77777777" w:rsidR="002B353E" w:rsidRPr="00737E22" w:rsidRDefault="002B353E" w:rsidP="002B353E">
      <w:pPr>
        <w:pStyle w:val="Prrafodelista"/>
        <w:numPr>
          <w:ilvl w:val="0"/>
          <w:numId w:val="28"/>
        </w:numPr>
        <w:spacing w:line="360" w:lineRule="auto"/>
        <w:jc w:val="both"/>
        <w:rPr>
          <w:bCs/>
          <w:sz w:val="24"/>
          <w:szCs w:val="24"/>
          <w:lang w:val="es-ES"/>
        </w:rPr>
      </w:pPr>
      <w:proofErr w:type="gramStart"/>
      <w:r w:rsidRPr="00737E22">
        <w:rPr>
          <w:b/>
          <w:bCs/>
          <w:sz w:val="24"/>
          <w:szCs w:val="24"/>
          <w:lang w:val="es-ES"/>
        </w:rPr>
        <w:t>El test</w:t>
      </w:r>
      <w:proofErr w:type="gramEnd"/>
      <w:r w:rsidRPr="00737E22">
        <w:rPr>
          <w:b/>
          <w:bCs/>
          <w:sz w:val="24"/>
          <w:szCs w:val="24"/>
          <w:lang w:val="es-ES"/>
        </w:rPr>
        <w:t xml:space="preserve"> de usura</w:t>
      </w:r>
      <w:r w:rsidRPr="00737E22">
        <w:rPr>
          <w:bCs/>
          <w:sz w:val="24"/>
          <w:szCs w:val="24"/>
          <w:lang w:val="es-ES"/>
        </w:rPr>
        <w:t xml:space="preserve">, en todo caso, </w:t>
      </w:r>
      <w:r w:rsidRPr="00737E22">
        <w:rPr>
          <w:b/>
          <w:bCs/>
          <w:sz w:val="24"/>
          <w:szCs w:val="24"/>
          <w:lang w:val="es-ES"/>
        </w:rPr>
        <w:t>debe efectuarse con los tipos de interés recogidos en las estadísticas del Banco de España para la misma tipología de contratos</w:t>
      </w:r>
      <w:r w:rsidRPr="00737E22">
        <w:rPr>
          <w:bCs/>
          <w:sz w:val="24"/>
          <w:szCs w:val="24"/>
          <w:lang w:val="es-ES"/>
        </w:rPr>
        <w:t xml:space="preserve">: </w:t>
      </w:r>
    </w:p>
    <w:p w14:paraId="75940570" w14:textId="77777777" w:rsidR="002B353E" w:rsidRPr="00737E22" w:rsidRDefault="002B353E" w:rsidP="002B353E">
      <w:pPr>
        <w:pStyle w:val="Prrafodelista"/>
        <w:spacing w:line="360" w:lineRule="auto"/>
        <w:jc w:val="both"/>
        <w:rPr>
          <w:b/>
          <w:bCs/>
          <w:sz w:val="24"/>
          <w:szCs w:val="24"/>
          <w:lang w:val="es-ES"/>
        </w:rPr>
      </w:pPr>
    </w:p>
    <w:p w14:paraId="4AA1923F" w14:textId="77777777" w:rsidR="002B353E" w:rsidRPr="004F02A9" w:rsidRDefault="002B353E" w:rsidP="002B353E">
      <w:pPr>
        <w:pStyle w:val="Prrafodelista"/>
        <w:spacing w:line="360" w:lineRule="auto"/>
        <w:ind w:left="1416"/>
        <w:jc w:val="both"/>
        <w:rPr>
          <w:bCs/>
          <w:i/>
          <w:szCs w:val="24"/>
          <w:lang w:val="es-ES"/>
        </w:rPr>
      </w:pPr>
      <w:r w:rsidRPr="004F02A9">
        <w:rPr>
          <w:i/>
          <w:szCs w:val="23"/>
          <w:lang w:val="es-ES"/>
        </w:rPr>
        <w:t xml:space="preserve">“Además, la comparación debe hacerse respecto del interés medio aplicable a la categoría a la que corresponda la operación cuestionada, en este caso el tipo medio aplicado a las operaciones de crédito mediante tarjetas de crédito </w:t>
      </w:r>
      <w:proofErr w:type="spellStart"/>
      <w:r w:rsidRPr="004F02A9">
        <w:rPr>
          <w:i/>
          <w:iCs/>
          <w:szCs w:val="23"/>
          <w:lang w:val="es-ES"/>
        </w:rPr>
        <w:t>revolving</w:t>
      </w:r>
      <w:proofErr w:type="spellEnd"/>
      <w:r w:rsidRPr="004F02A9">
        <w:rPr>
          <w:i/>
          <w:iCs/>
          <w:szCs w:val="23"/>
          <w:lang w:val="es-ES"/>
        </w:rPr>
        <w:t>”.</w:t>
      </w:r>
    </w:p>
    <w:p w14:paraId="33745EC4" w14:textId="77777777" w:rsidR="002B353E" w:rsidRPr="0090379F" w:rsidRDefault="002B353E" w:rsidP="002B353E">
      <w:pPr>
        <w:rPr>
          <w:bCs/>
          <w:sz w:val="24"/>
          <w:szCs w:val="24"/>
        </w:rPr>
      </w:pPr>
    </w:p>
    <w:p w14:paraId="126463EA" w14:textId="77777777" w:rsidR="002B353E" w:rsidRPr="00737E22" w:rsidRDefault="002B353E" w:rsidP="002B353E">
      <w:pPr>
        <w:pStyle w:val="Prrafodelista"/>
        <w:numPr>
          <w:ilvl w:val="0"/>
          <w:numId w:val="28"/>
        </w:numPr>
        <w:spacing w:line="360" w:lineRule="auto"/>
        <w:jc w:val="both"/>
        <w:rPr>
          <w:bCs/>
          <w:sz w:val="24"/>
          <w:szCs w:val="24"/>
          <w:lang w:val="es-ES"/>
        </w:rPr>
      </w:pPr>
      <w:r w:rsidRPr="00737E22">
        <w:rPr>
          <w:bCs/>
          <w:sz w:val="24"/>
          <w:szCs w:val="24"/>
          <w:lang w:val="es-ES"/>
        </w:rPr>
        <w:t xml:space="preserve">Los </w:t>
      </w:r>
      <w:r w:rsidRPr="00737E22">
        <w:rPr>
          <w:b/>
          <w:bCs/>
          <w:sz w:val="24"/>
          <w:szCs w:val="24"/>
          <w:lang w:val="es-ES"/>
        </w:rPr>
        <w:t>índices analizados por el Banco de España no son en términos TAE, sino TEDR</w:t>
      </w:r>
      <w:r w:rsidRPr="00737E22">
        <w:rPr>
          <w:bCs/>
          <w:sz w:val="24"/>
          <w:szCs w:val="24"/>
          <w:lang w:val="es-ES"/>
        </w:rPr>
        <w:t xml:space="preserve"> (tipo efectivo de definición restringida), que equivale a la TAE sin comisiones; de manera </w:t>
      </w:r>
      <w:proofErr w:type="gramStart"/>
      <w:r w:rsidRPr="00737E22">
        <w:rPr>
          <w:bCs/>
          <w:sz w:val="24"/>
          <w:szCs w:val="24"/>
          <w:lang w:val="es-ES"/>
        </w:rPr>
        <w:t>que</w:t>
      </w:r>
      <w:proofErr w:type="gramEnd"/>
      <w:r w:rsidRPr="00737E22">
        <w:rPr>
          <w:bCs/>
          <w:sz w:val="24"/>
          <w:szCs w:val="24"/>
          <w:lang w:val="es-ES"/>
        </w:rPr>
        <w:t xml:space="preserve"> </w:t>
      </w:r>
      <w:r w:rsidRPr="00737E22">
        <w:rPr>
          <w:b/>
          <w:bCs/>
          <w:sz w:val="24"/>
          <w:szCs w:val="24"/>
          <w:lang w:val="es-ES"/>
        </w:rPr>
        <w:t>si al TEDR se le añaden comisiones y gastos</w:t>
      </w:r>
      <w:r w:rsidRPr="00737E22">
        <w:rPr>
          <w:bCs/>
          <w:sz w:val="24"/>
          <w:szCs w:val="24"/>
          <w:lang w:val="es-ES"/>
        </w:rPr>
        <w:t xml:space="preserve">, </w:t>
      </w:r>
      <w:r w:rsidRPr="00737E22">
        <w:rPr>
          <w:b/>
          <w:bCs/>
          <w:sz w:val="24"/>
          <w:szCs w:val="24"/>
          <w:lang w:val="es-ES"/>
        </w:rPr>
        <w:t>el tipo sería</w:t>
      </w:r>
      <w:r w:rsidRPr="00737E22">
        <w:rPr>
          <w:bCs/>
          <w:sz w:val="24"/>
          <w:szCs w:val="24"/>
          <w:lang w:val="es-ES"/>
        </w:rPr>
        <w:t xml:space="preserve"> ligeramente </w:t>
      </w:r>
      <w:r w:rsidRPr="00737E22">
        <w:rPr>
          <w:b/>
          <w:bCs/>
          <w:sz w:val="24"/>
          <w:szCs w:val="24"/>
          <w:lang w:val="es-ES"/>
        </w:rPr>
        <w:t xml:space="preserve">superior </w:t>
      </w:r>
      <w:r w:rsidRPr="00737E22">
        <w:rPr>
          <w:bCs/>
          <w:sz w:val="24"/>
          <w:szCs w:val="24"/>
          <w:lang w:val="es-ES"/>
        </w:rPr>
        <w:t xml:space="preserve">(2 o 3 décimas más), y con ello </w:t>
      </w:r>
      <w:r w:rsidRPr="00737E22">
        <w:rPr>
          <w:b/>
          <w:bCs/>
          <w:sz w:val="24"/>
          <w:szCs w:val="24"/>
          <w:lang w:val="es-ES"/>
        </w:rPr>
        <w:t>la diferencia con la TAE</w:t>
      </w:r>
      <w:r w:rsidRPr="00737E22">
        <w:rPr>
          <w:bCs/>
          <w:sz w:val="24"/>
          <w:szCs w:val="24"/>
          <w:lang w:val="es-ES"/>
        </w:rPr>
        <w:t xml:space="preserve"> también </w:t>
      </w:r>
      <w:r w:rsidRPr="00737E22">
        <w:rPr>
          <w:b/>
          <w:bCs/>
          <w:sz w:val="24"/>
          <w:szCs w:val="24"/>
          <w:lang w:val="es-ES"/>
        </w:rPr>
        <w:t>sería</w:t>
      </w:r>
      <w:r w:rsidRPr="00737E22">
        <w:rPr>
          <w:bCs/>
          <w:sz w:val="24"/>
          <w:szCs w:val="24"/>
          <w:lang w:val="es-ES"/>
        </w:rPr>
        <w:t xml:space="preserve"> ligeramente </w:t>
      </w:r>
      <w:r w:rsidRPr="00737E22">
        <w:rPr>
          <w:b/>
          <w:bCs/>
          <w:sz w:val="24"/>
          <w:szCs w:val="24"/>
          <w:lang w:val="es-ES"/>
        </w:rPr>
        <w:t>menor:</w:t>
      </w:r>
    </w:p>
    <w:p w14:paraId="3059D243" w14:textId="77777777" w:rsidR="002B353E" w:rsidRPr="00737E22" w:rsidRDefault="002B353E" w:rsidP="002B353E">
      <w:pPr>
        <w:pStyle w:val="Prrafodelista"/>
        <w:rPr>
          <w:bCs/>
          <w:sz w:val="24"/>
          <w:szCs w:val="24"/>
          <w:lang w:val="es-ES"/>
        </w:rPr>
      </w:pPr>
    </w:p>
    <w:p w14:paraId="00E42E68" w14:textId="77777777" w:rsidR="002B353E" w:rsidRPr="004F02A9" w:rsidRDefault="002B353E" w:rsidP="002B353E">
      <w:pPr>
        <w:pStyle w:val="Prrafodelista"/>
        <w:spacing w:line="360" w:lineRule="auto"/>
        <w:ind w:left="1416"/>
        <w:jc w:val="both"/>
        <w:rPr>
          <w:bCs/>
          <w:i/>
          <w:szCs w:val="24"/>
          <w:lang w:val="es-ES"/>
        </w:rPr>
      </w:pPr>
      <w:r w:rsidRPr="004F02A9">
        <w:rPr>
          <w:i/>
          <w:szCs w:val="23"/>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w:t>
      </w:r>
      <w:proofErr w:type="gramStart"/>
      <w:r w:rsidRPr="004F02A9">
        <w:rPr>
          <w:i/>
          <w:szCs w:val="23"/>
          <w:lang w:val="es-ES"/>
        </w:rPr>
        <w:t>que</w:t>
      </w:r>
      <w:proofErr w:type="gramEnd"/>
      <w:r w:rsidRPr="004F02A9">
        <w:rPr>
          <w:i/>
          <w:szCs w:val="23"/>
          <w:lang w:val="es-ES"/>
        </w:rPr>
        <w:t xml:space="preserve"> si a ese TEDR se le añadieran las comisiones, el tipo sería ligeramente superior, y la diferencia con la TAE también ligeramente menor, con el consiguiente efecto respecto de la posibilidad de apreciar la usura”.</w:t>
      </w:r>
    </w:p>
    <w:p w14:paraId="4CD50BFF" w14:textId="77777777" w:rsidR="002B353E" w:rsidRDefault="002B353E" w:rsidP="002B353E">
      <w:pPr>
        <w:spacing w:line="360" w:lineRule="auto"/>
        <w:jc w:val="both"/>
        <w:rPr>
          <w:sz w:val="24"/>
          <w:szCs w:val="24"/>
          <w:lang w:val="es-ES_tradnl"/>
        </w:rPr>
      </w:pPr>
    </w:p>
    <w:p w14:paraId="243A02AB" w14:textId="77777777" w:rsidR="002B353E" w:rsidRPr="00737E22" w:rsidRDefault="002B353E" w:rsidP="002B353E">
      <w:pPr>
        <w:pStyle w:val="Prrafodelista"/>
        <w:numPr>
          <w:ilvl w:val="0"/>
          <w:numId w:val="28"/>
        </w:numPr>
        <w:spacing w:line="360" w:lineRule="auto"/>
        <w:jc w:val="both"/>
        <w:rPr>
          <w:bCs/>
          <w:sz w:val="24"/>
          <w:szCs w:val="24"/>
          <w:lang w:val="es-ES"/>
        </w:rPr>
      </w:pPr>
      <w:r w:rsidRPr="00737E22">
        <w:rPr>
          <w:b/>
          <w:bCs/>
          <w:sz w:val="24"/>
          <w:szCs w:val="24"/>
          <w:lang w:val="es-ES"/>
        </w:rPr>
        <w:t xml:space="preserve">Si el contrato es anterior al primer momento en que el Banco de España comenzó a recoger datos respecto a las tarjetas de crédito </w:t>
      </w:r>
      <w:proofErr w:type="spellStart"/>
      <w:r w:rsidRPr="00737E22">
        <w:rPr>
          <w:b/>
          <w:bCs/>
          <w:i/>
          <w:sz w:val="24"/>
          <w:szCs w:val="24"/>
          <w:lang w:val="es-ES"/>
        </w:rPr>
        <w:t>revolving</w:t>
      </w:r>
      <w:proofErr w:type="spellEnd"/>
      <w:r w:rsidRPr="00737E22">
        <w:rPr>
          <w:bCs/>
          <w:sz w:val="24"/>
          <w:szCs w:val="24"/>
          <w:lang w:val="es-ES"/>
        </w:rPr>
        <w:t xml:space="preserve"> (antes de junio de 2010), la </w:t>
      </w:r>
      <w:r w:rsidRPr="00737E22">
        <w:rPr>
          <w:b/>
          <w:bCs/>
          <w:sz w:val="24"/>
          <w:szCs w:val="24"/>
          <w:lang w:val="es-ES"/>
        </w:rPr>
        <w:t>comparativa</w:t>
      </w:r>
      <w:r w:rsidRPr="00737E22">
        <w:rPr>
          <w:bCs/>
          <w:sz w:val="24"/>
          <w:szCs w:val="24"/>
          <w:lang w:val="es-ES"/>
        </w:rPr>
        <w:t xml:space="preserve"> debe realizarse con los tipos de interés medio de aquellas categorías de contratos con las que se compartan más características, es decir, con </w:t>
      </w:r>
      <w:r w:rsidRPr="00F51657">
        <w:rPr>
          <w:b/>
          <w:sz w:val="24"/>
          <w:szCs w:val="24"/>
          <w:lang w:val="es-ES_tradnl"/>
        </w:rPr>
        <w:t>productos más similares a estas tarjetas que los créditos al consumo</w:t>
      </w:r>
      <w:r>
        <w:rPr>
          <w:sz w:val="24"/>
          <w:szCs w:val="24"/>
          <w:lang w:val="es-ES_tradnl"/>
        </w:rPr>
        <w:t xml:space="preserve"> en general, como las </w:t>
      </w:r>
      <w:r w:rsidRPr="00FD0C57">
        <w:rPr>
          <w:b/>
          <w:sz w:val="24"/>
          <w:szCs w:val="24"/>
          <w:lang w:val="es-ES_tradnl"/>
        </w:rPr>
        <w:t>tarjetas recargables o las tarjetas de pago aplazado</w:t>
      </w:r>
      <w:r>
        <w:rPr>
          <w:sz w:val="24"/>
          <w:szCs w:val="24"/>
          <w:lang w:val="es-ES_tradnl"/>
        </w:rPr>
        <w:t>:</w:t>
      </w:r>
    </w:p>
    <w:p w14:paraId="60850E92" w14:textId="77777777" w:rsidR="002B353E" w:rsidRPr="00737E22" w:rsidRDefault="002B353E" w:rsidP="002B353E">
      <w:pPr>
        <w:pStyle w:val="Prrafodelista"/>
        <w:spacing w:line="360" w:lineRule="auto"/>
        <w:jc w:val="both"/>
        <w:rPr>
          <w:b/>
          <w:bCs/>
          <w:sz w:val="24"/>
          <w:szCs w:val="24"/>
          <w:lang w:val="es-ES"/>
        </w:rPr>
      </w:pPr>
    </w:p>
    <w:p w14:paraId="6B8CD692" w14:textId="77777777" w:rsidR="002B353E" w:rsidRPr="004F02A9" w:rsidRDefault="002B353E" w:rsidP="002B353E">
      <w:pPr>
        <w:pStyle w:val="Prrafodelista"/>
        <w:spacing w:line="360" w:lineRule="auto"/>
        <w:ind w:left="1416"/>
        <w:jc w:val="both"/>
        <w:rPr>
          <w:bCs/>
          <w:i/>
          <w:szCs w:val="24"/>
          <w:lang w:val="es-ES"/>
        </w:rPr>
      </w:pPr>
      <w:r w:rsidRPr="004F02A9">
        <w:rPr>
          <w:i/>
          <w:szCs w:val="23"/>
          <w:lang w:val="es-ES"/>
        </w:rPr>
        <w:t xml:space="preserve">“Respecto de los contratos anteriores a junio de 2010, a falta de un desglose especifico en los boletines estadísticos del Banco España, no cabe acudir, como pretende el recurso, al índice correspondiente a los créditos al consumo, sino que, como declaramos en la sentencia más reciente 643/2022, de 4 de octubre, en que se cuestionaba un interés del 20,9% TAE, en un contrato de 2001, «es más adecuado tomar en consideración otros productos más similares a los créditos </w:t>
      </w:r>
      <w:proofErr w:type="spellStart"/>
      <w:r w:rsidRPr="004F02A9">
        <w:rPr>
          <w:i/>
          <w:iCs/>
          <w:szCs w:val="23"/>
          <w:lang w:val="es-ES"/>
        </w:rPr>
        <w:t>revolving</w:t>
      </w:r>
      <w:proofErr w:type="spellEnd"/>
      <w:r w:rsidRPr="004F02A9">
        <w:rPr>
          <w:i/>
          <w:szCs w:val="23"/>
          <w:lang w:val="es-ES"/>
        </w:rPr>
        <w:t>»”.</w:t>
      </w:r>
    </w:p>
    <w:p w14:paraId="15108F96" w14:textId="77777777" w:rsidR="002B353E" w:rsidRDefault="002B353E" w:rsidP="002B353E">
      <w:pPr>
        <w:pStyle w:val="Prrafodelista"/>
        <w:spacing w:line="360" w:lineRule="auto"/>
        <w:jc w:val="both"/>
        <w:rPr>
          <w:sz w:val="24"/>
          <w:szCs w:val="24"/>
          <w:lang w:val="es-ES_tradnl"/>
        </w:rPr>
      </w:pPr>
    </w:p>
    <w:p w14:paraId="37611A60" w14:textId="77777777" w:rsidR="002B353E" w:rsidRDefault="002B353E" w:rsidP="002B353E">
      <w:pPr>
        <w:pStyle w:val="Prrafodelista"/>
        <w:numPr>
          <w:ilvl w:val="0"/>
          <w:numId w:val="28"/>
        </w:numPr>
        <w:spacing w:line="360" w:lineRule="auto"/>
        <w:jc w:val="both"/>
        <w:rPr>
          <w:sz w:val="24"/>
          <w:szCs w:val="24"/>
          <w:lang w:val="es-ES_tradnl"/>
        </w:rPr>
      </w:pPr>
      <w:r>
        <w:rPr>
          <w:sz w:val="24"/>
          <w:szCs w:val="24"/>
          <w:lang w:val="es-ES_tradnl"/>
        </w:rPr>
        <w:t xml:space="preserve">Con carácter general, </w:t>
      </w:r>
      <w:r w:rsidRPr="0090379F">
        <w:rPr>
          <w:b/>
          <w:sz w:val="24"/>
          <w:szCs w:val="24"/>
          <w:lang w:val="es-ES_tradnl"/>
        </w:rPr>
        <w:t>para todos aquellos contratos formalizados en la primera década del siglo XXI</w:t>
      </w:r>
      <w:r>
        <w:rPr>
          <w:sz w:val="24"/>
          <w:szCs w:val="24"/>
          <w:lang w:val="es-ES_tradnl"/>
        </w:rPr>
        <w:t xml:space="preserve">, </w:t>
      </w:r>
      <w:r w:rsidRPr="0090379F">
        <w:rPr>
          <w:b/>
          <w:sz w:val="24"/>
          <w:szCs w:val="24"/>
          <w:lang w:val="es-ES_tradnl"/>
        </w:rPr>
        <w:t xml:space="preserve">debe tomarse como referencia para efectuar </w:t>
      </w:r>
      <w:proofErr w:type="gramStart"/>
      <w:r w:rsidRPr="0090379F">
        <w:rPr>
          <w:b/>
          <w:sz w:val="24"/>
          <w:szCs w:val="24"/>
          <w:lang w:val="es-ES_tradnl"/>
        </w:rPr>
        <w:t>el test</w:t>
      </w:r>
      <w:proofErr w:type="gramEnd"/>
      <w:r w:rsidRPr="0090379F">
        <w:rPr>
          <w:b/>
          <w:sz w:val="24"/>
          <w:szCs w:val="24"/>
          <w:lang w:val="es-ES_tradnl"/>
        </w:rPr>
        <w:t xml:space="preserve"> de usura el tipo de interés medio aplicado para los contratos de tarjeta de crédito </w:t>
      </w:r>
      <w:proofErr w:type="spellStart"/>
      <w:r w:rsidRPr="00C456C8">
        <w:rPr>
          <w:b/>
          <w:i/>
          <w:sz w:val="24"/>
          <w:szCs w:val="24"/>
          <w:lang w:val="es-ES_tradnl"/>
        </w:rPr>
        <w:t>revolving</w:t>
      </w:r>
      <w:proofErr w:type="spellEnd"/>
      <w:r w:rsidRPr="0090379F">
        <w:rPr>
          <w:b/>
          <w:sz w:val="24"/>
          <w:szCs w:val="24"/>
          <w:lang w:val="es-ES_tradnl"/>
        </w:rPr>
        <w:t xml:space="preserve"> en el año 2010</w:t>
      </w:r>
      <w:r>
        <w:rPr>
          <w:sz w:val="24"/>
          <w:szCs w:val="24"/>
          <w:lang w:val="es-ES_tradnl"/>
        </w:rPr>
        <w:t xml:space="preserve"> (momento más cercano en el tiempo), que, en términos </w:t>
      </w:r>
      <w:r w:rsidRPr="0090379F">
        <w:rPr>
          <w:b/>
          <w:sz w:val="24"/>
          <w:szCs w:val="24"/>
          <w:lang w:val="es-ES_tradnl"/>
        </w:rPr>
        <w:t>TEDR</w:t>
      </w:r>
      <w:r>
        <w:rPr>
          <w:sz w:val="24"/>
          <w:szCs w:val="24"/>
          <w:lang w:val="es-ES_tradnl"/>
        </w:rPr>
        <w:t xml:space="preserve"> ascendería a un </w:t>
      </w:r>
      <w:r w:rsidRPr="0090379F">
        <w:rPr>
          <w:b/>
          <w:sz w:val="24"/>
          <w:szCs w:val="24"/>
          <w:lang w:val="es-ES_tradnl"/>
        </w:rPr>
        <w:t>19,32%</w:t>
      </w:r>
      <w:r>
        <w:rPr>
          <w:sz w:val="24"/>
          <w:szCs w:val="24"/>
          <w:lang w:val="es-ES_tradnl"/>
        </w:rPr>
        <w:t xml:space="preserve">, más otras dos o tres décimas para convertir ese dato a TAE: </w:t>
      </w:r>
    </w:p>
    <w:p w14:paraId="233DA726" w14:textId="77777777" w:rsidR="002B353E" w:rsidRDefault="002B353E" w:rsidP="002B353E">
      <w:pPr>
        <w:spacing w:line="360" w:lineRule="auto"/>
        <w:ind w:left="360"/>
        <w:jc w:val="both"/>
        <w:rPr>
          <w:sz w:val="24"/>
          <w:szCs w:val="24"/>
          <w:lang w:val="es-ES_tradnl"/>
        </w:rPr>
      </w:pPr>
    </w:p>
    <w:p w14:paraId="0F422138" w14:textId="77777777" w:rsidR="002B353E" w:rsidRPr="0047686E" w:rsidRDefault="002B353E" w:rsidP="002B353E">
      <w:pPr>
        <w:spacing w:line="360" w:lineRule="auto"/>
        <w:ind w:left="1416"/>
        <w:jc w:val="both"/>
        <w:rPr>
          <w:i/>
          <w:szCs w:val="24"/>
          <w:lang w:val="es-ES_tradnl"/>
        </w:rPr>
      </w:pPr>
      <w:r w:rsidRPr="0047686E">
        <w:rPr>
          <w:i/>
          <w:szCs w:val="23"/>
        </w:rPr>
        <w:t>Con carácter general para el enjuiciamiento de estos casos de tarjetas de crédito contratadas en la primera década de este siglo, ha de acudirse a la información específica más próxima en el tiempo. Esta es la que se ofreció en 2010. Según el boletín estadístico el tipo medio TEDR ese año estaba en el 19,32. Lógicamente, la TAE, al agregar las comisiones, sería ligeramente superior (entre 20 y 30 centésimas, en los niveles de interés que nos movemos). Por lo que podemos partir de forma orientativa del índice de 2010 (19,32), con la corrección oportuna para adecuarlo a la TAE.</w:t>
      </w:r>
    </w:p>
    <w:p w14:paraId="77010E99" w14:textId="77777777" w:rsidR="002B353E" w:rsidRDefault="002B353E" w:rsidP="002B353E">
      <w:pPr>
        <w:spacing w:line="360" w:lineRule="auto"/>
        <w:jc w:val="both"/>
        <w:rPr>
          <w:sz w:val="24"/>
          <w:szCs w:val="24"/>
          <w:lang w:val="es-ES_tradnl"/>
        </w:rPr>
      </w:pPr>
    </w:p>
    <w:p w14:paraId="7E99F8B1" w14:textId="77777777" w:rsidR="002B353E" w:rsidRDefault="002B353E" w:rsidP="002B353E">
      <w:pPr>
        <w:spacing w:line="360" w:lineRule="auto"/>
        <w:jc w:val="both"/>
        <w:rPr>
          <w:sz w:val="24"/>
          <w:szCs w:val="24"/>
          <w:lang w:val="es-ES_tradnl"/>
        </w:rPr>
      </w:pPr>
      <w:r>
        <w:rPr>
          <w:sz w:val="24"/>
          <w:szCs w:val="24"/>
          <w:lang w:val="es-ES_tradnl"/>
        </w:rPr>
        <w:lastRenderedPageBreak/>
        <w:t xml:space="preserve">Tras asentar todo lo anterior, y dado que ni la Ley de Represión de la Usura, ni la jurisprudencia existente hasta la fecha había fijado un umbral permitido para saber si el tipo de interés pactado en un determinado contrato podía calificarse como abusivo, viene a decirnos que </w:t>
      </w:r>
      <w:r w:rsidRPr="0090379F">
        <w:rPr>
          <w:b/>
          <w:sz w:val="24"/>
          <w:szCs w:val="24"/>
          <w:lang w:val="es-ES_tradnl"/>
        </w:rPr>
        <w:t xml:space="preserve">todos aquellos que no superen los 6 puntos de diferencia respecto al tipo de </w:t>
      </w:r>
      <w:proofErr w:type="spellStart"/>
      <w:r w:rsidRPr="0090379F">
        <w:rPr>
          <w:b/>
          <w:sz w:val="24"/>
          <w:szCs w:val="24"/>
          <w:lang w:val="es-ES_tradnl"/>
        </w:rPr>
        <w:t>intéres</w:t>
      </w:r>
      <w:proofErr w:type="spellEnd"/>
      <w:r w:rsidRPr="0090379F">
        <w:rPr>
          <w:b/>
          <w:sz w:val="24"/>
          <w:szCs w:val="24"/>
          <w:lang w:val="es-ES_tradnl"/>
        </w:rPr>
        <w:t xml:space="preserve"> medio, en términos TAE</w:t>
      </w:r>
      <w:r>
        <w:rPr>
          <w:sz w:val="24"/>
          <w:szCs w:val="24"/>
          <w:lang w:val="es-ES_tradnl"/>
        </w:rPr>
        <w:t xml:space="preserve">, </w:t>
      </w:r>
      <w:r w:rsidRPr="006F6A7E">
        <w:rPr>
          <w:b/>
          <w:sz w:val="24"/>
          <w:szCs w:val="24"/>
          <w:lang w:val="es-ES_tradnl"/>
        </w:rPr>
        <w:t xml:space="preserve">para el </w:t>
      </w:r>
      <w:r>
        <w:rPr>
          <w:b/>
          <w:sz w:val="24"/>
          <w:szCs w:val="24"/>
          <w:lang w:val="es-ES_tradnl"/>
        </w:rPr>
        <w:t>momento</w:t>
      </w:r>
      <w:r w:rsidRPr="006F6A7E">
        <w:rPr>
          <w:b/>
          <w:sz w:val="24"/>
          <w:szCs w:val="24"/>
          <w:lang w:val="es-ES_tradnl"/>
        </w:rPr>
        <w:t xml:space="preserve"> de su formalización</w:t>
      </w:r>
      <w:r>
        <w:rPr>
          <w:b/>
          <w:sz w:val="24"/>
          <w:szCs w:val="24"/>
          <w:lang w:val="es-ES_tradnl"/>
        </w:rPr>
        <w:t xml:space="preserve"> o para el año </w:t>
      </w:r>
      <w:r w:rsidRPr="006F6A7E">
        <w:rPr>
          <w:b/>
          <w:sz w:val="24"/>
          <w:szCs w:val="24"/>
          <w:lang w:val="es-ES_tradnl"/>
        </w:rPr>
        <w:t xml:space="preserve">2010 </w:t>
      </w:r>
      <w:r>
        <w:rPr>
          <w:sz w:val="24"/>
          <w:szCs w:val="24"/>
          <w:lang w:val="es-ES_tradnl"/>
        </w:rPr>
        <w:t xml:space="preserve">(en caso de estar ante un contrato suscrito en momento anterior a junio de 2010) recogido en los Boletines Estadísticos del Banco de España </w:t>
      </w:r>
      <w:r w:rsidRPr="006F6A7E">
        <w:rPr>
          <w:b/>
          <w:sz w:val="24"/>
          <w:szCs w:val="24"/>
          <w:lang w:val="es-ES_tradnl"/>
        </w:rPr>
        <w:t>deben ser entendidos como válidos</w:t>
      </w:r>
      <w:r>
        <w:rPr>
          <w:sz w:val="24"/>
          <w:szCs w:val="24"/>
          <w:lang w:val="es-ES_tradnl"/>
        </w:rPr>
        <w:t xml:space="preserve">. </w:t>
      </w:r>
    </w:p>
    <w:p w14:paraId="73E69AE7" w14:textId="77777777" w:rsidR="002B353E" w:rsidRDefault="002B353E" w:rsidP="002B353E">
      <w:pPr>
        <w:spacing w:line="360" w:lineRule="auto"/>
        <w:jc w:val="both"/>
        <w:rPr>
          <w:sz w:val="24"/>
          <w:szCs w:val="24"/>
          <w:lang w:val="es-ES_tradnl"/>
        </w:rPr>
      </w:pPr>
    </w:p>
    <w:p w14:paraId="70D192D1" w14:textId="77777777" w:rsidR="002B353E" w:rsidRDefault="002B353E" w:rsidP="002B353E">
      <w:pPr>
        <w:spacing w:line="360" w:lineRule="auto"/>
        <w:jc w:val="both"/>
        <w:rPr>
          <w:b/>
          <w:sz w:val="24"/>
          <w:szCs w:val="24"/>
          <w:lang w:val="es-ES_tradnl"/>
        </w:rPr>
      </w:pPr>
      <w:r>
        <w:rPr>
          <w:sz w:val="24"/>
          <w:szCs w:val="24"/>
          <w:lang w:val="es-ES_tradnl"/>
        </w:rPr>
        <w:t xml:space="preserve">Es decir, </w:t>
      </w:r>
      <w:r w:rsidRPr="006F6A7E">
        <w:rPr>
          <w:b/>
          <w:sz w:val="24"/>
          <w:szCs w:val="24"/>
          <w:lang w:val="es-ES_tradnl"/>
        </w:rPr>
        <w:t>nunca podrá ser calificado como usurario o desproporcionado un tipo de interés que se encuentre dentro de la horquilla de los seis puntos siguientes</w:t>
      </w:r>
      <w:r>
        <w:rPr>
          <w:sz w:val="24"/>
          <w:szCs w:val="24"/>
          <w:lang w:val="es-ES_tradnl"/>
        </w:rPr>
        <w:t xml:space="preserve"> </w:t>
      </w:r>
      <w:r>
        <w:rPr>
          <w:b/>
          <w:sz w:val="24"/>
          <w:szCs w:val="24"/>
          <w:lang w:val="es-ES_tradnl"/>
        </w:rPr>
        <w:t xml:space="preserve">a los tipos de interés medios: </w:t>
      </w:r>
    </w:p>
    <w:p w14:paraId="32FA425B" w14:textId="77777777" w:rsidR="002B353E" w:rsidRDefault="002B353E" w:rsidP="002B353E">
      <w:pPr>
        <w:spacing w:line="360" w:lineRule="auto"/>
        <w:jc w:val="both"/>
        <w:rPr>
          <w:sz w:val="24"/>
          <w:szCs w:val="24"/>
          <w:lang w:val="es-ES_tradnl"/>
        </w:rPr>
      </w:pPr>
    </w:p>
    <w:p w14:paraId="45D05C39" w14:textId="77777777" w:rsidR="002B353E" w:rsidRPr="0047686E" w:rsidRDefault="002B353E" w:rsidP="002B353E">
      <w:pPr>
        <w:spacing w:line="360" w:lineRule="auto"/>
        <w:ind w:left="1416"/>
        <w:jc w:val="both"/>
        <w:rPr>
          <w:i/>
          <w:szCs w:val="22"/>
        </w:rPr>
      </w:pPr>
      <w:r w:rsidRPr="0047686E">
        <w:rPr>
          <w:b/>
          <w:i/>
          <w:szCs w:val="22"/>
        </w:rPr>
        <w:t>“La ley española no establece ninguna norma al respecto</w:t>
      </w:r>
      <w:r w:rsidRPr="0047686E">
        <w:rPr>
          <w:i/>
          <w:szCs w:val="22"/>
        </w:rPr>
        <w:t xml:space="preserve">. El art. 1 de la Ley de Usura, al acudir a una fórmula amplia (el interés notablemente superior al normal del dinero), emplea un adverbio para caracterizar ese exceso respecto del interés común del mercado («notablemente»), que exige una apreciación en cada caso. Un criterio así de abierto, no rígido, exige un juicio o valoración para cada caso, acorde con la búsqueda de la justicia del caso concreto. </w:t>
      </w:r>
    </w:p>
    <w:p w14:paraId="656ED544" w14:textId="77777777" w:rsidR="002B353E" w:rsidRPr="0047686E" w:rsidRDefault="002B353E" w:rsidP="002B353E">
      <w:pPr>
        <w:spacing w:line="360" w:lineRule="auto"/>
        <w:ind w:left="1416"/>
        <w:jc w:val="both"/>
        <w:rPr>
          <w:i/>
          <w:szCs w:val="22"/>
        </w:rPr>
      </w:pPr>
    </w:p>
    <w:p w14:paraId="67F87462" w14:textId="77777777" w:rsidR="002B353E" w:rsidRPr="0047686E" w:rsidRDefault="002B353E" w:rsidP="002B353E">
      <w:pPr>
        <w:spacing w:line="360" w:lineRule="auto"/>
        <w:ind w:left="1416"/>
        <w:jc w:val="both"/>
        <w:rPr>
          <w:i/>
          <w:szCs w:val="22"/>
        </w:rPr>
      </w:pPr>
      <w:r w:rsidRPr="0047686E">
        <w:rPr>
          <w:i/>
          <w:szCs w:val="22"/>
        </w:rPr>
        <w:t xml:space="preserve">Esta fórmula legal se acomoda muy bien a un contexto de contratación y litigación como era el español antes de que hubiera irrumpido la litigación en masa, en la segunda década de este siglo. Pero en este nuevo contexto, siendo tantos los miles de litigios que versan sobre la misma cuestión, la aspiración de la justicia viene ahora connotada por la exigencia de dar un trato igual o equivalente a situaciones iguales o equivalentes, y facilitar la </w:t>
      </w:r>
      <w:proofErr w:type="spellStart"/>
      <w:r w:rsidRPr="0047686E">
        <w:rPr>
          <w:i/>
          <w:szCs w:val="22"/>
        </w:rPr>
        <w:t>predecibilidad</w:t>
      </w:r>
      <w:proofErr w:type="spellEnd"/>
      <w:r w:rsidRPr="0047686E">
        <w:rPr>
          <w:i/>
          <w:szCs w:val="22"/>
        </w:rPr>
        <w:t xml:space="preserve"> de las soluciones judiciales para dotar de mayor seguridad jurídica al mercado y al tráfico económico. </w:t>
      </w:r>
    </w:p>
    <w:p w14:paraId="4195B5E8" w14:textId="77777777" w:rsidR="002B353E" w:rsidRPr="0047686E" w:rsidRDefault="002B353E" w:rsidP="002B353E">
      <w:pPr>
        <w:spacing w:line="360" w:lineRule="auto"/>
        <w:ind w:left="1416"/>
        <w:jc w:val="both"/>
        <w:rPr>
          <w:i/>
          <w:szCs w:val="22"/>
        </w:rPr>
      </w:pPr>
    </w:p>
    <w:p w14:paraId="27706B1C" w14:textId="77777777" w:rsidR="002B353E" w:rsidRPr="0047686E" w:rsidRDefault="002B353E" w:rsidP="002B353E">
      <w:pPr>
        <w:spacing w:line="360" w:lineRule="auto"/>
        <w:ind w:left="1416"/>
        <w:jc w:val="both"/>
        <w:rPr>
          <w:b/>
          <w:i/>
          <w:szCs w:val="22"/>
        </w:rPr>
      </w:pPr>
      <w:r w:rsidRPr="0047686E">
        <w:rPr>
          <w:b/>
          <w:i/>
          <w:szCs w:val="22"/>
        </w:rPr>
        <w:t xml:space="preserve">Es lógico que, a falta de una previsión legal, se acuda a la jurisprudencia para conocer esos parámetros o criterios de valoración que faciliten la igualdad de trato. </w:t>
      </w:r>
    </w:p>
    <w:p w14:paraId="1EC9E53E" w14:textId="77777777" w:rsidR="002B353E" w:rsidRPr="0047686E" w:rsidRDefault="002B353E" w:rsidP="002B353E">
      <w:pPr>
        <w:spacing w:line="360" w:lineRule="auto"/>
        <w:ind w:left="1416"/>
        <w:jc w:val="both"/>
        <w:rPr>
          <w:b/>
          <w:i/>
          <w:szCs w:val="22"/>
        </w:rPr>
      </w:pPr>
    </w:p>
    <w:p w14:paraId="426C4DB8" w14:textId="77777777" w:rsidR="002B353E" w:rsidRPr="0047686E" w:rsidRDefault="002B353E" w:rsidP="002B353E">
      <w:pPr>
        <w:spacing w:line="360" w:lineRule="auto"/>
        <w:ind w:left="1416"/>
        <w:jc w:val="both"/>
        <w:rPr>
          <w:i/>
          <w:szCs w:val="22"/>
        </w:rPr>
      </w:pPr>
      <w:r w:rsidRPr="0047686E">
        <w:rPr>
          <w:b/>
          <w:i/>
          <w:szCs w:val="22"/>
        </w:rPr>
        <w:t>Hasta ahora este Tribunal Supremo no ha fijado un criterio uniforme</w:t>
      </w:r>
      <w:r w:rsidRPr="0047686E">
        <w:rPr>
          <w:i/>
          <w:szCs w:val="22"/>
        </w:rPr>
        <w:t xml:space="preserve"> para cualquier contrato, sino que ha ido precisándolo para cada caso controvertido.</w:t>
      </w:r>
    </w:p>
    <w:p w14:paraId="4FEE6FA6" w14:textId="77777777" w:rsidR="002B353E" w:rsidRPr="0047686E" w:rsidRDefault="002B353E" w:rsidP="002B353E">
      <w:pPr>
        <w:spacing w:line="360" w:lineRule="auto"/>
        <w:ind w:left="1416"/>
        <w:jc w:val="both"/>
        <w:rPr>
          <w:i/>
          <w:szCs w:val="22"/>
          <w:lang w:val="es-ES_tradnl"/>
        </w:rPr>
      </w:pPr>
    </w:p>
    <w:p w14:paraId="093E0B0D" w14:textId="77777777" w:rsidR="002B353E" w:rsidRPr="0047686E" w:rsidRDefault="002B353E" w:rsidP="002B353E">
      <w:pPr>
        <w:spacing w:line="360" w:lineRule="auto"/>
        <w:ind w:left="4248" w:firstLine="708"/>
        <w:jc w:val="both"/>
        <w:rPr>
          <w:i/>
          <w:szCs w:val="22"/>
          <w:lang w:val="es-ES_tradnl"/>
        </w:rPr>
      </w:pPr>
      <w:r w:rsidRPr="0047686E">
        <w:rPr>
          <w:i/>
          <w:szCs w:val="22"/>
          <w:lang w:val="es-ES_tradnl"/>
        </w:rPr>
        <w:t>[…]</w:t>
      </w:r>
    </w:p>
    <w:p w14:paraId="2C3A99BC" w14:textId="77777777" w:rsidR="002B353E" w:rsidRPr="0047686E" w:rsidRDefault="002B353E" w:rsidP="002B353E">
      <w:pPr>
        <w:spacing w:line="360" w:lineRule="auto"/>
        <w:jc w:val="both"/>
        <w:rPr>
          <w:i/>
          <w:szCs w:val="22"/>
          <w:lang w:val="es-ES_tradnl"/>
        </w:rPr>
      </w:pPr>
    </w:p>
    <w:p w14:paraId="5F289AFC" w14:textId="77777777" w:rsidR="002B353E" w:rsidRPr="0047686E" w:rsidRDefault="002B353E" w:rsidP="002B353E">
      <w:pPr>
        <w:spacing w:line="360" w:lineRule="auto"/>
        <w:ind w:left="1416"/>
        <w:jc w:val="both"/>
        <w:rPr>
          <w:i/>
          <w:szCs w:val="22"/>
        </w:rPr>
      </w:pPr>
      <w:r w:rsidRPr="0047686E">
        <w:rPr>
          <w:i/>
          <w:szCs w:val="22"/>
        </w:rPr>
        <w:t xml:space="preserve">En la medida en que el </w:t>
      </w:r>
      <w:r w:rsidRPr="0047686E">
        <w:rPr>
          <w:b/>
          <w:i/>
          <w:szCs w:val="22"/>
        </w:rPr>
        <w:t xml:space="preserve">criterio que vamos a establecer lo es sólo para un tipo de contratos, los de tarjeta de crédito en la modalidad </w:t>
      </w:r>
      <w:proofErr w:type="spellStart"/>
      <w:r w:rsidRPr="0047686E">
        <w:rPr>
          <w:b/>
          <w:i/>
          <w:szCs w:val="22"/>
        </w:rPr>
        <w:t>revolving</w:t>
      </w:r>
      <w:proofErr w:type="spellEnd"/>
      <w:r w:rsidRPr="0047686E">
        <w:rPr>
          <w:i/>
          <w:szCs w:val="22"/>
        </w:rPr>
        <w:t xml:space="preserve">, en los que hasta ahora el </w:t>
      </w:r>
      <w:r w:rsidRPr="0047686E">
        <w:rPr>
          <w:i/>
          <w:szCs w:val="22"/>
          <w:u w:val="single"/>
        </w:rPr>
        <w:lastRenderedPageBreak/>
        <w:t>interés medio se ha situado por encima del 15%,</w:t>
      </w:r>
      <w:r w:rsidRPr="0047686E">
        <w:rPr>
          <w:i/>
          <w:szCs w:val="22"/>
        </w:rPr>
        <w:t xml:space="preserve"> por lo argumentado en la citada sentencia 149/2020, de 4 de marzo, consideramos más adecuado </w:t>
      </w:r>
      <w:r w:rsidRPr="0047686E">
        <w:rPr>
          <w:b/>
          <w:i/>
          <w:szCs w:val="22"/>
        </w:rPr>
        <w:t>seguir el criterio de que la diferencia entre el tipo medio de mercado y el convenido sea superior a 6 puntos porcentuales</w:t>
      </w:r>
      <w:r w:rsidRPr="0047686E">
        <w:rPr>
          <w:i/>
          <w:szCs w:val="22"/>
        </w:rPr>
        <w:t>”.</w:t>
      </w:r>
    </w:p>
    <w:p w14:paraId="33CE9FA5" w14:textId="77777777" w:rsidR="002B353E" w:rsidRPr="006F6A7E" w:rsidRDefault="002B353E" w:rsidP="002B353E">
      <w:pPr>
        <w:spacing w:line="360" w:lineRule="auto"/>
        <w:jc w:val="both"/>
        <w:rPr>
          <w:i/>
          <w:sz w:val="22"/>
          <w:szCs w:val="22"/>
        </w:rPr>
      </w:pPr>
    </w:p>
    <w:p w14:paraId="18CF5E93" w14:textId="77777777" w:rsidR="002B353E" w:rsidRPr="00C8033B" w:rsidRDefault="002B353E" w:rsidP="002B353E">
      <w:pPr>
        <w:pStyle w:val="FWNL1"/>
        <w:numPr>
          <w:ilvl w:val="0"/>
          <w:numId w:val="0"/>
        </w:numPr>
        <w:spacing w:after="0" w:line="360" w:lineRule="auto"/>
        <w:jc w:val="right"/>
        <w:rPr>
          <w:szCs w:val="24"/>
        </w:rPr>
      </w:pPr>
      <w:r>
        <w:rPr>
          <w:szCs w:val="24"/>
        </w:rPr>
        <w:t>(</w:t>
      </w:r>
      <w:r w:rsidRPr="00C8033B">
        <w:rPr>
          <w:szCs w:val="24"/>
        </w:rPr>
        <w:t>El resaltado es nuestro</w:t>
      </w:r>
      <w:r>
        <w:rPr>
          <w:szCs w:val="24"/>
        </w:rPr>
        <w:t>).</w:t>
      </w:r>
    </w:p>
    <w:p w14:paraId="666BFAE0" w14:textId="77777777" w:rsidR="002B353E" w:rsidRDefault="002B353E" w:rsidP="002B353E">
      <w:pPr>
        <w:spacing w:line="360" w:lineRule="auto"/>
        <w:jc w:val="both"/>
        <w:rPr>
          <w:i/>
          <w:sz w:val="23"/>
          <w:szCs w:val="23"/>
        </w:rPr>
      </w:pPr>
    </w:p>
    <w:p w14:paraId="57845C88" w14:textId="77777777" w:rsidR="002B353E" w:rsidRDefault="002B353E" w:rsidP="002B353E">
      <w:pPr>
        <w:spacing w:line="360" w:lineRule="auto"/>
        <w:jc w:val="both"/>
        <w:rPr>
          <w:sz w:val="23"/>
          <w:szCs w:val="23"/>
        </w:rPr>
      </w:pPr>
      <w:r>
        <w:rPr>
          <w:sz w:val="23"/>
          <w:szCs w:val="23"/>
        </w:rPr>
        <w:t xml:space="preserve">Por todo ello, acaba concluyendo que </w:t>
      </w:r>
      <w:r w:rsidRPr="006F6A7E">
        <w:rPr>
          <w:b/>
          <w:sz w:val="23"/>
          <w:szCs w:val="23"/>
        </w:rPr>
        <w:t xml:space="preserve">un tipo de interés de un 23,90% para una tarjeta suscrita en el año 2004, dado que no supera esos 6 puntos porcentuales respecto a un tipo de interés </w:t>
      </w:r>
      <w:r>
        <w:rPr>
          <w:b/>
          <w:sz w:val="23"/>
          <w:szCs w:val="23"/>
        </w:rPr>
        <w:t xml:space="preserve">medio </w:t>
      </w:r>
      <w:r w:rsidRPr="006F6A7E">
        <w:rPr>
          <w:b/>
          <w:sz w:val="23"/>
          <w:szCs w:val="23"/>
        </w:rPr>
        <w:t>ligeramente inferior a un 20%</w:t>
      </w:r>
      <w:r>
        <w:rPr>
          <w:sz w:val="23"/>
          <w:szCs w:val="23"/>
        </w:rPr>
        <w:t xml:space="preserve"> (es el que debe tomarse como referencia para los contratos anteriores al 2010), </w:t>
      </w:r>
      <w:r w:rsidRPr="006F6A7E">
        <w:rPr>
          <w:b/>
          <w:sz w:val="23"/>
          <w:szCs w:val="23"/>
        </w:rPr>
        <w:t>es completamente válido</w:t>
      </w:r>
      <w:r>
        <w:rPr>
          <w:sz w:val="23"/>
          <w:szCs w:val="23"/>
        </w:rPr>
        <w:t xml:space="preserve">. </w:t>
      </w:r>
    </w:p>
    <w:p w14:paraId="0BDEC299" w14:textId="77777777" w:rsidR="002B353E" w:rsidRPr="006F6A7E" w:rsidRDefault="002B353E" w:rsidP="002B353E">
      <w:pPr>
        <w:spacing w:line="360" w:lineRule="auto"/>
        <w:jc w:val="both"/>
        <w:rPr>
          <w:sz w:val="23"/>
          <w:szCs w:val="23"/>
        </w:rPr>
      </w:pPr>
    </w:p>
    <w:p w14:paraId="7BDC1E5A" w14:textId="77777777" w:rsidR="002B353E" w:rsidRPr="0047686E" w:rsidRDefault="002B353E" w:rsidP="002B353E">
      <w:pPr>
        <w:spacing w:line="360" w:lineRule="auto"/>
        <w:ind w:left="708"/>
        <w:jc w:val="both"/>
        <w:rPr>
          <w:i/>
          <w:szCs w:val="23"/>
        </w:rPr>
      </w:pPr>
      <w:r w:rsidRPr="0047686E">
        <w:rPr>
          <w:i/>
          <w:szCs w:val="23"/>
        </w:rPr>
        <w:t>De acuerdo con este criterio, si el tipo medio al</w:t>
      </w:r>
      <w:r>
        <w:rPr>
          <w:i/>
          <w:szCs w:val="23"/>
        </w:rPr>
        <w:t xml:space="preserve"> </w:t>
      </w:r>
      <w:r w:rsidRPr="0047686E">
        <w:rPr>
          <w:i/>
          <w:szCs w:val="23"/>
        </w:rPr>
        <w:t>tiempo de la contratación sería ligeramente inferior al 20%, el interés pactado (23,9% TAE) no supera los 6 puntos, por lo que no se considera notablemente superior al tipo medio. En consecuencia, procede desestimar los motivos del recurso de casación.</w:t>
      </w:r>
    </w:p>
    <w:p w14:paraId="46855A6E" w14:textId="77777777" w:rsidR="002B353E" w:rsidRDefault="002B353E" w:rsidP="002B353E">
      <w:pPr>
        <w:spacing w:line="360" w:lineRule="auto"/>
        <w:jc w:val="both"/>
        <w:rPr>
          <w:sz w:val="24"/>
          <w:szCs w:val="24"/>
          <w:lang w:val="es-ES_tradnl"/>
        </w:rPr>
      </w:pPr>
    </w:p>
    <w:p w14:paraId="04EB11FE" w14:textId="77777777" w:rsidR="002B353E" w:rsidRPr="003A2B8C" w:rsidRDefault="002B353E" w:rsidP="002B353E">
      <w:pPr>
        <w:spacing w:line="360" w:lineRule="auto"/>
        <w:jc w:val="both"/>
        <w:rPr>
          <w:color w:val="auto"/>
          <w:sz w:val="24"/>
          <w:szCs w:val="24"/>
          <w:lang w:val="es-ES_tradnl"/>
        </w:rPr>
      </w:pPr>
      <w:r w:rsidRPr="003A2B8C">
        <w:rPr>
          <w:color w:val="auto"/>
          <w:sz w:val="24"/>
          <w:szCs w:val="24"/>
          <w:lang w:val="es-ES_tradnl"/>
        </w:rPr>
        <w:t xml:space="preserve">Además, debe tenerse en cuenta que </w:t>
      </w:r>
      <w:r w:rsidRPr="003A2B8C">
        <w:rPr>
          <w:b/>
          <w:color w:val="auto"/>
          <w:sz w:val="24"/>
          <w:szCs w:val="24"/>
          <w:lang w:val="es-ES_tradnl"/>
        </w:rPr>
        <w:t>el Banco de España, antes del dictado de la Sentencia que hemos analizado, actualizó la nota al pie de página que se incluye en la Tabla 19.4 del Boletín Estadístico</w:t>
      </w:r>
      <w:r w:rsidRPr="003A2B8C">
        <w:rPr>
          <w:color w:val="auto"/>
          <w:sz w:val="24"/>
          <w:szCs w:val="24"/>
          <w:lang w:val="es-ES_tradnl"/>
        </w:rPr>
        <w:t xml:space="preserve"> en el sentido de dejar expresamente reflejado que los tipos de interés en términos </w:t>
      </w:r>
      <w:r w:rsidRPr="003A2B8C">
        <w:rPr>
          <w:b/>
          <w:color w:val="auto"/>
          <w:sz w:val="24"/>
          <w:szCs w:val="24"/>
          <w:lang w:val="es-ES_tradnl"/>
        </w:rPr>
        <w:t>TEDR</w:t>
      </w:r>
      <w:r w:rsidRPr="003A2B8C">
        <w:rPr>
          <w:color w:val="auto"/>
          <w:sz w:val="24"/>
          <w:szCs w:val="24"/>
          <w:lang w:val="es-ES_tradnl"/>
        </w:rPr>
        <w:t xml:space="preserve"> no incluyen los gastos conexos como las primas de seguro de amortización y las comisiones que compensen costes directos relacionados. En consecuencia, dado que los tipos TEDR no pueden ser considerados como una referencia adecuada para los clientes del coste total de la financiación concedida, no pueden ser los mismos directamente comprables con los tipos de interés en términos TAE que se hacen constar en los contratos como el que ahora nos ocupa: </w:t>
      </w:r>
    </w:p>
    <w:p w14:paraId="491E038E" w14:textId="77777777" w:rsidR="002B353E" w:rsidRPr="003A2B8C" w:rsidRDefault="002B353E" w:rsidP="002B353E">
      <w:pPr>
        <w:spacing w:line="360" w:lineRule="auto"/>
        <w:jc w:val="both"/>
        <w:rPr>
          <w:color w:val="auto"/>
          <w:sz w:val="24"/>
          <w:szCs w:val="24"/>
          <w:lang w:val="es-ES_tradnl"/>
        </w:rPr>
      </w:pPr>
    </w:p>
    <w:p w14:paraId="1F7B46F7" w14:textId="77777777" w:rsidR="002B353E" w:rsidRPr="0047686E" w:rsidRDefault="002B353E" w:rsidP="002B353E">
      <w:pPr>
        <w:spacing w:line="360" w:lineRule="auto"/>
        <w:jc w:val="both"/>
        <w:rPr>
          <w:i/>
          <w:color w:val="auto"/>
          <w:szCs w:val="24"/>
          <w:lang w:val="es-ES_tradnl"/>
        </w:rPr>
      </w:pPr>
      <w:r w:rsidRPr="003A2B8C">
        <w:rPr>
          <w:color w:val="auto"/>
          <w:sz w:val="24"/>
          <w:szCs w:val="24"/>
          <w:lang w:val="es-ES_tradnl"/>
        </w:rPr>
        <w:tab/>
      </w:r>
      <w:r w:rsidRPr="0047686E">
        <w:rPr>
          <w:color w:val="auto"/>
          <w:szCs w:val="24"/>
          <w:lang w:val="es-ES_tradnl"/>
        </w:rPr>
        <w:t>“</w:t>
      </w:r>
      <w:r w:rsidRPr="0047686E">
        <w:rPr>
          <w:i/>
          <w:color w:val="auto"/>
          <w:szCs w:val="24"/>
          <w:lang w:val="es-ES_tradnl"/>
        </w:rPr>
        <w:t>Nota:</w:t>
      </w:r>
    </w:p>
    <w:p w14:paraId="575E262E" w14:textId="77777777" w:rsidR="002B353E" w:rsidRPr="0047686E" w:rsidRDefault="002B353E" w:rsidP="002B353E">
      <w:pPr>
        <w:pStyle w:val="Prrafodelista"/>
        <w:numPr>
          <w:ilvl w:val="0"/>
          <w:numId w:val="36"/>
        </w:numPr>
        <w:spacing w:line="360" w:lineRule="auto"/>
        <w:jc w:val="both"/>
        <w:rPr>
          <w:i/>
          <w:szCs w:val="24"/>
          <w:lang w:val="es-ES_tradnl"/>
        </w:rPr>
      </w:pPr>
      <w:r w:rsidRPr="0047686E">
        <w:rPr>
          <w:b/>
          <w:i/>
          <w:szCs w:val="24"/>
          <w:lang w:val="es-ES_tradnl"/>
        </w:rPr>
        <w:t>Los tipos TEDR no incluyen los gastos conexos</w:t>
      </w:r>
      <w:r w:rsidRPr="0047686E">
        <w:rPr>
          <w:i/>
          <w:szCs w:val="24"/>
          <w:lang w:val="es-ES_tradnl"/>
        </w:rPr>
        <w:t xml:space="preserve">, tales como las primas por seguros de amortización y las comisiones que compensen costes directos relacionados. La finalidad de </w:t>
      </w:r>
      <w:r w:rsidRPr="0047686E">
        <w:rPr>
          <w:b/>
          <w:i/>
          <w:szCs w:val="24"/>
          <w:lang w:val="es-ES_tradnl"/>
        </w:rPr>
        <w:t>los tipos TEDR</w:t>
      </w:r>
      <w:r w:rsidRPr="0047686E">
        <w:rPr>
          <w:i/>
          <w:szCs w:val="24"/>
          <w:lang w:val="es-ES_tradnl"/>
        </w:rPr>
        <w:t xml:space="preserve"> es básicamente proporcionar al Eurosistema información relevante para el análisis de la transmisión de la política monetaria pero </w:t>
      </w:r>
      <w:r w:rsidRPr="0047686E">
        <w:rPr>
          <w:b/>
          <w:i/>
          <w:szCs w:val="24"/>
          <w:lang w:val="es-ES_tradnl"/>
        </w:rPr>
        <w:t>no son</w:t>
      </w:r>
      <w:r w:rsidRPr="0047686E">
        <w:rPr>
          <w:i/>
          <w:szCs w:val="24"/>
          <w:lang w:val="es-ES_tradnl"/>
        </w:rPr>
        <w:t xml:space="preserve">, </w:t>
      </w:r>
      <w:r w:rsidRPr="0047686E">
        <w:rPr>
          <w:b/>
          <w:i/>
          <w:szCs w:val="24"/>
          <w:lang w:val="es-ES_tradnl"/>
        </w:rPr>
        <w:t>a diferencia de los tipos TAE, una referencia adecuada ni comparable del coste total para los clientes de la financiación concedida</w:t>
      </w:r>
      <w:r w:rsidRPr="0047686E">
        <w:rPr>
          <w:i/>
          <w:szCs w:val="24"/>
          <w:lang w:val="es-ES_tradnl"/>
        </w:rPr>
        <w:t>”.</w:t>
      </w:r>
    </w:p>
    <w:p w14:paraId="51EB923E" w14:textId="77777777" w:rsidR="002B353E" w:rsidRPr="003A2B8C" w:rsidRDefault="002B353E" w:rsidP="002B353E">
      <w:pPr>
        <w:pStyle w:val="Prrafodelista"/>
        <w:spacing w:line="360" w:lineRule="auto"/>
        <w:ind w:left="1070"/>
        <w:jc w:val="both"/>
        <w:rPr>
          <w:b/>
          <w:i/>
          <w:sz w:val="24"/>
          <w:szCs w:val="24"/>
          <w:lang w:val="es-ES_tradnl"/>
        </w:rPr>
      </w:pPr>
    </w:p>
    <w:p w14:paraId="55564511" w14:textId="77777777" w:rsidR="002B353E" w:rsidRPr="00C8033B" w:rsidRDefault="002B353E" w:rsidP="002B353E">
      <w:pPr>
        <w:pStyle w:val="FWNL1"/>
        <w:numPr>
          <w:ilvl w:val="0"/>
          <w:numId w:val="0"/>
        </w:numPr>
        <w:spacing w:after="0" w:line="360" w:lineRule="auto"/>
        <w:jc w:val="right"/>
        <w:rPr>
          <w:szCs w:val="24"/>
        </w:rPr>
      </w:pPr>
      <w:r>
        <w:rPr>
          <w:szCs w:val="24"/>
        </w:rPr>
        <w:t>(</w:t>
      </w:r>
      <w:r w:rsidRPr="00C8033B">
        <w:rPr>
          <w:szCs w:val="24"/>
        </w:rPr>
        <w:t>El resaltado es nuestro</w:t>
      </w:r>
      <w:r>
        <w:rPr>
          <w:szCs w:val="24"/>
        </w:rPr>
        <w:t>).</w:t>
      </w:r>
    </w:p>
    <w:p w14:paraId="69A47045" w14:textId="77777777" w:rsidR="002B353E" w:rsidRPr="003A2B8C" w:rsidRDefault="002B353E" w:rsidP="002B353E">
      <w:pPr>
        <w:spacing w:line="360" w:lineRule="auto"/>
        <w:jc w:val="both"/>
        <w:rPr>
          <w:color w:val="auto"/>
          <w:sz w:val="24"/>
          <w:szCs w:val="24"/>
          <w:lang w:val="es-ES_tradnl"/>
        </w:rPr>
      </w:pPr>
    </w:p>
    <w:p w14:paraId="6473F1C3" w14:textId="77777777" w:rsidR="002B353E" w:rsidRDefault="002B353E" w:rsidP="002B353E">
      <w:pPr>
        <w:spacing w:line="360" w:lineRule="auto"/>
        <w:jc w:val="both"/>
        <w:rPr>
          <w:color w:val="auto"/>
          <w:sz w:val="24"/>
          <w:szCs w:val="24"/>
          <w:lang w:val="es-ES_tradnl"/>
        </w:rPr>
      </w:pPr>
      <w:r w:rsidRPr="003A2B8C">
        <w:rPr>
          <w:color w:val="auto"/>
          <w:sz w:val="24"/>
          <w:szCs w:val="24"/>
          <w:lang w:val="es-ES_tradnl"/>
        </w:rPr>
        <w:t>Por ello, la TAE, que incluye otros gastos y comisiones, siempre va a ser mayor que los tipos de interés en términos TEDR reflejados en el Boletín Estadístico del Banco de España.</w:t>
      </w:r>
    </w:p>
    <w:p w14:paraId="4F0EB8DB" w14:textId="77777777" w:rsidR="002B353E" w:rsidRDefault="002B353E" w:rsidP="002B353E">
      <w:pPr>
        <w:spacing w:line="360" w:lineRule="auto"/>
        <w:jc w:val="both"/>
        <w:rPr>
          <w:color w:val="auto"/>
          <w:sz w:val="24"/>
          <w:szCs w:val="24"/>
          <w:lang w:val="es-ES_tradnl"/>
        </w:rPr>
      </w:pPr>
    </w:p>
    <w:p w14:paraId="02D67C6F" w14:textId="77777777" w:rsidR="002B353E" w:rsidRPr="00CE2D01" w:rsidRDefault="002B353E" w:rsidP="002B353E">
      <w:pPr>
        <w:spacing w:line="360" w:lineRule="auto"/>
        <w:jc w:val="both"/>
        <w:rPr>
          <w:b/>
          <w:color w:val="auto"/>
          <w:sz w:val="24"/>
          <w:szCs w:val="24"/>
          <w:u w:val="single"/>
          <w:lang w:val="es-ES_tradnl"/>
        </w:rPr>
      </w:pPr>
      <w:r>
        <w:rPr>
          <w:b/>
          <w:color w:val="auto"/>
          <w:sz w:val="24"/>
          <w:szCs w:val="24"/>
          <w:highlight w:val="green"/>
          <w:u w:val="single"/>
          <w:lang w:val="es-ES_tradnl"/>
        </w:rPr>
        <w:t xml:space="preserve">DESDE AQUÍ </w:t>
      </w:r>
      <w:r w:rsidRPr="00CE2D01">
        <w:rPr>
          <w:b/>
          <w:color w:val="auto"/>
          <w:sz w:val="24"/>
          <w:szCs w:val="24"/>
          <w:highlight w:val="green"/>
          <w:u w:val="single"/>
          <w:lang w:val="es-ES_tradnl"/>
        </w:rPr>
        <w:t>SI TAE ES INVÁLIDA (SUPERA 6 PP TIM):</w:t>
      </w:r>
      <w:r w:rsidRPr="00CE2D01">
        <w:rPr>
          <w:b/>
          <w:color w:val="auto"/>
          <w:sz w:val="24"/>
          <w:szCs w:val="24"/>
          <w:u w:val="single"/>
          <w:lang w:val="es-ES_tradnl"/>
        </w:rPr>
        <w:t xml:space="preserve"> </w:t>
      </w:r>
    </w:p>
    <w:p w14:paraId="79705DC0" w14:textId="77777777" w:rsidR="002B353E" w:rsidRDefault="002B353E" w:rsidP="002B353E">
      <w:pPr>
        <w:spacing w:line="360" w:lineRule="auto"/>
        <w:jc w:val="both"/>
        <w:rPr>
          <w:b/>
          <w:color w:val="auto"/>
          <w:sz w:val="24"/>
          <w:szCs w:val="24"/>
          <w:u w:val="single"/>
          <w:lang w:val="es-ES_tradnl"/>
        </w:rPr>
      </w:pPr>
      <w:r w:rsidRPr="003A2B8C">
        <w:rPr>
          <w:b/>
          <w:color w:val="auto"/>
          <w:sz w:val="24"/>
          <w:szCs w:val="24"/>
          <w:u w:val="single"/>
          <w:lang w:val="es-ES_tradnl"/>
        </w:rPr>
        <w:t xml:space="preserve">En consecuencia, nunca va a poder considerarse usuraria una TAE como la reflejada en el contrato objeto de controversia. </w:t>
      </w:r>
    </w:p>
    <w:p w14:paraId="66C98E21" w14:textId="77777777" w:rsidR="002B353E" w:rsidRDefault="002B353E" w:rsidP="002B353E">
      <w:pPr>
        <w:spacing w:line="360" w:lineRule="auto"/>
        <w:jc w:val="both"/>
        <w:rPr>
          <w:b/>
          <w:color w:val="auto"/>
          <w:sz w:val="24"/>
          <w:szCs w:val="24"/>
          <w:u w:val="single"/>
          <w:lang w:val="es-ES_tradnl"/>
        </w:rPr>
      </w:pPr>
      <w:r>
        <w:rPr>
          <w:b/>
          <w:color w:val="auto"/>
          <w:sz w:val="24"/>
          <w:szCs w:val="24"/>
          <w:highlight w:val="green"/>
          <w:u w:val="single"/>
          <w:lang w:val="es-ES_tradnl"/>
        </w:rPr>
        <w:t xml:space="preserve">HASTA AQUÍ </w:t>
      </w:r>
      <w:r w:rsidRPr="00CE2D01">
        <w:rPr>
          <w:b/>
          <w:color w:val="auto"/>
          <w:sz w:val="24"/>
          <w:szCs w:val="24"/>
          <w:highlight w:val="green"/>
          <w:u w:val="single"/>
          <w:lang w:val="es-ES_tradnl"/>
        </w:rPr>
        <w:t>SI TA</w:t>
      </w:r>
      <w:r>
        <w:rPr>
          <w:b/>
          <w:color w:val="auto"/>
          <w:sz w:val="24"/>
          <w:szCs w:val="24"/>
          <w:highlight w:val="green"/>
          <w:u w:val="single"/>
          <w:lang w:val="es-ES_tradnl"/>
        </w:rPr>
        <w:t>E ES INVÁLIDA (SUPERA 6 PP TIM)</w:t>
      </w:r>
    </w:p>
    <w:p w14:paraId="5D5E70D0" w14:textId="77777777" w:rsidR="002B353E" w:rsidRPr="003A2B8C" w:rsidRDefault="002B353E" w:rsidP="002B353E">
      <w:pPr>
        <w:spacing w:line="360" w:lineRule="auto"/>
        <w:jc w:val="both"/>
        <w:rPr>
          <w:b/>
          <w:color w:val="auto"/>
          <w:sz w:val="24"/>
          <w:szCs w:val="24"/>
          <w:u w:val="single"/>
          <w:lang w:val="es-ES_tradnl"/>
        </w:rPr>
      </w:pPr>
    </w:p>
    <w:p w14:paraId="0B1AB9D3" w14:textId="77777777" w:rsidR="002B353E" w:rsidRPr="00055CA3" w:rsidRDefault="002B353E" w:rsidP="002B353E">
      <w:pPr>
        <w:spacing w:line="360" w:lineRule="auto"/>
        <w:jc w:val="both"/>
        <w:rPr>
          <w:b/>
          <w:color w:val="auto"/>
          <w:sz w:val="24"/>
          <w:szCs w:val="24"/>
          <w:u w:val="single"/>
          <w:lang w:val="es-ES_tradnl"/>
        </w:rPr>
      </w:pPr>
      <w:r>
        <w:rPr>
          <w:b/>
          <w:color w:val="auto"/>
          <w:sz w:val="24"/>
          <w:szCs w:val="24"/>
          <w:highlight w:val="green"/>
          <w:u w:val="single"/>
          <w:lang w:val="es-ES_tradnl"/>
        </w:rPr>
        <w:t xml:space="preserve">DESDE AQUÍ </w:t>
      </w:r>
      <w:r w:rsidRPr="00CE2D01">
        <w:rPr>
          <w:b/>
          <w:color w:val="auto"/>
          <w:sz w:val="24"/>
          <w:szCs w:val="24"/>
          <w:highlight w:val="green"/>
          <w:u w:val="single"/>
          <w:lang w:val="es-ES_tradnl"/>
        </w:rPr>
        <w:t>SI TAE ES VÁLIDA (DENTRO HORQUILLA 6</w:t>
      </w:r>
      <w:r>
        <w:rPr>
          <w:b/>
          <w:color w:val="auto"/>
          <w:sz w:val="24"/>
          <w:szCs w:val="24"/>
          <w:highlight w:val="green"/>
          <w:u w:val="single"/>
          <w:lang w:val="es-ES_tradnl"/>
        </w:rPr>
        <w:t>,30</w:t>
      </w:r>
      <w:r w:rsidRPr="00CE2D01">
        <w:rPr>
          <w:b/>
          <w:color w:val="auto"/>
          <w:sz w:val="24"/>
          <w:szCs w:val="24"/>
          <w:highlight w:val="green"/>
          <w:u w:val="single"/>
          <w:lang w:val="es-ES_tradnl"/>
        </w:rPr>
        <w:t xml:space="preserve"> PP TIM):</w:t>
      </w:r>
    </w:p>
    <w:p w14:paraId="1B579A76" w14:textId="17304CAD" w:rsidR="002B353E" w:rsidRPr="00CB0E12" w:rsidRDefault="002B353E" w:rsidP="002B353E">
      <w:pPr>
        <w:pStyle w:val="Sinespaciado"/>
        <w:spacing w:line="360" w:lineRule="auto"/>
        <w:rPr>
          <w:rFonts w:ascii="Times New Roman" w:hAnsi="Times New Roman" w:cs="Times New Roman"/>
          <w:b/>
          <w:sz w:val="24"/>
          <w:szCs w:val="24"/>
          <w:u w:val="single"/>
          <w:lang w:val="es-ES_tradnl"/>
        </w:rPr>
      </w:pPr>
      <w:r>
        <w:rPr>
          <w:rFonts w:ascii="Times New Roman" w:hAnsi="Times New Roman" w:cs="Times New Roman"/>
          <w:sz w:val="24"/>
          <w:szCs w:val="24"/>
          <w:lang w:val="es-ES_tradnl"/>
        </w:rPr>
        <w:t xml:space="preserve">Como hemos expuesto anteriormente, al contrato, formalizado el </w:t>
      </w:r>
      <w:r>
        <w:rPr>
          <w:rFonts w:ascii="Times New Roman" w:hAnsi="Times New Roman" w:cs="Times New Roman"/>
          <w:sz w:val="24"/>
          <w:szCs w:val="24"/>
          <w:highlight w:val="yellow"/>
          <w:lang w:val="es-ES_tradnl"/>
        </w:rPr>
        <w:fldChar w:fldCharType="begin"/>
      </w:r>
      <w:r>
        <w:rPr>
          <w:rFonts w:ascii="Times New Roman" w:hAnsi="Times New Roman" w:cs="Times New Roman"/>
          <w:sz w:val="24"/>
          <w:szCs w:val="24"/>
          <w:highlight w:val="yellow"/>
          <w:lang w:val="es-ES_tradnl"/>
        </w:rPr>
        <w:instrText>persovalores_personalizable1224</w:instrText>
      </w:r>
      <w:r>
        <w:rPr>
          <w:rFonts w:ascii="Times New Roman" w:hAnsi="Times New Roman" w:cs="Times New Roman"/>
          <w:sz w:val="24"/>
          <w:szCs w:val="24"/>
          <w:highlight w:val="yellow"/>
          <w:lang w:val="es-ES_tradnl"/>
        </w:rPr>
        <w:fldChar w:fldCharType="separate"/>
      </w:r>
      <w:r>
        <w:rPr>
          <w:rFonts w:ascii="Times New Roman" w:hAnsi="Times New Roman" w:cs="Times New Roman"/>
          <w:noProof/>
          <w:sz w:val="24"/>
          <w:szCs w:val="24"/>
          <w:highlight w:val="yellow"/>
          <w:lang w:val="es-ES_tradnl"/>
        </w:rPr>
        <w:t>«BANKINTER_CONSUMER_FECHA_DEL_CONTRATO»</w:t>
      </w:r>
      <w:r>
        <w:rPr>
          <w:rFonts w:ascii="Times New Roman" w:hAnsi="Times New Roman" w:cs="Times New Roman"/>
          <w:sz w:val="24"/>
          <w:szCs w:val="24"/>
          <w:highlight w:val="yellow"/>
          <w:lang w:val="es-ES_tradnl"/>
        </w:rPr>
        <w:fldChar w:fldCharType="end"/>
      </w:r>
      <w:r w:rsidR="00A30CCC">
        <w:rPr>
          <w:rFonts w:ascii="Times New Roman" w:hAnsi="Times New Roman" w:cs="Times New Roman"/>
          <w:sz w:val="24"/>
          <w:szCs w:val="24"/>
          <w:lang w:val="es-ES_tradnl"/>
        </w:rPr>
        <w:t>,</w:t>
      </w:r>
      <w:r>
        <w:rPr>
          <w:rFonts w:ascii="Times New Roman" w:hAnsi="Times New Roman" w:cs="Times New Roman"/>
          <w:sz w:val="24"/>
          <w:szCs w:val="24"/>
          <w:lang w:val="es-ES_tradnl"/>
        </w:rPr>
        <w:t xml:space="preserve"> le es aplicable una TAE del </w:t>
      </w:r>
      <w:r w:rsidR="00A30CCC">
        <w:rPr>
          <w:rFonts w:ascii="Times New Roman" w:hAnsi="Times New Roman" w:cs="Times New Roman"/>
          <w:sz w:val="24"/>
          <w:szCs w:val="24"/>
          <w:highlight w:val="yellow"/>
          <w:lang w:val="es-ES_tradnl"/>
        </w:rPr>
        <w:fldChar w:fldCharType="begin"/>
      </w:r>
      <w:r w:rsidR="00A30CCC">
        <w:rPr>
          <w:rFonts w:ascii="Times New Roman" w:hAnsi="Times New Roman" w:cs="Times New Roman"/>
          <w:sz w:val="24"/>
          <w:szCs w:val="24"/>
          <w:highlight w:val="yellow"/>
          <w:lang w:val="es-ES_tradnl"/>
        </w:rPr>
        <w:instrText>persovalores_personalizable1220</w:instrText>
      </w:r>
      <w:r w:rsidR="00A30CCC">
        <w:rPr>
          <w:rFonts w:ascii="Times New Roman" w:hAnsi="Times New Roman" w:cs="Times New Roman"/>
          <w:sz w:val="24"/>
          <w:szCs w:val="24"/>
          <w:highlight w:val="yellow"/>
          <w:lang w:val="es-ES_tradnl"/>
        </w:rPr>
        <w:fldChar w:fldCharType="separate"/>
      </w:r>
      <w:r w:rsidR="00A30CCC">
        <w:rPr>
          <w:rFonts w:ascii="Times New Roman" w:hAnsi="Times New Roman" w:cs="Times New Roman"/>
          <w:noProof/>
          <w:sz w:val="24"/>
          <w:szCs w:val="24"/>
          <w:highlight w:val="yellow"/>
          <w:lang w:val="es-ES_tradnl"/>
        </w:rPr>
        <w:t>«BANKINTER_CONSUMER_TAE_COMPRAS»</w:t>
      </w:r>
      <w:r w:rsidR="00A30CCC">
        <w:rPr>
          <w:rFonts w:ascii="Times New Roman" w:hAnsi="Times New Roman" w:cs="Times New Roman"/>
          <w:sz w:val="24"/>
          <w:szCs w:val="24"/>
          <w:highlight w:val="yellow"/>
          <w:lang w:val="es-ES_tradnl"/>
        </w:rPr>
        <w:fldChar w:fldCharType="end"/>
      </w:r>
      <w:r>
        <w:rPr>
          <w:rFonts w:ascii="Times New Roman" w:hAnsi="Times New Roman" w:cs="Times New Roman"/>
          <w:sz w:val="24"/>
          <w:szCs w:val="24"/>
          <w:lang w:val="es-ES_tradnl"/>
        </w:rPr>
        <w:t xml:space="preserve">% para los pagos aplazados y del </w:t>
      </w:r>
      <w:r w:rsidR="00A30CCC">
        <w:rPr>
          <w:rFonts w:ascii="Times New Roman" w:hAnsi="Times New Roman" w:cs="Times New Roman"/>
          <w:sz w:val="24"/>
          <w:szCs w:val="24"/>
          <w:highlight w:val="yellow"/>
          <w:lang w:val="es-ES_tradnl"/>
        </w:rPr>
        <w:fldChar w:fldCharType="begin"/>
      </w:r>
      <w:r w:rsidR="00A30CCC">
        <w:rPr>
          <w:rFonts w:ascii="Times New Roman" w:hAnsi="Times New Roman" w:cs="Times New Roman"/>
          <w:sz w:val="24"/>
          <w:szCs w:val="24"/>
          <w:highlight w:val="yellow"/>
          <w:lang w:val="es-ES_tradnl"/>
        </w:rPr>
        <w:instrText>persovalores_personalizable1221</w:instrText>
      </w:r>
      <w:r w:rsidR="00A30CCC">
        <w:rPr>
          <w:rFonts w:ascii="Times New Roman" w:hAnsi="Times New Roman" w:cs="Times New Roman"/>
          <w:sz w:val="24"/>
          <w:szCs w:val="24"/>
          <w:highlight w:val="yellow"/>
          <w:lang w:val="es-ES_tradnl"/>
        </w:rPr>
        <w:fldChar w:fldCharType="separate"/>
      </w:r>
      <w:r w:rsidR="00A30CCC">
        <w:rPr>
          <w:rFonts w:ascii="Times New Roman" w:hAnsi="Times New Roman" w:cs="Times New Roman"/>
          <w:noProof/>
          <w:sz w:val="24"/>
          <w:szCs w:val="24"/>
          <w:highlight w:val="yellow"/>
          <w:lang w:val="es-ES_tradnl"/>
        </w:rPr>
        <w:t>«BANKINTER_CONSUMER_TAE_EFECTIVO»</w:t>
      </w:r>
      <w:r w:rsidR="00A30CCC">
        <w:rPr>
          <w:rFonts w:ascii="Times New Roman" w:hAnsi="Times New Roman" w:cs="Times New Roman"/>
          <w:sz w:val="24"/>
          <w:szCs w:val="24"/>
          <w:highlight w:val="yellow"/>
          <w:lang w:val="es-ES_tradnl"/>
        </w:rPr>
        <w:fldChar w:fldCharType="end"/>
      </w:r>
      <w:r>
        <w:rPr>
          <w:rFonts w:ascii="Times New Roman" w:hAnsi="Times New Roman" w:cs="Times New Roman"/>
          <w:sz w:val="24"/>
          <w:szCs w:val="24"/>
          <w:lang w:val="es-ES_tradnl"/>
        </w:rPr>
        <w:t xml:space="preserve">% para las disposiciones en efectivo: </w:t>
      </w:r>
    </w:p>
    <w:p w14:paraId="0ACD6D4C" w14:textId="77777777" w:rsidR="002B353E" w:rsidRDefault="002B353E" w:rsidP="002B353E">
      <w:pPr>
        <w:pStyle w:val="Sinespaciado"/>
        <w:spacing w:line="360" w:lineRule="auto"/>
        <w:rPr>
          <w:rFonts w:ascii="Times New Roman" w:hAnsi="Times New Roman" w:cs="Times New Roman"/>
          <w:sz w:val="24"/>
          <w:szCs w:val="24"/>
          <w:lang w:val="es-ES_tradnl"/>
        </w:rPr>
      </w:pPr>
    </w:p>
    <w:p w14:paraId="05E6BA94" w14:textId="77777777" w:rsidR="002B353E" w:rsidRDefault="002B353E" w:rsidP="002B353E">
      <w:pPr>
        <w:pStyle w:val="Sinespaciado"/>
        <w:spacing w:line="360" w:lineRule="auto"/>
        <w:jc w:val="center"/>
        <w:rPr>
          <w:rFonts w:ascii="Times New Roman" w:hAnsi="Times New Roman" w:cs="Times New Roman"/>
          <w:sz w:val="24"/>
          <w:szCs w:val="24"/>
          <w:lang w:val="es-ES_tradnl"/>
        </w:rPr>
      </w:pPr>
      <w:r w:rsidRPr="00F27C5E">
        <w:rPr>
          <w:rFonts w:ascii="Times New Roman" w:hAnsi="Times New Roman" w:cs="Times New Roman"/>
          <w:sz w:val="24"/>
          <w:szCs w:val="24"/>
          <w:highlight w:val="yellow"/>
          <w:lang w:val="es-ES_tradnl"/>
        </w:rPr>
        <w:t>INTRODUCIR CAPTURA CONDICIONES PARTICULARES TAE</w:t>
      </w:r>
      <w:r>
        <w:rPr>
          <w:rFonts w:ascii="Times New Roman" w:hAnsi="Times New Roman" w:cs="Times New Roman"/>
          <w:sz w:val="24"/>
          <w:szCs w:val="24"/>
          <w:lang w:val="es-ES_tradnl"/>
        </w:rPr>
        <w:t>:</w:t>
      </w:r>
    </w:p>
    <w:p w14:paraId="7F907B8E" w14:textId="77777777" w:rsidR="002B353E" w:rsidRDefault="002B353E" w:rsidP="002B353E">
      <w:pPr>
        <w:pStyle w:val="Sinespaciado"/>
        <w:spacing w:line="360" w:lineRule="auto"/>
        <w:jc w:val="center"/>
        <w:rPr>
          <w:rFonts w:ascii="Times New Roman" w:hAnsi="Times New Roman" w:cs="Times New Roman"/>
          <w:sz w:val="24"/>
          <w:szCs w:val="24"/>
          <w:lang w:val="es-ES_tradnl"/>
        </w:rPr>
      </w:pPr>
    </w:p>
    <w:p w14:paraId="64E0F4D7" w14:textId="77777777" w:rsidR="002B353E" w:rsidRDefault="002B353E" w:rsidP="002B353E">
      <w:pPr>
        <w:pStyle w:val="Sinespaciado"/>
        <w:spacing w:line="360" w:lineRule="auto"/>
        <w:jc w:val="center"/>
        <w:rPr>
          <w:rFonts w:ascii="Times New Roman" w:hAnsi="Times New Roman" w:cs="Times New Roman"/>
          <w:sz w:val="24"/>
          <w:szCs w:val="24"/>
          <w:lang w:val="es-ES_tradnl"/>
        </w:rPr>
      </w:pPr>
      <w:r w:rsidRPr="00F27C5E">
        <w:rPr>
          <w:rFonts w:ascii="Times New Roman" w:hAnsi="Times New Roman" w:cs="Times New Roman"/>
          <w:noProof/>
          <w:sz w:val="24"/>
          <w:szCs w:val="24"/>
          <w:lang w:eastAsia="es-ES"/>
        </w:rPr>
        <w:drawing>
          <wp:inline distT="0" distB="0" distL="0" distR="0" wp14:anchorId="55EC5DAE" wp14:editId="7770DF9F">
            <wp:extent cx="5400040" cy="805815"/>
            <wp:effectExtent l="0" t="0" r="0" b="0"/>
            <wp:docPr id="5412043" name="Imagen 5412043"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043" name="Imagen 5412043" descr="Imagen que contiene Interfaz de usuario gráfica&#10;&#10;Descripción generada automáticamente"/>
                    <pic:cNvPicPr/>
                  </pic:nvPicPr>
                  <pic:blipFill>
                    <a:blip r:embed="rId10"/>
                    <a:stretch>
                      <a:fillRect/>
                    </a:stretch>
                  </pic:blipFill>
                  <pic:spPr>
                    <a:xfrm>
                      <a:off x="0" y="0"/>
                      <a:ext cx="5400040" cy="805815"/>
                    </a:xfrm>
                    <a:prstGeom prst="rect">
                      <a:avLst/>
                    </a:prstGeom>
                  </pic:spPr>
                </pic:pic>
              </a:graphicData>
            </a:graphic>
          </wp:inline>
        </w:drawing>
      </w:r>
    </w:p>
    <w:p w14:paraId="251DB87E" w14:textId="77777777" w:rsidR="002B353E" w:rsidRDefault="002B353E" w:rsidP="002B353E">
      <w:pPr>
        <w:pStyle w:val="Sinespaciado"/>
        <w:spacing w:line="360" w:lineRule="auto"/>
        <w:rPr>
          <w:rFonts w:ascii="Times New Roman" w:hAnsi="Times New Roman" w:cs="Times New Roman"/>
          <w:sz w:val="24"/>
          <w:szCs w:val="24"/>
          <w:lang w:val="es-ES_tradnl"/>
        </w:rPr>
      </w:pPr>
    </w:p>
    <w:p w14:paraId="003B9231" w14:textId="3DF981E2" w:rsidR="002B353E" w:rsidRDefault="002B353E" w:rsidP="002B353E">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Según lo recogido en la Tabla 19.4 del Boletín Estadístico del Banco de España, al momento de formalizar el contrato (</w:t>
      </w:r>
      <w:r w:rsidRPr="008A2FB4">
        <w:rPr>
          <w:rFonts w:ascii="Times New Roman" w:hAnsi="Times New Roman" w:cs="Times New Roman"/>
          <w:sz w:val="24"/>
          <w:szCs w:val="24"/>
          <w:highlight w:val="yellow"/>
          <w:lang w:val="es-ES_tradnl"/>
        </w:rPr>
        <w:t xml:space="preserve">MES </w:t>
      </w:r>
      <w:r>
        <w:rPr>
          <w:rFonts w:ascii="Times New Roman" w:hAnsi="Times New Roman" w:cs="Times New Roman"/>
          <w:sz w:val="24"/>
          <w:szCs w:val="24"/>
          <w:lang w:val="es-ES_tradnl"/>
        </w:rPr>
        <w:t xml:space="preserve">de </w:t>
      </w:r>
      <w:r w:rsidRPr="008A2FB4">
        <w:rPr>
          <w:rFonts w:ascii="Times New Roman" w:hAnsi="Times New Roman" w:cs="Times New Roman"/>
          <w:sz w:val="24"/>
          <w:szCs w:val="24"/>
          <w:highlight w:val="yellow"/>
          <w:lang w:val="es-ES_tradnl"/>
        </w:rPr>
        <w:t>AÑO</w:t>
      </w:r>
      <w:r>
        <w:rPr>
          <w:rFonts w:ascii="Times New Roman" w:hAnsi="Times New Roman" w:cs="Times New Roman"/>
          <w:sz w:val="24"/>
          <w:szCs w:val="24"/>
          <w:lang w:val="es-ES_tradnl"/>
        </w:rPr>
        <w:t xml:space="preserve">), el tipo de interés medio, en términos TEDR, ascendía a </w:t>
      </w:r>
      <w:r w:rsidR="00A30CCC">
        <w:rPr>
          <w:rFonts w:ascii="Times New Roman" w:hAnsi="Times New Roman" w:cs="Times New Roman"/>
          <w:sz w:val="24"/>
          <w:szCs w:val="24"/>
          <w:highlight w:val="yellow"/>
          <w:lang w:val="es-ES_tradnl"/>
        </w:rPr>
        <w:fldChar w:fldCharType="begin"/>
      </w:r>
      <w:r w:rsidR="00A30CCC">
        <w:rPr>
          <w:rFonts w:ascii="Times New Roman" w:hAnsi="Times New Roman" w:cs="Times New Roman"/>
          <w:sz w:val="24"/>
          <w:szCs w:val="24"/>
          <w:highlight w:val="yellow"/>
          <w:lang w:val="es-ES_tradnl"/>
        </w:rPr>
        <w:instrText>persovalores_personalizable1442</w:instrText>
      </w:r>
      <w:r w:rsidR="00A30CCC">
        <w:rPr>
          <w:rFonts w:ascii="Times New Roman" w:hAnsi="Times New Roman" w:cs="Times New Roman"/>
          <w:sz w:val="24"/>
          <w:szCs w:val="24"/>
          <w:highlight w:val="yellow"/>
          <w:lang w:val="es-ES_tradnl"/>
        </w:rPr>
        <w:fldChar w:fldCharType="separate"/>
      </w:r>
      <w:r w:rsidR="00A30CCC">
        <w:rPr>
          <w:rFonts w:ascii="Times New Roman" w:hAnsi="Times New Roman" w:cs="Times New Roman"/>
          <w:noProof/>
          <w:sz w:val="24"/>
          <w:szCs w:val="24"/>
          <w:highlight w:val="yellow"/>
          <w:lang w:val="es-ES_tradnl"/>
        </w:rPr>
        <w:t>«BANKINTER_CONSUMER_TEDR»</w:t>
      </w:r>
      <w:r w:rsidR="00A30CCC">
        <w:rPr>
          <w:rFonts w:ascii="Times New Roman" w:hAnsi="Times New Roman" w:cs="Times New Roman"/>
          <w:sz w:val="24"/>
          <w:szCs w:val="24"/>
          <w:highlight w:val="yellow"/>
          <w:lang w:val="es-ES_tradnl"/>
        </w:rPr>
        <w:fldChar w:fldCharType="end"/>
      </w:r>
      <w:r>
        <w:rPr>
          <w:rFonts w:ascii="Times New Roman" w:hAnsi="Times New Roman" w:cs="Times New Roman"/>
          <w:sz w:val="24"/>
          <w:szCs w:val="24"/>
          <w:lang w:val="es-ES_tradnl"/>
        </w:rPr>
        <w:t xml:space="preserve">%. </w:t>
      </w:r>
      <w:r w:rsidRPr="005E6A96">
        <w:rPr>
          <w:rFonts w:ascii="Times New Roman" w:hAnsi="Times New Roman" w:cs="Times New Roman"/>
          <w:sz w:val="24"/>
          <w:szCs w:val="24"/>
          <w:highlight w:val="cyan"/>
          <w:lang w:val="es-ES_tradnl"/>
        </w:rPr>
        <w:t>COGER MEDIA AÑO/MES SEGÚN BENEFICIE</w:t>
      </w:r>
    </w:p>
    <w:p w14:paraId="0864222B" w14:textId="77777777" w:rsidR="002B353E" w:rsidRDefault="002B353E" w:rsidP="002B353E">
      <w:pPr>
        <w:pStyle w:val="Sinespaciado"/>
        <w:spacing w:line="360" w:lineRule="auto"/>
        <w:rPr>
          <w:rFonts w:ascii="Times New Roman" w:hAnsi="Times New Roman" w:cs="Times New Roman"/>
          <w:sz w:val="24"/>
          <w:szCs w:val="24"/>
          <w:lang w:val="es-ES_tradnl"/>
        </w:rPr>
      </w:pPr>
    </w:p>
    <w:p w14:paraId="047F803A" w14:textId="77777777" w:rsidR="002B353E" w:rsidRDefault="002B353E" w:rsidP="002B353E">
      <w:pPr>
        <w:pStyle w:val="Sinespaciado"/>
        <w:spacing w:line="360" w:lineRule="auto"/>
        <w:rPr>
          <w:rFonts w:ascii="Times New Roman" w:hAnsi="Times New Roman" w:cs="Times New Roman"/>
          <w:sz w:val="24"/>
          <w:szCs w:val="24"/>
          <w:lang w:val="es-ES_tradnl"/>
        </w:rPr>
      </w:pPr>
      <w:r w:rsidRPr="00CC0DE5">
        <w:rPr>
          <w:rFonts w:ascii="Times New Roman" w:hAnsi="Times New Roman" w:cs="Times New Roman"/>
          <w:sz w:val="24"/>
          <w:szCs w:val="24"/>
          <w:highlight w:val="cyan"/>
          <w:lang w:val="es-ES_tradnl"/>
        </w:rPr>
        <w:t>CUANDO DEFENDEMOS TAE MENSUAL</w:t>
      </w:r>
    </w:p>
    <w:p w14:paraId="2A66E031" w14:textId="77777777" w:rsidR="002B353E" w:rsidRPr="00931666" w:rsidRDefault="002B353E" w:rsidP="002B353E">
      <w:pPr>
        <w:pStyle w:val="Sinespaciado"/>
        <w:spacing w:line="360" w:lineRule="auto"/>
        <w:rPr>
          <w:rFonts w:ascii="Times New Roman" w:hAnsi="Times New Roman" w:cs="Times New Roman"/>
          <w:b/>
          <w:bCs/>
          <w:color w:val="FF0000"/>
          <w:sz w:val="24"/>
          <w:szCs w:val="24"/>
          <w:u w:val="single"/>
          <w:lang w:val="es-ES_tradnl"/>
        </w:rPr>
      </w:pPr>
      <w:r>
        <w:rPr>
          <w:rFonts w:ascii="Times New Roman" w:hAnsi="Times New Roman" w:cs="Times New Roman"/>
          <w:sz w:val="24"/>
          <w:szCs w:val="24"/>
          <w:lang w:val="es-ES_tradnl"/>
        </w:rPr>
        <w:t xml:space="preserve">Debemos estar al TEDR mensual y no anual y ello por cuanto, aunque de manera errónea se considera que </w:t>
      </w:r>
      <w:r w:rsidRPr="00931666">
        <w:rPr>
          <w:rFonts w:ascii="Times New Roman" w:hAnsi="Times New Roman" w:cs="Times New Roman"/>
          <w:b/>
          <w:bCs/>
          <w:color w:val="FF0000"/>
          <w:sz w:val="24"/>
          <w:szCs w:val="24"/>
          <w:u w:val="single"/>
          <w:lang w:val="es-ES_tradnl"/>
        </w:rPr>
        <w:t>el TEDR anual reflejado en la Tabla 19.4 refleja</w:t>
      </w:r>
      <w:r w:rsidRPr="00931666">
        <w:rPr>
          <w:rFonts w:ascii="Times New Roman" w:hAnsi="Times New Roman" w:cs="Times New Roman"/>
          <w:color w:val="FF0000"/>
          <w:sz w:val="24"/>
          <w:szCs w:val="24"/>
          <w:lang w:val="es-ES_tradnl"/>
        </w:rPr>
        <w:t xml:space="preserve"> </w:t>
      </w:r>
      <w:r>
        <w:rPr>
          <w:rFonts w:ascii="Times New Roman" w:hAnsi="Times New Roman" w:cs="Times New Roman"/>
          <w:sz w:val="24"/>
          <w:szCs w:val="24"/>
          <w:lang w:val="es-ES_tradnl"/>
        </w:rPr>
        <w:t xml:space="preserve">una media de los tipos de interés aplicados durante un año, en realidad es una transposición del último TEDR medio mensual habido en ese año, esto es, se traslada </w:t>
      </w:r>
      <w:r w:rsidRPr="00931666">
        <w:rPr>
          <w:rFonts w:ascii="Times New Roman" w:hAnsi="Times New Roman" w:cs="Times New Roman"/>
          <w:b/>
          <w:bCs/>
          <w:color w:val="FF0000"/>
          <w:sz w:val="24"/>
          <w:szCs w:val="24"/>
          <w:u w:val="single"/>
          <w:lang w:val="es-ES_tradnl"/>
        </w:rPr>
        <w:t xml:space="preserve">el TEDR </w:t>
      </w:r>
      <w:r>
        <w:rPr>
          <w:rFonts w:ascii="Times New Roman" w:hAnsi="Times New Roman" w:cs="Times New Roman"/>
          <w:b/>
          <w:bCs/>
          <w:color w:val="FF0000"/>
          <w:sz w:val="24"/>
          <w:szCs w:val="24"/>
          <w:u w:val="single"/>
          <w:lang w:val="es-ES_tradnl"/>
        </w:rPr>
        <w:lastRenderedPageBreak/>
        <w:t xml:space="preserve">medio </w:t>
      </w:r>
      <w:r w:rsidRPr="00931666">
        <w:rPr>
          <w:rFonts w:ascii="Times New Roman" w:hAnsi="Times New Roman" w:cs="Times New Roman"/>
          <w:b/>
          <w:bCs/>
          <w:color w:val="FF0000"/>
          <w:sz w:val="24"/>
          <w:szCs w:val="24"/>
          <w:u w:val="single"/>
          <w:lang w:val="es-ES_tradnl"/>
        </w:rPr>
        <w:t>del mes de diciembre.</w:t>
      </w:r>
      <w:r w:rsidRPr="004E0EC9">
        <w:rPr>
          <w:rFonts w:ascii="Times New Roman" w:hAnsi="Times New Roman" w:cs="Times New Roman"/>
          <w:color w:val="000000" w:themeColor="text1"/>
          <w:sz w:val="24"/>
          <w:szCs w:val="24"/>
          <w:lang w:val="es-ES_tradnl"/>
        </w:rPr>
        <w:t xml:space="preserve"> Por consiguiente, </w:t>
      </w:r>
      <w:r>
        <w:rPr>
          <w:rFonts w:ascii="Times New Roman" w:hAnsi="Times New Roman" w:cs="Times New Roman"/>
          <w:color w:val="000000" w:themeColor="text1"/>
          <w:sz w:val="24"/>
          <w:szCs w:val="24"/>
          <w:lang w:val="es-ES_tradnl"/>
        </w:rPr>
        <w:t>resulta mucho más lógico partir del TEDR medio habido durante el mes en el que se realizó la contratación.</w:t>
      </w:r>
    </w:p>
    <w:p w14:paraId="47B38C0C" w14:textId="77777777" w:rsidR="002B353E" w:rsidRDefault="002B353E" w:rsidP="002B353E">
      <w:pPr>
        <w:pStyle w:val="Sinespaciado"/>
        <w:spacing w:line="360" w:lineRule="auto"/>
        <w:rPr>
          <w:rFonts w:ascii="Times New Roman" w:hAnsi="Times New Roman" w:cs="Times New Roman"/>
          <w:sz w:val="24"/>
          <w:szCs w:val="24"/>
          <w:lang w:val="es-ES_tradnl"/>
        </w:rPr>
      </w:pPr>
      <w:r w:rsidRPr="00CC0DE5">
        <w:rPr>
          <w:rFonts w:ascii="Times New Roman" w:hAnsi="Times New Roman" w:cs="Times New Roman"/>
          <w:sz w:val="24"/>
          <w:szCs w:val="24"/>
          <w:highlight w:val="cyan"/>
          <w:lang w:val="es-ES_tradnl"/>
        </w:rPr>
        <w:t>CUANDO DEFENDEMOS TAE MENSUAL</w:t>
      </w:r>
    </w:p>
    <w:p w14:paraId="4E108FE9" w14:textId="77777777" w:rsidR="002B353E" w:rsidRDefault="002B353E" w:rsidP="002B353E">
      <w:pPr>
        <w:pStyle w:val="Sinespaciado"/>
        <w:spacing w:line="360" w:lineRule="auto"/>
        <w:rPr>
          <w:rFonts w:ascii="Times New Roman" w:hAnsi="Times New Roman" w:cs="Times New Roman"/>
          <w:sz w:val="24"/>
          <w:szCs w:val="24"/>
          <w:lang w:val="es-ES_tradnl"/>
        </w:rPr>
      </w:pPr>
    </w:p>
    <w:p w14:paraId="6C6DB888" w14:textId="77777777" w:rsidR="002B353E" w:rsidRDefault="002B353E" w:rsidP="002B353E">
      <w:pPr>
        <w:pStyle w:val="Sinespaciado"/>
        <w:spacing w:line="360" w:lineRule="auto"/>
        <w:rPr>
          <w:rFonts w:ascii="Times New Roman" w:hAnsi="Times New Roman" w:cs="Times New Roman"/>
          <w:sz w:val="24"/>
          <w:szCs w:val="24"/>
          <w:lang w:val="es-ES_tradnl"/>
        </w:rPr>
      </w:pPr>
      <w:r w:rsidRPr="00F27C5E">
        <w:rPr>
          <w:rFonts w:ascii="Times New Roman" w:hAnsi="Times New Roman" w:cs="Times New Roman"/>
          <w:sz w:val="24"/>
          <w:szCs w:val="24"/>
          <w:lang w:val="es-ES_tradnl"/>
        </w:rPr>
        <w:t>Dado que la comparativa debe efectuarse en términos homogén</w:t>
      </w:r>
      <w:r>
        <w:rPr>
          <w:rFonts w:ascii="Times New Roman" w:hAnsi="Times New Roman" w:cs="Times New Roman"/>
          <w:sz w:val="24"/>
          <w:szCs w:val="24"/>
          <w:lang w:val="es-ES_tradnl"/>
        </w:rPr>
        <w:t>e</w:t>
      </w:r>
      <w:r w:rsidRPr="00F27C5E">
        <w:rPr>
          <w:rFonts w:ascii="Times New Roman" w:hAnsi="Times New Roman" w:cs="Times New Roman"/>
          <w:sz w:val="24"/>
          <w:szCs w:val="24"/>
          <w:lang w:val="es-ES_tradnl"/>
        </w:rPr>
        <w:t>os, al mencionado porcentaje debemos adicionar 2 o 3</w:t>
      </w:r>
      <w:r>
        <w:rPr>
          <w:rFonts w:ascii="Times New Roman" w:hAnsi="Times New Roman" w:cs="Times New Roman"/>
          <w:sz w:val="24"/>
          <w:szCs w:val="24"/>
          <w:lang w:val="es-ES_tradnl"/>
        </w:rPr>
        <w:t xml:space="preserve"> décimas para convertirlo a TAE. Por ello: </w:t>
      </w:r>
    </w:p>
    <w:p w14:paraId="484D1FE8" w14:textId="77777777" w:rsidR="002B353E" w:rsidRDefault="002B353E" w:rsidP="002B353E">
      <w:pPr>
        <w:pStyle w:val="Sinespaciado"/>
        <w:spacing w:line="360" w:lineRule="auto"/>
        <w:rPr>
          <w:rFonts w:ascii="Times New Roman" w:hAnsi="Times New Roman" w:cs="Times New Roman"/>
          <w:sz w:val="24"/>
          <w:szCs w:val="24"/>
          <w:lang w:val="es-ES_tradnl"/>
        </w:rPr>
      </w:pPr>
    </w:p>
    <w:p w14:paraId="51CDF3B4" w14:textId="7314DF53" w:rsidR="002B353E" w:rsidRPr="00F670D9" w:rsidRDefault="002B353E" w:rsidP="002B353E">
      <w:pPr>
        <w:pStyle w:val="Sinespaciado"/>
        <w:numPr>
          <w:ilvl w:val="0"/>
          <w:numId w:val="35"/>
        </w:numPr>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Si </w:t>
      </w:r>
      <w:r w:rsidRPr="00F670D9">
        <w:rPr>
          <w:rFonts w:ascii="Times New Roman" w:hAnsi="Times New Roman" w:cs="Times New Roman"/>
          <w:sz w:val="24"/>
          <w:szCs w:val="24"/>
          <w:lang w:val="es-ES_tradnl"/>
        </w:rPr>
        <w:t>sumamos 2 décimas, el TIM</w:t>
      </w:r>
      <w:r>
        <w:rPr>
          <w:rFonts w:ascii="Times New Roman" w:hAnsi="Times New Roman" w:cs="Times New Roman"/>
          <w:sz w:val="24"/>
          <w:szCs w:val="24"/>
          <w:lang w:val="es-ES_tradnl"/>
        </w:rPr>
        <w:t xml:space="preserve"> al momento de </w:t>
      </w:r>
      <w:proofErr w:type="spellStart"/>
      <w:r>
        <w:rPr>
          <w:rFonts w:ascii="Times New Roman" w:hAnsi="Times New Roman" w:cs="Times New Roman"/>
          <w:sz w:val="24"/>
          <w:szCs w:val="24"/>
          <w:lang w:val="es-ES_tradnl"/>
        </w:rPr>
        <w:t>formalziación</w:t>
      </w:r>
      <w:proofErr w:type="spellEnd"/>
      <w:r>
        <w:rPr>
          <w:rFonts w:ascii="Times New Roman" w:hAnsi="Times New Roman" w:cs="Times New Roman"/>
          <w:sz w:val="24"/>
          <w:szCs w:val="24"/>
          <w:lang w:val="es-ES_tradnl"/>
        </w:rPr>
        <w:t xml:space="preserve"> del contrato</w:t>
      </w:r>
      <w:r w:rsidRPr="00F670D9">
        <w:rPr>
          <w:rFonts w:ascii="Times New Roman" w:hAnsi="Times New Roman" w:cs="Times New Roman"/>
          <w:sz w:val="24"/>
          <w:szCs w:val="24"/>
          <w:lang w:val="es-ES_tradnl"/>
        </w:rPr>
        <w:t xml:space="preserve"> según lo recogido en la Tabla 19.4 ascendería a </w:t>
      </w:r>
      <w:r w:rsidR="00274DFA">
        <w:rPr>
          <w:rFonts w:ascii="Times New Roman" w:hAnsi="Times New Roman" w:cs="Times New Roman"/>
          <w:b/>
          <w:sz w:val="32"/>
          <w:szCs w:val="24"/>
          <w:highlight w:val="yellow"/>
          <w:u w:val="single"/>
          <w:lang w:val="es-ES_tradnl"/>
        </w:rPr>
        <w:fldChar w:fldCharType="begin"/>
      </w:r>
      <w:r w:rsidR="00274DFA">
        <w:rPr>
          <w:rFonts w:ascii="Times New Roman" w:hAnsi="Times New Roman" w:cs="Times New Roman"/>
          <w:b/>
          <w:sz w:val="32"/>
          <w:szCs w:val="24"/>
          <w:highlight w:val="yellow"/>
          <w:u w:val="single"/>
          <w:lang w:val="es-ES_tradnl"/>
        </w:rPr>
        <w:instrText>persovalores_personalizable1443</w:instrText>
      </w:r>
      <w:r w:rsidR="00274DFA">
        <w:rPr>
          <w:rFonts w:ascii="Times New Roman" w:hAnsi="Times New Roman" w:cs="Times New Roman"/>
          <w:b/>
          <w:sz w:val="32"/>
          <w:szCs w:val="24"/>
          <w:highlight w:val="yellow"/>
          <w:u w:val="single"/>
          <w:lang w:val="es-ES_tradnl"/>
        </w:rPr>
        <w:fldChar w:fldCharType="separate"/>
      </w:r>
      <w:r w:rsidR="00274DFA">
        <w:rPr>
          <w:rFonts w:ascii="Times New Roman" w:hAnsi="Times New Roman" w:cs="Times New Roman"/>
          <w:b/>
          <w:noProof/>
          <w:sz w:val="32"/>
          <w:szCs w:val="24"/>
          <w:highlight w:val="yellow"/>
          <w:u w:val="single"/>
          <w:lang w:val="es-ES_tradnl"/>
        </w:rPr>
        <w:t>«BANKINTER_CONSUMER_TEDR_+0,2»</w:t>
      </w:r>
      <w:r w:rsidR="00274DFA">
        <w:rPr>
          <w:rFonts w:ascii="Times New Roman" w:hAnsi="Times New Roman" w:cs="Times New Roman"/>
          <w:b/>
          <w:sz w:val="32"/>
          <w:szCs w:val="24"/>
          <w:highlight w:val="yellow"/>
          <w:u w:val="single"/>
          <w:lang w:val="es-ES_tradnl"/>
        </w:rPr>
        <w:fldChar w:fldCharType="end"/>
      </w:r>
      <w:r w:rsidRPr="00511151">
        <w:rPr>
          <w:rFonts w:ascii="Times New Roman" w:hAnsi="Times New Roman" w:cs="Times New Roman"/>
          <w:b/>
          <w:sz w:val="32"/>
          <w:szCs w:val="24"/>
          <w:u w:val="single"/>
          <w:lang w:val="es-ES_tradnl"/>
        </w:rPr>
        <w:t xml:space="preserve"> puntos porcentuales</w:t>
      </w:r>
      <w:r w:rsidRPr="00511151">
        <w:rPr>
          <w:rFonts w:ascii="Times New Roman" w:hAnsi="Times New Roman" w:cs="Times New Roman"/>
          <w:sz w:val="32"/>
          <w:szCs w:val="24"/>
          <w:lang w:val="es-ES_tradnl"/>
        </w:rPr>
        <w:t xml:space="preserve"> </w:t>
      </w:r>
      <w:r w:rsidRPr="00F670D9">
        <w:rPr>
          <w:rFonts w:ascii="Times New Roman" w:hAnsi="Times New Roman" w:cs="Times New Roman"/>
          <w:sz w:val="24"/>
          <w:szCs w:val="24"/>
          <w:lang w:val="es-ES_tradnl"/>
        </w:rPr>
        <w:t xml:space="preserve">en términos TAE. </w:t>
      </w:r>
    </w:p>
    <w:p w14:paraId="650B13DC" w14:textId="77777777" w:rsidR="002B353E" w:rsidRPr="00F670D9" w:rsidRDefault="002B353E" w:rsidP="002B353E">
      <w:pPr>
        <w:pStyle w:val="Sinespaciado"/>
        <w:spacing w:line="360" w:lineRule="auto"/>
        <w:ind w:left="927"/>
        <w:rPr>
          <w:rFonts w:ascii="Times New Roman" w:hAnsi="Times New Roman" w:cs="Times New Roman"/>
          <w:sz w:val="24"/>
          <w:szCs w:val="24"/>
          <w:lang w:val="es-ES_tradnl"/>
        </w:rPr>
      </w:pPr>
    </w:p>
    <w:p w14:paraId="7505C618" w14:textId="4E1BD287" w:rsidR="002B353E" w:rsidRDefault="002B353E" w:rsidP="002B353E">
      <w:pPr>
        <w:pStyle w:val="Sinespaciado"/>
        <w:numPr>
          <w:ilvl w:val="0"/>
          <w:numId w:val="35"/>
        </w:numPr>
        <w:spacing w:line="360" w:lineRule="auto"/>
        <w:rPr>
          <w:rFonts w:ascii="Times New Roman" w:hAnsi="Times New Roman" w:cs="Times New Roman"/>
          <w:sz w:val="24"/>
          <w:szCs w:val="24"/>
          <w:lang w:val="es-ES_tradnl"/>
        </w:rPr>
      </w:pPr>
      <w:r w:rsidRPr="00F670D9">
        <w:rPr>
          <w:rFonts w:ascii="Times New Roman" w:hAnsi="Times New Roman" w:cs="Times New Roman"/>
          <w:sz w:val="24"/>
          <w:szCs w:val="24"/>
          <w:lang w:val="es-ES_tradnl"/>
        </w:rPr>
        <w:t xml:space="preserve">Si sumamos 3 décimas, el TIM </w:t>
      </w:r>
      <w:r>
        <w:rPr>
          <w:rFonts w:ascii="Times New Roman" w:hAnsi="Times New Roman" w:cs="Times New Roman"/>
          <w:sz w:val="24"/>
          <w:szCs w:val="24"/>
          <w:lang w:val="es-ES_tradnl"/>
        </w:rPr>
        <w:t xml:space="preserve">al momento de </w:t>
      </w:r>
      <w:proofErr w:type="spellStart"/>
      <w:r>
        <w:rPr>
          <w:rFonts w:ascii="Times New Roman" w:hAnsi="Times New Roman" w:cs="Times New Roman"/>
          <w:sz w:val="24"/>
          <w:szCs w:val="24"/>
          <w:lang w:val="es-ES_tradnl"/>
        </w:rPr>
        <w:t>formalziación</w:t>
      </w:r>
      <w:proofErr w:type="spellEnd"/>
      <w:r>
        <w:rPr>
          <w:rFonts w:ascii="Times New Roman" w:hAnsi="Times New Roman" w:cs="Times New Roman"/>
          <w:sz w:val="24"/>
          <w:szCs w:val="24"/>
          <w:lang w:val="es-ES_tradnl"/>
        </w:rPr>
        <w:t xml:space="preserve"> del contrato</w:t>
      </w:r>
      <w:r w:rsidRPr="00F670D9">
        <w:rPr>
          <w:rFonts w:ascii="Times New Roman" w:hAnsi="Times New Roman" w:cs="Times New Roman"/>
          <w:sz w:val="24"/>
          <w:szCs w:val="24"/>
          <w:lang w:val="es-ES_tradnl"/>
        </w:rPr>
        <w:t xml:space="preserve"> según lo recogido en la Tabla 19.4 ascendería a </w:t>
      </w:r>
      <w:r w:rsidR="00274DFA">
        <w:rPr>
          <w:rFonts w:ascii="Times New Roman" w:hAnsi="Times New Roman" w:cs="Times New Roman"/>
          <w:b/>
          <w:sz w:val="32"/>
          <w:szCs w:val="24"/>
          <w:highlight w:val="yellow"/>
          <w:u w:val="single"/>
          <w:lang w:val="es-ES_tradnl"/>
        </w:rPr>
        <w:fldChar w:fldCharType="begin"/>
      </w:r>
      <w:r w:rsidR="00274DFA">
        <w:rPr>
          <w:rFonts w:ascii="Times New Roman" w:hAnsi="Times New Roman" w:cs="Times New Roman"/>
          <w:b/>
          <w:sz w:val="32"/>
          <w:szCs w:val="24"/>
          <w:highlight w:val="yellow"/>
          <w:u w:val="single"/>
          <w:lang w:val="es-ES_tradnl"/>
        </w:rPr>
        <w:instrText>persovalores_personalizable1444</w:instrText>
      </w:r>
      <w:r w:rsidR="00274DFA">
        <w:rPr>
          <w:rFonts w:ascii="Times New Roman" w:hAnsi="Times New Roman" w:cs="Times New Roman"/>
          <w:b/>
          <w:sz w:val="32"/>
          <w:szCs w:val="24"/>
          <w:highlight w:val="yellow"/>
          <w:u w:val="single"/>
          <w:lang w:val="es-ES_tradnl"/>
        </w:rPr>
        <w:fldChar w:fldCharType="separate"/>
      </w:r>
      <w:r w:rsidR="00274DFA">
        <w:rPr>
          <w:rFonts w:ascii="Times New Roman" w:hAnsi="Times New Roman" w:cs="Times New Roman"/>
          <w:b/>
          <w:noProof/>
          <w:sz w:val="32"/>
          <w:szCs w:val="24"/>
          <w:highlight w:val="yellow"/>
          <w:u w:val="single"/>
          <w:lang w:val="es-ES_tradnl"/>
        </w:rPr>
        <w:t>«BANKINTER_CONSUMER_TEDR_+0,3»</w:t>
      </w:r>
      <w:r w:rsidR="00274DFA">
        <w:rPr>
          <w:rFonts w:ascii="Times New Roman" w:hAnsi="Times New Roman" w:cs="Times New Roman"/>
          <w:b/>
          <w:sz w:val="32"/>
          <w:szCs w:val="24"/>
          <w:highlight w:val="yellow"/>
          <w:u w:val="single"/>
          <w:lang w:val="es-ES_tradnl"/>
        </w:rPr>
        <w:fldChar w:fldCharType="end"/>
      </w:r>
      <w:r w:rsidRPr="00511151">
        <w:rPr>
          <w:rFonts w:ascii="Times New Roman" w:hAnsi="Times New Roman" w:cs="Times New Roman"/>
          <w:b/>
          <w:sz w:val="32"/>
          <w:szCs w:val="24"/>
          <w:u w:val="single"/>
          <w:lang w:val="es-ES_tradnl"/>
        </w:rPr>
        <w:t xml:space="preserve"> puntos </w:t>
      </w:r>
      <w:proofErr w:type="spellStart"/>
      <w:r w:rsidRPr="00511151">
        <w:rPr>
          <w:rFonts w:ascii="Times New Roman" w:hAnsi="Times New Roman" w:cs="Times New Roman"/>
          <w:b/>
          <w:sz w:val="32"/>
          <w:szCs w:val="24"/>
          <w:u w:val="single"/>
          <w:lang w:val="es-ES_tradnl"/>
        </w:rPr>
        <w:t>pocentuales</w:t>
      </w:r>
      <w:proofErr w:type="spellEnd"/>
      <w:r w:rsidRPr="00511151">
        <w:rPr>
          <w:rFonts w:ascii="Times New Roman" w:hAnsi="Times New Roman" w:cs="Times New Roman"/>
          <w:sz w:val="32"/>
          <w:szCs w:val="24"/>
          <w:lang w:val="es-ES_tradnl"/>
        </w:rPr>
        <w:t xml:space="preserve"> </w:t>
      </w:r>
      <w:r w:rsidRPr="00F670D9">
        <w:rPr>
          <w:rFonts w:ascii="Times New Roman" w:hAnsi="Times New Roman" w:cs="Times New Roman"/>
          <w:sz w:val="24"/>
          <w:szCs w:val="24"/>
          <w:lang w:val="es-ES_tradnl"/>
        </w:rPr>
        <w:t>en términos TAE.</w:t>
      </w:r>
    </w:p>
    <w:p w14:paraId="798D8B7D" w14:textId="77777777" w:rsidR="002B353E" w:rsidRDefault="002B353E" w:rsidP="002B353E">
      <w:pPr>
        <w:pStyle w:val="Prrafodelista"/>
        <w:rPr>
          <w:sz w:val="24"/>
          <w:szCs w:val="24"/>
          <w:lang w:val="es-ES_tradnl"/>
        </w:rPr>
      </w:pPr>
    </w:p>
    <w:p w14:paraId="462D3584" w14:textId="479BEC1B" w:rsidR="002B353E" w:rsidRDefault="002B353E" w:rsidP="002B353E">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Si a dichos tipos indicados sumamos seis puntos porcentuales, llegamos a la conclusión de que todas las </w:t>
      </w:r>
      <w:proofErr w:type="spellStart"/>
      <w:r>
        <w:rPr>
          <w:rFonts w:ascii="Times New Roman" w:hAnsi="Times New Roman" w:cs="Times New Roman"/>
          <w:sz w:val="24"/>
          <w:szCs w:val="24"/>
          <w:lang w:val="es-ES_tradnl"/>
        </w:rPr>
        <w:t>TAEs</w:t>
      </w:r>
      <w:proofErr w:type="spellEnd"/>
      <w:r>
        <w:rPr>
          <w:rFonts w:ascii="Times New Roman" w:hAnsi="Times New Roman" w:cs="Times New Roman"/>
          <w:sz w:val="24"/>
          <w:szCs w:val="24"/>
          <w:lang w:val="es-ES_tradnl"/>
        </w:rPr>
        <w:t xml:space="preserve"> que se encuentren por debajo del </w:t>
      </w:r>
      <w:r w:rsidR="00B5758C">
        <w:rPr>
          <w:rFonts w:ascii="Times New Roman" w:hAnsi="Times New Roman" w:cs="Times New Roman"/>
          <w:b/>
          <w:sz w:val="32"/>
          <w:szCs w:val="24"/>
          <w:highlight w:val="yellow"/>
          <w:u w:val="single"/>
          <w:lang w:val="es-ES_tradnl"/>
        </w:rPr>
        <w:fldChar w:fldCharType="begin"/>
      </w:r>
      <w:r w:rsidR="00B5758C">
        <w:rPr>
          <w:rFonts w:ascii="Times New Roman" w:hAnsi="Times New Roman" w:cs="Times New Roman"/>
          <w:b/>
          <w:sz w:val="32"/>
          <w:szCs w:val="24"/>
          <w:highlight w:val="yellow"/>
          <w:u w:val="single"/>
          <w:lang w:val="es-ES_tradnl"/>
        </w:rPr>
        <w:instrText>persovalores_personalizable1443</w:instrText>
      </w:r>
      <w:r w:rsidR="00B5758C">
        <w:rPr>
          <w:rFonts w:ascii="Times New Roman" w:hAnsi="Times New Roman" w:cs="Times New Roman"/>
          <w:b/>
          <w:sz w:val="32"/>
          <w:szCs w:val="24"/>
          <w:highlight w:val="yellow"/>
          <w:u w:val="single"/>
          <w:lang w:val="es-ES_tradnl"/>
        </w:rPr>
        <w:fldChar w:fldCharType="separate"/>
      </w:r>
      <w:r w:rsidR="00B5758C">
        <w:rPr>
          <w:rFonts w:ascii="Times New Roman" w:hAnsi="Times New Roman" w:cs="Times New Roman"/>
          <w:b/>
          <w:noProof/>
          <w:sz w:val="32"/>
          <w:szCs w:val="24"/>
          <w:highlight w:val="yellow"/>
          <w:u w:val="single"/>
          <w:lang w:val="es-ES_tradnl"/>
        </w:rPr>
        <w:t>«BANKINTER_CONSUMER_TEDR_+0,2»</w:t>
      </w:r>
      <w:r w:rsidR="00B5758C">
        <w:rPr>
          <w:rFonts w:ascii="Times New Roman" w:hAnsi="Times New Roman" w:cs="Times New Roman"/>
          <w:b/>
          <w:sz w:val="32"/>
          <w:szCs w:val="24"/>
          <w:highlight w:val="yellow"/>
          <w:u w:val="single"/>
          <w:lang w:val="es-ES_tradnl"/>
        </w:rPr>
        <w:fldChar w:fldCharType="end"/>
      </w:r>
      <w:r w:rsidRPr="00511151">
        <w:rPr>
          <w:rFonts w:ascii="Times New Roman" w:hAnsi="Times New Roman" w:cs="Times New Roman"/>
          <w:b/>
          <w:sz w:val="32"/>
          <w:szCs w:val="24"/>
          <w:highlight w:val="yellow"/>
          <w:u w:val="single"/>
          <w:lang w:val="es-ES_tradnl"/>
        </w:rPr>
        <w:t xml:space="preserve">% y </w:t>
      </w:r>
      <w:r w:rsidR="00B5758C">
        <w:rPr>
          <w:rFonts w:ascii="Times New Roman" w:hAnsi="Times New Roman" w:cs="Times New Roman"/>
          <w:b/>
          <w:sz w:val="32"/>
          <w:szCs w:val="24"/>
          <w:highlight w:val="yellow"/>
          <w:u w:val="single"/>
          <w:lang w:val="es-ES_tradnl"/>
        </w:rPr>
        <w:fldChar w:fldCharType="begin"/>
      </w:r>
      <w:r w:rsidR="00B5758C">
        <w:rPr>
          <w:rFonts w:ascii="Times New Roman" w:hAnsi="Times New Roman" w:cs="Times New Roman"/>
          <w:b/>
          <w:sz w:val="32"/>
          <w:szCs w:val="24"/>
          <w:highlight w:val="yellow"/>
          <w:u w:val="single"/>
          <w:lang w:val="es-ES_tradnl"/>
        </w:rPr>
        <w:instrText>persovalores_personalizable1444</w:instrText>
      </w:r>
      <w:r w:rsidR="00B5758C">
        <w:rPr>
          <w:rFonts w:ascii="Times New Roman" w:hAnsi="Times New Roman" w:cs="Times New Roman"/>
          <w:b/>
          <w:sz w:val="32"/>
          <w:szCs w:val="24"/>
          <w:highlight w:val="yellow"/>
          <w:u w:val="single"/>
          <w:lang w:val="es-ES_tradnl"/>
        </w:rPr>
        <w:fldChar w:fldCharType="separate"/>
      </w:r>
      <w:r w:rsidR="00B5758C">
        <w:rPr>
          <w:rFonts w:ascii="Times New Roman" w:hAnsi="Times New Roman" w:cs="Times New Roman"/>
          <w:b/>
          <w:noProof/>
          <w:sz w:val="32"/>
          <w:szCs w:val="24"/>
          <w:highlight w:val="yellow"/>
          <w:u w:val="single"/>
          <w:lang w:val="es-ES_tradnl"/>
        </w:rPr>
        <w:t>«BANKINTER_CONSUMER_TEDR_+0,3»</w:t>
      </w:r>
      <w:r w:rsidR="00B5758C">
        <w:rPr>
          <w:rFonts w:ascii="Times New Roman" w:hAnsi="Times New Roman" w:cs="Times New Roman"/>
          <w:b/>
          <w:sz w:val="32"/>
          <w:szCs w:val="24"/>
          <w:highlight w:val="yellow"/>
          <w:u w:val="single"/>
          <w:lang w:val="es-ES_tradnl"/>
        </w:rPr>
        <w:fldChar w:fldCharType="end"/>
      </w:r>
      <w:r w:rsidRPr="00511151">
        <w:rPr>
          <w:rFonts w:ascii="Times New Roman" w:hAnsi="Times New Roman" w:cs="Times New Roman"/>
          <w:b/>
          <w:sz w:val="32"/>
          <w:szCs w:val="24"/>
          <w:highlight w:val="yellow"/>
          <w:u w:val="single"/>
          <w:lang w:val="es-ES_tradnl"/>
        </w:rPr>
        <w:t>%</w:t>
      </w:r>
      <w:r w:rsidRPr="008D4ED9">
        <w:rPr>
          <w:rFonts w:ascii="Times New Roman" w:hAnsi="Times New Roman" w:cs="Times New Roman"/>
          <w:sz w:val="24"/>
          <w:szCs w:val="24"/>
          <w:highlight w:val="yellow"/>
          <w:lang w:val="es-ES_tradnl"/>
        </w:rPr>
        <w:t xml:space="preserve"> (TIM MEDIO + 6 PP)</w:t>
      </w:r>
      <w:r>
        <w:rPr>
          <w:rFonts w:ascii="Times New Roman" w:hAnsi="Times New Roman" w:cs="Times New Roman"/>
          <w:sz w:val="24"/>
          <w:szCs w:val="24"/>
          <w:lang w:val="es-ES_tradnl"/>
        </w:rPr>
        <w:t xml:space="preserve"> serían válidas.</w:t>
      </w:r>
    </w:p>
    <w:p w14:paraId="6B29947A" w14:textId="77777777" w:rsidR="00274DFA" w:rsidRPr="008D4ED9" w:rsidRDefault="00274DFA" w:rsidP="002B353E">
      <w:pPr>
        <w:pStyle w:val="Sinespaciado"/>
        <w:spacing w:line="360" w:lineRule="auto"/>
        <w:rPr>
          <w:rFonts w:ascii="Times New Roman" w:hAnsi="Times New Roman" w:cs="Times New Roman"/>
          <w:sz w:val="24"/>
          <w:szCs w:val="24"/>
          <w:lang w:val="es-ES_tradnl"/>
        </w:rPr>
      </w:pPr>
    </w:p>
    <w:p w14:paraId="4F6AF393" w14:textId="77777777" w:rsidR="002B353E" w:rsidRPr="00CE2D01" w:rsidRDefault="002B353E" w:rsidP="002B353E">
      <w:pPr>
        <w:spacing w:line="360" w:lineRule="auto"/>
        <w:jc w:val="both"/>
        <w:rPr>
          <w:b/>
          <w:color w:val="auto"/>
          <w:sz w:val="24"/>
          <w:szCs w:val="24"/>
          <w:u w:val="single"/>
          <w:lang w:val="es-ES_tradnl"/>
        </w:rPr>
      </w:pPr>
      <w:r>
        <w:rPr>
          <w:b/>
          <w:color w:val="auto"/>
          <w:sz w:val="24"/>
          <w:szCs w:val="24"/>
          <w:highlight w:val="green"/>
          <w:u w:val="single"/>
          <w:lang w:val="es-ES_tradnl"/>
        </w:rPr>
        <w:t xml:space="preserve">HASTA AQUÍ </w:t>
      </w:r>
      <w:r w:rsidRPr="00CE2D01">
        <w:rPr>
          <w:b/>
          <w:color w:val="auto"/>
          <w:sz w:val="24"/>
          <w:szCs w:val="24"/>
          <w:highlight w:val="green"/>
          <w:u w:val="single"/>
          <w:lang w:val="es-ES_tradnl"/>
        </w:rPr>
        <w:t>SI TAE ES VÁL</w:t>
      </w:r>
      <w:r>
        <w:rPr>
          <w:b/>
          <w:color w:val="auto"/>
          <w:sz w:val="24"/>
          <w:szCs w:val="24"/>
          <w:highlight w:val="green"/>
          <w:u w:val="single"/>
          <w:lang w:val="es-ES_tradnl"/>
        </w:rPr>
        <w:t>IDA (DENTRO HORQUILLA 6,30 PP TIM)</w:t>
      </w:r>
    </w:p>
    <w:p w14:paraId="550F3A73" w14:textId="77777777" w:rsidR="002B353E" w:rsidRDefault="002B353E" w:rsidP="002B353E">
      <w:pPr>
        <w:pStyle w:val="Sinespaciado"/>
        <w:spacing w:line="360" w:lineRule="auto"/>
        <w:rPr>
          <w:rFonts w:ascii="Times New Roman" w:hAnsi="Times New Roman" w:cs="Times New Roman"/>
          <w:sz w:val="24"/>
          <w:szCs w:val="24"/>
          <w:lang w:val="es-ES_tradnl"/>
        </w:rPr>
      </w:pPr>
    </w:p>
    <w:p w14:paraId="444224C5" w14:textId="77777777" w:rsidR="002B353E" w:rsidRPr="00163381" w:rsidRDefault="002B353E" w:rsidP="002B353E">
      <w:pPr>
        <w:spacing w:line="360" w:lineRule="auto"/>
        <w:jc w:val="both"/>
        <w:rPr>
          <w:color w:val="auto"/>
          <w:sz w:val="24"/>
          <w:szCs w:val="24"/>
          <w:lang w:val="es-ES_tradnl"/>
        </w:rPr>
      </w:pPr>
      <w:r>
        <w:rPr>
          <w:color w:val="auto"/>
          <w:sz w:val="24"/>
          <w:szCs w:val="24"/>
          <w:lang w:val="es-ES_tradnl"/>
        </w:rPr>
        <w:t>En este mismo sentido</w:t>
      </w:r>
      <w:r w:rsidRPr="00163381">
        <w:rPr>
          <w:color w:val="auto"/>
          <w:sz w:val="24"/>
          <w:szCs w:val="24"/>
          <w:lang w:val="es-ES_tradnl"/>
        </w:rPr>
        <w:t xml:space="preserve">, la </w:t>
      </w:r>
      <w:r w:rsidRPr="00163381">
        <w:rPr>
          <w:b/>
          <w:color w:val="auto"/>
          <w:sz w:val="24"/>
          <w:szCs w:val="24"/>
        </w:rPr>
        <w:t>Sentencia núm. 263/2022 de la Audiencia Provincial de Barcelona, Sección 1ª, de 16 de mayo, ha declarado válida una TAE del 24,51%</w:t>
      </w:r>
      <w:r w:rsidRPr="00163381">
        <w:rPr>
          <w:color w:val="auto"/>
          <w:sz w:val="24"/>
          <w:szCs w:val="24"/>
          <w:lang w:val="es-ES_tradnl"/>
        </w:rPr>
        <w:t xml:space="preserve">. Para ello, si bien realiza la comparación con las estadísticas del </w:t>
      </w:r>
      <w:proofErr w:type="spellStart"/>
      <w:r w:rsidRPr="00163381">
        <w:rPr>
          <w:color w:val="auto"/>
          <w:sz w:val="24"/>
          <w:szCs w:val="24"/>
          <w:lang w:val="es-ES_tradnl"/>
        </w:rPr>
        <w:t>BdE</w:t>
      </w:r>
      <w:proofErr w:type="spellEnd"/>
      <w:r w:rsidRPr="00163381">
        <w:rPr>
          <w:color w:val="auto"/>
          <w:sz w:val="24"/>
          <w:szCs w:val="24"/>
          <w:lang w:val="es-ES_tradnl"/>
        </w:rPr>
        <w:t xml:space="preserve">, </w:t>
      </w:r>
      <w:r w:rsidRPr="00163381">
        <w:rPr>
          <w:b/>
          <w:color w:val="auto"/>
          <w:sz w:val="24"/>
          <w:szCs w:val="24"/>
          <w:lang w:val="es-ES_tradnl"/>
        </w:rPr>
        <w:t>pone de manifiesto que se ha de tener en consideración que las mismas no están publicadas en términos TAE y que, por consiguiente, el tipo medio será más elevado que el ahí establecido</w:t>
      </w:r>
      <w:r w:rsidRPr="00163381">
        <w:rPr>
          <w:color w:val="auto"/>
          <w:sz w:val="24"/>
          <w:szCs w:val="24"/>
          <w:lang w:val="es-ES_tradnl"/>
        </w:rPr>
        <w:t>.</w:t>
      </w:r>
    </w:p>
    <w:p w14:paraId="38896EFC" w14:textId="77777777" w:rsidR="002B353E" w:rsidRDefault="002B353E" w:rsidP="002B353E">
      <w:pPr>
        <w:spacing w:line="360" w:lineRule="auto"/>
        <w:jc w:val="both"/>
        <w:rPr>
          <w:sz w:val="24"/>
          <w:szCs w:val="24"/>
          <w:lang w:val="es-ES_tradnl"/>
        </w:rPr>
      </w:pPr>
    </w:p>
    <w:p w14:paraId="0B739616" w14:textId="77777777" w:rsidR="002B353E" w:rsidRPr="00931124" w:rsidRDefault="002B353E" w:rsidP="002B353E">
      <w:pPr>
        <w:spacing w:line="360" w:lineRule="auto"/>
        <w:jc w:val="both"/>
        <w:rPr>
          <w:sz w:val="24"/>
          <w:szCs w:val="24"/>
          <w:lang w:val="es-ES_tradnl"/>
        </w:rPr>
      </w:pPr>
      <w:r>
        <w:rPr>
          <w:sz w:val="24"/>
          <w:szCs w:val="24"/>
          <w:lang w:val="es-ES_tradnl"/>
        </w:rPr>
        <w:lastRenderedPageBreak/>
        <w:t xml:space="preserve">Asimismo, también la </w:t>
      </w:r>
      <w:r>
        <w:rPr>
          <w:b/>
          <w:sz w:val="24"/>
          <w:szCs w:val="24"/>
          <w:lang w:val="es-ES_tradnl"/>
        </w:rPr>
        <w:t xml:space="preserve">Audiencia Provincial de Barcelona, Sección 1ª, </w:t>
      </w:r>
      <w:r>
        <w:rPr>
          <w:sz w:val="24"/>
          <w:szCs w:val="24"/>
          <w:lang w:val="es-ES_tradnl"/>
        </w:rPr>
        <w:t xml:space="preserve">mediante </w:t>
      </w:r>
      <w:r>
        <w:rPr>
          <w:b/>
          <w:sz w:val="24"/>
          <w:szCs w:val="24"/>
          <w:lang w:val="es-ES_tradnl"/>
        </w:rPr>
        <w:t>Sentencia núm. 401/2022, de 11 de julio</w:t>
      </w:r>
      <w:r>
        <w:rPr>
          <w:sz w:val="24"/>
          <w:szCs w:val="24"/>
          <w:lang w:val="es-ES_tradnl"/>
        </w:rPr>
        <w:t xml:space="preserve">, </w:t>
      </w:r>
      <w:r w:rsidRPr="00931124">
        <w:rPr>
          <w:b/>
          <w:sz w:val="24"/>
          <w:szCs w:val="24"/>
          <w:lang w:val="es-ES_tradnl"/>
        </w:rPr>
        <w:t>considera que una TAE del 24,51% reflejada en un contrato suscrito en el año 2016 no supera el umbral de usura</w:t>
      </w:r>
      <w:r>
        <w:rPr>
          <w:sz w:val="24"/>
          <w:szCs w:val="24"/>
          <w:lang w:val="es-ES_tradnl"/>
        </w:rPr>
        <w:t xml:space="preserve">, poniendo de relevancia que </w:t>
      </w:r>
      <w:r w:rsidRPr="00931124">
        <w:rPr>
          <w:b/>
          <w:sz w:val="24"/>
          <w:szCs w:val="24"/>
          <w:lang w:val="es-ES_tradnl"/>
        </w:rPr>
        <w:t xml:space="preserve">al momento de formalización del contrato las TAE medias ascendían </w:t>
      </w:r>
      <w:r>
        <w:rPr>
          <w:b/>
          <w:sz w:val="24"/>
          <w:szCs w:val="24"/>
          <w:lang w:val="es-ES_tradnl"/>
        </w:rPr>
        <w:t>a</w:t>
      </w:r>
      <w:r w:rsidRPr="00931124">
        <w:rPr>
          <w:b/>
          <w:sz w:val="24"/>
          <w:szCs w:val="24"/>
          <w:lang w:val="es-ES_tradnl"/>
        </w:rPr>
        <w:t>l 26%.</w:t>
      </w:r>
    </w:p>
    <w:p w14:paraId="6C5189FB" w14:textId="77777777" w:rsidR="002B353E" w:rsidRPr="004424E1" w:rsidRDefault="002B353E" w:rsidP="002B353E">
      <w:pPr>
        <w:rPr>
          <w:sz w:val="24"/>
          <w:szCs w:val="24"/>
          <w:lang w:val="es-ES_tradnl"/>
        </w:rPr>
      </w:pPr>
    </w:p>
    <w:p w14:paraId="0F2740AC" w14:textId="77777777" w:rsidR="002B353E" w:rsidRPr="004424E1" w:rsidRDefault="002B353E" w:rsidP="002B353E">
      <w:pPr>
        <w:spacing w:line="360" w:lineRule="auto"/>
        <w:jc w:val="both"/>
        <w:rPr>
          <w:sz w:val="24"/>
          <w:szCs w:val="24"/>
          <w:lang w:val="es-ES_tradnl"/>
        </w:rPr>
      </w:pPr>
      <w:r w:rsidRPr="004424E1">
        <w:rPr>
          <w:sz w:val="24"/>
          <w:szCs w:val="24"/>
          <w:lang w:val="es-ES_tradnl"/>
        </w:rPr>
        <w:t>De ese modo, considera que una diferencia de 3 puntos entre el TAE 24,51% y el TEDR 2015 del 21,13% no es desproporcionado:</w:t>
      </w:r>
    </w:p>
    <w:p w14:paraId="6FE8BBE8" w14:textId="77777777" w:rsidR="002B353E" w:rsidRPr="004424E1" w:rsidRDefault="002B353E" w:rsidP="002B353E">
      <w:pPr>
        <w:spacing w:line="360" w:lineRule="auto"/>
        <w:jc w:val="both"/>
        <w:rPr>
          <w:sz w:val="24"/>
          <w:szCs w:val="24"/>
          <w:lang w:val="es-ES_tradnl"/>
        </w:rPr>
      </w:pPr>
    </w:p>
    <w:p w14:paraId="4E7DA0AD" w14:textId="77777777" w:rsidR="002B353E" w:rsidRPr="00332AF4" w:rsidRDefault="002B353E" w:rsidP="002B353E">
      <w:pPr>
        <w:autoSpaceDE w:val="0"/>
        <w:autoSpaceDN w:val="0"/>
        <w:adjustRightInd w:val="0"/>
        <w:spacing w:line="360" w:lineRule="auto"/>
        <w:ind w:left="708"/>
        <w:jc w:val="both"/>
        <w:rPr>
          <w:i/>
          <w:szCs w:val="24"/>
          <w:lang w:val="es-ES_tradnl"/>
        </w:rPr>
      </w:pPr>
      <w:r w:rsidRPr="00332AF4">
        <w:rPr>
          <w:i/>
          <w:szCs w:val="24"/>
          <w:lang w:val="es-ES_tradnl"/>
        </w:rPr>
        <w:t xml:space="preserve">Para períodos anteriores al año 2018 hay que acudir al Boletín Estadístico del Banco de España, en cuyo Capítulo 19.4, dentro del cuadro referido al "Crédito al consumo", incluye un </w:t>
      </w:r>
      <w:proofErr w:type="gramStart"/>
      <w:r w:rsidRPr="00332AF4">
        <w:rPr>
          <w:i/>
          <w:szCs w:val="24"/>
          <w:lang w:val="es-ES_tradnl"/>
        </w:rPr>
        <w:t>sub apartado</w:t>
      </w:r>
      <w:proofErr w:type="gramEnd"/>
      <w:r w:rsidRPr="00332AF4">
        <w:rPr>
          <w:i/>
          <w:szCs w:val="24"/>
          <w:lang w:val="es-ES_tradnl"/>
        </w:rPr>
        <w:t xml:space="preserve"> dedicado a "Tarjetas de crédito y Tarjetas </w:t>
      </w:r>
      <w:proofErr w:type="spellStart"/>
      <w:r w:rsidRPr="00332AF4">
        <w:rPr>
          <w:i/>
          <w:szCs w:val="24"/>
          <w:lang w:val="es-ES_tradnl"/>
        </w:rPr>
        <w:t>revolving</w:t>
      </w:r>
      <w:proofErr w:type="spellEnd"/>
      <w:r w:rsidRPr="00332AF4">
        <w:rPr>
          <w:i/>
          <w:szCs w:val="24"/>
          <w:lang w:val="es-ES_tradnl"/>
        </w:rPr>
        <w:t xml:space="preserve">" que, para el </w:t>
      </w:r>
      <w:r w:rsidRPr="00332AF4">
        <w:rPr>
          <w:i/>
          <w:szCs w:val="24"/>
          <w:u w:val="single"/>
          <w:lang w:val="es-ES_tradnl"/>
        </w:rPr>
        <w:t>año 2015 informa un tipo medio de interés TEDR (tipo efectivo definición restringida, que equivale a la TAE sin incluir comisiones) de 21,13 %</w:t>
      </w:r>
      <w:r w:rsidRPr="00332AF4">
        <w:rPr>
          <w:i/>
          <w:szCs w:val="24"/>
          <w:lang w:val="es-ES_tradnl"/>
        </w:rPr>
        <w:t>.</w:t>
      </w:r>
    </w:p>
    <w:p w14:paraId="4489EE2E" w14:textId="77777777" w:rsidR="002B353E" w:rsidRPr="00332AF4" w:rsidRDefault="002B353E" w:rsidP="002B353E">
      <w:pPr>
        <w:autoSpaceDE w:val="0"/>
        <w:autoSpaceDN w:val="0"/>
        <w:adjustRightInd w:val="0"/>
        <w:spacing w:line="360" w:lineRule="auto"/>
        <w:ind w:left="708"/>
        <w:jc w:val="both"/>
        <w:rPr>
          <w:i/>
          <w:szCs w:val="24"/>
          <w:lang w:val="es-ES_tradnl"/>
        </w:rPr>
      </w:pPr>
      <w:r w:rsidRPr="00332AF4">
        <w:rPr>
          <w:i/>
          <w:szCs w:val="24"/>
          <w:lang w:val="es-ES_tradnl"/>
        </w:rPr>
        <w:t xml:space="preserve">La diferencia de 3 puntos teniendo en cuenta, como ha destacado parte de la doctrina, que </w:t>
      </w:r>
      <w:r w:rsidRPr="00332AF4">
        <w:rPr>
          <w:i/>
          <w:szCs w:val="24"/>
          <w:u w:val="single"/>
          <w:lang w:val="es-ES_tradnl"/>
        </w:rPr>
        <w:t>estamos comparando el TEDR (sin incluir comisiones) y la TAE del contrato (que sí incluye comisiones)</w:t>
      </w:r>
      <w:r w:rsidRPr="00332AF4">
        <w:rPr>
          <w:i/>
          <w:szCs w:val="24"/>
          <w:lang w:val="es-ES_tradnl"/>
        </w:rPr>
        <w:t>, conduce a concluir, como razona la resolución de primera instancia, que no se pueda considerar que se pactó “un interés notablemente superior al normal del dinero”.</w:t>
      </w:r>
    </w:p>
    <w:p w14:paraId="7A8332AC" w14:textId="77777777" w:rsidR="002B353E" w:rsidRDefault="002B353E" w:rsidP="002B353E"/>
    <w:p w14:paraId="163BFA21" w14:textId="77777777" w:rsidR="002B353E" w:rsidRPr="00163381" w:rsidRDefault="002B353E" w:rsidP="002B353E">
      <w:pPr>
        <w:spacing w:line="360" w:lineRule="auto"/>
        <w:jc w:val="both"/>
        <w:rPr>
          <w:color w:val="auto"/>
          <w:sz w:val="24"/>
          <w:szCs w:val="24"/>
          <w:lang w:val="es-ES_tradnl"/>
        </w:rPr>
      </w:pPr>
    </w:p>
    <w:p w14:paraId="15F79164" w14:textId="77777777" w:rsidR="002B353E" w:rsidRPr="00163381" w:rsidRDefault="002B353E" w:rsidP="002B353E">
      <w:pPr>
        <w:spacing w:line="360" w:lineRule="auto"/>
        <w:jc w:val="both"/>
        <w:rPr>
          <w:b/>
          <w:color w:val="auto"/>
          <w:sz w:val="24"/>
          <w:szCs w:val="24"/>
          <w:lang w:val="es-ES_tradnl"/>
        </w:rPr>
      </w:pPr>
      <w:r>
        <w:rPr>
          <w:color w:val="auto"/>
          <w:sz w:val="24"/>
          <w:szCs w:val="24"/>
          <w:lang w:val="es-ES_tradnl"/>
        </w:rPr>
        <w:t>También</w:t>
      </w:r>
      <w:r w:rsidRPr="00163381">
        <w:rPr>
          <w:color w:val="auto"/>
          <w:sz w:val="24"/>
          <w:szCs w:val="24"/>
          <w:lang w:val="es-ES_tradnl"/>
        </w:rPr>
        <w:t xml:space="preserve"> la </w:t>
      </w:r>
      <w:r w:rsidRPr="00163381">
        <w:rPr>
          <w:b/>
          <w:color w:val="auto"/>
          <w:sz w:val="24"/>
          <w:szCs w:val="24"/>
        </w:rPr>
        <w:t>Sentencia núm. 904/2022 de la Audiencia Provincial de Barcelona, Sección 15ª, de 30 de mayo, ha declarado válida una TAE del 26,70%</w:t>
      </w:r>
      <w:r w:rsidRPr="00163381">
        <w:rPr>
          <w:color w:val="auto"/>
          <w:sz w:val="24"/>
          <w:szCs w:val="24"/>
          <w:lang w:val="es-ES_tradnl"/>
        </w:rPr>
        <w:t xml:space="preserve">, al </w:t>
      </w:r>
      <w:r w:rsidRPr="00163381">
        <w:rPr>
          <w:color w:val="auto"/>
          <w:sz w:val="24"/>
          <w:szCs w:val="24"/>
        </w:rPr>
        <w:t xml:space="preserve">realizar la comparación que requiere </w:t>
      </w:r>
      <w:proofErr w:type="gramStart"/>
      <w:r w:rsidRPr="00163381">
        <w:rPr>
          <w:color w:val="auto"/>
          <w:sz w:val="24"/>
          <w:szCs w:val="24"/>
        </w:rPr>
        <w:t>el test</w:t>
      </w:r>
      <w:proofErr w:type="gramEnd"/>
      <w:r w:rsidRPr="00163381">
        <w:rPr>
          <w:color w:val="auto"/>
          <w:sz w:val="24"/>
          <w:szCs w:val="24"/>
        </w:rPr>
        <w:t xml:space="preserve"> de la usura con un documento aportado de parte donde vienen reflejados los tipos de interés en términos TAE.</w:t>
      </w:r>
      <w:r w:rsidRPr="00163381">
        <w:rPr>
          <w:color w:val="auto"/>
          <w:sz w:val="24"/>
          <w:szCs w:val="24"/>
          <w:lang w:val="es-ES_tradnl"/>
        </w:rPr>
        <w:t xml:space="preserve"> Y es que, </w:t>
      </w:r>
      <w:r w:rsidRPr="00163381">
        <w:rPr>
          <w:color w:val="auto"/>
          <w:sz w:val="24"/>
          <w:szCs w:val="24"/>
        </w:rPr>
        <w:t xml:space="preserve">la Audiencia Provincial de Barcelona busca lo que sea más proporcional a esos tipos medios fijados por la Sentencia del Tribunal Supremo 2022. </w:t>
      </w:r>
      <w:r w:rsidRPr="00163381">
        <w:rPr>
          <w:b/>
          <w:color w:val="auto"/>
          <w:sz w:val="24"/>
          <w:szCs w:val="24"/>
        </w:rPr>
        <w:t xml:space="preserve">Para poder realizar ese ejercicio con criterio, ha de apartarse de realizar la comparación con las estadísticas del </w:t>
      </w:r>
      <w:proofErr w:type="spellStart"/>
      <w:r w:rsidRPr="00163381">
        <w:rPr>
          <w:b/>
          <w:color w:val="auto"/>
          <w:sz w:val="24"/>
          <w:szCs w:val="24"/>
        </w:rPr>
        <w:t>BdE</w:t>
      </w:r>
      <w:proofErr w:type="spellEnd"/>
      <w:r w:rsidRPr="00163381">
        <w:rPr>
          <w:b/>
          <w:color w:val="auto"/>
          <w:sz w:val="24"/>
          <w:szCs w:val="24"/>
        </w:rPr>
        <w:t xml:space="preserve">, tomando en consideración términos homogéneos (TAE con TAE) con los que realizar </w:t>
      </w:r>
      <w:proofErr w:type="gramStart"/>
      <w:r w:rsidRPr="00163381">
        <w:rPr>
          <w:b/>
          <w:color w:val="auto"/>
          <w:sz w:val="24"/>
          <w:szCs w:val="24"/>
        </w:rPr>
        <w:t>el test</w:t>
      </w:r>
      <w:proofErr w:type="gramEnd"/>
      <w:r w:rsidRPr="00163381">
        <w:rPr>
          <w:b/>
          <w:color w:val="auto"/>
          <w:sz w:val="24"/>
          <w:szCs w:val="24"/>
        </w:rPr>
        <w:t xml:space="preserve"> de la usura.</w:t>
      </w:r>
    </w:p>
    <w:p w14:paraId="55917528" w14:textId="77777777" w:rsidR="002B353E" w:rsidRPr="00163381" w:rsidRDefault="002B353E" w:rsidP="002B353E">
      <w:pPr>
        <w:spacing w:line="360" w:lineRule="auto"/>
        <w:jc w:val="both"/>
        <w:rPr>
          <w:color w:val="auto"/>
          <w:lang w:val="es-ES_tradnl" w:eastAsia="en-US"/>
        </w:rPr>
      </w:pPr>
    </w:p>
    <w:p w14:paraId="4848527A" w14:textId="77777777" w:rsidR="002B353E" w:rsidRPr="003A2B8C" w:rsidRDefault="002B353E" w:rsidP="002B353E">
      <w:pPr>
        <w:spacing w:line="360" w:lineRule="auto"/>
        <w:jc w:val="both"/>
        <w:rPr>
          <w:color w:val="auto"/>
          <w:sz w:val="24"/>
          <w:szCs w:val="24"/>
          <w:lang w:val="es-ES_tradnl"/>
        </w:rPr>
      </w:pPr>
      <w:r w:rsidRPr="00163381">
        <w:rPr>
          <w:color w:val="auto"/>
          <w:sz w:val="24"/>
          <w:szCs w:val="24"/>
          <w:lang w:val="es-ES_tradnl"/>
        </w:rPr>
        <w:t xml:space="preserve">A su vez, la </w:t>
      </w:r>
      <w:r w:rsidRPr="00163381">
        <w:rPr>
          <w:b/>
          <w:color w:val="auto"/>
          <w:sz w:val="24"/>
          <w:szCs w:val="24"/>
        </w:rPr>
        <w:t>Sentencia núm. 523/2022 de la Audiencia Provincial de Madrid, Sección 28ª, de 1 de julio, ha d</w:t>
      </w:r>
      <w:r>
        <w:rPr>
          <w:b/>
          <w:color w:val="auto"/>
          <w:sz w:val="24"/>
          <w:szCs w:val="24"/>
        </w:rPr>
        <w:t>eclarado válida una TAE del 26,7</w:t>
      </w:r>
      <w:r w:rsidRPr="00163381">
        <w:rPr>
          <w:b/>
          <w:color w:val="auto"/>
          <w:sz w:val="24"/>
          <w:szCs w:val="24"/>
        </w:rPr>
        <w:t>0%</w:t>
      </w:r>
      <w:r>
        <w:rPr>
          <w:sz w:val="24"/>
          <w:szCs w:val="24"/>
        </w:rPr>
        <w:t>:</w:t>
      </w:r>
    </w:p>
    <w:p w14:paraId="1990EF16" w14:textId="77777777" w:rsidR="002B353E" w:rsidRPr="00EA59F0" w:rsidRDefault="002B353E" w:rsidP="002B353E">
      <w:pPr>
        <w:pStyle w:val="Prrafodelista"/>
        <w:spacing w:line="360" w:lineRule="auto"/>
        <w:jc w:val="both"/>
        <w:rPr>
          <w:sz w:val="24"/>
          <w:szCs w:val="24"/>
          <w:lang w:val="es-ES"/>
        </w:rPr>
      </w:pPr>
    </w:p>
    <w:p w14:paraId="6830CD85" w14:textId="77777777" w:rsidR="002B353E" w:rsidRPr="00EA59F0" w:rsidRDefault="002B353E" w:rsidP="002B353E">
      <w:pPr>
        <w:autoSpaceDE w:val="0"/>
        <w:autoSpaceDN w:val="0"/>
        <w:adjustRightInd w:val="0"/>
        <w:spacing w:line="360" w:lineRule="auto"/>
        <w:ind w:left="708"/>
        <w:jc w:val="both"/>
        <w:rPr>
          <w:i/>
          <w:szCs w:val="24"/>
        </w:rPr>
      </w:pPr>
      <w:r w:rsidRPr="00EA59F0">
        <w:rPr>
          <w:rFonts w:eastAsiaTheme="minorHAnsi"/>
          <w:i/>
          <w:color w:val="auto"/>
          <w:szCs w:val="24"/>
          <w:lang w:eastAsia="en-US"/>
        </w:rPr>
        <w:t xml:space="preserve">En nuestro caso, no apreciamos la desproporción exigida en la doctrina jurisprudencial. El tipo medio del crédito operativa </w:t>
      </w:r>
      <w:proofErr w:type="spellStart"/>
      <w:r w:rsidRPr="00EA59F0">
        <w:rPr>
          <w:rFonts w:eastAsiaTheme="minorHAnsi"/>
          <w:i/>
          <w:iCs/>
          <w:color w:val="auto"/>
          <w:szCs w:val="24"/>
          <w:lang w:eastAsia="en-US"/>
        </w:rPr>
        <w:t>revolving</w:t>
      </w:r>
      <w:proofErr w:type="spellEnd"/>
      <w:r w:rsidRPr="00EA59F0">
        <w:rPr>
          <w:rFonts w:eastAsiaTheme="minorHAnsi"/>
          <w:i/>
          <w:iCs/>
          <w:color w:val="auto"/>
          <w:szCs w:val="24"/>
          <w:lang w:eastAsia="en-US"/>
        </w:rPr>
        <w:t xml:space="preserve"> </w:t>
      </w:r>
      <w:r w:rsidRPr="00EA59F0">
        <w:rPr>
          <w:rFonts w:eastAsiaTheme="minorHAnsi"/>
          <w:i/>
          <w:color w:val="auto"/>
          <w:szCs w:val="24"/>
          <w:lang w:eastAsia="en-US"/>
        </w:rPr>
        <w:t xml:space="preserve">en el año 2015 fue 24,34% TAE (documentos 5 y 6 de la contestación) mientras que en el contrato de autos se pactó un 26,70 % TAE, si bien por encima </w:t>
      </w:r>
      <w:r w:rsidRPr="00EA59F0">
        <w:rPr>
          <w:rFonts w:eastAsiaTheme="minorHAnsi"/>
          <w:i/>
          <w:color w:val="auto"/>
          <w:szCs w:val="24"/>
          <w:lang w:eastAsia="en-US"/>
        </w:rPr>
        <w:lastRenderedPageBreak/>
        <w:t>de la media para este tipo de operaciones no estimamos desproporcionadamente elevado lo que nos lleva a desestimar el recurso en este extremo.</w:t>
      </w:r>
    </w:p>
    <w:p w14:paraId="33495FCD" w14:textId="77777777" w:rsidR="002B353E" w:rsidRPr="002A25E7" w:rsidRDefault="002B353E" w:rsidP="002B353E">
      <w:pPr>
        <w:spacing w:line="360" w:lineRule="auto"/>
        <w:jc w:val="both"/>
        <w:rPr>
          <w:b/>
          <w:sz w:val="24"/>
          <w:szCs w:val="24"/>
          <w:u w:val="single"/>
          <w:lang w:val="es-ES_tradnl"/>
        </w:rPr>
      </w:pPr>
    </w:p>
    <w:p w14:paraId="20ED1850" w14:textId="77777777" w:rsidR="002B353E" w:rsidRPr="003A2B8C" w:rsidRDefault="002B353E" w:rsidP="002B353E">
      <w:pPr>
        <w:spacing w:line="360" w:lineRule="auto"/>
        <w:jc w:val="both"/>
        <w:rPr>
          <w:bCs/>
          <w:sz w:val="24"/>
          <w:szCs w:val="24"/>
        </w:rPr>
      </w:pPr>
      <w:r w:rsidRPr="007A71EF">
        <w:rPr>
          <w:sz w:val="24"/>
          <w:szCs w:val="24"/>
          <w:lang w:val="es-ES_tradnl"/>
        </w:rPr>
        <w:t xml:space="preserve">Sin perjuicio de que el Tribunal Supremo, mediante Sentencia núm. 258/2023, de 15 de febrero, ya mencionada en el presente escrito, </w:t>
      </w:r>
      <w:r w:rsidRPr="007A71EF">
        <w:rPr>
          <w:bCs/>
          <w:sz w:val="24"/>
          <w:szCs w:val="24"/>
        </w:rPr>
        <w:t>ya ha</w:t>
      </w:r>
      <w:r>
        <w:rPr>
          <w:bCs/>
          <w:sz w:val="24"/>
          <w:szCs w:val="24"/>
        </w:rPr>
        <w:t xml:space="preserve"> resuelto cualquier tipo de controversia respecto a la conversión de los tipos de interés en términos TEDR a TAE, se puede también acudir, de acuerdo con lo recogido en </w:t>
      </w:r>
      <w:r w:rsidRPr="007A71EF">
        <w:rPr>
          <w:b/>
          <w:bCs/>
          <w:sz w:val="24"/>
          <w:szCs w:val="24"/>
        </w:rPr>
        <w:t>Sentencia núm.</w:t>
      </w:r>
      <w:r>
        <w:rPr>
          <w:bCs/>
          <w:sz w:val="24"/>
          <w:szCs w:val="24"/>
        </w:rPr>
        <w:t xml:space="preserve"> </w:t>
      </w:r>
      <w:r w:rsidRPr="001F2B01">
        <w:rPr>
          <w:b/>
          <w:bCs/>
          <w:sz w:val="24"/>
          <w:szCs w:val="24"/>
          <w:lang w:val="es-ES_tradnl"/>
        </w:rPr>
        <w:t>367/2022</w:t>
      </w:r>
      <w:r>
        <w:rPr>
          <w:b/>
          <w:bCs/>
          <w:sz w:val="24"/>
          <w:szCs w:val="24"/>
          <w:lang w:val="es-ES_tradnl"/>
        </w:rPr>
        <w:t>, del Tribunal Supremo, de 4 de mayo,</w:t>
      </w:r>
      <w:r>
        <w:rPr>
          <w:bCs/>
          <w:sz w:val="24"/>
          <w:szCs w:val="24"/>
        </w:rPr>
        <w:t xml:space="preserve"> para realizar una comparativa en términos homogéneos a la información publicada </w:t>
      </w:r>
      <w:r>
        <w:rPr>
          <w:sz w:val="24"/>
          <w:szCs w:val="24"/>
          <w:lang w:val="es-ES_tradnl"/>
        </w:rPr>
        <w:t xml:space="preserve">por la </w:t>
      </w:r>
      <w:r w:rsidRPr="007E41FE">
        <w:rPr>
          <w:sz w:val="24"/>
          <w:szCs w:val="24"/>
          <w:lang w:val="es-ES_tradnl"/>
        </w:rPr>
        <w:t>Organización de Usurarios y Consumidores</w:t>
      </w:r>
      <w:r>
        <w:rPr>
          <w:sz w:val="24"/>
          <w:szCs w:val="24"/>
          <w:lang w:val="es-ES_tradnl"/>
        </w:rPr>
        <w:t xml:space="preserve"> en su página web (</w:t>
      </w:r>
      <w:hyperlink r:id="rId11" w:history="1">
        <w:r w:rsidRPr="00793EF0">
          <w:rPr>
            <w:rStyle w:val="Hipervnculo"/>
            <w:sz w:val="24"/>
            <w:szCs w:val="24"/>
            <w:lang w:val="es-ES_tradnl"/>
          </w:rPr>
          <w:t>https://www.ocu.org/acciones-colectivas/stop-usura</w:t>
        </w:r>
      </w:hyperlink>
      <w:r>
        <w:rPr>
          <w:sz w:val="24"/>
          <w:szCs w:val="24"/>
          <w:lang w:val="es-ES_tradnl"/>
        </w:rPr>
        <w:t xml:space="preserve">) sobre los </w:t>
      </w:r>
      <w:r w:rsidRPr="007E41FE">
        <w:rPr>
          <w:sz w:val="24"/>
          <w:szCs w:val="24"/>
          <w:lang w:val="es-ES_tradnl"/>
        </w:rPr>
        <w:t>intereses aplicados antes de 2020</w:t>
      </w:r>
      <w:r>
        <w:rPr>
          <w:sz w:val="24"/>
          <w:szCs w:val="24"/>
          <w:lang w:val="es-ES_tradnl"/>
        </w:rPr>
        <w:t xml:space="preserve"> por las diferentes entidades financieras. Esta parte ha realizado una tabla resumen con las TAE utilizadas por las diferentes entidades financieras en base a la información recogida en dicha página web:</w:t>
      </w:r>
    </w:p>
    <w:p w14:paraId="42CA6A90" w14:textId="77777777" w:rsidR="002B353E" w:rsidRDefault="002B353E" w:rsidP="002B353E">
      <w:pPr>
        <w:pStyle w:val="Sinespaciado"/>
        <w:spacing w:line="360" w:lineRule="auto"/>
        <w:rPr>
          <w:rFonts w:ascii="Times New Roman" w:hAnsi="Times New Roman" w:cs="Times New Roman"/>
          <w:sz w:val="24"/>
          <w:szCs w:val="24"/>
          <w:lang w:val="es-ES_tradnl"/>
        </w:rPr>
      </w:pPr>
    </w:p>
    <w:tbl>
      <w:tblPr>
        <w:tblStyle w:val="Tablaconcuadrcula5oscura-nfasis2"/>
        <w:tblW w:w="4854" w:type="dxa"/>
        <w:jc w:val="center"/>
        <w:tblLayout w:type="fixed"/>
        <w:tblLook w:val="04A0" w:firstRow="1" w:lastRow="0" w:firstColumn="1" w:lastColumn="0" w:noHBand="0" w:noVBand="1"/>
      </w:tblPr>
      <w:tblGrid>
        <w:gridCol w:w="2684"/>
        <w:gridCol w:w="2170"/>
      </w:tblGrid>
      <w:tr w:rsidR="002B353E" w:rsidRPr="00331D74" w14:paraId="40978BC5" w14:textId="77777777" w:rsidTr="00191105">
        <w:trPr>
          <w:cnfStyle w:val="100000000000" w:firstRow="1" w:lastRow="0" w:firstColumn="0" w:lastColumn="0" w:oddVBand="0" w:evenVBand="0" w:oddHBand="0"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6A66E450" w14:textId="77777777" w:rsidR="002B353E" w:rsidRPr="00331D74" w:rsidRDefault="002B353E" w:rsidP="00191105">
            <w:pPr>
              <w:jc w:val="center"/>
              <w:rPr>
                <w:b w:val="0"/>
                <w:bCs w:val="0"/>
                <w:sz w:val="24"/>
                <w:szCs w:val="24"/>
                <w:lang w:val="es-ES_tradnl" w:eastAsia="es-ES_tradnl"/>
              </w:rPr>
            </w:pPr>
            <w:r w:rsidRPr="00331D74">
              <w:rPr>
                <w:sz w:val="24"/>
                <w:szCs w:val="24"/>
                <w:lang w:val="es-ES_tradnl" w:eastAsia="es-ES_tradnl"/>
              </w:rPr>
              <w:t>ENTIDAD</w:t>
            </w:r>
          </w:p>
        </w:tc>
        <w:tc>
          <w:tcPr>
            <w:tcW w:w="2170" w:type="dxa"/>
            <w:noWrap/>
            <w:hideMark/>
          </w:tcPr>
          <w:p w14:paraId="0851AE47" w14:textId="77777777" w:rsidR="002B353E" w:rsidRPr="00331D74" w:rsidRDefault="002B353E" w:rsidP="00191105">
            <w:pPr>
              <w:jc w:val="center"/>
              <w:cnfStyle w:val="100000000000" w:firstRow="1" w:lastRow="0" w:firstColumn="0" w:lastColumn="0" w:oddVBand="0" w:evenVBand="0" w:oddHBand="0" w:evenHBand="0" w:firstRowFirstColumn="0" w:firstRowLastColumn="0" w:lastRowFirstColumn="0" w:lastRowLastColumn="0"/>
              <w:rPr>
                <w:b w:val="0"/>
                <w:bCs w:val="0"/>
                <w:sz w:val="24"/>
                <w:szCs w:val="24"/>
                <w:lang w:val="es-ES_tradnl" w:eastAsia="es-ES_tradnl"/>
              </w:rPr>
            </w:pPr>
            <w:r w:rsidRPr="00331D74">
              <w:rPr>
                <w:sz w:val="24"/>
                <w:szCs w:val="24"/>
                <w:lang w:val="es-ES_tradnl" w:eastAsia="es-ES_tradnl"/>
              </w:rPr>
              <w:t>TAE</w:t>
            </w:r>
          </w:p>
        </w:tc>
      </w:tr>
      <w:tr w:rsidR="002B353E" w:rsidRPr="00331D74" w14:paraId="6969A1E4" w14:textId="77777777" w:rsidTr="0019110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10D9E454" w14:textId="77777777" w:rsidR="002B353E" w:rsidRPr="00331D74" w:rsidRDefault="002B353E" w:rsidP="00191105">
            <w:pPr>
              <w:jc w:val="center"/>
              <w:rPr>
                <w:sz w:val="24"/>
                <w:szCs w:val="24"/>
                <w:lang w:val="es-ES_tradnl" w:eastAsia="es-ES_tradnl"/>
              </w:rPr>
            </w:pPr>
            <w:proofErr w:type="spellStart"/>
            <w:r w:rsidRPr="00331D74">
              <w:rPr>
                <w:sz w:val="24"/>
                <w:szCs w:val="24"/>
                <w:lang w:val="es-ES_tradnl" w:eastAsia="es-ES_tradnl"/>
              </w:rPr>
              <w:t>Abanca</w:t>
            </w:r>
            <w:proofErr w:type="spellEnd"/>
          </w:p>
        </w:tc>
        <w:tc>
          <w:tcPr>
            <w:tcW w:w="2170" w:type="dxa"/>
            <w:noWrap/>
            <w:hideMark/>
          </w:tcPr>
          <w:p w14:paraId="1219233D" w14:textId="77777777" w:rsidR="002B353E" w:rsidRPr="00331D74" w:rsidRDefault="002B353E" w:rsidP="0019110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23,14%</w:t>
            </w:r>
          </w:p>
        </w:tc>
      </w:tr>
      <w:tr w:rsidR="002B353E" w:rsidRPr="00331D74" w14:paraId="60A1E0E5" w14:textId="77777777" w:rsidTr="0019110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147493A7" w14:textId="77777777" w:rsidR="002B353E" w:rsidRPr="00331D74" w:rsidRDefault="002B353E" w:rsidP="00191105">
            <w:pPr>
              <w:jc w:val="center"/>
              <w:rPr>
                <w:sz w:val="24"/>
                <w:szCs w:val="24"/>
                <w:lang w:val="es-ES_tradnl" w:eastAsia="es-ES_tradnl"/>
              </w:rPr>
            </w:pPr>
            <w:proofErr w:type="spellStart"/>
            <w:r w:rsidRPr="00331D74">
              <w:rPr>
                <w:sz w:val="24"/>
                <w:szCs w:val="24"/>
                <w:lang w:val="es-ES_tradnl" w:eastAsia="es-ES_tradnl"/>
              </w:rPr>
              <w:t>ActivoBank</w:t>
            </w:r>
            <w:proofErr w:type="spellEnd"/>
          </w:p>
        </w:tc>
        <w:tc>
          <w:tcPr>
            <w:tcW w:w="2170" w:type="dxa"/>
            <w:noWrap/>
          </w:tcPr>
          <w:p w14:paraId="57512FC1" w14:textId="77777777" w:rsidR="002B353E" w:rsidRPr="00331D74" w:rsidRDefault="002B353E" w:rsidP="0019110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23,14%</w:t>
            </w:r>
          </w:p>
        </w:tc>
      </w:tr>
      <w:tr w:rsidR="002B353E" w:rsidRPr="00331D74" w14:paraId="498A4DDC" w14:textId="77777777" w:rsidTr="0019110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3D3D8C9B" w14:textId="77777777" w:rsidR="002B353E" w:rsidRPr="00331D74" w:rsidRDefault="002B353E" w:rsidP="00191105">
            <w:pPr>
              <w:jc w:val="center"/>
              <w:rPr>
                <w:sz w:val="24"/>
                <w:szCs w:val="24"/>
                <w:lang w:val="es-ES_tradnl" w:eastAsia="es-ES_tradnl"/>
              </w:rPr>
            </w:pPr>
            <w:r w:rsidRPr="00331D74">
              <w:rPr>
                <w:sz w:val="24"/>
                <w:szCs w:val="24"/>
                <w:lang w:val="es-ES_tradnl" w:eastAsia="es-ES_tradnl"/>
              </w:rPr>
              <w:t>Banco Caminos</w:t>
            </w:r>
          </w:p>
        </w:tc>
        <w:tc>
          <w:tcPr>
            <w:tcW w:w="2170" w:type="dxa"/>
            <w:noWrap/>
          </w:tcPr>
          <w:p w14:paraId="7D47E0DC" w14:textId="77777777" w:rsidR="002B353E" w:rsidRPr="00331D74" w:rsidRDefault="002B353E" w:rsidP="0019110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10,03%</w:t>
            </w:r>
          </w:p>
        </w:tc>
      </w:tr>
      <w:tr w:rsidR="002B353E" w:rsidRPr="00331D74" w14:paraId="15CFDC3B" w14:textId="77777777" w:rsidTr="0019110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59D9C72A" w14:textId="77777777" w:rsidR="002B353E" w:rsidRPr="00331D74" w:rsidRDefault="002B353E" w:rsidP="00191105">
            <w:pPr>
              <w:jc w:val="center"/>
              <w:rPr>
                <w:sz w:val="24"/>
                <w:szCs w:val="24"/>
                <w:lang w:val="es-ES_tradnl" w:eastAsia="es-ES_tradnl"/>
              </w:rPr>
            </w:pPr>
            <w:r w:rsidRPr="00331D74">
              <w:rPr>
                <w:sz w:val="24"/>
                <w:szCs w:val="24"/>
                <w:lang w:val="es-ES_tradnl" w:eastAsia="es-ES_tradnl"/>
              </w:rPr>
              <w:t>Banco Popular</w:t>
            </w:r>
          </w:p>
        </w:tc>
        <w:tc>
          <w:tcPr>
            <w:tcW w:w="2170" w:type="dxa"/>
            <w:noWrap/>
            <w:hideMark/>
          </w:tcPr>
          <w:p w14:paraId="12BA72B9" w14:textId="77777777" w:rsidR="002B353E" w:rsidRPr="00331D74" w:rsidRDefault="002B353E" w:rsidP="0019110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2B353E" w:rsidRPr="00331D74" w14:paraId="3D415406" w14:textId="77777777" w:rsidTr="0019110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62407FAD" w14:textId="77777777" w:rsidR="002B353E" w:rsidRPr="00331D74" w:rsidRDefault="002B353E" w:rsidP="00191105">
            <w:pPr>
              <w:jc w:val="center"/>
              <w:rPr>
                <w:sz w:val="24"/>
                <w:szCs w:val="24"/>
                <w:lang w:val="es-ES_tradnl" w:eastAsia="es-ES_tradnl"/>
              </w:rPr>
            </w:pPr>
            <w:r w:rsidRPr="00331D74">
              <w:rPr>
                <w:sz w:val="24"/>
                <w:szCs w:val="24"/>
                <w:lang w:val="es-ES_tradnl" w:eastAsia="es-ES_tradnl"/>
              </w:rPr>
              <w:t>Banco Sabadell</w:t>
            </w:r>
          </w:p>
        </w:tc>
        <w:tc>
          <w:tcPr>
            <w:tcW w:w="2170" w:type="dxa"/>
            <w:noWrap/>
            <w:hideMark/>
          </w:tcPr>
          <w:p w14:paraId="5F6EEB2F" w14:textId="77777777" w:rsidR="002B353E" w:rsidRPr="00331D74" w:rsidRDefault="002B353E" w:rsidP="0019110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30,91%</w:t>
            </w:r>
          </w:p>
        </w:tc>
      </w:tr>
      <w:tr w:rsidR="002B353E" w:rsidRPr="00331D74" w14:paraId="3C77BAC4" w14:textId="77777777" w:rsidTr="0019110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0E413DE1" w14:textId="77777777" w:rsidR="002B353E" w:rsidRPr="00331D74" w:rsidRDefault="002B353E" w:rsidP="00191105">
            <w:pPr>
              <w:jc w:val="center"/>
              <w:rPr>
                <w:sz w:val="24"/>
                <w:szCs w:val="24"/>
                <w:lang w:val="es-ES_tradnl" w:eastAsia="es-ES_tradnl"/>
              </w:rPr>
            </w:pPr>
            <w:r w:rsidRPr="00331D74">
              <w:rPr>
                <w:sz w:val="24"/>
                <w:szCs w:val="24"/>
                <w:lang w:val="es-ES_tradnl" w:eastAsia="es-ES_tradnl"/>
              </w:rPr>
              <w:t>Banco Santander</w:t>
            </w:r>
          </w:p>
        </w:tc>
        <w:tc>
          <w:tcPr>
            <w:tcW w:w="2170" w:type="dxa"/>
            <w:noWrap/>
          </w:tcPr>
          <w:p w14:paraId="77EF9017" w14:textId="77777777" w:rsidR="002B353E" w:rsidRPr="00331D74" w:rsidRDefault="002B353E" w:rsidP="0019110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19,56%</w:t>
            </w:r>
          </w:p>
        </w:tc>
      </w:tr>
      <w:tr w:rsidR="002B353E" w:rsidRPr="00331D74" w14:paraId="3BA69532" w14:textId="77777777" w:rsidTr="0019110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5844C725" w14:textId="77777777" w:rsidR="002B353E" w:rsidRPr="00331D74" w:rsidRDefault="002B353E" w:rsidP="00191105">
            <w:pPr>
              <w:jc w:val="center"/>
              <w:rPr>
                <w:sz w:val="24"/>
                <w:szCs w:val="24"/>
                <w:lang w:val="es-ES_tradnl" w:eastAsia="es-ES_tradnl"/>
              </w:rPr>
            </w:pPr>
            <w:r w:rsidRPr="00331D74">
              <w:rPr>
                <w:sz w:val="24"/>
                <w:szCs w:val="24"/>
                <w:lang w:val="es-ES_tradnl" w:eastAsia="es-ES_tradnl"/>
              </w:rPr>
              <w:t>Bankia</w:t>
            </w:r>
          </w:p>
        </w:tc>
        <w:tc>
          <w:tcPr>
            <w:tcW w:w="2170" w:type="dxa"/>
            <w:noWrap/>
            <w:hideMark/>
          </w:tcPr>
          <w:p w14:paraId="6198BD64" w14:textId="77777777" w:rsidR="002B353E" w:rsidRPr="00331D74" w:rsidRDefault="002B353E" w:rsidP="0019110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29,38%</w:t>
            </w:r>
          </w:p>
        </w:tc>
      </w:tr>
      <w:tr w:rsidR="002B353E" w:rsidRPr="00331D74" w14:paraId="31DC6B0E" w14:textId="77777777" w:rsidTr="0019110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00B68046" w14:textId="77777777" w:rsidR="002B353E" w:rsidRPr="00331D74" w:rsidRDefault="002B353E" w:rsidP="00191105">
            <w:pPr>
              <w:jc w:val="center"/>
              <w:rPr>
                <w:sz w:val="24"/>
                <w:szCs w:val="24"/>
                <w:lang w:val="es-ES_tradnl" w:eastAsia="es-ES_tradnl"/>
              </w:rPr>
            </w:pPr>
            <w:r w:rsidRPr="00331D74">
              <w:rPr>
                <w:sz w:val="24"/>
                <w:szCs w:val="24"/>
                <w:lang w:val="es-ES_tradnl" w:eastAsia="es-ES_tradnl"/>
              </w:rPr>
              <w:t>BBVA</w:t>
            </w:r>
          </w:p>
        </w:tc>
        <w:tc>
          <w:tcPr>
            <w:tcW w:w="2170" w:type="dxa"/>
            <w:noWrap/>
            <w:hideMark/>
          </w:tcPr>
          <w:p w14:paraId="7463C07D" w14:textId="77777777" w:rsidR="002B353E" w:rsidRPr="00331D74" w:rsidRDefault="002B353E" w:rsidP="0019110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2B353E" w:rsidRPr="00331D74" w14:paraId="4BEFC42B" w14:textId="77777777" w:rsidTr="0019110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7003CFD3" w14:textId="77777777" w:rsidR="002B353E" w:rsidRPr="00331D74" w:rsidRDefault="002B353E" w:rsidP="00191105">
            <w:pPr>
              <w:jc w:val="center"/>
              <w:rPr>
                <w:sz w:val="24"/>
                <w:szCs w:val="24"/>
                <w:lang w:val="es-ES_tradnl" w:eastAsia="es-ES_tradnl"/>
              </w:rPr>
            </w:pPr>
            <w:proofErr w:type="spellStart"/>
            <w:r w:rsidRPr="00331D74">
              <w:rPr>
                <w:sz w:val="24"/>
                <w:szCs w:val="24"/>
                <w:lang w:val="es-ES_tradnl" w:eastAsia="es-ES_tradnl"/>
              </w:rPr>
              <w:t>Caixabank</w:t>
            </w:r>
            <w:proofErr w:type="spellEnd"/>
          </w:p>
        </w:tc>
        <w:tc>
          <w:tcPr>
            <w:tcW w:w="2170" w:type="dxa"/>
            <w:noWrap/>
            <w:hideMark/>
          </w:tcPr>
          <w:p w14:paraId="5D48C664" w14:textId="77777777" w:rsidR="002B353E" w:rsidRPr="00331D74" w:rsidRDefault="002B353E" w:rsidP="0019110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2B353E" w:rsidRPr="00331D74" w14:paraId="568EA870" w14:textId="77777777" w:rsidTr="0019110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4845774B" w14:textId="77777777" w:rsidR="002B353E" w:rsidRPr="00331D74" w:rsidRDefault="002B353E" w:rsidP="00191105">
            <w:pPr>
              <w:jc w:val="center"/>
              <w:rPr>
                <w:sz w:val="24"/>
                <w:szCs w:val="24"/>
                <w:lang w:val="es-ES_tradnl" w:eastAsia="es-ES_tradnl"/>
              </w:rPr>
            </w:pPr>
            <w:r w:rsidRPr="00331D74">
              <w:rPr>
                <w:sz w:val="24"/>
                <w:szCs w:val="24"/>
                <w:lang w:val="es-ES_tradnl" w:eastAsia="es-ES_tradnl"/>
              </w:rPr>
              <w:t>Club Vips Visa</w:t>
            </w:r>
          </w:p>
        </w:tc>
        <w:tc>
          <w:tcPr>
            <w:tcW w:w="2170" w:type="dxa"/>
            <w:noWrap/>
          </w:tcPr>
          <w:p w14:paraId="2BFE51A3" w14:textId="77777777" w:rsidR="002B353E" w:rsidRPr="00331D74" w:rsidRDefault="002B353E" w:rsidP="0019110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24,60%</w:t>
            </w:r>
          </w:p>
        </w:tc>
      </w:tr>
      <w:tr w:rsidR="002B353E" w:rsidRPr="00331D74" w14:paraId="13F72073" w14:textId="77777777" w:rsidTr="0019110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39E0C2CE" w14:textId="77777777" w:rsidR="002B353E" w:rsidRPr="00331D74" w:rsidRDefault="002B353E" w:rsidP="00191105">
            <w:pPr>
              <w:jc w:val="center"/>
              <w:rPr>
                <w:sz w:val="24"/>
                <w:szCs w:val="24"/>
                <w:lang w:val="es-ES_tradnl" w:eastAsia="es-ES_tradnl"/>
              </w:rPr>
            </w:pPr>
            <w:proofErr w:type="spellStart"/>
            <w:r w:rsidRPr="00331D74">
              <w:rPr>
                <w:sz w:val="24"/>
                <w:szCs w:val="24"/>
                <w:lang w:val="es-ES_tradnl" w:eastAsia="es-ES_tradnl"/>
              </w:rPr>
              <w:t>Coinc</w:t>
            </w:r>
            <w:proofErr w:type="spellEnd"/>
          </w:p>
        </w:tc>
        <w:tc>
          <w:tcPr>
            <w:tcW w:w="2170" w:type="dxa"/>
            <w:noWrap/>
          </w:tcPr>
          <w:p w14:paraId="7E9E24CF" w14:textId="77777777" w:rsidR="002B353E" w:rsidRPr="00331D74" w:rsidRDefault="002B353E" w:rsidP="0019110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2B353E" w:rsidRPr="00331D74" w14:paraId="2E0A0F90" w14:textId="77777777" w:rsidTr="0019110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0AA48A03" w14:textId="77777777" w:rsidR="002B353E" w:rsidRPr="00331D74" w:rsidRDefault="002B353E" w:rsidP="00191105">
            <w:pPr>
              <w:jc w:val="center"/>
              <w:rPr>
                <w:sz w:val="24"/>
                <w:szCs w:val="24"/>
                <w:lang w:val="es-ES_tradnl" w:eastAsia="es-ES_tradnl"/>
              </w:rPr>
            </w:pPr>
            <w:r w:rsidRPr="00331D74">
              <w:rPr>
                <w:sz w:val="24"/>
                <w:szCs w:val="24"/>
                <w:lang w:val="es-ES_tradnl" w:eastAsia="es-ES_tradnl"/>
              </w:rPr>
              <w:t xml:space="preserve">Decathlon </w:t>
            </w:r>
            <w:proofErr w:type="spellStart"/>
            <w:r w:rsidRPr="00331D74">
              <w:rPr>
                <w:sz w:val="24"/>
                <w:szCs w:val="24"/>
                <w:lang w:val="es-ES_tradnl" w:eastAsia="es-ES_tradnl"/>
              </w:rPr>
              <w:t>Alsolia</w:t>
            </w:r>
            <w:proofErr w:type="spellEnd"/>
          </w:p>
        </w:tc>
        <w:tc>
          <w:tcPr>
            <w:tcW w:w="2170" w:type="dxa"/>
            <w:noWrap/>
          </w:tcPr>
          <w:p w14:paraId="654F4B56" w14:textId="77777777" w:rsidR="002B353E" w:rsidRPr="00331D74" w:rsidRDefault="002B353E" w:rsidP="0019110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21,84%</w:t>
            </w:r>
          </w:p>
        </w:tc>
      </w:tr>
      <w:tr w:rsidR="002B353E" w:rsidRPr="00331D74" w14:paraId="242004BB" w14:textId="77777777" w:rsidTr="0019110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5303E1AD" w14:textId="77777777" w:rsidR="002B353E" w:rsidRPr="00331D74" w:rsidRDefault="002B353E" w:rsidP="00191105">
            <w:pPr>
              <w:jc w:val="center"/>
              <w:rPr>
                <w:sz w:val="24"/>
                <w:szCs w:val="24"/>
                <w:lang w:val="es-ES_tradnl" w:eastAsia="es-ES_tradnl"/>
              </w:rPr>
            </w:pPr>
            <w:r w:rsidRPr="00331D74">
              <w:rPr>
                <w:sz w:val="24"/>
                <w:szCs w:val="24"/>
                <w:lang w:val="es-ES_tradnl" w:eastAsia="es-ES_tradnl"/>
              </w:rPr>
              <w:t>Eroski Red</w:t>
            </w:r>
          </w:p>
        </w:tc>
        <w:tc>
          <w:tcPr>
            <w:tcW w:w="2170" w:type="dxa"/>
            <w:noWrap/>
          </w:tcPr>
          <w:p w14:paraId="56F585EF" w14:textId="77777777" w:rsidR="002B353E" w:rsidRPr="00331D74" w:rsidRDefault="002B353E" w:rsidP="0019110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23,87%</w:t>
            </w:r>
          </w:p>
        </w:tc>
      </w:tr>
      <w:tr w:rsidR="002B353E" w:rsidRPr="00331D74" w14:paraId="7B99DE9A" w14:textId="77777777" w:rsidTr="0019110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7B624AC7" w14:textId="77777777" w:rsidR="002B353E" w:rsidRPr="00331D74" w:rsidRDefault="002B353E" w:rsidP="00191105">
            <w:pPr>
              <w:jc w:val="center"/>
              <w:rPr>
                <w:sz w:val="24"/>
                <w:szCs w:val="24"/>
                <w:lang w:val="es-ES_tradnl" w:eastAsia="es-ES_tradnl"/>
              </w:rPr>
            </w:pPr>
            <w:r w:rsidRPr="00331D74">
              <w:rPr>
                <w:sz w:val="24"/>
                <w:szCs w:val="24"/>
                <w:lang w:val="es-ES_tradnl" w:eastAsia="es-ES_tradnl"/>
              </w:rPr>
              <w:t>España Duero</w:t>
            </w:r>
          </w:p>
        </w:tc>
        <w:tc>
          <w:tcPr>
            <w:tcW w:w="2170" w:type="dxa"/>
            <w:noWrap/>
          </w:tcPr>
          <w:p w14:paraId="04DBB420" w14:textId="77777777" w:rsidR="002B353E" w:rsidRPr="00331D74" w:rsidRDefault="002B353E" w:rsidP="0019110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23,14%</w:t>
            </w:r>
          </w:p>
        </w:tc>
      </w:tr>
      <w:tr w:rsidR="002B353E" w:rsidRPr="00331D74" w14:paraId="1A2BEEB0" w14:textId="77777777" w:rsidTr="0019110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58FDB5E0" w14:textId="77777777" w:rsidR="002B353E" w:rsidRPr="00331D74" w:rsidRDefault="002B353E" w:rsidP="00191105">
            <w:pPr>
              <w:jc w:val="center"/>
              <w:rPr>
                <w:sz w:val="24"/>
                <w:szCs w:val="24"/>
                <w:lang w:val="es-ES_tradnl" w:eastAsia="es-ES_tradnl"/>
              </w:rPr>
            </w:pPr>
            <w:r w:rsidRPr="00331D74">
              <w:rPr>
                <w:sz w:val="24"/>
                <w:szCs w:val="24"/>
                <w:lang w:val="es-ES_tradnl" w:eastAsia="es-ES_tradnl"/>
              </w:rPr>
              <w:t>Fnac Visa</w:t>
            </w:r>
          </w:p>
        </w:tc>
        <w:tc>
          <w:tcPr>
            <w:tcW w:w="2170" w:type="dxa"/>
            <w:noWrap/>
          </w:tcPr>
          <w:p w14:paraId="18373D00" w14:textId="77777777" w:rsidR="002B353E" w:rsidRPr="00331D74" w:rsidRDefault="002B353E" w:rsidP="0019110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21,70%</w:t>
            </w:r>
          </w:p>
        </w:tc>
      </w:tr>
      <w:tr w:rsidR="002B353E" w:rsidRPr="00331D74" w14:paraId="2F45FB42" w14:textId="77777777" w:rsidTr="0019110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22708691" w14:textId="77777777" w:rsidR="002B353E" w:rsidRPr="00331D74" w:rsidRDefault="002B353E" w:rsidP="00191105">
            <w:pPr>
              <w:jc w:val="center"/>
              <w:rPr>
                <w:sz w:val="24"/>
                <w:szCs w:val="24"/>
                <w:lang w:val="es-ES_tradnl" w:eastAsia="es-ES_tradnl"/>
              </w:rPr>
            </w:pPr>
            <w:r w:rsidRPr="00331D74">
              <w:rPr>
                <w:sz w:val="24"/>
                <w:szCs w:val="24"/>
                <w:lang w:val="es-ES_tradnl" w:eastAsia="es-ES_tradnl"/>
              </w:rPr>
              <w:t xml:space="preserve">Iberia </w:t>
            </w:r>
            <w:proofErr w:type="spellStart"/>
            <w:r w:rsidRPr="00331D74">
              <w:rPr>
                <w:sz w:val="24"/>
                <w:szCs w:val="24"/>
                <w:lang w:val="es-ES_tradnl" w:eastAsia="es-ES_tradnl"/>
              </w:rPr>
              <w:t>Icon</w:t>
            </w:r>
            <w:proofErr w:type="spellEnd"/>
          </w:p>
        </w:tc>
        <w:tc>
          <w:tcPr>
            <w:tcW w:w="2170" w:type="dxa"/>
            <w:noWrap/>
          </w:tcPr>
          <w:p w14:paraId="51E73E18" w14:textId="77777777" w:rsidR="002B353E" w:rsidRPr="00331D74" w:rsidRDefault="002B353E" w:rsidP="0019110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26,53%</w:t>
            </w:r>
          </w:p>
        </w:tc>
      </w:tr>
      <w:tr w:rsidR="002B353E" w:rsidRPr="00331D74" w14:paraId="755315B1" w14:textId="77777777" w:rsidTr="0019110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2AC4D2F8" w14:textId="77777777" w:rsidR="002B353E" w:rsidRPr="00331D74" w:rsidRDefault="002B353E" w:rsidP="00191105">
            <w:pPr>
              <w:jc w:val="center"/>
              <w:rPr>
                <w:sz w:val="24"/>
                <w:szCs w:val="24"/>
                <w:lang w:val="es-ES_tradnl" w:eastAsia="es-ES_tradnl"/>
              </w:rPr>
            </w:pPr>
            <w:r w:rsidRPr="00331D74">
              <w:rPr>
                <w:sz w:val="24"/>
                <w:szCs w:val="24"/>
                <w:lang w:val="es-ES_tradnl" w:eastAsia="es-ES_tradnl"/>
              </w:rPr>
              <w:t>Ikea</w:t>
            </w:r>
          </w:p>
        </w:tc>
        <w:tc>
          <w:tcPr>
            <w:tcW w:w="2170" w:type="dxa"/>
            <w:noWrap/>
          </w:tcPr>
          <w:p w14:paraId="5BDE2C37" w14:textId="77777777" w:rsidR="002B353E" w:rsidRPr="00331D74" w:rsidRDefault="002B353E" w:rsidP="0019110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2B353E" w:rsidRPr="00331D74" w14:paraId="08D563A5" w14:textId="77777777" w:rsidTr="0019110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0F740DBB" w14:textId="77777777" w:rsidR="002B353E" w:rsidRPr="00331D74" w:rsidRDefault="002B353E" w:rsidP="00191105">
            <w:pPr>
              <w:jc w:val="center"/>
              <w:rPr>
                <w:sz w:val="24"/>
                <w:szCs w:val="24"/>
                <w:lang w:val="es-ES_tradnl" w:eastAsia="es-ES_tradnl"/>
              </w:rPr>
            </w:pPr>
            <w:proofErr w:type="spellStart"/>
            <w:r w:rsidRPr="00331D74">
              <w:rPr>
                <w:sz w:val="24"/>
                <w:szCs w:val="24"/>
                <w:lang w:val="es-ES_tradnl" w:eastAsia="es-ES_tradnl"/>
              </w:rPr>
              <w:t>Naturgy</w:t>
            </w:r>
            <w:proofErr w:type="spellEnd"/>
            <w:r w:rsidRPr="00331D74">
              <w:rPr>
                <w:sz w:val="24"/>
                <w:szCs w:val="24"/>
                <w:lang w:val="es-ES_tradnl" w:eastAsia="es-ES_tradnl"/>
              </w:rPr>
              <w:t xml:space="preserve"> </w:t>
            </w:r>
            <w:proofErr w:type="spellStart"/>
            <w:r w:rsidRPr="00331D74">
              <w:rPr>
                <w:sz w:val="24"/>
                <w:szCs w:val="24"/>
                <w:lang w:val="es-ES_tradnl" w:eastAsia="es-ES_tradnl"/>
              </w:rPr>
              <w:t>Mastercard</w:t>
            </w:r>
            <w:proofErr w:type="spellEnd"/>
          </w:p>
        </w:tc>
        <w:tc>
          <w:tcPr>
            <w:tcW w:w="2170" w:type="dxa"/>
            <w:noWrap/>
          </w:tcPr>
          <w:p w14:paraId="723F7E18" w14:textId="77777777" w:rsidR="002B353E" w:rsidRPr="00331D74" w:rsidRDefault="002B353E" w:rsidP="0019110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24,60%</w:t>
            </w:r>
          </w:p>
        </w:tc>
      </w:tr>
      <w:tr w:rsidR="002B353E" w:rsidRPr="00331D74" w14:paraId="2D5906EB" w14:textId="77777777" w:rsidTr="0019110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7D5C6D68" w14:textId="77777777" w:rsidR="002B353E" w:rsidRPr="00331D74" w:rsidRDefault="002B353E" w:rsidP="00191105">
            <w:pPr>
              <w:jc w:val="center"/>
              <w:rPr>
                <w:sz w:val="24"/>
                <w:szCs w:val="24"/>
                <w:lang w:val="es-ES_tradnl" w:eastAsia="es-ES_tradnl"/>
              </w:rPr>
            </w:pPr>
            <w:proofErr w:type="spellStart"/>
            <w:r w:rsidRPr="00331D74">
              <w:rPr>
                <w:sz w:val="24"/>
                <w:szCs w:val="24"/>
                <w:lang w:val="es-ES_tradnl" w:eastAsia="es-ES_tradnl"/>
              </w:rPr>
              <w:t>Nautalia</w:t>
            </w:r>
            <w:proofErr w:type="spellEnd"/>
            <w:r w:rsidRPr="00331D74">
              <w:rPr>
                <w:sz w:val="24"/>
                <w:szCs w:val="24"/>
                <w:lang w:val="es-ES_tradnl" w:eastAsia="es-ES_tradnl"/>
              </w:rPr>
              <w:t xml:space="preserve"> Visa</w:t>
            </w:r>
          </w:p>
        </w:tc>
        <w:tc>
          <w:tcPr>
            <w:tcW w:w="2170" w:type="dxa"/>
            <w:noWrap/>
          </w:tcPr>
          <w:p w14:paraId="5DDE1F06" w14:textId="77777777" w:rsidR="002B353E" w:rsidRPr="00331D74" w:rsidRDefault="002B353E" w:rsidP="0019110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27,27%</w:t>
            </w:r>
          </w:p>
        </w:tc>
      </w:tr>
      <w:tr w:rsidR="002B353E" w:rsidRPr="00331D74" w14:paraId="27E57D3E" w14:textId="77777777" w:rsidTr="0019110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4B6B21C3" w14:textId="77777777" w:rsidR="002B353E" w:rsidRPr="00331D74" w:rsidRDefault="002B353E" w:rsidP="00191105">
            <w:pPr>
              <w:jc w:val="center"/>
              <w:rPr>
                <w:sz w:val="24"/>
                <w:szCs w:val="24"/>
                <w:lang w:val="es-ES_tradnl" w:eastAsia="es-ES_tradnl"/>
              </w:rPr>
            </w:pPr>
            <w:proofErr w:type="spellStart"/>
            <w:r w:rsidRPr="00331D74">
              <w:rPr>
                <w:sz w:val="24"/>
                <w:szCs w:val="24"/>
                <w:lang w:val="es-ES_tradnl" w:eastAsia="es-ES_tradnl"/>
              </w:rPr>
              <w:t>Openbank</w:t>
            </w:r>
            <w:proofErr w:type="spellEnd"/>
          </w:p>
        </w:tc>
        <w:tc>
          <w:tcPr>
            <w:tcW w:w="2170" w:type="dxa"/>
            <w:noWrap/>
          </w:tcPr>
          <w:p w14:paraId="67FB1F1D" w14:textId="77777777" w:rsidR="002B353E" w:rsidRPr="00331D74" w:rsidRDefault="002B353E" w:rsidP="0019110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24,60%</w:t>
            </w:r>
          </w:p>
        </w:tc>
      </w:tr>
      <w:tr w:rsidR="002B353E" w:rsidRPr="00331D74" w14:paraId="79C86BC3" w14:textId="77777777" w:rsidTr="0019110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2A0287F8" w14:textId="77777777" w:rsidR="002B353E" w:rsidRPr="00331D74" w:rsidRDefault="002B353E" w:rsidP="00191105">
            <w:pPr>
              <w:jc w:val="center"/>
              <w:rPr>
                <w:sz w:val="24"/>
                <w:szCs w:val="24"/>
                <w:lang w:val="es-ES_tradnl" w:eastAsia="es-ES_tradnl"/>
              </w:rPr>
            </w:pPr>
            <w:r w:rsidRPr="00331D74">
              <w:rPr>
                <w:sz w:val="24"/>
                <w:szCs w:val="24"/>
                <w:lang w:val="es-ES_tradnl" w:eastAsia="es-ES_tradnl"/>
              </w:rPr>
              <w:t>Pass Carrefour</w:t>
            </w:r>
          </w:p>
        </w:tc>
        <w:tc>
          <w:tcPr>
            <w:tcW w:w="2170" w:type="dxa"/>
            <w:noWrap/>
          </w:tcPr>
          <w:p w14:paraId="3E2703C5" w14:textId="77777777" w:rsidR="002B353E" w:rsidRPr="00331D74" w:rsidRDefault="002B353E" w:rsidP="0019110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21,99%</w:t>
            </w:r>
          </w:p>
        </w:tc>
      </w:tr>
      <w:tr w:rsidR="002B353E" w:rsidRPr="00331D74" w14:paraId="76FC4ED6" w14:textId="77777777" w:rsidTr="0019110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18DB17D2" w14:textId="77777777" w:rsidR="002B353E" w:rsidRPr="00331D74" w:rsidRDefault="002B353E" w:rsidP="00191105">
            <w:pPr>
              <w:jc w:val="center"/>
              <w:rPr>
                <w:sz w:val="24"/>
                <w:szCs w:val="24"/>
                <w:lang w:val="es-ES_tradnl" w:eastAsia="es-ES_tradnl"/>
              </w:rPr>
            </w:pPr>
            <w:r w:rsidRPr="00331D74">
              <w:rPr>
                <w:sz w:val="24"/>
                <w:szCs w:val="24"/>
                <w:lang w:val="es-ES_tradnl" w:eastAsia="es-ES_tradnl"/>
              </w:rPr>
              <w:t xml:space="preserve">Repsol más </w:t>
            </w:r>
            <w:proofErr w:type="spellStart"/>
            <w:r w:rsidRPr="00331D74">
              <w:rPr>
                <w:sz w:val="24"/>
                <w:szCs w:val="24"/>
                <w:lang w:val="es-ES_tradnl" w:eastAsia="es-ES_tradnl"/>
              </w:rPr>
              <w:t>Caixabank</w:t>
            </w:r>
            <w:proofErr w:type="spellEnd"/>
          </w:p>
        </w:tc>
        <w:tc>
          <w:tcPr>
            <w:tcW w:w="2170" w:type="dxa"/>
            <w:noWrap/>
          </w:tcPr>
          <w:p w14:paraId="282D900F" w14:textId="77777777" w:rsidR="002B353E" w:rsidRPr="00331D74" w:rsidRDefault="002B353E" w:rsidP="0019110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25,34%</w:t>
            </w:r>
          </w:p>
        </w:tc>
      </w:tr>
      <w:tr w:rsidR="002B353E" w:rsidRPr="00331D74" w14:paraId="0F236258" w14:textId="77777777" w:rsidTr="0019110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48695B35" w14:textId="77777777" w:rsidR="002B353E" w:rsidRPr="00331D74" w:rsidRDefault="002B353E" w:rsidP="00191105">
            <w:pPr>
              <w:jc w:val="center"/>
              <w:rPr>
                <w:sz w:val="24"/>
                <w:szCs w:val="24"/>
                <w:lang w:val="es-ES_tradnl" w:eastAsia="es-ES_tradnl"/>
              </w:rPr>
            </w:pPr>
            <w:proofErr w:type="spellStart"/>
            <w:r w:rsidRPr="00331D74">
              <w:rPr>
                <w:sz w:val="24"/>
                <w:szCs w:val="24"/>
                <w:lang w:val="es-ES_tradnl" w:eastAsia="es-ES_tradnl"/>
              </w:rPr>
              <w:t>Self</w:t>
            </w:r>
            <w:proofErr w:type="spellEnd"/>
            <w:r w:rsidRPr="00331D74">
              <w:rPr>
                <w:sz w:val="24"/>
                <w:szCs w:val="24"/>
                <w:lang w:val="es-ES_tradnl" w:eastAsia="es-ES_tradnl"/>
              </w:rPr>
              <w:t xml:space="preserve"> Bank</w:t>
            </w:r>
          </w:p>
        </w:tc>
        <w:tc>
          <w:tcPr>
            <w:tcW w:w="2170" w:type="dxa"/>
            <w:noWrap/>
          </w:tcPr>
          <w:p w14:paraId="0CDCD6A6" w14:textId="77777777" w:rsidR="002B353E" w:rsidRPr="00331D74" w:rsidRDefault="002B353E" w:rsidP="0019110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26,82%</w:t>
            </w:r>
          </w:p>
        </w:tc>
      </w:tr>
      <w:tr w:rsidR="002B353E" w:rsidRPr="00331D74" w14:paraId="5A7B5151" w14:textId="77777777" w:rsidTr="0019110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5B807ABF" w14:textId="77777777" w:rsidR="002B353E" w:rsidRPr="00331D74" w:rsidRDefault="002B353E" w:rsidP="00191105">
            <w:pPr>
              <w:jc w:val="center"/>
              <w:rPr>
                <w:sz w:val="24"/>
                <w:szCs w:val="24"/>
                <w:lang w:val="es-ES_tradnl" w:eastAsia="es-ES_tradnl"/>
              </w:rPr>
            </w:pPr>
            <w:r w:rsidRPr="00331D74">
              <w:rPr>
                <w:sz w:val="24"/>
                <w:szCs w:val="24"/>
                <w:lang w:val="es-ES_tradnl" w:eastAsia="es-ES_tradnl"/>
              </w:rPr>
              <w:t>Unicaja</w:t>
            </w:r>
          </w:p>
        </w:tc>
        <w:tc>
          <w:tcPr>
            <w:tcW w:w="2170" w:type="dxa"/>
            <w:noWrap/>
            <w:hideMark/>
          </w:tcPr>
          <w:p w14:paraId="6AF1D4BD" w14:textId="77777777" w:rsidR="002B353E" w:rsidRPr="00331D74" w:rsidRDefault="002B353E" w:rsidP="0019110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23,00%</w:t>
            </w:r>
          </w:p>
        </w:tc>
      </w:tr>
      <w:tr w:rsidR="002B353E" w:rsidRPr="00331D74" w14:paraId="64D0D0CD" w14:textId="77777777" w:rsidTr="00191105">
        <w:trPr>
          <w:cnfStyle w:val="000000100000" w:firstRow="0" w:lastRow="0" w:firstColumn="0" w:lastColumn="0" w:oddVBand="0" w:evenVBand="0" w:oddHBand="1"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hideMark/>
          </w:tcPr>
          <w:p w14:paraId="47EB779A" w14:textId="77777777" w:rsidR="002B353E" w:rsidRPr="00331D74" w:rsidRDefault="002B353E" w:rsidP="00191105">
            <w:pPr>
              <w:jc w:val="center"/>
              <w:rPr>
                <w:sz w:val="24"/>
                <w:szCs w:val="24"/>
                <w:lang w:val="es-ES_tradnl" w:eastAsia="es-ES_tradnl"/>
              </w:rPr>
            </w:pPr>
            <w:proofErr w:type="spellStart"/>
            <w:r w:rsidRPr="00331D74">
              <w:rPr>
                <w:sz w:val="24"/>
                <w:szCs w:val="24"/>
                <w:lang w:val="es-ES_tradnl" w:eastAsia="es-ES_tradnl"/>
              </w:rPr>
              <w:t>WiZink</w:t>
            </w:r>
            <w:proofErr w:type="spellEnd"/>
          </w:p>
        </w:tc>
        <w:tc>
          <w:tcPr>
            <w:tcW w:w="2170" w:type="dxa"/>
            <w:noWrap/>
            <w:hideMark/>
          </w:tcPr>
          <w:p w14:paraId="2F582D5B" w14:textId="77777777" w:rsidR="002B353E" w:rsidRPr="00331D74" w:rsidRDefault="002B353E" w:rsidP="00191105">
            <w:pPr>
              <w:jc w:val="center"/>
              <w:cnfStyle w:val="000000100000" w:firstRow="0" w:lastRow="0" w:firstColumn="0" w:lastColumn="0" w:oddVBand="0" w:evenVBand="0" w:oddHBand="1" w:evenHBand="0" w:firstRowFirstColumn="0" w:firstRowLastColumn="0" w:lastRowFirstColumn="0" w:lastRowLastColumn="0"/>
              <w:rPr>
                <w:sz w:val="24"/>
                <w:szCs w:val="24"/>
                <w:lang w:val="es-ES_tradnl" w:eastAsia="es-ES_tradnl"/>
              </w:rPr>
            </w:pPr>
            <w:r w:rsidRPr="00331D74">
              <w:rPr>
                <w:sz w:val="24"/>
                <w:szCs w:val="24"/>
                <w:lang w:val="es-ES_tradnl" w:eastAsia="es-ES_tradnl"/>
              </w:rPr>
              <w:t>27,27%</w:t>
            </w:r>
          </w:p>
        </w:tc>
      </w:tr>
      <w:tr w:rsidR="002B353E" w:rsidRPr="00331D74" w14:paraId="29A9CB4E" w14:textId="77777777" w:rsidTr="00191105">
        <w:trPr>
          <w:trHeight w:val="304"/>
          <w:jc w:val="center"/>
        </w:trPr>
        <w:tc>
          <w:tcPr>
            <w:cnfStyle w:val="001000000000" w:firstRow="0" w:lastRow="0" w:firstColumn="1" w:lastColumn="0" w:oddVBand="0" w:evenVBand="0" w:oddHBand="0" w:evenHBand="0" w:firstRowFirstColumn="0" w:firstRowLastColumn="0" w:lastRowFirstColumn="0" w:lastRowLastColumn="0"/>
            <w:tcW w:w="2684" w:type="dxa"/>
            <w:noWrap/>
          </w:tcPr>
          <w:p w14:paraId="39E73305" w14:textId="77777777" w:rsidR="002B353E" w:rsidRPr="00331D74" w:rsidRDefault="002B353E" w:rsidP="00191105">
            <w:pPr>
              <w:jc w:val="center"/>
              <w:rPr>
                <w:sz w:val="24"/>
                <w:szCs w:val="24"/>
                <w:lang w:val="es-ES_tradnl" w:eastAsia="es-ES_tradnl"/>
              </w:rPr>
            </w:pPr>
            <w:r w:rsidRPr="00331D74">
              <w:rPr>
                <w:sz w:val="24"/>
                <w:szCs w:val="24"/>
                <w:lang w:val="es-ES_tradnl" w:eastAsia="es-ES_tradnl"/>
              </w:rPr>
              <w:lastRenderedPageBreak/>
              <w:t xml:space="preserve">Worten </w:t>
            </w:r>
            <w:proofErr w:type="spellStart"/>
            <w:r w:rsidRPr="00331D74">
              <w:rPr>
                <w:sz w:val="24"/>
                <w:szCs w:val="24"/>
                <w:lang w:val="es-ES_tradnl" w:eastAsia="es-ES_tradnl"/>
              </w:rPr>
              <w:t>Mastercard</w:t>
            </w:r>
            <w:proofErr w:type="spellEnd"/>
          </w:p>
        </w:tc>
        <w:tc>
          <w:tcPr>
            <w:tcW w:w="2170" w:type="dxa"/>
            <w:noWrap/>
          </w:tcPr>
          <w:p w14:paraId="759D2BE4" w14:textId="77777777" w:rsidR="002B353E" w:rsidRPr="00331D74" w:rsidRDefault="002B353E" w:rsidP="00191105">
            <w:pPr>
              <w:jc w:val="center"/>
              <w:cnfStyle w:val="000000000000" w:firstRow="0" w:lastRow="0" w:firstColumn="0" w:lastColumn="0" w:oddVBand="0" w:evenVBand="0" w:oddHBand="0" w:evenHBand="0" w:firstRowFirstColumn="0" w:firstRowLastColumn="0" w:lastRowFirstColumn="0" w:lastRowLastColumn="0"/>
              <w:rPr>
                <w:sz w:val="24"/>
                <w:szCs w:val="24"/>
                <w:lang w:val="es-ES_tradnl" w:eastAsia="es-ES_tradnl"/>
              </w:rPr>
            </w:pPr>
            <w:r w:rsidRPr="00331D74">
              <w:rPr>
                <w:sz w:val="24"/>
                <w:szCs w:val="24"/>
                <w:lang w:val="es-ES_tradnl" w:eastAsia="es-ES_tradnl"/>
              </w:rPr>
              <w:t>22,42%</w:t>
            </w:r>
          </w:p>
        </w:tc>
      </w:tr>
    </w:tbl>
    <w:p w14:paraId="71E94460" w14:textId="77777777" w:rsidR="002B353E" w:rsidRPr="007E41FE" w:rsidRDefault="002B353E" w:rsidP="002B353E">
      <w:pPr>
        <w:pStyle w:val="Sinespaciado"/>
        <w:spacing w:line="360" w:lineRule="auto"/>
        <w:rPr>
          <w:rFonts w:ascii="Times New Roman" w:hAnsi="Times New Roman" w:cs="Times New Roman"/>
          <w:sz w:val="24"/>
          <w:szCs w:val="24"/>
          <w:lang w:val="es-ES_tradnl"/>
        </w:rPr>
      </w:pPr>
    </w:p>
    <w:p w14:paraId="1CF11D4D" w14:textId="77777777" w:rsidR="002B353E" w:rsidRDefault="002B353E" w:rsidP="002B353E">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Adjuntamos pantallazos de las TAE recopiladas de la página web en la tabla como </w:t>
      </w:r>
      <w:r w:rsidRPr="001B0327">
        <w:rPr>
          <w:rFonts w:ascii="Times New Roman" w:hAnsi="Times New Roman" w:cs="Times New Roman"/>
          <w:sz w:val="24"/>
          <w:szCs w:val="24"/>
          <w:u w:val="single"/>
          <w:lang w:val="es-ES_tradnl"/>
        </w:rPr>
        <w:t xml:space="preserve">DOCUMENTO NÚM. </w:t>
      </w:r>
      <w:r w:rsidRPr="001B0327">
        <w:rPr>
          <w:rFonts w:ascii="Times New Roman" w:hAnsi="Times New Roman" w:cs="Times New Roman"/>
          <w:sz w:val="24"/>
          <w:szCs w:val="24"/>
          <w:highlight w:val="yellow"/>
          <w:u w:val="single"/>
          <w:lang w:val="es-ES_tradnl"/>
        </w:rPr>
        <w:t>X</w:t>
      </w:r>
      <w:r>
        <w:rPr>
          <w:rFonts w:ascii="Times New Roman" w:hAnsi="Times New Roman" w:cs="Times New Roman"/>
          <w:sz w:val="24"/>
          <w:szCs w:val="24"/>
          <w:lang w:val="es-ES_tradnl"/>
        </w:rPr>
        <w:t>.</w:t>
      </w:r>
    </w:p>
    <w:p w14:paraId="68FDC15A" w14:textId="77777777" w:rsidR="002B353E" w:rsidRDefault="002B353E" w:rsidP="002B353E">
      <w:pPr>
        <w:pStyle w:val="Sinespaciado"/>
        <w:spacing w:line="360" w:lineRule="auto"/>
        <w:rPr>
          <w:rFonts w:ascii="Times New Roman" w:hAnsi="Times New Roman" w:cs="Times New Roman"/>
          <w:sz w:val="24"/>
          <w:szCs w:val="24"/>
          <w:lang w:val="es-ES_tradnl"/>
        </w:rPr>
      </w:pPr>
    </w:p>
    <w:p w14:paraId="69EF843E" w14:textId="77777777" w:rsidR="002B353E" w:rsidRDefault="002B353E" w:rsidP="002B353E">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Otra fuente que podría resultar probatoria es </w:t>
      </w:r>
      <w:r w:rsidRPr="006A6062">
        <w:rPr>
          <w:rFonts w:ascii="Times New Roman" w:hAnsi="Times New Roman" w:cs="Times New Roman"/>
          <w:sz w:val="24"/>
          <w:szCs w:val="24"/>
          <w:lang w:val="es-ES_tradnl"/>
        </w:rPr>
        <w:t xml:space="preserve">ASUFIN, </w:t>
      </w:r>
      <w:r>
        <w:rPr>
          <w:rFonts w:ascii="Times New Roman" w:hAnsi="Times New Roman" w:cs="Times New Roman"/>
          <w:sz w:val="24"/>
          <w:szCs w:val="24"/>
          <w:lang w:val="es-ES_tradnl"/>
        </w:rPr>
        <w:t>que</w:t>
      </w:r>
      <w:r w:rsidRPr="006A6062">
        <w:rPr>
          <w:rFonts w:ascii="Times New Roman" w:hAnsi="Times New Roman" w:cs="Times New Roman"/>
          <w:sz w:val="24"/>
          <w:szCs w:val="24"/>
          <w:lang w:val="es-ES_tradnl"/>
        </w:rPr>
        <w:t xml:space="preserve"> en su “Barómetro Tarjetas </w:t>
      </w:r>
      <w:proofErr w:type="spellStart"/>
      <w:r w:rsidRPr="006A6062">
        <w:rPr>
          <w:rFonts w:ascii="Times New Roman" w:hAnsi="Times New Roman" w:cs="Times New Roman"/>
          <w:sz w:val="24"/>
          <w:szCs w:val="24"/>
          <w:lang w:val="es-ES_tradnl"/>
        </w:rPr>
        <w:t>Revolving</w:t>
      </w:r>
      <w:proofErr w:type="spellEnd"/>
      <w:r w:rsidRPr="006A6062">
        <w:rPr>
          <w:rFonts w:ascii="Times New Roman" w:hAnsi="Times New Roman" w:cs="Times New Roman"/>
          <w:sz w:val="24"/>
          <w:szCs w:val="24"/>
          <w:lang w:val="es-ES_tradnl"/>
        </w:rPr>
        <w:t>” afirma</w:t>
      </w:r>
      <w:r>
        <w:rPr>
          <w:rFonts w:ascii="Times New Roman" w:hAnsi="Times New Roman" w:cs="Times New Roman"/>
          <w:sz w:val="24"/>
          <w:szCs w:val="24"/>
          <w:lang w:val="es-ES_tradnl"/>
        </w:rPr>
        <w:t xml:space="preserve"> </w:t>
      </w:r>
      <w:r w:rsidRPr="006A6062">
        <w:rPr>
          <w:rFonts w:ascii="Times New Roman" w:hAnsi="Times New Roman" w:cs="Times New Roman"/>
          <w:sz w:val="24"/>
          <w:szCs w:val="24"/>
          <w:lang w:val="es-ES_tradnl"/>
        </w:rPr>
        <w:t>que el coste medio de esta financiación es para diciembre del año 2019 una TAE de 25,20% y en junio de 2020 de 22,86%.</w:t>
      </w:r>
    </w:p>
    <w:p w14:paraId="24B1239B" w14:textId="77777777" w:rsidR="002B353E" w:rsidRDefault="002B353E" w:rsidP="002B353E">
      <w:pPr>
        <w:pStyle w:val="Sinespaciado"/>
        <w:spacing w:line="360" w:lineRule="auto"/>
        <w:rPr>
          <w:rFonts w:ascii="Times New Roman" w:hAnsi="Times New Roman" w:cs="Times New Roman"/>
          <w:sz w:val="24"/>
          <w:szCs w:val="24"/>
          <w:lang w:val="es-ES_tradnl"/>
        </w:rPr>
      </w:pPr>
    </w:p>
    <w:p w14:paraId="3AAFA60F" w14:textId="77777777" w:rsidR="002B353E" w:rsidRDefault="002B353E" w:rsidP="002B353E">
      <w:pPr>
        <w:pStyle w:val="Sinespaciado"/>
        <w:spacing w:line="360" w:lineRule="auto"/>
        <w:rPr>
          <w:rFonts w:ascii="Times New Roman" w:hAnsi="Times New Roman" w:cs="Times New Roman"/>
          <w:sz w:val="24"/>
          <w:szCs w:val="24"/>
          <w:lang w:val="es-ES_tradnl"/>
        </w:rPr>
      </w:pPr>
      <w:r>
        <w:rPr>
          <w:rFonts w:ascii="Times New Roman" w:hAnsi="Times New Roman" w:cs="Times New Roman"/>
          <w:sz w:val="24"/>
          <w:szCs w:val="24"/>
          <w:lang w:val="es-ES_tradnl"/>
        </w:rPr>
        <w:t xml:space="preserve">Asimismo, si acudimos al Banco de España y extraemos una comparativa de los tipos de interés aplicados por las cinco entidades bancarias más importantes de nuestro país, correspondiente al primer trimestre del año 2015, momento en que se dicta la Sentencia por la Sala Primera del Tribunal Supremo de 25 de noviembre de 2015, podemos comprobar, en la línea de lo recogido en Sentencia de la Audiencia Provincial de Albacete, de 21 de diciembre de 2018, que el tipo medio aplicado por esas entidades bancarias estaba efectivamente en la horquilla del 22%, 25% e incluso del 26%. Extraemos captura de la mencionada comparativa: </w:t>
      </w:r>
    </w:p>
    <w:p w14:paraId="7F82627D" w14:textId="77777777" w:rsidR="002B353E" w:rsidRDefault="002B353E" w:rsidP="002B353E">
      <w:pPr>
        <w:pStyle w:val="Sinespaciado"/>
        <w:spacing w:line="360" w:lineRule="auto"/>
        <w:rPr>
          <w:rFonts w:ascii="Times New Roman" w:hAnsi="Times New Roman" w:cs="Times New Roman"/>
          <w:sz w:val="24"/>
          <w:szCs w:val="24"/>
          <w:lang w:val="es-ES_tradnl"/>
        </w:rPr>
      </w:pPr>
    </w:p>
    <w:p w14:paraId="48095BD5" w14:textId="77777777" w:rsidR="002B353E" w:rsidRDefault="002B353E" w:rsidP="002B353E">
      <w:pPr>
        <w:pStyle w:val="Sinespaciado"/>
        <w:spacing w:line="360" w:lineRule="auto"/>
        <w:jc w:val="center"/>
        <w:rPr>
          <w:rFonts w:ascii="Times New Roman" w:hAnsi="Times New Roman" w:cs="Times New Roman"/>
          <w:sz w:val="24"/>
          <w:szCs w:val="24"/>
          <w:lang w:val="es-ES_tradnl"/>
        </w:rPr>
      </w:pPr>
      <w:r w:rsidRPr="00622C67">
        <w:rPr>
          <w:rFonts w:ascii="Times New Roman" w:hAnsi="Times New Roman" w:cs="Times New Roman"/>
          <w:noProof/>
          <w:sz w:val="24"/>
          <w:szCs w:val="24"/>
          <w:lang w:eastAsia="es-ES"/>
        </w:rPr>
        <w:drawing>
          <wp:inline distT="0" distB="0" distL="0" distR="0" wp14:anchorId="19B3017E" wp14:editId="3D6C9388">
            <wp:extent cx="4624491" cy="1631950"/>
            <wp:effectExtent l="0" t="0" r="5080" b="6350"/>
            <wp:docPr id="11" name="Imagen 1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terfaz de usuario gráfica&#10;&#10;Descripción generada automáticamente con confianza media"/>
                    <pic:cNvPicPr/>
                  </pic:nvPicPr>
                  <pic:blipFill>
                    <a:blip r:embed="rId12"/>
                    <a:stretch>
                      <a:fillRect/>
                    </a:stretch>
                  </pic:blipFill>
                  <pic:spPr>
                    <a:xfrm>
                      <a:off x="0" y="0"/>
                      <a:ext cx="4644957" cy="1639172"/>
                    </a:xfrm>
                    <a:prstGeom prst="rect">
                      <a:avLst/>
                    </a:prstGeom>
                  </pic:spPr>
                </pic:pic>
              </a:graphicData>
            </a:graphic>
          </wp:inline>
        </w:drawing>
      </w:r>
    </w:p>
    <w:p w14:paraId="2A14CF20" w14:textId="77777777" w:rsidR="002B353E" w:rsidRDefault="002B353E" w:rsidP="002B353E">
      <w:pPr>
        <w:pStyle w:val="Sinespaciado"/>
        <w:spacing w:line="360" w:lineRule="auto"/>
        <w:jc w:val="center"/>
        <w:rPr>
          <w:rFonts w:ascii="Times New Roman" w:hAnsi="Times New Roman" w:cs="Times New Roman"/>
          <w:sz w:val="24"/>
          <w:szCs w:val="24"/>
          <w:lang w:val="es-ES_tradnl"/>
        </w:rPr>
      </w:pPr>
      <w:r w:rsidRPr="00622C67">
        <w:rPr>
          <w:rFonts w:ascii="Times New Roman" w:hAnsi="Times New Roman" w:cs="Times New Roman"/>
          <w:noProof/>
          <w:sz w:val="24"/>
          <w:szCs w:val="24"/>
          <w:lang w:eastAsia="es-ES"/>
        </w:rPr>
        <w:drawing>
          <wp:inline distT="0" distB="0" distL="0" distR="0" wp14:anchorId="3B522346" wp14:editId="09648D7E">
            <wp:extent cx="4741656" cy="2332355"/>
            <wp:effectExtent l="0" t="0" r="1905" b="0"/>
            <wp:docPr id="12" name="Imagen 12" descr="Interfaz de usuario gráfica, Tabl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Tabla, Sitio web&#10;&#10;Descripción generada automáticamente"/>
                    <pic:cNvPicPr/>
                  </pic:nvPicPr>
                  <pic:blipFill>
                    <a:blip r:embed="rId13"/>
                    <a:stretch>
                      <a:fillRect/>
                    </a:stretch>
                  </pic:blipFill>
                  <pic:spPr>
                    <a:xfrm>
                      <a:off x="0" y="0"/>
                      <a:ext cx="4757734" cy="2340264"/>
                    </a:xfrm>
                    <a:prstGeom prst="rect">
                      <a:avLst/>
                    </a:prstGeom>
                  </pic:spPr>
                </pic:pic>
              </a:graphicData>
            </a:graphic>
          </wp:inline>
        </w:drawing>
      </w:r>
    </w:p>
    <w:p w14:paraId="7B5AC2CE" w14:textId="77777777" w:rsidR="002B353E" w:rsidRDefault="002B353E" w:rsidP="002B353E">
      <w:pPr>
        <w:spacing w:line="360" w:lineRule="auto"/>
        <w:jc w:val="both"/>
        <w:rPr>
          <w:sz w:val="24"/>
          <w:szCs w:val="24"/>
          <w:lang w:val="es-ES_tradnl"/>
        </w:rPr>
      </w:pPr>
    </w:p>
    <w:p w14:paraId="63F06447" w14:textId="77777777" w:rsidR="002B353E" w:rsidRDefault="002B353E" w:rsidP="002B353E">
      <w:pPr>
        <w:tabs>
          <w:tab w:val="num" w:pos="1571"/>
        </w:tabs>
        <w:spacing w:line="360" w:lineRule="auto"/>
        <w:jc w:val="both"/>
        <w:rPr>
          <w:color w:val="auto"/>
          <w:sz w:val="24"/>
          <w:szCs w:val="24"/>
          <w:lang w:val="es-ES_tradnl"/>
        </w:rPr>
      </w:pPr>
      <w:r>
        <w:rPr>
          <w:color w:val="auto"/>
          <w:sz w:val="24"/>
          <w:szCs w:val="24"/>
          <w:lang w:val="es-ES_tradnl"/>
        </w:rPr>
        <w:t xml:space="preserve">Lo mismo podemos decir si efectuamos la misma comparativa en relación con el primer trimestre del 2020, periodo en que se publicó la </w:t>
      </w:r>
      <w:r w:rsidRPr="00622C67">
        <w:rPr>
          <w:color w:val="auto"/>
          <w:sz w:val="24"/>
          <w:szCs w:val="24"/>
          <w:lang w:val="es-ES_tradnl"/>
        </w:rPr>
        <w:t>Sentencia núm. 149/2020, del Tribunal Supremo, Sala de lo Civil, Pleno, de 4 de marzo</w:t>
      </w:r>
      <w:r>
        <w:rPr>
          <w:color w:val="auto"/>
          <w:sz w:val="24"/>
          <w:szCs w:val="24"/>
          <w:lang w:val="es-ES_tradnl"/>
        </w:rPr>
        <w:t>, pues en la línea de lo anterior, el tipo medio aplicado por dichas entidades bancarias rondaba desde el 22% hasta el 26,82%:</w:t>
      </w:r>
    </w:p>
    <w:p w14:paraId="1843D2FC" w14:textId="77777777" w:rsidR="002B353E" w:rsidRDefault="002B353E" w:rsidP="002B353E">
      <w:pPr>
        <w:tabs>
          <w:tab w:val="num" w:pos="1571"/>
        </w:tabs>
        <w:spacing w:line="360" w:lineRule="auto"/>
        <w:jc w:val="both"/>
        <w:rPr>
          <w:color w:val="auto"/>
          <w:sz w:val="24"/>
          <w:szCs w:val="24"/>
          <w:lang w:val="es-ES_tradnl"/>
        </w:rPr>
      </w:pPr>
    </w:p>
    <w:p w14:paraId="7D01C331" w14:textId="77777777" w:rsidR="002B353E" w:rsidRPr="00622C67" w:rsidRDefault="002B353E" w:rsidP="002B353E">
      <w:pPr>
        <w:tabs>
          <w:tab w:val="num" w:pos="1571"/>
        </w:tabs>
        <w:spacing w:line="360" w:lineRule="auto"/>
        <w:jc w:val="center"/>
        <w:rPr>
          <w:color w:val="auto"/>
          <w:sz w:val="24"/>
          <w:szCs w:val="24"/>
          <w:lang w:val="es-ES_tradnl"/>
        </w:rPr>
      </w:pPr>
      <w:r w:rsidRPr="00622C67">
        <w:rPr>
          <w:noProof/>
          <w:color w:val="auto"/>
          <w:sz w:val="24"/>
          <w:szCs w:val="24"/>
        </w:rPr>
        <w:drawing>
          <wp:inline distT="0" distB="0" distL="0" distR="0" wp14:anchorId="3DC1F663" wp14:editId="7194E061">
            <wp:extent cx="4724400" cy="4323849"/>
            <wp:effectExtent l="0" t="0" r="0" b="635"/>
            <wp:docPr id="15" name="Imagen 1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Tabla&#10;&#10;Descripción generada automáticamente"/>
                    <pic:cNvPicPr/>
                  </pic:nvPicPr>
                  <pic:blipFill>
                    <a:blip r:embed="rId14"/>
                    <a:stretch>
                      <a:fillRect/>
                    </a:stretch>
                  </pic:blipFill>
                  <pic:spPr>
                    <a:xfrm>
                      <a:off x="0" y="0"/>
                      <a:ext cx="4744266" cy="4342031"/>
                    </a:xfrm>
                    <a:prstGeom prst="rect">
                      <a:avLst/>
                    </a:prstGeom>
                  </pic:spPr>
                </pic:pic>
              </a:graphicData>
            </a:graphic>
          </wp:inline>
        </w:drawing>
      </w:r>
    </w:p>
    <w:p w14:paraId="47AA311A" w14:textId="77777777" w:rsidR="002B353E" w:rsidRDefault="002B353E" w:rsidP="002B353E">
      <w:pPr>
        <w:tabs>
          <w:tab w:val="num" w:pos="1571"/>
        </w:tabs>
        <w:spacing w:line="360" w:lineRule="auto"/>
        <w:jc w:val="both"/>
        <w:rPr>
          <w:b/>
          <w:color w:val="FF0000"/>
          <w:sz w:val="24"/>
          <w:szCs w:val="24"/>
          <w:lang w:val="es-ES_tradnl"/>
        </w:rPr>
      </w:pPr>
    </w:p>
    <w:p w14:paraId="672A877D" w14:textId="12901576" w:rsidR="002B353E" w:rsidRDefault="002B353E" w:rsidP="002B353E">
      <w:pPr>
        <w:tabs>
          <w:tab w:val="num" w:pos="1571"/>
        </w:tabs>
        <w:spacing w:line="360" w:lineRule="auto"/>
        <w:jc w:val="both"/>
        <w:rPr>
          <w:b/>
          <w:color w:val="auto"/>
          <w:sz w:val="24"/>
          <w:szCs w:val="24"/>
          <w:u w:val="single"/>
          <w:lang w:val="es-ES_tradnl"/>
        </w:rPr>
      </w:pPr>
      <w:r w:rsidRPr="00CE2D01">
        <w:rPr>
          <w:b/>
          <w:color w:val="auto"/>
          <w:sz w:val="24"/>
          <w:szCs w:val="24"/>
          <w:u w:val="single"/>
          <w:lang w:val="es-ES_tradnl"/>
        </w:rPr>
        <w:t xml:space="preserve">Por consiguiente, y como ya hemos explicado, una TAE de un </w:t>
      </w:r>
      <w:r w:rsidR="00B5758C">
        <w:rPr>
          <w:b/>
          <w:color w:val="auto"/>
          <w:sz w:val="24"/>
          <w:szCs w:val="24"/>
          <w:highlight w:val="yellow"/>
          <w:u w:val="single"/>
          <w:lang w:val="es-ES_tradnl"/>
        </w:rPr>
        <w:fldChar w:fldCharType="begin"/>
      </w:r>
      <w:r w:rsidR="00B5758C">
        <w:rPr>
          <w:b/>
          <w:color w:val="auto"/>
          <w:sz w:val="24"/>
          <w:szCs w:val="24"/>
          <w:highlight w:val="yellow"/>
          <w:u w:val="single"/>
          <w:lang w:val="es-ES_tradnl"/>
        </w:rPr>
        <w:instrText>persovalores_personalizable1220</w:instrText>
      </w:r>
      <w:r w:rsidR="00B5758C">
        <w:rPr>
          <w:b/>
          <w:color w:val="auto"/>
          <w:sz w:val="24"/>
          <w:szCs w:val="24"/>
          <w:highlight w:val="yellow"/>
          <w:u w:val="single"/>
          <w:lang w:val="es-ES_tradnl"/>
        </w:rPr>
        <w:fldChar w:fldCharType="separate"/>
      </w:r>
      <w:r w:rsidR="00B5758C">
        <w:rPr>
          <w:b/>
          <w:noProof/>
          <w:color w:val="auto"/>
          <w:sz w:val="24"/>
          <w:szCs w:val="24"/>
          <w:highlight w:val="yellow"/>
          <w:u w:val="single"/>
          <w:lang w:val="es-ES_tradnl"/>
        </w:rPr>
        <w:t>«BANKINTER_CONSUMER_TAE_COMPRAS»</w:t>
      </w:r>
      <w:r w:rsidR="00B5758C">
        <w:rPr>
          <w:b/>
          <w:color w:val="auto"/>
          <w:sz w:val="24"/>
          <w:szCs w:val="24"/>
          <w:highlight w:val="yellow"/>
          <w:u w:val="single"/>
          <w:lang w:val="es-ES_tradnl"/>
        </w:rPr>
        <w:fldChar w:fldCharType="end"/>
      </w:r>
      <w:r w:rsidRPr="00CE2D01">
        <w:rPr>
          <w:b/>
          <w:color w:val="auto"/>
          <w:sz w:val="24"/>
          <w:szCs w:val="24"/>
          <w:highlight w:val="yellow"/>
          <w:u w:val="single"/>
          <w:lang w:val="es-ES_tradnl"/>
        </w:rPr>
        <w:t>%</w:t>
      </w:r>
      <w:r w:rsidRPr="00CE2D01">
        <w:rPr>
          <w:b/>
          <w:color w:val="auto"/>
          <w:sz w:val="24"/>
          <w:szCs w:val="24"/>
          <w:u w:val="single"/>
          <w:lang w:val="es-ES_tradnl"/>
        </w:rPr>
        <w:t xml:space="preserve"> como la de nuestro caso no es notablemente superior a la normal aplicada por otras entidades ni por ende usuraria.</w:t>
      </w:r>
    </w:p>
    <w:p w14:paraId="659CA677" w14:textId="77777777" w:rsidR="002B353E" w:rsidRDefault="002B353E" w:rsidP="002B353E">
      <w:pPr>
        <w:spacing w:line="360" w:lineRule="auto"/>
        <w:jc w:val="both"/>
        <w:rPr>
          <w:b/>
          <w:color w:val="auto"/>
          <w:sz w:val="24"/>
          <w:szCs w:val="24"/>
          <w:u w:val="single"/>
          <w:lang w:val="es-ES_tradnl"/>
        </w:rPr>
      </w:pPr>
    </w:p>
    <w:p w14:paraId="45AB1E30" w14:textId="77777777" w:rsidR="002B353E" w:rsidRDefault="002B353E" w:rsidP="002B353E">
      <w:pPr>
        <w:spacing w:line="360" w:lineRule="auto"/>
        <w:jc w:val="both"/>
        <w:rPr>
          <w:sz w:val="24"/>
          <w:szCs w:val="24"/>
          <w:lang w:val="es-ES_tradnl"/>
        </w:rPr>
      </w:pPr>
    </w:p>
    <w:p w14:paraId="26366364" w14:textId="50B1F40C" w:rsidR="008E584F" w:rsidRDefault="008E584F" w:rsidP="00232F17">
      <w:pPr>
        <w:spacing w:line="360" w:lineRule="auto"/>
        <w:jc w:val="both"/>
        <w:rPr>
          <w:b/>
          <w:color w:val="FF0000"/>
          <w:sz w:val="24"/>
          <w:szCs w:val="24"/>
          <w:lang w:val="es-ES_tradnl"/>
        </w:rPr>
      </w:pPr>
    </w:p>
    <w:p w14:paraId="0F8FCC92" w14:textId="77777777" w:rsidR="00CC5FAB" w:rsidRPr="008E584F" w:rsidRDefault="00CC5FAB" w:rsidP="007E4C4E">
      <w:pPr>
        <w:spacing w:line="360" w:lineRule="auto"/>
        <w:jc w:val="both"/>
        <w:rPr>
          <w:color w:val="auto"/>
          <w:sz w:val="24"/>
          <w:szCs w:val="24"/>
          <w:lang w:val="es-ES_tradnl" w:eastAsia="en-US"/>
        </w:rPr>
      </w:pPr>
    </w:p>
    <w:p w14:paraId="5F0B1380" w14:textId="77777777" w:rsidR="00A02CBC" w:rsidRPr="004B49D1" w:rsidRDefault="00CC5FAB" w:rsidP="00A02CBC">
      <w:pPr>
        <w:spacing w:line="360" w:lineRule="auto"/>
        <w:jc w:val="both"/>
        <w:rPr>
          <w:b/>
          <w:color w:val="auto"/>
          <w:sz w:val="24"/>
          <w:szCs w:val="24"/>
          <w:lang w:val="es-ES_tradnl" w:eastAsia="en-US"/>
        </w:rPr>
      </w:pPr>
      <w:r>
        <w:rPr>
          <w:b/>
          <w:color w:val="auto"/>
          <w:sz w:val="24"/>
          <w:szCs w:val="24"/>
          <w:u w:val="single"/>
        </w:rPr>
        <w:lastRenderedPageBreak/>
        <w:t>SÉPTIMO</w:t>
      </w:r>
      <w:r w:rsidR="00B24F6D" w:rsidRPr="00696D37">
        <w:rPr>
          <w:b/>
          <w:color w:val="auto"/>
          <w:sz w:val="24"/>
          <w:szCs w:val="24"/>
        </w:rPr>
        <w:t xml:space="preserve">. – </w:t>
      </w:r>
      <w:r w:rsidR="00A02CBC" w:rsidRPr="004B49D1">
        <w:rPr>
          <w:b/>
          <w:color w:val="auto"/>
          <w:sz w:val="24"/>
          <w:szCs w:val="24"/>
          <w:lang w:val="es-ES_tradnl" w:eastAsia="en-US"/>
        </w:rPr>
        <w:t xml:space="preserve">DEL CONTROL DE INCORPORACION Y TRANSPARENCIA. DEL PROCEDIMEINTO LLEVADO A CABO PARA LA FORMALIZACIÓN </w:t>
      </w:r>
      <w:proofErr w:type="gramStart"/>
      <w:r w:rsidR="00A02CBC" w:rsidRPr="004B49D1">
        <w:rPr>
          <w:b/>
          <w:color w:val="auto"/>
          <w:sz w:val="24"/>
          <w:szCs w:val="24"/>
          <w:lang w:val="es-ES_tradnl" w:eastAsia="en-US"/>
        </w:rPr>
        <w:t>DEL MISMO</w:t>
      </w:r>
      <w:proofErr w:type="gramEnd"/>
      <w:r w:rsidR="00A02CBC" w:rsidRPr="004B49D1">
        <w:rPr>
          <w:b/>
          <w:color w:val="auto"/>
          <w:sz w:val="24"/>
          <w:szCs w:val="24"/>
          <w:lang w:val="es-ES_tradnl" w:eastAsia="en-US"/>
        </w:rPr>
        <w:t>.</w:t>
      </w:r>
    </w:p>
    <w:p w14:paraId="46F7ECB7" w14:textId="77777777" w:rsidR="00A02CBC" w:rsidRPr="004B49D1" w:rsidRDefault="00A02CBC" w:rsidP="00A02CBC">
      <w:pPr>
        <w:spacing w:line="360" w:lineRule="auto"/>
        <w:jc w:val="both"/>
        <w:rPr>
          <w:b/>
          <w:color w:val="auto"/>
          <w:sz w:val="24"/>
          <w:szCs w:val="24"/>
          <w:lang w:val="es-ES_tradnl" w:eastAsia="en-US"/>
        </w:rPr>
      </w:pPr>
    </w:p>
    <w:p w14:paraId="304112CE" w14:textId="77777777" w:rsidR="00A02CBC" w:rsidRPr="004B49D1" w:rsidRDefault="00A02CBC" w:rsidP="00A02CBC">
      <w:pPr>
        <w:spacing w:line="360" w:lineRule="auto"/>
        <w:jc w:val="both"/>
        <w:rPr>
          <w:b/>
          <w:color w:val="auto"/>
          <w:sz w:val="24"/>
          <w:szCs w:val="24"/>
          <w:lang w:val="es-ES_tradnl" w:eastAsia="en-US"/>
        </w:rPr>
      </w:pPr>
      <w:r w:rsidRPr="004B49D1">
        <w:rPr>
          <w:b/>
          <w:color w:val="auto"/>
          <w:sz w:val="24"/>
          <w:szCs w:val="24"/>
          <w:lang w:val="es-ES_tradnl" w:eastAsia="en-US"/>
        </w:rPr>
        <w:t xml:space="preserve">La parte actora asegura en su escrito de demanda que el contrato formalizado no supera los límites de control y transparencia fijados por la normativa para que sea válido. No obstante, a efectos probatorios, nos remitimos al </w:t>
      </w:r>
      <w:r w:rsidRPr="004B49D1">
        <w:rPr>
          <w:b/>
          <w:color w:val="auto"/>
          <w:sz w:val="24"/>
          <w:szCs w:val="24"/>
          <w:highlight w:val="yellow"/>
          <w:u w:val="single"/>
          <w:lang w:val="es-ES_tradnl" w:eastAsia="en-US"/>
        </w:rPr>
        <w:t>DOCUMENTO NÚM. X</w:t>
      </w:r>
      <w:r w:rsidRPr="004B49D1">
        <w:rPr>
          <w:b/>
          <w:color w:val="auto"/>
          <w:sz w:val="24"/>
          <w:szCs w:val="24"/>
          <w:lang w:val="es-ES_tradnl" w:eastAsia="en-US"/>
        </w:rPr>
        <w:t xml:space="preserve">, que se aporta con la contestación a la demanda y que se corresponde con el contrato original firmado por la parte actora y con </w:t>
      </w:r>
      <w:r w:rsidRPr="004B49D1">
        <w:rPr>
          <w:b/>
          <w:color w:val="auto"/>
          <w:sz w:val="24"/>
          <w:szCs w:val="24"/>
          <w:highlight w:val="cyan"/>
          <w:lang w:val="es-ES_tradnl" w:eastAsia="en-US"/>
        </w:rPr>
        <w:t xml:space="preserve">la información precontractual (INE) entregada en momento anterior a la formalización </w:t>
      </w:r>
      <w:proofErr w:type="gramStart"/>
      <w:r w:rsidRPr="004B49D1">
        <w:rPr>
          <w:b/>
          <w:color w:val="auto"/>
          <w:sz w:val="24"/>
          <w:szCs w:val="24"/>
          <w:highlight w:val="cyan"/>
          <w:lang w:val="es-ES_tradnl" w:eastAsia="en-US"/>
        </w:rPr>
        <w:t>del mismo</w:t>
      </w:r>
      <w:proofErr w:type="gramEnd"/>
      <w:r w:rsidRPr="004B49D1">
        <w:rPr>
          <w:b/>
          <w:color w:val="auto"/>
          <w:sz w:val="24"/>
          <w:szCs w:val="24"/>
          <w:highlight w:val="cyan"/>
          <w:lang w:val="es-ES_tradnl" w:eastAsia="en-US"/>
        </w:rPr>
        <w:t xml:space="preserve"> (SOLO EN CASO DE CONSTAR – OBLIGATORIO EN CONTRATOS POSTERIORES A SEPTIEMBRE 2011).</w:t>
      </w:r>
    </w:p>
    <w:p w14:paraId="4B7B3902" w14:textId="77777777" w:rsidR="00A02CBC" w:rsidRPr="004B49D1" w:rsidRDefault="00A02CBC" w:rsidP="00A02CBC">
      <w:pPr>
        <w:spacing w:line="360" w:lineRule="auto"/>
        <w:jc w:val="both"/>
        <w:rPr>
          <w:b/>
          <w:color w:val="auto"/>
          <w:sz w:val="24"/>
          <w:szCs w:val="24"/>
          <w:lang w:val="es-ES_tradnl" w:eastAsia="en-US"/>
        </w:rPr>
      </w:pPr>
    </w:p>
    <w:p w14:paraId="5146E934" w14:textId="75C25486" w:rsidR="00A02CBC" w:rsidRPr="004B49D1" w:rsidRDefault="00A02CBC" w:rsidP="00A02CBC">
      <w:pPr>
        <w:spacing w:line="360" w:lineRule="auto"/>
        <w:jc w:val="both"/>
        <w:rPr>
          <w:b/>
          <w:color w:val="auto"/>
          <w:sz w:val="24"/>
          <w:szCs w:val="24"/>
          <w:lang w:val="es-ES_tradnl" w:eastAsia="en-US"/>
        </w:rPr>
      </w:pPr>
      <w:r w:rsidRPr="004B49D1">
        <w:rPr>
          <w:b/>
          <w:color w:val="auto"/>
          <w:sz w:val="24"/>
          <w:szCs w:val="24"/>
          <w:highlight w:val="cyan"/>
          <w:lang w:val="es-ES_tradnl" w:eastAsia="en-US"/>
        </w:rPr>
        <w:t>SI NOS APORTAN INFORMACIÓN PRECONTRACTUAL APORTARLA COMO DOCUMENTO SEPARADO DEL CONTRATO:</w:t>
      </w:r>
      <w:r w:rsidRPr="004B49D1">
        <w:rPr>
          <w:b/>
          <w:color w:val="auto"/>
          <w:sz w:val="24"/>
          <w:szCs w:val="24"/>
          <w:lang w:val="es-ES_tradnl" w:eastAsia="en-US"/>
        </w:rPr>
        <w:t xml:space="preserve"> Asimismo, acompañamos </w:t>
      </w:r>
      <w:r w:rsidRPr="004B49D1">
        <w:rPr>
          <w:b/>
          <w:color w:val="auto"/>
          <w:sz w:val="24"/>
          <w:szCs w:val="24"/>
          <w:highlight w:val="yellow"/>
          <w:lang w:val="es-ES_tradnl" w:eastAsia="en-US"/>
        </w:rPr>
        <w:t>nuevamente</w:t>
      </w:r>
      <w:r w:rsidRPr="004B49D1">
        <w:rPr>
          <w:b/>
          <w:color w:val="auto"/>
          <w:sz w:val="24"/>
          <w:szCs w:val="24"/>
          <w:lang w:val="es-ES_tradnl" w:eastAsia="en-US"/>
        </w:rPr>
        <w:t xml:space="preserve"> como </w:t>
      </w:r>
      <w:r w:rsidRPr="004B49D1">
        <w:rPr>
          <w:b/>
          <w:color w:val="auto"/>
          <w:sz w:val="24"/>
          <w:szCs w:val="24"/>
          <w:highlight w:val="yellow"/>
          <w:u w:val="single"/>
          <w:lang w:val="es-ES_tradnl" w:eastAsia="en-US"/>
        </w:rPr>
        <w:t xml:space="preserve">DOCUMENTO NÚM. </w:t>
      </w:r>
      <w:r w:rsidR="004F053F">
        <w:rPr>
          <w:b/>
          <w:color w:val="auto"/>
          <w:sz w:val="24"/>
          <w:szCs w:val="24"/>
          <w:highlight w:val="yellow"/>
          <w:u w:val="single"/>
          <w:lang w:val="es-ES_tradnl" w:eastAsia="en-US"/>
        </w:rPr>
        <w:fldChar w:fldCharType="begin"/>
      </w:r>
      <w:r w:rsidR="004F053F">
        <w:rPr>
          <w:b/>
          <w:color w:val="auto"/>
          <w:sz w:val="24"/>
          <w:szCs w:val="24"/>
          <w:highlight w:val="yellow"/>
          <w:u w:val="single"/>
          <w:lang w:val="es-ES_tradnl" w:eastAsia="en-US"/>
        </w:rPr>
        <w:instrText>persovalores_personalizable1253</w:instrText>
      </w:r>
      <w:r w:rsidR="004F053F">
        <w:rPr>
          <w:b/>
          <w:color w:val="auto"/>
          <w:sz w:val="24"/>
          <w:szCs w:val="24"/>
          <w:highlight w:val="yellow"/>
          <w:u w:val="single"/>
          <w:lang w:val="es-ES_tradnl" w:eastAsia="en-US"/>
        </w:rPr>
        <w:fldChar w:fldCharType="separate"/>
      </w:r>
      <w:r w:rsidR="004F053F">
        <w:rPr>
          <w:b/>
          <w:noProof/>
          <w:color w:val="auto"/>
          <w:sz w:val="24"/>
          <w:szCs w:val="24"/>
          <w:highlight w:val="yellow"/>
          <w:u w:val="single"/>
          <w:lang w:val="es-ES_tradnl" w:eastAsia="en-US"/>
        </w:rPr>
        <w:t>«BANKINTER_CONSUMER_Nº_INFORMACIÓN_PRECON»</w:t>
      </w:r>
      <w:r w:rsidR="004F053F">
        <w:rPr>
          <w:b/>
          <w:color w:val="auto"/>
          <w:sz w:val="24"/>
          <w:szCs w:val="24"/>
          <w:highlight w:val="yellow"/>
          <w:u w:val="single"/>
          <w:lang w:val="es-ES_tradnl" w:eastAsia="en-US"/>
        </w:rPr>
        <w:fldChar w:fldCharType="end"/>
      </w:r>
      <w:r w:rsidRPr="004B49D1">
        <w:rPr>
          <w:b/>
          <w:color w:val="auto"/>
          <w:sz w:val="24"/>
          <w:szCs w:val="24"/>
          <w:lang w:val="es-ES_tradnl" w:eastAsia="en-US"/>
        </w:rPr>
        <w:t xml:space="preserve"> la información precontractual entregada.</w:t>
      </w:r>
    </w:p>
    <w:p w14:paraId="286D43D0" w14:textId="77777777" w:rsidR="00A02CBC" w:rsidRPr="004B49D1" w:rsidRDefault="00A02CBC" w:rsidP="00A02CBC">
      <w:pPr>
        <w:spacing w:line="360" w:lineRule="auto"/>
        <w:jc w:val="both"/>
        <w:rPr>
          <w:b/>
          <w:color w:val="auto"/>
          <w:sz w:val="24"/>
          <w:szCs w:val="24"/>
          <w:highlight w:val="yellow"/>
          <w:lang w:val="es-ES_tradnl" w:eastAsia="en-US"/>
        </w:rPr>
      </w:pPr>
    </w:p>
    <w:p w14:paraId="02CF46D4" w14:textId="77777777" w:rsidR="00A02CBC" w:rsidRPr="004B49D1" w:rsidRDefault="00A02CBC" w:rsidP="00A02CBC">
      <w:pPr>
        <w:spacing w:line="360" w:lineRule="auto"/>
        <w:jc w:val="both"/>
        <w:rPr>
          <w:color w:val="auto"/>
          <w:szCs w:val="24"/>
        </w:rPr>
      </w:pPr>
      <w:r w:rsidRPr="004B49D1">
        <w:rPr>
          <w:b/>
          <w:color w:val="auto"/>
          <w:sz w:val="24"/>
          <w:szCs w:val="24"/>
          <w:lang w:val="es-ES_tradnl" w:eastAsia="en-US"/>
        </w:rPr>
        <w:t xml:space="preserve">Si observamos las cláusulas que componen el contrato, </w:t>
      </w:r>
      <w:r w:rsidRPr="004B49D1">
        <w:rPr>
          <w:color w:val="auto"/>
          <w:sz w:val="24"/>
          <w:szCs w:val="24"/>
        </w:rPr>
        <w:t xml:space="preserve">superan con creces el doble control al que somete el Tribunal Supremo a las condiciones generales de la contratación que definen el objeto principal de un contrato en su </w:t>
      </w:r>
      <w:r w:rsidRPr="004B49D1">
        <w:rPr>
          <w:b/>
          <w:color w:val="auto"/>
          <w:sz w:val="24"/>
          <w:szCs w:val="24"/>
        </w:rPr>
        <w:t>Sentencia núm. 241/2013, del Tribunal Supremo, Sala Civil, de fecha 9 de mayo</w:t>
      </w:r>
      <w:r w:rsidRPr="004B49D1">
        <w:rPr>
          <w:color w:val="auto"/>
          <w:sz w:val="24"/>
          <w:szCs w:val="24"/>
        </w:rPr>
        <w:t>.</w:t>
      </w:r>
    </w:p>
    <w:p w14:paraId="64DCD255" w14:textId="77777777" w:rsidR="00A02CBC" w:rsidRPr="004B49D1" w:rsidRDefault="00A02CBC" w:rsidP="00A02CBC">
      <w:pPr>
        <w:pStyle w:val="FWNL1"/>
        <w:numPr>
          <w:ilvl w:val="0"/>
          <w:numId w:val="0"/>
        </w:numPr>
        <w:tabs>
          <w:tab w:val="left" w:pos="708"/>
        </w:tabs>
        <w:spacing w:after="0" w:line="360" w:lineRule="auto"/>
        <w:rPr>
          <w:szCs w:val="24"/>
        </w:rPr>
      </w:pPr>
    </w:p>
    <w:p w14:paraId="067E043D" w14:textId="77777777" w:rsidR="00A02CBC" w:rsidRPr="004B49D1" w:rsidRDefault="00A02CBC" w:rsidP="00A02CBC">
      <w:pPr>
        <w:pStyle w:val="Prrafodelista"/>
        <w:numPr>
          <w:ilvl w:val="3"/>
          <w:numId w:val="40"/>
        </w:numPr>
        <w:autoSpaceDE w:val="0"/>
        <w:autoSpaceDN w:val="0"/>
        <w:spacing w:line="360" w:lineRule="auto"/>
        <w:jc w:val="both"/>
        <w:rPr>
          <w:b/>
          <w:i/>
          <w:sz w:val="24"/>
          <w:szCs w:val="24"/>
          <w:lang w:val="es-ES"/>
        </w:rPr>
      </w:pPr>
      <w:r w:rsidRPr="004B49D1">
        <w:rPr>
          <w:b/>
          <w:i/>
          <w:sz w:val="24"/>
          <w:szCs w:val="24"/>
          <w:lang w:val="es-ES"/>
        </w:rPr>
        <w:t xml:space="preserve">Control de inclusión o incorporación </w:t>
      </w:r>
      <w:r w:rsidRPr="004B49D1">
        <w:rPr>
          <w:rFonts w:eastAsia="Calibri"/>
          <w:b/>
          <w:i/>
          <w:sz w:val="24"/>
          <w:szCs w:val="24"/>
          <w:lang w:val="es-ES"/>
        </w:rPr>
        <w:t xml:space="preserve">(regulado en los arts. 5 y 7 de la LCGC y art. 80 de la </w:t>
      </w:r>
      <w:r w:rsidRPr="004B49D1">
        <w:rPr>
          <w:b/>
          <w:i/>
          <w:sz w:val="24"/>
          <w:szCs w:val="24"/>
          <w:lang w:val="es-ES"/>
        </w:rPr>
        <w:t>LGDCU</w:t>
      </w:r>
      <w:r w:rsidRPr="004B49D1">
        <w:rPr>
          <w:rFonts w:eastAsia="Calibri"/>
          <w:b/>
          <w:i/>
          <w:sz w:val="24"/>
          <w:szCs w:val="24"/>
          <w:lang w:val="es-ES"/>
        </w:rPr>
        <w:t>)</w:t>
      </w:r>
      <w:r w:rsidRPr="004B49D1">
        <w:rPr>
          <w:b/>
          <w:i/>
          <w:sz w:val="24"/>
          <w:szCs w:val="24"/>
          <w:lang w:val="es-ES"/>
        </w:rPr>
        <w:t>:</w:t>
      </w:r>
    </w:p>
    <w:p w14:paraId="2B755E38" w14:textId="77777777" w:rsidR="00A02CBC" w:rsidRPr="004B49D1" w:rsidRDefault="00A02CBC" w:rsidP="00A02CBC">
      <w:pPr>
        <w:autoSpaceDE w:val="0"/>
        <w:autoSpaceDN w:val="0"/>
        <w:spacing w:line="360" w:lineRule="auto"/>
        <w:jc w:val="both"/>
        <w:rPr>
          <w:color w:val="auto"/>
          <w:sz w:val="24"/>
          <w:szCs w:val="24"/>
        </w:rPr>
      </w:pPr>
    </w:p>
    <w:p w14:paraId="50AC5DD0" w14:textId="77777777" w:rsidR="00A02CBC" w:rsidRPr="004B49D1" w:rsidRDefault="00A02CBC" w:rsidP="00A02CBC">
      <w:pPr>
        <w:autoSpaceDE w:val="0"/>
        <w:autoSpaceDN w:val="0"/>
        <w:spacing w:line="360" w:lineRule="auto"/>
        <w:jc w:val="both"/>
        <w:rPr>
          <w:color w:val="auto"/>
          <w:sz w:val="24"/>
          <w:szCs w:val="24"/>
        </w:rPr>
      </w:pPr>
      <w:r w:rsidRPr="004B49D1">
        <w:rPr>
          <w:color w:val="auto"/>
          <w:sz w:val="24"/>
          <w:szCs w:val="24"/>
        </w:rPr>
        <w:t xml:space="preserve">En primer lugar, mi mandante proporcionó tanto la información precontractual como toda la información contractual de manera previa y durante el proceso de contratación de la tarjeta, en un formato legible y gramaticalmente comprensible. Además, no hay remisiones entre sus distintos apartados.  Por consiguiente, no es cierto, siendo un hecho controvertido a resolver en sentencia, que el actor no conociera las condiciones generales del contrato. Si observamos el contrato original, el proceso de firma que se lleva a cabo de los contratos de tarjeta de crédito protocolizado y la información precontractual </w:t>
      </w:r>
      <w:r w:rsidRPr="004B49D1">
        <w:rPr>
          <w:color w:val="auto"/>
          <w:sz w:val="24"/>
          <w:szCs w:val="24"/>
        </w:rPr>
        <w:lastRenderedPageBreak/>
        <w:t>facilitada al cliente, las condiciones generales del contrato figuran tanto en la información precontractual como en la información contractual. Por lo que el demandante leyó, cumplimentó y firmó</w:t>
      </w:r>
      <w:r>
        <w:rPr>
          <w:color w:val="auto"/>
          <w:sz w:val="24"/>
          <w:szCs w:val="24"/>
        </w:rPr>
        <w:t>.</w:t>
      </w:r>
    </w:p>
    <w:p w14:paraId="7F97DBBC" w14:textId="77777777" w:rsidR="00A02CBC" w:rsidRPr="004B49D1" w:rsidRDefault="00A02CBC" w:rsidP="00A02CBC">
      <w:pPr>
        <w:autoSpaceDE w:val="0"/>
        <w:autoSpaceDN w:val="0"/>
        <w:spacing w:line="360" w:lineRule="auto"/>
        <w:jc w:val="both"/>
        <w:rPr>
          <w:color w:val="auto"/>
          <w:sz w:val="24"/>
          <w:szCs w:val="24"/>
          <w:highlight w:val="yellow"/>
        </w:rPr>
      </w:pPr>
    </w:p>
    <w:p w14:paraId="7FD5C011" w14:textId="77777777" w:rsidR="00A02CBC" w:rsidRPr="004B49D1" w:rsidRDefault="00A02CBC" w:rsidP="00A02CBC">
      <w:pPr>
        <w:autoSpaceDE w:val="0"/>
        <w:autoSpaceDN w:val="0"/>
        <w:spacing w:line="360" w:lineRule="auto"/>
        <w:jc w:val="both"/>
        <w:rPr>
          <w:color w:val="auto"/>
          <w:sz w:val="24"/>
          <w:szCs w:val="24"/>
          <w:highlight w:val="yellow"/>
        </w:rPr>
      </w:pPr>
    </w:p>
    <w:p w14:paraId="46364748" w14:textId="77777777" w:rsidR="00A02CBC" w:rsidRPr="004B49D1" w:rsidRDefault="00A02CBC" w:rsidP="00A02CBC">
      <w:pPr>
        <w:pStyle w:val="FWNL1"/>
        <w:numPr>
          <w:ilvl w:val="0"/>
          <w:numId w:val="0"/>
        </w:numPr>
        <w:tabs>
          <w:tab w:val="left" w:pos="708"/>
        </w:tabs>
        <w:spacing w:after="0" w:line="360" w:lineRule="auto"/>
        <w:rPr>
          <w:rFonts w:eastAsia="Calibri"/>
          <w:szCs w:val="24"/>
          <w:lang w:eastAsia="es-ES"/>
        </w:rPr>
      </w:pPr>
      <w:r w:rsidRPr="004B49D1">
        <w:rPr>
          <w:b/>
          <w:szCs w:val="24"/>
          <w:highlight w:val="cyan"/>
        </w:rPr>
        <w:t>CONTRATO ANTERIOR A JULIO 2013</w:t>
      </w:r>
      <w:r w:rsidRPr="004B49D1">
        <w:rPr>
          <w:szCs w:val="24"/>
        </w:rPr>
        <w:t xml:space="preserve"> Por otro lado, c</w:t>
      </w:r>
      <w:r w:rsidRPr="004B49D1">
        <w:rPr>
          <w:rFonts w:eastAsia="Calibri"/>
          <w:szCs w:val="24"/>
          <w:lang w:eastAsia="es-ES"/>
        </w:rPr>
        <w:t xml:space="preserve">ualquier alegación del demandante en cuanto a la supuesta ilegibilidad de las condiciones particulares debe ser desestimada y ello por cuanto el tamaño de la letra es de 1,5 milímetros. </w:t>
      </w:r>
      <w:r w:rsidRPr="004B49D1">
        <w:rPr>
          <w:rFonts w:eastAsia="Calibri"/>
          <w:b/>
          <w:color w:val="FF0000"/>
          <w:szCs w:val="24"/>
          <w:lang w:eastAsia="es-ES"/>
        </w:rPr>
        <w:t xml:space="preserve">No obstante, adviértase que esa altura mínima no era exigible a la fecha de formalización del contrato. </w:t>
      </w:r>
    </w:p>
    <w:p w14:paraId="2B597FC8" w14:textId="77777777" w:rsidR="00A02CBC" w:rsidRPr="004B49D1" w:rsidRDefault="00A02CBC" w:rsidP="00A02CBC">
      <w:pPr>
        <w:pStyle w:val="FWNL1"/>
        <w:numPr>
          <w:ilvl w:val="0"/>
          <w:numId w:val="0"/>
        </w:numPr>
        <w:tabs>
          <w:tab w:val="left" w:pos="708"/>
        </w:tabs>
        <w:spacing w:after="0" w:line="360" w:lineRule="auto"/>
        <w:rPr>
          <w:szCs w:val="24"/>
        </w:rPr>
      </w:pPr>
    </w:p>
    <w:p w14:paraId="2387E157" w14:textId="77777777" w:rsidR="00A02CBC" w:rsidRPr="004B49D1" w:rsidRDefault="00A02CBC" w:rsidP="00A02CBC">
      <w:pPr>
        <w:pStyle w:val="FWNL1"/>
        <w:numPr>
          <w:ilvl w:val="0"/>
          <w:numId w:val="0"/>
        </w:numPr>
        <w:tabs>
          <w:tab w:val="left" w:pos="708"/>
        </w:tabs>
        <w:spacing w:after="0" w:line="360" w:lineRule="auto"/>
        <w:rPr>
          <w:szCs w:val="24"/>
        </w:rPr>
      </w:pPr>
      <w:r w:rsidRPr="004B49D1">
        <w:rPr>
          <w:szCs w:val="24"/>
        </w:rPr>
        <w:t xml:space="preserve">Por consiguiente, se adapta a lo previsto en </w:t>
      </w:r>
      <w:r w:rsidRPr="004B49D1">
        <w:rPr>
          <w:szCs w:val="24"/>
          <w:lang w:val="es-ES_tradnl"/>
        </w:rPr>
        <w:t xml:space="preserve">la </w:t>
      </w:r>
      <w:r w:rsidRPr="004B49D1">
        <w:rPr>
          <w:b/>
          <w:szCs w:val="24"/>
          <w:lang w:val="es-ES_tradnl"/>
        </w:rPr>
        <w:t xml:space="preserve">Orden EHA/2899/2011 </w:t>
      </w:r>
      <w:r w:rsidRPr="004B49D1">
        <w:rPr>
          <w:szCs w:val="24"/>
          <w:lang w:val="es-ES_tradnl"/>
        </w:rPr>
        <w:t xml:space="preserve">y a la </w:t>
      </w:r>
      <w:r w:rsidRPr="004B49D1">
        <w:rPr>
          <w:b/>
          <w:szCs w:val="24"/>
        </w:rPr>
        <w:t>Orden ETD/699/2020</w:t>
      </w:r>
      <w:r w:rsidRPr="004B49D1">
        <w:rPr>
          <w:szCs w:val="24"/>
          <w:lang w:val="es-ES_tradnl"/>
        </w:rPr>
        <w:t xml:space="preserve">. </w:t>
      </w:r>
    </w:p>
    <w:p w14:paraId="2EDC9D99" w14:textId="77777777" w:rsidR="00A02CBC" w:rsidRPr="004B49D1" w:rsidRDefault="00A02CBC" w:rsidP="00A02CBC">
      <w:pPr>
        <w:pStyle w:val="FWNL1"/>
        <w:numPr>
          <w:ilvl w:val="0"/>
          <w:numId w:val="0"/>
        </w:numPr>
        <w:tabs>
          <w:tab w:val="left" w:pos="708"/>
        </w:tabs>
        <w:spacing w:after="0" w:line="360" w:lineRule="auto"/>
        <w:rPr>
          <w:szCs w:val="24"/>
          <w:lang w:val="es-ES_tradnl"/>
        </w:rPr>
      </w:pPr>
    </w:p>
    <w:p w14:paraId="6096CC00" w14:textId="77777777" w:rsidR="00A02CBC" w:rsidRPr="001944D4" w:rsidRDefault="00A02CBC" w:rsidP="00A02CBC">
      <w:pPr>
        <w:pStyle w:val="FWNL1"/>
        <w:numPr>
          <w:ilvl w:val="0"/>
          <w:numId w:val="0"/>
        </w:numPr>
        <w:tabs>
          <w:tab w:val="left" w:pos="708"/>
        </w:tabs>
        <w:spacing w:after="0" w:line="360" w:lineRule="auto"/>
        <w:rPr>
          <w:rFonts w:eastAsia="Calibri"/>
          <w:b/>
          <w:szCs w:val="24"/>
          <w:lang w:val="es-ES_tradnl" w:eastAsia="es-ES"/>
        </w:rPr>
      </w:pPr>
      <w:r w:rsidRPr="004B49D1">
        <w:rPr>
          <w:b/>
          <w:szCs w:val="24"/>
          <w:highlight w:val="cyan"/>
        </w:rPr>
        <w:t>CONTRATO POSTERIOR A JULIO 2013</w:t>
      </w:r>
      <w:r w:rsidRPr="004B49D1">
        <w:rPr>
          <w:szCs w:val="24"/>
        </w:rPr>
        <w:t xml:space="preserve"> Por otro lado, c</w:t>
      </w:r>
      <w:r w:rsidRPr="004B49D1">
        <w:rPr>
          <w:rFonts w:eastAsia="Calibri"/>
          <w:szCs w:val="24"/>
          <w:lang w:eastAsia="es-ES"/>
        </w:rPr>
        <w:t>ualquier alegación del demandante en cuanto a la supuesta ilegibilidad de las condiciones particulares debe ser desestimada y ello por cuanto, desde 2013, el tamaño de la letra minúscula debe ser de una altura mínima de 1,5 milímetros (</w:t>
      </w:r>
      <w:r w:rsidRPr="004B49D1">
        <w:rPr>
          <w:rFonts w:eastAsia="Calibri"/>
          <w:b/>
          <w:szCs w:val="24"/>
          <w:lang w:eastAsia="es-ES"/>
        </w:rPr>
        <w:t>art. 80.1 b) de la LGDCU y norma 10ª.3 de la Circular 5/2012</w:t>
      </w:r>
      <w:r w:rsidRPr="004B49D1">
        <w:rPr>
          <w:rFonts w:eastAsia="Calibri"/>
          <w:szCs w:val="24"/>
          <w:lang w:eastAsia="es-ES"/>
        </w:rPr>
        <w:t xml:space="preserve">) y dicho tamaño se cumple en nuestro caso. </w:t>
      </w:r>
      <w:r w:rsidRPr="001944D4">
        <w:rPr>
          <w:rFonts w:eastAsia="Calibri"/>
          <w:b/>
          <w:szCs w:val="24"/>
          <w:lang w:val="es-ES_tradnl" w:eastAsia="es-ES"/>
        </w:rPr>
        <w:t xml:space="preserve">A efectos acreditativos, aportamos como </w:t>
      </w:r>
      <w:r w:rsidRPr="001944D4">
        <w:rPr>
          <w:rFonts w:eastAsia="Calibri"/>
          <w:b/>
          <w:szCs w:val="24"/>
          <w:u w:val="single"/>
          <w:lang w:val="es-ES_tradnl" w:eastAsia="es-ES"/>
        </w:rPr>
        <w:t xml:space="preserve">DOCUMENTO NÚM. </w:t>
      </w:r>
      <w:r w:rsidRPr="001944D4">
        <w:rPr>
          <w:rFonts w:eastAsia="Calibri"/>
          <w:b/>
          <w:szCs w:val="24"/>
          <w:highlight w:val="yellow"/>
          <w:u w:val="single"/>
          <w:lang w:val="es-ES_tradnl" w:eastAsia="es-ES"/>
        </w:rPr>
        <w:t>X</w:t>
      </w:r>
      <w:r w:rsidRPr="001944D4">
        <w:rPr>
          <w:rFonts w:eastAsia="Calibri"/>
          <w:b/>
          <w:szCs w:val="24"/>
          <w:lang w:val="es-ES_tradnl" w:eastAsia="es-ES"/>
        </w:rPr>
        <w:t xml:space="preserve"> declaración responsable del propio maquetador del contrato, que certifica el tamaño en mm de la letra. Así, se certifica:</w:t>
      </w:r>
    </w:p>
    <w:p w14:paraId="141CF88A" w14:textId="77777777" w:rsidR="00A02CBC" w:rsidRPr="001944D4" w:rsidRDefault="00A02CBC" w:rsidP="00A02CBC">
      <w:pPr>
        <w:pStyle w:val="FWNL1"/>
        <w:numPr>
          <w:ilvl w:val="0"/>
          <w:numId w:val="30"/>
        </w:numPr>
        <w:spacing w:after="0" w:line="360" w:lineRule="auto"/>
        <w:rPr>
          <w:rFonts w:eastAsia="Calibri"/>
          <w:b/>
          <w:szCs w:val="24"/>
          <w:lang w:val="es-ES_tradnl" w:eastAsia="es-ES"/>
        </w:rPr>
      </w:pPr>
      <w:r w:rsidRPr="001944D4">
        <w:rPr>
          <w:rFonts w:eastAsia="Calibri"/>
          <w:b/>
          <w:szCs w:val="24"/>
          <w:lang w:val="es-ES_tradnl" w:eastAsia="es-ES"/>
        </w:rPr>
        <w:t xml:space="preserve">Que el tamaño de fuente empleado para la redacción de la información previa y condiciones particulares es de 8,5 puntos. </w:t>
      </w:r>
    </w:p>
    <w:p w14:paraId="3677861F" w14:textId="77777777" w:rsidR="00A02CBC" w:rsidRPr="001944D4" w:rsidRDefault="00A02CBC" w:rsidP="00A02CBC">
      <w:pPr>
        <w:pStyle w:val="FWNL1"/>
        <w:numPr>
          <w:ilvl w:val="0"/>
          <w:numId w:val="30"/>
        </w:numPr>
        <w:spacing w:after="0" w:line="360" w:lineRule="auto"/>
        <w:rPr>
          <w:rFonts w:eastAsia="Calibri"/>
          <w:b/>
          <w:szCs w:val="24"/>
          <w:lang w:val="es-ES_tradnl" w:eastAsia="es-ES"/>
        </w:rPr>
      </w:pPr>
      <w:r w:rsidRPr="001944D4">
        <w:rPr>
          <w:rFonts w:eastAsia="Calibri"/>
          <w:b/>
          <w:szCs w:val="24"/>
          <w:lang w:val="es-ES_tradnl" w:eastAsia="es-ES"/>
        </w:rPr>
        <w:t>Que el tamaño de fuente empleado para la redacción de las condiciones generales es de 8,5 puntos.</w:t>
      </w:r>
    </w:p>
    <w:p w14:paraId="226131C0" w14:textId="77777777" w:rsidR="00A02CBC" w:rsidRPr="001944D4" w:rsidRDefault="00A02CBC" w:rsidP="00A02CBC">
      <w:pPr>
        <w:pStyle w:val="FWNL1"/>
        <w:numPr>
          <w:ilvl w:val="0"/>
          <w:numId w:val="30"/>
        </w:numPr>
        <w:spacing w:after="0" w:line="360" w:lineRule="auto"/>
        <w:rPr>
          <w:rFonts w:eastAsia="Calibri"/>
          <w:b/>
          <w:szCs w:val="24"/>
          <w:lang w:val="es-ES_tradnl" w:eastAsia="es-ES"/>
        </w:rPr>
      </w:pPr>
      <w:r w:rsidRPr="001944D4">
        <w:rPr>
          <w:rFonts w:eastAsia="Calibri"/>
          <w:b/>
          <w:szCs w:val="24"/>
          <w:lang w:val="es-ES_tradnl" w:eastAsia="es-ES"/>
        </w:rPr>
        <w:t>Y que los citados apartados en su equivalencia de tamaño de fuente en mm respetan el mínimo requerido de 1,5 mm de altura de letra.</w:t>
      </w:r>
    </w:p>
    <w:p w14:paraId="05BE481A" w14:textId="77777777" w:rsidR="00A02CBC" w:rsidRPr="001944D4" w:rsidRDefault="00A02CBC" w:rsidP="00A02CBC">
      <w:pPr>
        <w:pStyle w:val="FWNL1"/>
        <w:numPr>
          <w:ilvl w:val="0"/>
          <w:numId w:val="0"/>
        </w:numPr>
        <w:spacing w:after="0" w:line="360" w:lineRule="auto"/>
        <w:rPr>
          <w:rFonts w:eastAsia="Calibri"/>
          <w:szCs w:val="24"/>
          <w:lang w:val="es-ES_tradnl" w:eastAsia="es-ES"/>
        </w:rPr>
      </w:pPr>
    </w:p>
    <w:p w14:paraId="6FE0CD82" w14:textId="77777777" w:rsidR="00A02CBC" w:rsidRPr="001944D4" w:rsidRDefault="00A02CBC" w:rsidP="00A02CBC">
      <w:pPr>
        <w:pStyle w:val="FWNL1"/>
        <w:numPr>
          <w:ilvl w:val="0"/>
          <w:numId w:val="0"/>
        </w:numPr>
        <w:spacing w:after="0" w:line="360" w:lineRule="auto"/>
        <w:rPr>
          <w:rFonts w:eastAsia="Calibri"/>
          <w:szCs w:val="24"/>
          <w:lang w:val="es-ES_tradnl" w:eastAsia="es-ES"/>
        </w:rPr>
      </w:pPr>
      <w:r w:rsidRPr="001944D4">
        <w:rPr>
          <w:rFonts w:eastAsia="Calibri"/>
          <w:szCs w:val="24"/>
          <w:lang w:val="es-ES_tradnl" w:eastAsia="es-ES"/>
        </w:rPr>
        <w:t xml:space="preserve">Ha de tenerse en cuenta que la copia aportada de contrario puede llevar a equívoco y ello por cuanto depende de la configuración de su impresora: si la parte actora imprime el contrato al 100%, el contrato sale con el tamaño correcto, pero si configura su impresora con otras opciones, el tamaño no se puede asegurar. Lo mismo ocurre si de contrario se imprime el contrato a dos páginas por hoja o si estamos ante una impresora con mucho </w:t>
      </w:r>
      <w:r w:rsidRPr="001944D4">
        <w:rPr>
          <w:rFonts w:eastAsia="Calibri"/>
          <w:szCs w:val="24"/>
          <w:lang w:val="es-ES_tradnl" w:eastAsia="es-ES"/>
        </w:rPr>
        <w:lastRenderedPageBreak/>
        <w:t xml:space="preserve">margen de arrastre de hoja (espacio de reserva que usan los rodillos de la impresora para que se deslice la hoja donde se imprime). </w:t>
      </w:r>
    </w:p>
    <w:p w14:paraId="1E38D9AF" w14:textId="77777777" w:rsidR="00A02CBC" w:rsidRPr="004B49D1" w:rsidRDefault="00A02CBC" w:rsidP="00A02CBC">
      <w:pPr>
        <w:pStyle w:val="FWNL1"/>
        <w:numPr>
          <w:ilvl w:val="0"/>
          <w:numId w:val="0"/>
        </w:numPr>
        <w:spacing w:after="0" w:line="360" w:lineRule="auto"/>
        <w:rPr>
          <w:rFonts w:eastAsia="Calibri"/>
          <w:szCs w:val="24"/>
          <w:lang w:eastAsia="es-ES"/>
        </w:rPr>
      </w:pPr>
    </w:p>
    <w:p w14:paraId="0603BFF5" w14:textId="77777777" w:rsidR="00A02CBC" w:rsidRPr="004B49D1" w:rsidRDefault="00A02CBC" w:rsidP="00A02CBC">
      <w:pPr>
        <w:pStyle w:val="FWNL1"/>
        <w:numPr>
          <w:ilvl w:val="0"/>
          <w:numId w:val="0"/>
        </w:numPr>
        <w:tabs>
          <w:tab w:val="left" w:pos="708"/>
        </w:tabs>
        <w:spacing w:after="0" w:line="360" w:lineRule="auto"/>
        <w:rPr>
          <w:rFonts w:eastAsia="Calibri"/>
          <w:szCs w:val="24"/>
          <w:lang w:eastAsia="es-ES"/>
        </w:rPr>
      </w:pPr>
      <w:r w:rsidRPr="004B49D1">
        <w:rPr>
          <w:rFonts w:eastAsia="Calibri"/>
          <w:szCs w:val="24"/>
          <w:lang w:eastAsia="es-ES"/>
        </w:rPr>
        <w:t>Por todo lo expuesto, en el presente caso se encuentra superado el control de inclusión o incorporación.</w:t>
      </w:r>
    </w:p>
    <w:p w14:paraId="58E7C204" w14:textId="77777777" w:rsidR="00A02CBC" w:rsidRPr="004B49D1" w:rsidRDefault="00A02CBC" w:rsidP="00A02CBC">
      <w:pPr>
        <w:pStyle w:val="FWNL1"/>
        <w:numPr>
          <w:ilvl w:val="0"/>
          <w:numId w:val="0"/>
        </w:numPr>
        <w:tabs>
          <w:tab w:val="left" w:pos="708"/>
        </w:tabs>
        <w:spacing w:after="0" w:line="360" w:lineRule="auto"/>
        <w:ind w:right="-1"/>
        <w:rPr>
          <w:rFonts w:eastAsia="Calibri"/>
          <w:i/>
          <w:sz w:val="20"/>
          <w:lang w:eastAsia="es-ES"/>
        </w:rPr>
      </w:pPr>
    </w:p>
    <w:p w14:paraId="4E0AED24" w14:textId="77777777" w:rsidR="00A02CBC" w:rsidRPr="004B49D1" w:rsidRDefault="00A02CBC" w:rsidP="00A02CBC">
      <w:pPr>
        <w:pStyle w:val="Prrafodelista"/>
        <w:numPr>
          <w:ilvl w:val="3"/>
          <w:numId w:val="40"/>
        </w:numPr>
        <w:autoSpaceDE w:val="0"/>
        <w:autoSpaceDN w:val="0"/>
        <w:spacing w:line="360" w:lineRule="auto"/>
        <w:jc w:val="both"/>
        <w:rPr>
          <w:b/>
          <w:i/>
          <w:sz w:val="24"/>
          <w:szCs w:val="24"/>
          <w:lang w:val="es-ES"/>
        </w:rPr>
      </w:pPr>
      <w:r w:rsidRPr="004B49D1">
        <w:rPr>
          <w:rFonts w:eastAsia="Calibri"/>
          <w:b/>
          <w:i/>
          <w:sz w:val="24"/>
          <w:szCs w:val="24"/>
          <w:lang w:val="es-ES"/>
        </w:rPr>
        <w:t>Control de transparencia material, sustantivo o</w:t>
      </w:r>
      <w:r w:rsidRPr="004B49D1">
        <w:rPr>
          <w:b/>
          <w:i/>
          <w:sz w:val="24"/>
          <w:szCs w:val="24"/>
          <w:lang w:val="es-ES"/>
        </w:rPr>
        <w:t xml:space="preserve"> reforzado </w:t>
      </w:r>
      <w:r w:rsidRPr="004B49D1">
        <w:rPr>
          <w:rFonts w:eastAsia="Calibri"/>
          <w:b/>
          <w:i/>
          <w:sz w:val="24"/>
          <w:szCs w:val="24"/>
          <w:lang w:val="es-ES"/>
        </w:rPr>
        <w:t xml:space="preserve">(de creación jurisprudencial).  </w:t>
      </w:r>
    </w:p>
    <w:p w14:paraId="1438682E" w14:textId="77777777" w:rsidR="00A02CBC" w:rsidRPr="004B49D1" w:rsidRDefault="00A02CBC" w:rsidP="00A02CBC">
      <w:pPr>
        <w:pStyle w:val="FWNL1"/>
        <w:numPr>
          <w:ilvl w:val="0"/>
          <w:numId w:val="0"/>
        </w:numPr>
        <w:tabs>
          <w:tab w:val="left" w:pos="708"/>
        </w:tabs>
        <w:spacing w:after="0" w:line="360" w:lineRule="auto"/>
        <w:ind w:left="567"/>
        <w:rPr>
          <w:szCs w:val="24"/>
        </w:rPr>
      </w:pPr>
    </w:p>
    <w:p w14:paraId="530167FA" w14:textId="77777777" w:rsidR="00A02CBC" w:rsidRPr="004B49D1" w:rsidRDefault="00A02CBC" w:rsidP="00A02CBC">
      <w:pPr>
        <w:pStyle w:val="FWNL1"/>
        <w:numPr>
          <w:ilvl w:val="0"/>
          <w:numId w:val="0"/>
        </w:numPr>
        <w:tabs>
          <w:tab w:val="left" w:pos="708"/>
        </w:tabs>
        <w:spacing w:after="0" w:line="360" w:lineRule="auto"/>
        <w:rPr>
          <w:rFonts w:eastAsia="Calibri"/>
          <w:szCs w:val="24"/>
          <w:lang w:eastAsia="es-ES"/>
        </w:rPr>
      </w:pPr>
      <w:r w:rsidRPr="004B49D1">
        <w:rPr>
          <w:rFonts w:eastAsia="Calibri"/>
          <w:szCs w:val="24"/>
          <w:lang w:eastAsia="es-ES"/>
        </w:rPr>
        <w:t xml:space="preserve">El </w:t>
      </w:r>
      <w:proofErr w:type="spellStart"/>
      <w:r w:rsidRPr="004B49D1">
        <w:rPr>
          <w:rFonts w:eastAsia="Calibri"/>
          <w:szCs w:val="24"/>
          <w:lang w:eastAsia="es-ES"/>
        </w:rPr>
        <w:t>contato</w:t>
      </w:r>
      <w:proofErr w:type="spellEnd"/>
      <w:r w:rsidRPr="004B49D1">
        <w:rPr>
          <w:rFonts w:eastAsia="Calibri"/>
          <w:szCs w:val="24"/>
          <w:lang w:eastAsia="es-ES"/>
        </w:rPr>
        <w:t xml:space="preserve"> permite a un consumidor </w:t>
      </w:r>
      <w:r w:rsidRPr="004B49D1">
        <w:rPr>
          <w:rFonts w:eastAsia="Calibri"/>
          <w:i/>
          <w:szCs w:val="24"/>
          <w:lang w:eastAsia="es-ES"/>
        </w:rPr>
        <w:t>medio, normalmente informado, razonablemente atento y perspicaz</w:t>
      </w:r>
      <w:r w:rsidRPr="004B49D1">
        <w:rPr>
          <w:rFonts w:eastAsia="Calibri"/>
          <w:szCs w:val="24"/>
          <w:lang w:eastAsia="es-ES"/>
        </w:rPr>
        <w:t xml:space="preserve"> tener un conocimiento cabal de la carga jurídica y económica que contrae.</w:t>
      </w:r>
    </w:p>
    <w:p w14:paraId="77FED5A8" w14:textId="77777777" w:rsidR="00A02CBC" w:rsidRPr="004B49D1" w:rsidRDefault="00A02CBC" w:rsidP="00A02CBC">
      <w:pPr>
        <w:pStyle w:val="FWNL1"/>
        <w:numPr>
          <w:ilvl w:val="0"/>
          <w:numId w:val="0"/>
        </w:numPr>
        <w:tabs>
          <w:tab w:val="left" w:pos="708"/>
        </w:tabs>
        <w:spacing w:after="0" w:line="360" w:lineRule="auto"/>
        <w:rPr>
          <w:rFonts w:eastAsia="Calibri"/>
          <w:szCs w:val="24"/>
          <w:lang w:eastAsia="es-ES"/>
        </w:rPr>
      </w:pPr>
    </w:p>
    <w:p w14:paraId="06578732" w14:textId="77777777" w:rsidR="00A02CBC" w:rsidRPr="004B49D1" w:rsidRDefault="00A02CBC" w:rsidP="00A02CBC">
      <w:pPr>
        <w:pStyle w:val="FWNL1"/>
        <w:numPr>
          <w:ilvl w:val="0"/>
          <w:numId w:val="0"/>
        </w:numPr>
        <w:tabs>
          <w:tab w:val="left" w:pos="708"/>
        </w:tabs>
        <w:spacing w:after="0" w:line="360" w:lineRule="auto"/>
        <w:rPr>
          <w:szCs w:val="24"/>
        </w:rPr>
      </w:pPr>
      <w:r w:rsidRPr="004B49D1">
        <w:rPr>
          <w:szCs w:val="24"/>
        </w:rPr>
        <w:t xml:space="preserve">Tal y como ha fijado la </w:t>
      </w:r>
      <w:r w:rsidRPr="004B49D1">
        <w:rPr>
          <w:b/>
          <w:szCs w:val="24"/>
        </w:rPr>
        <w:t>Sentencia del Tribunal de Justicia de la Unión Europea, de 3 de marzo de 2020 (caso C-125-18)</w:t>
      </w:r>
      <w:r w:rsidRPr="004B49D1">
        <w:rPr>
          <w:szCs w:val="24"/>
        </w:rPr>
        <w:t xml:space="preserve">, el control de transparencia requiere </w:t>
      </w:r>
      <w:r w:rsidRPr="004B49D1">
        <w:rPr>
          <w:i/>
          <w:sz w:val="22"/>
          <w:szCs w:val="24"/>
        </w:rPr>
        <w:t xml:space="preserve">“que el </w:t>
      </w:r>
      <w:r w:rsidRPr="003E0A18">
        <w:rPr>
          <w:i/>
          <w:sz w:val="22"/>
          <w:szCs w:val="24"/>
        </w:rPr>
        <w:t xml:space="preserve">consumidor </w:t>
      </w:r>
      <w:r w:rsidRPr="003E0A18">
        <w:rPr>
          <w:b/>
          <w:i/>
          <w:sz w:val="22"/>
          <w:szCs w:val="24"/>
        </w:rPr>
        <w:t>medio</w:t>
      </w:r>
      <w:r w:rsidRPr="003E0A18">
        <w:rPr>
          <w:i/>
          <w:sz w:val="22"/>
          <w:szCs w:val="24"/>
        </w:rPr>
        <w:t xml:space="preserve">, normalmente </w:t>
      </w:r>
      <w:r w:rsidRPr="004B49D1">
        <w:rPr>
          <w:i/>
          <w:sz w:val="22"/>
          <w:szCs w:val="24"/>
        </w:rPr>
        <w:t>informado y razonablemente atento y perspicaz, esté en condiciones de comprender el funcionamiento concreto de la cláusula litigiosa”</w:t>
      </w:r>
      <w:r w:rsidRPr="004B49D1">
        <w:rPr>
          <w:szCs w:val="24"/>
        </w:rPr>
        <w:t>.</w:t>
      </w:r>
    </w:p>
    <w:p w14:paraId="66EA31B3" w14:textId="77777777" w:rsidR="00A02CBC" w:rsidRPr="004B49D1" w:rsidRDefault="00A02CBC" w:rsidP="00A02CBC">
      <w:pPr>
        <w:pStyle w:val="FWNL1"/>
        <w:numPr>
          <w:ilvl w:val="0"/>
          <w:numId w:val="0"/>
        </w:numPr>
        <w:tabs>
          <w:tab w:val="left" w:pos="708"/>
        </w:tabs>
        <w:spacing w:after="0" w:line="360" w:lineRule="auto"/>
        <w:rPr>
          <w:rFonts w:eastAsia="Calibri"/>
          <w:szCs w:val="24"/>
          <w:lang w:eastAsia="es-ES"/>
        </w:rPr>
      </w:pPr>
    </w:p>
    <w:p w14:paraId="41818422" w14:textId="77777777" w:rsidR="00A02CBC" w:rsidRPr="004B49D1" w:rsidRDefault="00A02CBC" w:rsidP="00A02CBC">
      <w:pPr>
        <w:pStyle w:val="FWNL1"/>
        <w:numPr>
          <w:ilvl w:val="0"/>
          <w:numId w:val="0"/>
        </w:numPr>
        <w:tabs>
          <w:tab w:val="left" w:pos="708"/>
        </w:tabs>
        <w:spacing w:after="0" w:line="360" w:lineRule="auto"/>
        <w:rPr>
          <w:rFonts w:eastAsia="Calibri"/>
          <w:szCs w:val="24"/>
          <w:lang w:eastAsia="es-ES"/>
        </w:rPr>
      </w:pPr>
      <w:r w:rsidRPr="004B49D1">
        <w:rPr>
          <w:rFonts w:eastAsia="Calibri"/>
          <w:szCs w:val="24"/>
          <w:lang w:eastAsia="es-ES"/>
        </w:rPr>
        <w:t xml:space="preserve">Destacamos el adjetivo </w:t>
      </w:r>
      <w:r w:rsidRPr="004B49D1">
        <w:rPr>
          <w:rFonts w:eastAsia="Calibri"/>
          <w:i/>
          <w:szCs w:val="24"/>
          <w:lang w:eastAsia="es-ES"/>
        </w:rPr>
        <w:t>medio</w:t>
      </w:r>
      <w:r w:rsidRPr="004B49D1">
        <w:rPr>
          <w:rFonts w:eastAsia="Calibri"/>
          <w:szCs w:val="24"/>
          <w:lang w:eastAsia="es-ES"/>
        </w:rPr>
        <w:t xml:space="preserve">. El TJUE se ha referido reiteradamente en su jurisprudencia a un consumidor medio, </w:t>
      </w:r>
      <w:r w:rsidRPr="004B49D1">
        <w:rPr>
          <w:rFonts w:eastAsia="Calibri"/>
          <w:i/>
          <w:szCs w:val="24"/>
          <w:lang w:eastAsia="es-ES"/>
        </w:rPr>
        <w:t>normalmente informado</w:t>
      </w:r>
      <w:r w:rsidRPr="004B49D1">
        <w:rPr>
          <w:rFonts w:eastAsia="Calibri"/>
          <w:szCs w:val="24"/>
          <w:lang w:eastAsia="es-ES"/>
        </w:rPr>
        <w:t xml:space="preserve">. A la idea de </w:t>
      </w:r>
      <w:r w:rsidRPr="004B49D1">
        <w:rPr>
          <w:rFonts w:eastAsia="Calibri"/>
          <w:i/>
          <w:szCs w:val="24"/>
          <w:lang w:eastAsia="es-ES"/>
        </w:rPr>
        <w:t>consumidor medio</w:t>
      </w:r>
      <w:r w:rsidRPr="004B49D1">
        <w:rPr>
          <w:rFonts w:eastAsia="Calibri"/>
          <w:szCs w:val="24"/>
          <w:lang w:eastAsia="es-ES"/>
        </w:rPr>
        <w:t xml:space="preserve"> se asocia la </w:t>
      </w:r>
      <w:r w:rsidRPr="004B49D1">
        <w:rPr>
          <w:rFonts w:eastAsia="Calibri"/>
          <w:i/>
          <w:szCs w:val="24"/>
          <w:lang w:eastAsia="es-ES"/>
        </w:rPr>
        <w:t>normalidad</w:t>
      </w:r>
      <w:r w:rsidRPr="004B49D1">
        <w:rPr>
          <w:rFonts w:eastAsia="Calibri"/>
          <w:szCs w:val="24"/>
          <w:lang w:eastAsia="es-ES"/>
        </w:rPr>
        <w:t xml:space="preserve"> del nivel de información (de conocimiento). Así pues, se trata de que el consumidor cuente con cierta aptitud para interpretar la información que se facilita sobre los productos y las condiciones a contratar. De esta forma, partiendo de la idea de </w:t>
      </w:r>
      <w:r w:rsidRPr="004B49D1">
        <w:rPr>
          <w:rFonts w:eastAsia="Calibri"/>
          <w:i/>
          <w:szCs w:val="24"/>
          <w:lang w:eastAsia="es-ES"/>
        </w:rPr>
        <w:t>consumidor medio</w:t>
      </w:r>
      <w:r w:rsidRPr="004B49D1">
        <w:rPr>
          <w:rFonts w:eastAsia="Calibri"/>
          <w:szCs w:val="24"/>
          <w:lang w:eastAsia="es-ES"/>
        </w:rPr>
        <w:t xml:space="preserve"> y de </w:t>
      </w:r>
      <w:r w:rsidRPr="004B49D1">
        <w:rPr>
          <w:rFonts w:eastAsia="Calibri"/>
          <w:i/>
          <w:szCs w:val="24"/>
          <w:lang w:eastAsia="es-ES"/>
        </w:rPr>
        <w:t>información media</w:t>
      </w:r>
      <w:r w:rsidRPr="004B49D1">
        <w:rPr>
          <w:rFonts w:eastAsia="Calibri"/>
          <w:szCs w:val="24"/>
          <w:lang w:eastAsia="es-ES"/>
        </w:rPr>
        <w:t>, el cliente debería tener al momento de contratar conocimiento de:</w:t>
      </w:r>
    </w:p>
    <w:p w14:paraId="20B6D99B" w14:textId="77777777" w:rsidR="00A02CBC" w:rsidRPr="004B49D1" w:rsidRDefault="00A02CBC" w:rsidP="00A02CBC">
      <w:pPr>
        <w:pStyle w:val="FWNL1"/>
        <w:numPr>
          <w:ilvl w:val="0"/>
          <w:numId w:val="0"/>
        </w:numPr>
        <w:tabs>
          <w:tab w:val="left" w:pos="708"/>
        </w:tabs>
        <w:spacing w:after="0" w:line="360" w:lineRule="auto"/>
        <w:rPr>
          <w:rFonts w:eastAsia="Calibri"/>
          <w:szCs w:val="24"/>
          <w:lang w:eastAsia="es-ES"/>
        </w:rPr>
      </w:pPr>
    </w:p>
    <w:p w14:paraId="21C6CD34" w14:textId="77777777" w:rsidR="00A02CBC" w:rsidRPr="004B49D1" w:rsidRDefault="00A02CBC" w:rsidP="00A02CBC">
      <w:pPr>
        <w:pStyle w:val="FWNL1"/>
        <w:numPr>
          <w:ilvl w:val="0"/>
          <w:numId w:val="37"/>
        </w:numPr>
        <w:tabs>
          <w:tab w:val="left" w:pos="708"/>
        </w:tabs>
        <w:spacing w:after="0" w:line="360" w:lineRule="auto"/>
        <w:rPr>
          <w:rFonts w:eastAsia="Calibri"/>
          <w:szCs w:val="24"/>
          <w:lang w:eastAsia="es-ES"/>
        </w:rPr>
      </w:pPr>
      <w:r w:rsidRPr="004B49D1">
        <w:rPr>
          <w:rFonts w:eastAsia="Calibri"/>
          <w:szCs w:val="24"/>
          <w:lang w:eastAsia="es-ES"/>
        </w:rPr>
        <w:t>El límite máximo del crédito del que puede disponer.</w:t>
      </w:r>
    </w:p>
    <w:p w14:paraId="62BAF8B7" w14:textId="77777777" w:rsidR="00A02CBC" w:rsidRPr="004B49D1" w:rsidRDefault="00A02CBC" w:rsidP="00A02CBC">
      <w:pPr>
        <w:pStyle w:val="FWNL1"/>
        <w:numPr>
          <w:ilvl w:val="0"/>
          <w:numId w:val="37"/>
        </w:numPr>
        <w:tabs>
          <w:tab w:val="left" w:pos="708"/>
        </w:tabs>
        <w:spacing w:after="0" w:line="360" w:lineRule="auto"/>
        <w:rPr>
          <w:rFonts w:eastAsia="Calibri"/>
          <w:szCs w:val="24"/>
          <w:lang w:eastAsia="es-ES"/>
        </w:rPr>
      </w:pPr>
      <w:r w:rsidRPr="004B49D1">
        <w:rPr>
          <w:rFonts w:eastAsia="Calibri"/>
          <w:szCs w:val="24"/>
          <w:lang w:eastAsia="es-ES"/>
        </w:rPr>
        <w:t>El tipo de interés aplicable (TIN y TAE).</w:t>
      </w:r>
    </w:p>
    <w:p w14:paraId="39E4607E" w14:textId="77777777" w:rsidR="00A02CBC" w:rsidRPr="004B49D1" w:rsidRDefault="00A02CBC" w:rsidP="00A02CBC">
      <w:pPr>
        <w:pStyle w:val="FWNL1"/>
        <w:numPr>
          <w:ilvl w:val="0"/>
          <w:numId w:val="37"/>
        </w:numPr>
        <w:tabs>
          <w:tab w:val="left" w:pos="708"/>
        </w:tabs>
        <w:spacing w:after="0" w:line="360" w:lineRule="auto"/>
        <w:rPr>
          <w:rFonts w:eastAsia="Calibri"/>
          <w:szCs w:val="24"/>
          <w:lang w:eastAsia="es-ES"/>
        </w:rPr>
      </w:pPr>
      <w:r w:rsidRPr="004B49D1">
        <w:rPr>
          <w:rFonts w:eastAsia="Calibri"/>
          <w:szCs w:val="24"/>
          <w:lang w:eastAsia="es-ES"/>
        </w:rPr>
        <w:t>Que el dinero dispuesto durante un determinado mes debe ser restituido:</w:t>
      </w:r>
    </w:p>
    <w:p w14:paraId="09569DB7" w14:textId="77777777" w:rsidR="00A02CBC" w:rsidRPr="004B49D1" w:rsidRDefault="00A02CBC" w:rsidP="00A02CBC">
      <w:pPr>
        <w:pStyle w:val="FWNL1"/>
        <w:numPr>
          <w:ilvl w:val="1"/>
          <w:numId w:val="37"/>
        </w:numPr>
        <w:tabs>
          <w:tab w:val="left" w:pos="708"/>
        </w:tabs>
        <w:spacing w:after="0" w:line="360" w:lineRule="auto"/>
        <w:rPr>
          <w:rFonts w:eastAsia="Calibri"/>
          <w:szCs w:val="24"/>
          <w:lang w:eastAsia="es-ES"/>
        </w:rPr>
      </w:pPr>
      <w:r w:rsidRPr="004B49D1">
        <w:rPr>
          <w:rFonts w:eastAsia="Calibri"/>
          <w:szCs w:val="24"/>
          <w:lang w:eastAsia="es-ES"/>
        </w:rPr>
        <w:t xml:space="preserve">Reembolsándolo </w:t>
      </w:r>
      <w:proofErr w:type="spellStart"/>
      <w:r w:rsidRPr="004B49D1">
        <w:rPr>
          <w:rFonts w:eastAsia="Calibri"/>
          <w:szCs w:val="24"/>
          <w:lang w:eastAsia="es-ES"/>
        </w:rPr>
        <w:t>íntegramnente</w:t>
      </w:r>
      <w:proofErr w:type="spellEnd"/>
      <w:r w:rsidRPr="004B49D1">
        <w:rPr>
          <w:rFonts w:eastAsia="Calibri"/>
          <w:szCs w:val="24"/>
          <w:lang w:eastAsia="es-ES"/>
        </w:rPr>
        <w:t xml:space="preserve"> sin intereses remuneratorios a final de mes.</w:t>
      </w:r>
    </w:p>
    <w:p w14:paraId="5AED2416" w14:textId="77777777" w:rsidR="00A02CBC" w:rsidRPr="004B49D1" w:rsidRDefault="00A02CBC" w:rsidP="00A02CBC">
      <w:pPr>
        <w:pStyle w:val="FWNL1"/>
        <w:numPr>
          <w:ilvl w:val="1"/>
          <w:numId w:val="37"/>
        </w:numPr>
        <w:tabs>
          <w:tab w:val="left" w:pos="708"/>
        </w:tabs>
        <w:spacing w:after="0" w:line="360" w:lineRule="auto"/>
        <w:rPr>
          <w:rFonts w:eastAsia="Calibri"/>
          <w:szCs w:val="24"/>
          <w:lang w:eastAsia="es-ES"/>
        </w:rPr>
      </w:pPr>
      <w:r w:rsidRPr="004B49D1">
        <w:rPr>
          <w:rFonts w:eastAsia="Calibri"/>
          <w:szCs w:val="24"/>
          <w:lang w:eastAsia="es-ES"/>
        </w:rPr>
        <w:t xml:space="preserve">Restituyendo al mes siguiente solo una parte del capital utilizado (una cantidad fija cada mes o un porcentaje del capital dispuesto), de manera </w:t>
      </w:r>
      <w:r w:rsidRPr="004B49D1">
        <w:rPr>
          <w:rFonts w:eastAsia="Calibri"/>
          <w:szCs w:val="24"/>
          <w:lang w:eastAsia="es-ES"/>
        </w:rPr>
        <w:lastRenderedPageBreak/>
        <w:t>que la parte restante se aplaza y sobre ese aplazamiento se cobran los intereses remuneratorios pactados.</w:t>
      </w:r>
    </w:p>
    <w:p w14:paraId="568E3915" w14:textId="77777777" w:rsidR="00A02CBC" w:rsidRPr="004B49D1" w:rsidRDefault="00A02CBC" w:rsidP="00A02CBC">
      <w:pPr>
        <w:pStyle w:val="FWNL1"/>
        <w:numPr>
          <w:ilvl w:val="0"/>
          <w:numId w:val="37"/>
        </w:numPr>
        <w:tabs>
          <w:tab w:val="left" w:pos="708"/>
        </w:tabs>
        <w:spacing w:after="0" w:line="360" w:lineRule="auto"/>
        <w:rPr>
          <w:rFonts w:eastAsia="Calibri"/>
          <w:szCs w:val="24"/>
          <w:lang w:eastAsia="es-ES"/>
        </w:rPr>
      </w:pPr>
      <w:r w:rsidRPr="004B49D1">
        <w:rPr>
          <w:rFonts w:eastAsia="Calibri"/>
          <w:szCs w:val="24"/>
          <w:lang w:eastAsia="es-ES"/>
        </w:rPr>
        <w:t>Conocer que es él quien puede elegir entre una de estas dos formas de restitución del capital prestado.</w:t>
      </w:r>
    </w:p>
    <w:p w14:paraId="2930B359" w14:textId="77777777" w:rsidR="00A02CBC" w:rsidRPr="004B49D1" w:rsidRDefault="00A02CBC" w:rsidP="00A02CBC">
      <w:pPr>
        <w:pStyle w:val="FWNL1"/>
        <w:numPr>
          <w:ilvl w:val="0"/>
          <w:numId w:val="0"/>
        </w:numPr>
        <w:tabs>
          <w:tab w:val="left" w:pos="708"/>
        </w:tabs>
        <w:spacing w:after="0" w:line="360" w:lineRule="auto"/>
        <w:rPr>
          <w:rFonts w:eastAsia="Calibri"/>
          <w:szCs w:val="24"/>
          <w:lang w:val="es-ES_tradnl" w:eastAsia="es-ES"/>
        </w:rPr>
      </w:pPr>
    </w:p>
    <w:p w14:paraId="4C5D1334" w14:textId="77777777" w:rsidR="00A02CBC" w:rsidRPr="005B0115" w:rsidRDefault="00A02CBC" w:rsidP="00A02CBC">
      <w:pPr>
        <w:pStyle w:val="FWNL1"/>
        <w:numPr>
          <w:ilvl w:val="0"/>
          <w:numId w:val="0"/>
        </w:numPr>
        <w:tabs>
          <w:tab w:val="left" w:pos="708"/>
        </w:tabs>
        <w:spacing w:after="0" w:line="360" w:lineRule="auto"/>
        <w:rPr>
          <w:rFonts w:eastAsia="Calibri"/>
          <w:szCs w:val="24"/>
          <w:lang w:eastAsia="es-ES"/>
        </w:rPr>
      </w:pPr>
      <w:r w:rsidRPr="004B49D1">
        <w:rPr>
          <w:rFonts w:eastAsia="Calibri"/>
          <w:szCs w:val="24"/>
          <w:lang w:eastAsia="es-ES"/>
        </w:rPr>
        <w:t xml:space="preserve">En el presente caso, y como a continuación </w:t>
      </w:r>
      <w:proofErr w:type="spellStart"/>
      <w:r w:rsidRPr="004B49D1">
        <w:rPr>
          <w:rFonts w:eastAsia="Calibri"/>
          <w:szCs w:val="24"/>
          <w:lang w:eastAsia="es-ES"/>
        </w:rPr>
        <w:t>desarrollamaremos</w:t>
      </w:r>
      <w:proofErr w:type="spellEnd"/>
      <w:r w:rsidRPr="004B49D1">
        <w:rPr>
          <w:rFonts w:eastAsia="Calibri"/>
          <w:szCs w:val="24"/>
          <w:lang w:eastAsia="es-ES"/>
        </w:rPr>
        <w:t xml:space="preserve"> y probaremos, dicha </w:t>
      </w:r>
      <w:r w:rsidRPr="005B0115">
        <w:rPr>
          <w:rFonts w:eastAsia="Calibri"/>
          <w:szCs w:val="24"/>
          <w:lang w:eastAsia="es-ES"/>
        </w:rPr>
        <w:t>información sí fue suministrada al cliente:</w:t>
      </w:r>
    </w:p>
    <w:p w14:paraId="29B6A2BC" w14:textId="77777777" w:rsidR="00A02CBC" w:rsidRPr="005B0115" w:rsidRDefault="00A02CBC" w:rsidP="00A02CBC">
      <w:pPr>
        <w:pStyle w:val="FWNL1"/>
        <w:numPr>
          <w:ilvl w:val="0"/>
          <w:numId w:val="0"/>
        </w:numPr>
        <w:tabs>
          <w:tab w:val="left" w:pos="708"/>
        </w:tabs>
        <w:spacing w:after="0" w:line="360" w:lineRule="auto"/>
        <w:rPr>
          <w:rFonts w:eastAsia="Calibri"/>
          <w:szCs w:val="24"/>
          <w:lang w:eastAsia="es-ES"/>
        </w:rPr>
      </w:pPr>
    </w:p>
    <w:p w14:paraId="5E8DCEE7" w14:textId="77777777" w:rsidR="00A02CBC" w:rsidRPr="005B0115" w:rsidRDefault="00A02CBC" w:rsidP="00A02CBC">
      <w:pPr>
        <w:pStyle w:val="Prrafodelista"/>
        <w:numPr>
          <w:ilvl w:val="8"/>
          <w:numId w:val="40"/>
        </w:numPr>
        <w:tabs>
          <w:tab w:val="clear" w:pos="6480"/>
        </w:tabs>
        <w:spacing w:line="360" w:lineRule="auto"/>
        <w:ind w:firstLine="0"/>
        <w:jc w:val="both"/>
        <w:rPr>
          <w:rFonts w:eastAsia="Calibri"/>
          <w:sz w:val="24"/>
          <w:szCs w:val="24"/>
          <w:lang w:val="es-ES"/>
        </w:rPr>
      </w:pPr>
      <w:r w:rsidRPr="005B0115">
        <w:rPr>
          <w:rFonts w:eastAsia="Calibri"/>
          <w:sz w:val="24"/>
          <w:szCs w:val="24"/>
          <w:u w:val="single"/>
          <w:lang w:val="es-ES"/>
        </w:rPr>
        <w:t>Contrato, Información Contractual y Condiciones Generales:</w:t>
      </w:r>
      <w:r w:rsidRPr="005B0115">
        <w:rPr>
          <w:rFonts w:eastAsia="Calibri"/>
          <w:sz w:val="24"/>
          <w:szCs w:val="24"/>
          <w:lang w:val="es-ES"/>
        </w:rPr>
        <w:t xml:space="preserve"> </w:t>
      </w:r>
    </w:p>
    <w:p w14:paraId="01474E23" w14:textId="77777777" w:rsidR="00A02CBC" w:rsidRPr="005B0115" w:rsidRDefault="00A02CBC" w:rsidP="00A02CBC">
      <w:pPr>
        <w:spacing w:line="360" w:lineRule="auto"/>
        <w:jc w:val="both"/>
        <w:rPr>
          <w:rFonts w:eastAsia="Calibri"/>
          <w:b/>
          <w:color w:val="auto"/>
          <w:sz w:val="24"/>
          <w:szCs w:val="24"/>
          <w:lang w:eastAsia="en-US"/>
        </w:rPr>
      </w:pPr>
    </w:p>
    <w:p w14:paraId="278D3C81" w14:textId="77777777" w:rsidR="00A02CBC" w:rsidRPr="004B49D1" w:rsidRDefault="00A02CBC" w:rsidP="00A02CBC">
      <w:pPr>
        <w:pStyle w:val="Prrafodelista"/>
        <w:numPr>
          <w:ilvl w:val="0"/>
          <w:numId w:val="7"/>
        </w:numPr>
        <w:autoSpaceDE w:val="0"/>
        <w:autoSpaceDN w:val="0"/>
        <w:spacing w:line="360" w:lineRule="auto"/>
        <w:jc w:val="both"/>
        <w:rPr>
          <w:sz w:val="24"/>
          <w:szCs w:val="24"/>
          <w:lang w:val="es-ES"/>
        </w:rPr>
      </w:pPr>
      <w:r w:rsidRPr="005B0115">
        <w:rPr>
          <w:sz w:val="24"/>
          <w:szCs w:val="24"/>
          <w:lang w:val="es-ES"/>
        </w:rPr>
        <w:t>Una mención clara a la modalidad de pago establecida, señalando expresamente el término</w:t>
      </w:r>
      <w:r w:rsidRPr="004B49D1">
        <w:rPr>
          <w:sz w:val="24"/>
          <w:szCs w:val="24"/>
          <w:lang w:val="es-ES"/>
        </w:rPr>
        <w:t xml:space="preserve"> </w:t>
      </w:r>
      <w:proofErr w:type="spellStart"/>
      <w:r w:rsidRPr="004B49D1">
        <w:rPr>
          <w:i/>
          <w:sz w:val="24"/>
          <w:szCs w:val="24"/>
          <w:lang w:val="es-ES"/>
        </w:rPr>
        <w:t>revolving</w:t>
      </w:r>
      <w:proofErr w:type="spellEnd"/>
      <w:r w:rsidRPr="004B49D1">
        <w:rPr>
          <w:sz w:val="24"/>
          <w:szCs w:val="24"/>
          <w:lang w:val="es-ES"/>
        </w:rPr>
        <w:t xml:space="preserve"> e indicando la cuota fijada en ese momento para la amortización del crédito:</w:t>
      </w:r>
    </w:p>
    <w:p w14:paraId="7056E5A5" w14:textId="77777777" w:rsidR="00A02CBC" w:rsidRPr="004B49D1" w:rsidRDefault="00A02CBC" w:rsidP="00A02CBC">
      <w:pPr>
        <w:pStyle w:val="Prrafodelista"/>
        <w:autoSpaceDE w:val="0"/>
        <w:autoSpaceDN w:val="0"/>
        <w:spacing w:line="360" w:lineRule="auto"/>
        <w:jc w:val="both"/>
        <w:rPr>
          <w:sz w:val="24"/>
          <w:szCs w:val="24"/>
          <w:lang w:val="es-ES"/>
        </w:rPr>
      </w:pPr>
    </w:p>
    <w:p w14:paraId="50B4ECE7" w14:textId="77777777" w:rsidR="00A02CBC" w:rsidRPr="004B49D1" w:rsidRDefault="00A02CBC" w:rsidP="00A02CBC">
      <w:pPr>
        <w:pStyle w:val="Prrafodelista"/>
        <w:autoSpaceDE w:val="0"/>
        <w:autoSpaceDN w:val="0"/>
        <w:spacing w:line="360" w:lineRule="auto"/>
        <w:ind w:left="0"/>
        <w:jc w:val="both"/>
        <w:rPr>
          <w:sz w:val="24"/>
          <w:szCs w:val="24"/>
          <w:highlight w:val="yellow"/>
          <w:lang w:val="es-ES"/>
        </w:rPr>
      </w:pPr>
      <w:r w:rsidRPr="004B49D1">
        <w:rPr>
          <w:noProof/>
          <w:lang w:val="es-ES" w:eastAsia="es-ES"/>
        </w:rPr>
        <w:drawing>
          <wp:inline distT="0" distB="0" distL="0" distR="0" wp14:anchorId="78E9F0B3" wp14:editId="0518AA62">
            <wp:extent cx="5400040" cy="1887220"/>
            <wp:effectExtent l="0" t="0" r="0" b="0"/>
            <wp:docPr id="1816009117" name="Imagen 181600911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09117" name="Imagen 1816009117" descr="Imagen que contiene Texto&#10;&#10;Descripción generada automáticamente"/>
                    <pic:cNvPicPr/>
                  </pic:nvPicPr>
                  <pic:blipFill>
                    <a:blip r:embed="rId15"/>
                    <a:stretch>
                      <a:fillRect/>
                    </a:stretch>
                  </pic:blipFill>
                  <pic:spPr>
                    <a:xfrm>
                      <a:off x="0" y="0"/>
                      <a:ext cx="5400040" cy="1887220"/>
                    </a:xfrm>
                    <a:prstGeom prst="rect">
                      <a:avLst/>
                    </a:prstGeom>
                  </pic:spPr>
                </pic:pic>
              </a:graphicData>
            </a:graphic>
          </wp:inline>
        </w:drawing>
      </w:r>
    </w:p>
    <w:p w14:paraId="47F14930" w14:textId="77777777" w:rsidR="00A02CBC" w:rsidRDefault="00A02CBC" w:rsidP="00A02CBC">
      <w:pPr>
        <w:pStyle w:val="Prrafodelista"/>
        <w:autoSpaceDE w:val="0"/>
        <w:autoSpaceDN w:val="0"/>
        <w:spacing w:line="360" w:lineRule="auto"/>
        <w:ind w:left="0"/>
        <w:jc w:val="both"/>
        <w:rPr>
          <w:sz w:val="24"/>
          <w:szCs w:val="24"/>
          <w:highlight w:val="yellow"/>
          <w:lang w:val="es-ES"/>
        </w:rPr>
      </w:pPr>
    </w:p>
    <w:p w14:paraId="0E91862A" w14:textId="77777777" w:rsidR="00A02CBC" w:rsidRDefault="00A02CBC" w:rsidP="00A02CBC">
      <w:pPr>
        <w:pStyle w:val="Prrafodelista"/>
        <w:autoSpaceDE w:val="0"/>
        <w:autoSpaceDN w:val="0"/>
        <w:spacing w:line="360" w:lineRule="auto"/>
        <w:ind w:left="0"/>
        <w:jc w:val="both"/>
        <w:rPr>
          <w:sz w:val="24"/>
          <w:szCs w:val="24"/>
          <w:lang w:val="es-ES"/>
        </w:rPr>
      </w:pPr>
      <w:r>
        <w:rPr>
          <w:sz w:val="24"/>
          <w:szCs w:val="24"/>
          <w:lang w:val="es-ES"/>
        </w:rPr>
        <w:t xml:space="preserve">Cabe recordar que </w:t>
      </w:r>
      <w:r>
        <w:rPr>
          <w:b/>
          <w:sz w:val="24"/>
          <w:szCs w:val="24"/>
          <w:lang w:val="es-ES"/>
        </w:rPr>
        <w:t xml:space="preserve">la inclusión del </w:t>
      </w:r>
      <w:proofErr w:type="spellStart"/>
      <w:r>
        <w:rPr>
          <w:b/>
          <w:sz w:val="24"/>
          <w:szCs w:val="24"/>
          <w:lang w:val="es-ES"/>
        </w:rPr>
        <w:t>termino</w:t>
      </w:r>
      <w:proofErr w:type="spellEnd"/>
      <w:r>
        <w:rPr>
          <w:b/>
          <w:sz w:val="24"/>
          <w:szCs w:val="24"/>
          <w:lang w:val="es-ES"/>
        </w:rPr>
        <w:t xml:space="preserve"> </w:t>
      </w:r>
      <w:proofErr w:type="spellStart"/>
      <w:r>
        <w:rPr>
          <w:b/>
          <w:sz w:val="24"/>
          <w:szCs w:val="24"/>
          <w:lang w:val="es-ES"/>
        </w:rPr>
        <w:t>revoling</w:t>
      </w:r>
      <w:proofErr w:type="spellEnd"/>
      <w:r>
        <w:rPr>
          <w:b/>
          <w:sz w:val="24"/>
          <w:szCs w:val="24"/>
          <w:lang w:val="es-ES"/>
        </w:rPr>
        <w:t xml:space="preserve"> en el contrato no se exigió hasta el año 2020</w:t>
      </w:r>
      <w:r>
        <w:rPr>
          <w:sz w:val="24"/>
          <w:szCs w:val="24"/>
          <w:lang w:val="es-ES"/>
        </w:rPr>
        <w:t xml:space="preserve"> con la aprobación de la Orden ETD/699/2020, de 24 de julio, de regulación del crédito revolvente.</w:t>
      </w:r>
    </w:p>
    <w:p w14:paraId="7FD4B6EC" w14:textId="42868144" w:rsidR="00A02CBC" w:rsidRDefault="00A02CBC" w:rsidP="00A02CBC">
      <w:pPr>
        <w:pStyle w:val="Prrafodelista"/>
        <w:autoSpaceDE w:val="0"/>
        <w:autoSpaceDN w:val="0"/>
        <w:spacing w:line="360" w:lineRule="auto"/>
        <w:ind w:left="0"/>
        <w:jc w:val="both"/>
        <w:rPr>
          <w:sz w:val="24"/>
          <w:szCs w:val="24"/>
          <w:lang w:val="es-ES"/>
        </w:rPr>
      </w:pPr>
      <w:proofErr w:type="spellStart"/>
      <w:r>
        <w:rPr>
          <w:sz w:val="24"/>
          <w:szCs w:val="24"/>
          <w:lang w:val="es-ES"/>
        </w:rPr>
        <w:t>Habiendose</w:t>
      </w:r>
      <w:proofErr w:type="spellEnd"/>
      <w:r>
        <w:rPr>
          <w:sz w:val="24"/>
          <w:szCs w:val="24"/>
          <w:lang w:val="es-ES"/>
        </w:rPr>
        <w:t xml:space="preserve"> suscrito el contrato objeto de autos en el año </w:t>
      </w:r>
      <w:r w:rsidR="00403844">
        <w:rPr>
          <w:sz w:val="24"/>
          <w:szCs w:val="24"/>
          <w:highlight w:val="yellow"/>
          <w:lang w:val="es-ES"/>
        </w:rPr>
        <w:fldChar w:fldCharType="begin"/>
      </w:r>
      <w:r w:rsidR="00403844">
        <w:rPr>
          <w:sz w:val="24"/>
          <w:szCs w:val="24"/>
          <w:highlight w:val="yellow"/>
          <w:lang w:val="es-ES"/>
        </w:rPr>
        <w:instrText>persovalores_personalizable1242</w:instrText>
      </w:r>
      <w:r w:rsidR="00403844">
        <w:rPr>
          <w:sz w:val="24"/>
          <w:szCs w:val="24"/>
          <w:highlight w:val="yellow"/>
          <w:lang w:val="es-ES"/>
        </w:rPr>
        <w:fldChar w:fldCharType="separate"/>
      </w:r>
      <w:r w:rsidR="00403844">
        <w:rPr>
          <w:noProof/>
          <w:sz w:val="24"/>
          <w:szCs w:val="24"/>
          <w:highlight w:val="yellow"/>
          <w:lang w:val="es-ES"/>
        </w:rPr>
        <w:t>«BANKINTER_CONSUMER_AÑO_DEL_CONTRATO»</w:t>
      </w:r>
      <w:r w:rsidR="00403844">
        <w:rPr>
          <w:sz w:val="24"/>
          <w:szCs w:val="24"/>
          <w:highlight w:val="yellow"/>
          <w:lang w:val="es-ES"/>
        </w:rPr>
        <w:fldChar w:fldCharType="end"/>
      </w:r>
      <w:r>
        <w:rPr>
          <w:sz w:val="24"/>
          <w:szCs w:val="24"/>
          <w:lang w:val="es-ES"/>
        </w:rPr>
        <w:t xml:space="preserve">, la omisión en este del </w:t>
      </w:r>
      <w:proofErr w:type="spellStart"/>
      <w:r>
        <w:rPr>
          <w:sz w:val="24"/>
          <w:szCs w:val="24"/>
          <w:lang w:val="es-ES"/>
        </w:rPr>
        <w:t>termino</w:t>
      </w:r>
      <w:proofErr w:type="spellEnd"/>
      <w:r>
        <w:rPr>
          <w:sz w:val="24"/>
          <w:szCs w:val="24"/>
          <w:lang w:val="es-ES"/>
        </w:rPr>
        <w:t xml:space="preserve"> </w:t>
      </w:r>
      <w:proofErr w:type="spellStart"/>
      <w:r>
        <w:rPr>
          <w:sz w:val="24"/>
          <w:szCs w:val="24"/>
          <w:lang w:val="es-ES"/>
        </w:rPr>
        <w:t>revolving</w:t>
      </w:r>
      <w:proofErr w:type="spellEnd"/>
      <w:r>
        <w:rPr>
          <w:sz w:val="24"/>
          <w:szCs w:val="24"/>
          <w:lang w:val="es-ES"/>
        </w:rPr>
        <w:t xml:space="preserve"> no puede derivar en modo alguno en un motivo de declaración de nulidad del contrato por falta de transparencia habida cuenta de que esta exigencia se dio desde el año 2020 (y no con anterioridad a este). </w:t>
      </w:r>
    </w:p>
    <w:p w14:paraId="1E7A6862" w14:textId="77777777" w:rsidR="00A02CBC" w:rsidRPr="004B49D1" w:rsidRDefault="00A02CBC" w:rsidP="00A02CBC">
      <w:pPr>
        <w:pStyle w:val="Prrafodelista"/>
        <w:autoSpaceDE w:val="0"/>
        <w:autoSpaceDN w:val="0"/>
        <w:spacing w:line="360" w:lineRule="auto"/>
        <w:ind w:left="0"/>
        <w:jc w:val="both"/>
        <w:rPr>
          <w:sz w:val="24"/>
          <w:szCs w:val="24"/>
          <w:highlight w:val="yellow"/>
          <w:lang w:val="es-ES"/>
        </w:rPr>
      </w:pPr>
    </w:p>
    <w:p w14:paraId="590339C3" w14:textId="77777777" w:rsidR="00A02CBC" w:rsidRPr="004B49D1" w:rsidRDefault="00A02CBC" w:rsidP="00A02CBC">
      <w:pPr>
        <w:pStyle w:val="Prrafodelista"/>
        <w:autoSpaceDE w:val="0"/>
        <w:autoSpaceDN w:val="0"/>
        <w:spacing w:line="360" w:lineRule="auto"/>
        <w:ind w:left="0"/>
        <w:jc w:val="both"/>
        <w:rPr>
          <w:sz w:val="24"/>
          <w:szCs w:val="24"/>
          <w:lang w:val="es-ES"/>
        </w:rPr>
      </w:pPr>
      <w:r w:rsidRPr="004B49D1">
        <w:rPr>
          <w:sz w:val="24"/>
          <w:szCs w:val="24"/>
          <w:lang w:val="es-ES"/>
        </w:rPr>
        <w:t>[…]</w:t>
      </w:r>
    </w:p>
    <w:p w14:paraId="6BCBD696" w14:textId="77777777" w:rsidR="00A02CBC" w:rsidRPr="004B49D1" w:rsidRDefault="00A02CBC" w:rsidP="00A02CBC">
      <w:pPr>
        <w:pStyle w:val="Prrafodelista"/>
        <w:autoSpaceDE w:val="0"/>
        <w:autoSpaceDN w:val="0"/>
        <w:spacing w:line="360" w:lineRule="auto"/>
        <w:ind w:left="0"/>
        <w:jc w:val="both"/>
        <w:rPr>
          <w:sz w:val="24"/>
          <w:szCs w:val="24"/>
          <w:highlight w:val="yellow"/>
          <w:lang w:val="es-ES"/>
        </w:rPr>
      </w:pPr>
    </w:p>
    <w:p w14:paraId="05F43627" w14:textId="77777777" w:rsidR="00A02CBC" w:rsidRPr="004B49D1" w:rsidRDefault="00A02CBC" w:rsidP="00A02CBC">
      <w:pPr>
        <w:pStyle w:val="Prrafodelista"/>
        <w:autoSpaceDE w:val="0"/>
        <w:autoSpaceDN w:val="0"/>
        <w:spacing w:line="360" w:lineRule="auto"/>
        <w:ind w:left="0"/>
        <w:jc w:val="both"/>
        <w:rPr>
          <w:sz w:val="24"/>
          <w:szCs w:val="24"/>
          <w:highlight w:val="yellow"/>
          <w:lang w:val="es-ES"/>
        </w:rPr>
      </w:pPr>
      <w:r w:rsidRPr="004B49D1">
        <w:rPr>
          <w:noProof/>
          <w:lang w:val="es-ES" w:eastAsia="es-ES"/>
        </w:rPr>
        <w:lastRenderedPageBreak/>
        <w:drawing>
          <wp:inline distT="0" distB="0" distL="0" distR="0" wp14:anchorId="180A5CC4" wp14:editId="1E4D2574">
            <wp:extent cx="4989556" cy="2137459"/>
            <wp:effectExtent l="0" t="0" r="1905" b="0"/>
            <wp:docPr id="50" name="Imagen 50" descr="Una captura de pantalla de un celular con texto e imágene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Una captura de pantalla de un celular con texto e imágenes&#10;&#10;Descripción generada automáticamente con confianza media"/>
                    <pic:cNvPicPr/>
                  </pic:nvPicPr>
                  <pic:blipFill>
                    <a:blip r:embed="rId16"/>
                    <a:stretch>
                      <a:fillRect/>
                    </a:stretch>
                  </pic:blipFill>
                  <pic:spPr>
                    <a:xfrm>
                      <a:off x="0" y="0"/>
                      <a:ext cx="4996920" cy="2140613"/>
                    </a:xfrm>
                    <a:prstGeom prst="rect">
                      <a:avLst/>
                    </a:prstGeom>
                  </pic:spPr>
                </pic:pic>
              </a:graphicData>
            </a:graphic>
          </wp:inline>
        </w:drawing>
      </w:r>
    </w:p>
    <w:p w14:paraId="04CE1AD0" w14:textId="77777777" w:rsidR="00A02CBC" w:rsidRPr="004B49D1" w:rsidRDefault="00A02CBC" w:rsidP="00A02CBC">
      <w:pPr>
        <w:pStyle w:val="Prrafodelista"/>
        <w:autoSpaceDE w:val="0"/>
        <w:autoSpaceDN w:val="0"/>
        <w:spacing w:line="360" w:lineRule="auto"/>
        <w:ind w:left="0"/>
        <w:jc w:val="both"/>
        <w:rPr>
          <w:sz w:val="24"/>
          <w:szCs w:val="24"/>
          <w:highlight w:val="yellow"/>
          <w:lang w:val="es-ES"/>
        </w:rPr>
      </w:pPr>
    </w:p>
    <w:p w14:paraId="71E74A38" w14:textId="77777777" w:rsidR="00A02CBC" w:rsidRPr="004B49D1" w:rsidRDefault="00A02CBC" w:rsidP="00A02CBC">
      <w:pPr>
        <w:pStyle w:val="Prrafodelista"/>
        <w:numPr>
          <w:ilvl w:val="0"/>
          <w:numId w:val="7"/>
        </w:numPr>
        <w:autoSpaceDE w:val="0"/>
        <w:autoSpaceDN w:val="0"/>
        <w:spacing w:line="360" w:lineRule="auto"/>
        <w:jc w:val="both"/>
        <w:rPr>
          <w:sz w:val="24"/>
          <w:szCs w:val="24"/>
          <w:lang w:val="es-ES"/>
        </w:rPr>
      </w:pPr>
      <w:r w:rsidRPr="004B49D1">
        <w:rPr>
          <w:sz w:val="24"/>
          <w:szCs w:val="24"/>
          <w:lang w:val="es-ES"/>
        </w:rPr>
        <w:t>Se anuncia la facultad de modificar la modalidad de pago establecida, así como las condiciones para su ejercicio.</w:t>
      </w:r>
    </w:p>
    <w:p w14:paraId="51172A13" w14:textId="77777777" w:rsidR="00A02CBC" w:rsidRPr="004B49D1" w:rsidRDefault="00A02CBC" w:rsidP="00A02CBC">
      <w:pPr>
        <w:pStyle w:val="Prrafodelista"/>
        <w:autoSpaceDE w:val="0"/>
        <w:autoSpaceDN w:val="0"/>
        <w:spacing w:line="360" w:lineRule="auto"/>
        <w:jc w:val="both"/>
        <w:rPr>
          <w:sz w:val="24"/>
          <w:szCs w:val="24"/>
          <w:lang w:val="es-ES"/>
        </w:rPr>
      </w:pPr>
    </w:p>
    <w:p w14:paraId="00B5EBC1" w14:textId="77777777" w:rsidR="00A02CBC" w:rsidRPr="004B49D1" w:rsidRDefault="00A02CBC" w:rsidP="00A02CBC">
      <w:pPr>
        <w:pStyle w:val="Prrafodelista"/>
        <w:autoSpaceDE w:val="0"/>
        <w:autoSpaceDN w:val="0"/>
        <w:spacing w:line="360" w:lineRule="auto"/>
        <w:ind w:left="0"/>
        <w:jc w:val="both"/>
        <w:rPr>
          <w:sz w:val="24"/>
          <w:szCs w:val="24"/>
          <w:lang w:val="es-ES"/>
        </w:rPr>
      </w:pPr>
      <w:r w:rsidRPr="004B49D1">
        <w:rPr>
          <w:noProof/>
          <w:lang w:val="es-ES" w:eastAsia="es-ES"/>
        </w:rPr>
        <w:drawing>
          <wp:inline distT="0" distB="0" distL="0" distR="0" wp14:anchorId="64C1AD02" wp14:editId="10A2A14B">
            <wp:extent cx="5400040" cy="1887220"/>
            <wp:effectExtent l="0" t="0" r="0" b="0"/>
            <wp:docPr id="51" name="Imagen 5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Imagen que contiene Texto&#10;&#10;Descripción generada automáticamente"/>
                    <pic:cNvPicPr/>
                  </pic:nvPicPr>
                  <pic:blipFill>
                    <a:blip r:embed="rId15"/>
                    <a:stretch>
                      <a:fillRect/>
                    </a:stretch>
                  </pic:blipFill>
                  <pic:spPr>
                    <a:xfrm>
                      <a:off x="0" y="0"/>
                      <a:ext cx="5400040" cy="1887220"/>
                    </a:xfrm>
                    <a:prstGeom prst="rect">
                      <a:avLst/>
                    </a:prstGeom>
                  </pic:spPr>
                </pic:pic>
              </a:graphicData>
            </a:graphic>
          </wp:inline>
        </w:drawing>
      </w:r>
    </w:p>
    <w:p w14:paraId="5E21FE36" w14:textId="77777777" w:rsidR="00A02CBC" w:rsidRPr="004B49D1" w:rsidRDefault="00A02CBC" w:rsidP="00A02CBC">
      <w:pPr>
        <w:pStyle w:val="Prrafodelista"/>
        <w:autoSpaceDE w:val="0"/>
        <w:autoSpaceDN w:val="0"/>
        <w:spacing w:line="360" w:lineRule="auto"/>
        <w:ind w:left="0"/>
        <w:jc w:val="both"/>
        <w:rPr>
          <w:sz w:val="24"/>
          <w:szCs w:val="24"/>
          <w:lang w:val="es-ES"/>
        </w:rPr>
      </w:pPr>
    </w:p>
    <w:p w14:paraId="5922592D" w14:textId="77777777" w:rsidR="00A02CBC" w:rsidRPr="004B49D1" w:rsidRDefault="00A02CBC" w:rsidP="00A02CBC">
      <w:pPr>
        <w:pStyle w:val="Prrafodelista"/>
        <w:autoSpaceDE w:val="0"/>
        <w:autoSpaceDN w:val="0"/>
        <w:spacing w:line="360" w:lineRule="auto"/>
        <w:ind w:left="0"/>
        <w:jc w:val="both"/>
        <w:rPr>
          <w:sz w:val="24"/>
          <w:szCs w:val="24"/>
          <w:lang w:val="es-ES"/>
        </w:rPr>
      </w:pPr>
      <w:r w:rsidRPr="004B49D1">
        <w:rPr>
          <w:sz w:val="24"/>
          <w:szCs w:val="24"/>
          <w:lang w:val="es-ES"/>
        </w:rPr>
        <w:t>[…]</w:t>
      </w:r>
    </w:p>
    <w:p w14:paraId="15C3E672" w14:textId="77777777" w:rsidR="00A02CBC" w:rsidRPr="004B49D1" w:rsidRDefault="00A02CBC" w:rsidP="00A02CBC">
      <w:pPr>
        <w:pStyle w:val="Prrafodelista"/>
        <w:autoSpaceDE w:val="0"/>
        <w:autoSpaceDN w:val="0"/>
        <w:spacing w:line="360" w:lineRule="auto"/>
        <w:ind w:left="0"/>
        <w:jc w:val="both"/>
        <w:rPr>
          <w:sz w:val="24"/>
          <w:szCs w:val="24"/>
          <w:lang w:val="es-ES"/>
        </w:rPr>
      </w:pPr>
    </w:p>
    <w:p w14:paraId="176C67C0" w14:textId="77777777" w:rsidR="00A02CBC" w:rsidRPr="004B49D1" w:rsidRDefault="00A02CBC" w:rsidP="00A02CBC">
      <w:pPr>
        <w:pStyle w:val="Prrafodelista"/>
        <w:autoSpaceDE w:val="0"/>
        <w:autoSpaceDN w:val="0"/>
        <w:spacing w:line="360" w:lineRule="auto"/>
        <w:ind w:left="0"/>
        <w:jc w:val="both"/>
        <w:rPr>
          <w:sz w:val="24"/>
          <w:szCs w:val="24"/>
          <w:lang w:val="es-ES"/>
        </w:rPr>
      </w:pPr>
      <w:r w:rsidRPr="004B49D1">
        <w:rPr>
          <w:noProof/>
          <w:lang w:val="es-ES" w:eastAsia="es-ES"/>
        </w:rPr>
        <w:drawing>
          <wp:inline distT="0" distB="0" distL="0" distR="0" wp14:anchorId="0F5703D7" wp14:editId="4A127F08">
            <wp:extent cx="5400040" cy="646430"/>
            <wp:effectExtent l="0" t="0" r="0" b="1270"/>
            <wp:docPr id="52" name="Imagen 5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Texto&#10;&#10;Descripción generada automáticamente"/>
                    <pic:cNvPicPr/>
                  </pic:nvPicPr>
                  <pic:blipFill>
                    <a:blip r:embed="rId17"/>
                    <a:stretch>
                      <a:fillRect/>
                    </a:stretch>
                  </pic:blipFill>
                  <pic:spPr>
                    <a:xfrm>
                      <a:off x="0" y="0"/>
                      <a:ext cx="5400040" cy="646430"/>
                    </a:xfrm>
                    <a:prstGeom prst="rect">
                      <a:avLst/>
                    </a:prstGeom>
                  </pic:spPr>
                </pic:pic>
              </a:graphicData>
            </a:graphic>
          </wp:inline>
        </w:drawing>
      </w:r>
    </w:p>
    <w:p w14:paraId="34D4FD67" w14:textId="77777777" w:rsidR="00A02CBC" w:rsidRPr="004B49D1" w:rsidRDefault="00A02CBC" w:rsidP="00A02CBC">
      <w:pPr>
        <w:pStyle w:val="Prrafodelista"/>
        <w:autoSpaceDE w:val="0"/>
        <w:autoSpaceDN w:val="0"/>
        <w:spacing w:line="360" w:lineRule="auto"/>
        <w:ind w:left="0"/>
        <w:jc w:val="both"/>
        <w:rPr>
          <w:sz w:val="24"/>
          <w:szCs w:val="24"/>
          <w:lang w:val="es-ES"/>
        </w:rPr>
      </w:pPr>
    </w:p>
    <w:p w14:paraId="6A0A2B49"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 xml:space="preserve">Se indican las modalidades de pago que puede elegir (pago final de mes o </w:t>
      </w:r>
      <w:proofErr w:type="spellStart"/>
      <w:r w:rsidRPr="004B49D1">
        <w:rPr>
          <w:rFonts w:eastAsia="Calibri"/>
          <w:i/>
          <w:sz w:val="24"/>
          <w:szCs w:val="24"/>
          <w:lang w:val="es-ES"/>
        </w:rPr>
        <w:t>revolving</w:t>
      </w:r>
      <w:proofErr w:type="spellEnd"/>
      <w:r w:rsidRPr="004B49D1">
        <w:rPr>
          <w:rFonts w:eastAsia="Calibri"/>
          <w:sz w:val="24"/>
          <w:szCs w:val="24"/>
          <w:lang w:val="es-ES"/>
        </w:rPr>
        <w:t>):</w:t>
      </w:r>
    </w:p>
    <w:p w14:paraId="232B8BAE"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p>
    <w:p w14:paraId="589A44DC" w14:textId="77777777" w:rsidR="00A02CBC" w:rsidRPr="004B49D1" w:rsidRDefault="00A02CBC" w:rsidP="00A02CBC">
      <w:pPr>
        <w:pStyle w:val="Prrafodelista"/>
        <w:autoSpaceDE w:val="0"/>
        <w:autoSpaceDN w:val="0"/>
        <w:adjustRightInd w:val="0"/>
        <w:spacing w:line="360" w:lineRule="auto"/>
        <w:ind w:left="0"/>
        <w:jc w:val="both"/>
        <w:rPr>
          <w:rFonts w:eastAsia="Calibri"/>
          <w:sz w:val="24"/>
          <w:szCs w:val="24"/>
          <w:lang w:val="es-ES"/>
        </w:rPr>
      </w:pPr>
      <w:r w:rsidRPr="004B49D1">
        <w:rPr>
          <w:noProof/>
          <w:lang w:val="es-ES" w:eastAsia="es-ES"/>
        </w:rPr>
        <w:lastRenderedPageBreak/>
        <w:drawing>
          <wp:inline distT="0" distB="0" distL="0" distR="0" wp14:anchorId="2D57435A" wp14:editId="42A02601">
            <wp:extent cx="3453612" cy="4356000"/>
            <wp:effectExtent l="0" t="0" r="0" b="6985"/>
            <wp:docPr id="53" name="Imagen 5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Texto&#10;&#10;Descripción generada automáticamente"/>
                    <pic:cNvPicPr/>
                  </pic:nvPicPr>
                  <pic:blipFill>
                    <a:blip r:embed="rId18"/>
                    <a:stretch>
                      <a:fillRect/>
                    </a:stretch>
                  </pic:blipFill>
                  <pic:spPr>
                    <a:xfrm>
                      <a:off x="0" y="0"/>
                      <a:ext cx="3453612" cy="4356000"/>
                    </a:xfrm>
                    <a:prstGeom prst="rect">
                      <a:avLst/>
                    </a:prstGeom>
                  </pic:spPr>
                </pic:pic>
              </a:graphicData>
            </a:graphic>
          </wp:inline>
        </w:drawing>
      </w:r>
    </w:p>
    <w:p w14:paraId="3150A408"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p>
    <w:p w14:paraId="7DB1A743"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Se informa dentro de las condiciones particulares y de manera destacada el TIN y la TAE del contrato:</w:t>
      </w:r>
    </w:p>
    <w:p w14:paraId="236AA5CF"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p>
    <w:p w14:paraId="4D67C267" w14:textId="77777777" w:rsidR="00A02CBC" w:rsidRPr="004B49D1" w:rsidRDefault="00A02CBC" w:rsidP="00A02CBC">
      <w:pPr>
        <w:pStyle w:val="Prrafodelista"/>
        <w:autoSpaceDE w:val="0"/>
        <w:autoSpaceDN w:val="0"/>
        <w:adjustRightInd w:val="0"/>
        <w:spacing w:line="360" w:lineRule="auto"/>
        <w:ind w:left="0"/>
        <w:jc w:val="both"/>
        <w:rPr>
          <w:rFonts w:eastAsia="Calibri"/>
          <w:sz w:val="24"/>
          <w:szCs w:val="24"/>
          <w:lang w:val="es-ES"/>
        </w:rPr>
      </w:pPr>
      <w:r w:rsidRPr="004B49D1">
        <w:rPr>
          <w:noProof/>
          <w:lang w:val="es-ES" w:eastAsia="es-ES"/>
        </w:rPr>
        <w:drawing>
          <wp:inline distT="0" distB="0" distL="0" distR="0" wp14:anchorId="5BBC9D1E" wp14:editId="14DED4E0">
            <wp:extent cx="5400040" cy="1887220"/>
            <wp:effectExtent l="0" t="0" r="0" b="0"/>
            <wp:docPr id="54" name="Imagen 5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Imagen que contiene Texto&#10;&#10;Descripción generada automáticamente"/>
                    <pic:cNvPicPr/>
                  </pic:nvPicPr>
                  <pic:blipFill>
                    <a:blip r:embed="rId15"/>
                    <a:stretch>
                      <a:fillRect/>
                    </a:stretch>
                  </pic:blipFill>
                  <pic:spPr>
                    <a:xfrm>
                      <a:off x="0" y="0"/>
                      <a:ext cx="5400040" cy="1887220"/>
                    </a:xfrm>
                    <a:prstGeom prst="rect">
                      <a:avLst/>
                    </a:prstGeom>
                  </pic:spPr>
                </pic:pic>
              </a:graphicData>
            </a:graphic>
          </wp:inline>
        </w:drawing>
      </w:r>
    </w:p>
    <w:p w14:paraId="2099B8D8"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p>
    <w:p w14:paraId="4454FEA0"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 xml:space="preserve">Además, </w:t>
      </w:r>
      <w:r w:rsidRPr="004B49D1">
        <w:rPr>
          <w:rFonts w:eastAsia="Calibri"/>
          <w:b/>
          <w:sz w:val="24"/>
          <w:szCs w:val="24"/>
          <w:lang w:val="es-ES"/>
        </w:rPr>
        <w:t>dentro de las Condiciones Generales del Contrato se explica el cálculo de los intereses, acompañándolo de la fórmula a aplicar</w:t>
      </w:r>
      <w:r w:rsidRPr="004B49D1">
        <w:rPr>
          <w:rFonts w:eastAsia="Calibri"/>
          <w:sz w:val="24"/>
          <w:szCs w:val="24"/>
          <w:lang w:val="es-ES"/>
        </w:rPr>
        <w:t xml:space="preserve"> y describiendo de una manera clara, sencilla y comprensible cada uno de los conceptos que componen la fórmula:</w:t>
      </w:r>
    </w:p>
    <w:p w14:paraId="0BB916E5"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p>
    <w:p w14:paraId="56B00FB4"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r w:rsidRPr="004B49D1">
        <w:rPr>
          <w:noProof/>
          <w:lang w:val="es-ES" w:eastAsia="es-ES"/>
        </w:rPr>
        <w:drawing>
          <wp:inline distT="0" distB="0" distL="0" distR="0" wp14:anchorId="700A445C" wp14:editId="4399470D">
            <wp:extent cx="4634229" cy="2926910"/>
            <wp:effectExtent l="0" t="0" r="0" b="6985"/>
            <wp:docPr id="55" name="Imagen 5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Texto&#10;&#10;Descripción generada automáticamente"/>
                    <pic:cNvPicPr/>
                  </pic:nvPicPr>
                  <pic:blipFill>
                    <a:blip r:embed="rId19"/>
                    <a:stretch>
                      <a:fillRect/>
                    </a:stretch>
                  </pic:blipFill>
                  <pic:spPr>
                    <a:xfrm>
                      <a:off x="0" y="0"/>
                      <a:ext cx="4642868" cy="2932366"/>
                    </a:xfrm>
                    <a:prstGeom prst="rect">
                      <a:avLst/>
                    </a:prstGeom>
                  </pic:spPr>
                </pic:pic>
              </a:graphicData>
            </a:graphic>
          </wp:inline>
        </w:drawing>
      </w:r>
    </w:p>
    <w:p w14:paraId="3B57554A"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p>
    <w:p w14:paraId="206FDD1D"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r w:rsidRPr="004B49D1">
        <w:rPr>
          <w:rFonts w:eastAsia="Calibri"/>
          <w:b/>
          <w:sz w:val="24"/>
          <w:szCs w:val="24"/>
          <w:lang w:val="es-ES"/>
        </w:rPr>
        <w:t>Dicha fórmula incluida en los términos del contrato no puede en forma alguna considerarse como compleja</w:t>
      </w:r>
      <w:r w:rsidRPr="004B49D1">
        <w:rPr>
          <w:rFonts w:eastAsia="Calibri"/>
          <w:sz w:val="24"/>
          <w:szCs w:val="24"/>
          <w:lang w:val="es-ES"/>
        </w:rPr>
        <w:t xml:space="preserve">, pues </w:t>
      </w:r>
      <w:r w:rsidRPr="004B49D1">
        <w:rPr>
          <w:rFonts w:eastAsia="Calibri"/>
          <w:b/>
          <w:sz w:val="24"/>
          <w:szCs w:val="24"/>
          <w:lang w:val="es-ES"/>
        </w:rPr>
        <w:t>es la misma que aparece reflejada en la Ley 16/2011, de 24 de junio, de Contratos de Crédito al Consumo</w:t>
      </w:r>
      <w:r w:rsidRPr="004B49D1">
        <w:rPr>
          <w:rFonts w:eastAsia="Calibri"/>
          <w:sz w:val="24"/>
          <w:szCs w:val="24"/>
          <w:lang w:val="es-ES"/>
        </w:rPr>
        <w:t>, conforme a lo regulado en los artículos 6d), 7, 9.2c), 10g), 32 y Anexo I.I.:</w:t>
      </w:r>
    </w:p>
    <w:p w14:paraId="7E826438"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p>
    <w:p w14:paraId="6B4BAB82"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r w:rsidRPr="004B49D1">
        <w:rPr>
          <w:rFonts w:eastAsia="Calibri"/>
          <w:noProof/>
          <w:sz w:val="24"/>
          <w:szCs w:val="24"/>
          <w:lang w:val="es-ES" w:eastAsia="es-ES"/>
        </w:rPr>
        <w:drawing>
          <wp:inline distT="0" distB="0" distL="0" distR="0" wp14:anchorId="3591B987" wp14:editId="7650B17A">
            <wp:extent cx="4476580" cy="2585720"/>
            <wp:effectExtent l="0" t="0" r="635" b="5080"/>
            <wp:docPr id="132842534" name="Imagen 13284253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2534" name="Imagen 132842534" descr="Interfaz de usuario gráfica, Texto, Aplicación, Correo electrónico&#10;&#10;Descripción generada automáticamente"/>
                    <pic:cNvPicPr/>
                  </pic:nvPicPr>
                  <pic:blipFill>
                    <a:blip r:embed="rId20"/>
                    <a:stretch>
                      <a:fillRect/>
                    </a:stretch>
                  </pic:blipFill>
                  <pic:spPr>
                    <a:xfrm>
                      <a:off x="0" y="0"/>
                      <a:ext cx="4481581" cy="2588608"/>
                    </a:xfrm>
                    <a:prstGeom prst="rect">
                      <a:avLst/>
                    </a:prstGeom>
                  </pic:spPr>
                </pic:pic>
              </a:graphicData>
            </a:graphic>
          </wp:inline>
        </w:drawing>
      </w:r>
    </w:p>
    <w:p w14:paraId="50FF7B1C"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p>
    <w:p w14:paraId="7422B5C3" w14:textId="77777777" w:rsidR="00A02CBC" w:rsidRPr="004B49D1" w:rsidRDefault="00A02CBC" w:rsidP="00A02CBC">
      <w:pPr>
        <w:pStyle w:val="Prrafodelista"/>
        <w:numPr>
          <w:ilvl w:val="0"/>
          <w:numId w:val="7"/>
        </w:numPr>
        <w:autoSpaceDE w:val="0"/>
        <w:autoSpaceDN w:val="0"/>
        <w:spacing w:line="360" w:lineRule="auto"/>
        <w:jc w:val="both"/>
        <w:rPr>
          <w:sz w:val="24"/>
          <w:szCs w:val="24"/>
          <w:lang w:val="es-ES"/>
        </w:rPr>
      </w:pPr>
      <w:r w:rsidRPr="004B49D1">
        <w:rPr>
          <w:sz w:val="24"/>
          <w:szCs w:val="24"/>
          <w:lang w:val="es-ES"/>
        </w:rPr>
        <w:t>Se señala el límite máximo del crédito del que puede disponer:</w:t>
      </w:r>
    </w:p>
    <w:p w14:paraId="72A3FCD0" w14:textId="77777777" w:rsidR="00A02CBC" w:rsidRPr="004B49D1" w:rsidRDefault="00A02CBC" w:rsidP="00A02CBC">
      <w:pPr>
        <w:pStyle w:val="Prrafodelista"/>
        <w:autoSpaceDE w:val="0"/>
        <w:autoSpaceDN w:val="0"/>
        <w:spacing w:line="360" w:lineRule="auto"/>
        <w:jc w:val="both"/>
        <w:rPr>
          <w:sz w:val="24"/>
          <w:szCs w:val="24"/>
          <w:lang w:val="es-ES"/>
        </w:rPr>
      </w:pPr>
    </w:p>
    <w:p w14:paraId="1826A4E3" w14:textId="77777777" w:rsidR="00A02CBC" w:rsidRPr="004B49D1" w:rsidRDefault="00A02CBC" w:rsidP="00A02CBC">
      <w:pPr>
        <w:autoSpaceDE w:val="0"/>
        <w:autoSpaceDN w:val="0"/>
        <w:spacing w:line="360" w:lineRule="auto"/>
        <w:jc w:val="both"/>
        <w:rPr>
          <w:szCs w:val="24"/>
        </w:rPr>
      </w:pPr>
      <w:r w:rsidRPr="004B49D1">
        <w:rPr>
          <w:noProof/>
        </w:rPr>
        <w:drawing>
          <wp:inline distT="0" distB="0" distL="0" distR="0" wp14:anchorId="0B60D252" wp14:editId="10B57DC6">
            <wp:extent cx="5400040" cy="219808"/>
            <wp:effectExtent l="0" t="0" r="0" b="8890"/>
            <wp:docPr id="56" name="Imagen 5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Imagen que contiene Texto&#10;&#10;Descripción generada automáticamente"/>
                    <pic:cNvPicPr/>
                  </pic:nvPicPr>
                  <pic:blipFill rotWithShape="1">
                    <a:blip r:embed="rId15"/>
                    <a:srcRect b="88353"/>
                    <a:stretch/>
                  </pic:blipFill>
                  <pic:spPr bwMode="auto">
                    <a:xfrm>
                      <a:off x="0" y="0"/>
                      <a:ext cx="5400040" cy="219808"/>
                    </a:xfrm>
                    <a:prstGeom prst="rect">
                      <a:avLst/>
                    </a:prstGeom>
                    <a:ln>
                      <a:noFill/>
                    </a:ln>
                    <a:extLst>
                      <a:ext uri="{53640926-AAD7-44D8-BBD7-CCE9431645EC}">
                        <a14:shadowObscured xmlns:a14="http://schemas.microsoft.com/office/drawing/2010/main"/>
                      </a:ext>
                    </a:extLst>
                  </pic:spPr>
                </pic:pic>
              </a:graphicData>
            </a:graphic>
          </wp:inline>
        </w:drawing>
      </w:r>
    </w:p>
    <w:p w14:paraId="1D904C8B" w14:textId="77777777" w:rsidR="00A02CBC" w:rsidRPr="004B49D1" w:rsidRDefault="00A02CBC" w:rsidP="00A02CBC">
      <w:pPr>
        <w:autoSpaceDE w:val="0"/>
        <w:autoSpaceDN w:val="0"/>
        <w:spacing w:line="360" w:lineRule="auto"/>
        <w:jc w:val="both"/>
        <w:rPr>
          <w:szCs w:val="24"/>
        </w:rPr>
      </w:pPr>
    </w:p>
    <w:p w14:paraId="43D52D30" w14:textId="77777777" w:rsidR="00A02CBC" w:rsidRPr="004B49D1" w:rsidRDefault="00A02CBC" w:rsidP="00A02CBC">
      <w:pPr>
        <w:autoSpaceDE w:val="0"/>
        <w:autoSpaceDN w:val="0"/>
        <w:spacing w:line="360" w:lineRule="auto"/>
        <w:jc w:val="both"/>
        <w:rPr>
          <w:sz w:val="24"/>
          <w:szCs w:val="24"/>
        </w:rPr>
      </w:pPr>
      <w:r w:rsidRPr="004B49D1">
        <w:rPr>
          <w:sz w:val="24"/>
          <w:szCs w:val="24"/>
        </w:rPr>
        <w:lastRenderedPageBreak/>
        <w:t xml:space="preserve">Si se observan, </w:t>
      </w:r>
      <w:r w:rsidRPr="004B49D1">
        <w:rPr>
          <w:sz w:val="24"/>
          <w:szCs w:val="24"/>
          <w:u w:val="single"/>
        </w:rPr>
        <w:t>estas cláusulas explican el funcionamiento de la tarjeta, los intereses que se devengan mes a mes por todas las sumas dispuestas y no devueltas y enumeran las distintas comisiones que se pueden aplicar según los casos. Por consiguiente, con toda esta información, no cabe duda alguna de que la parte demandante fue plenamente consciente de la carga económica y jurídica del contrato</w:t>
      </w:r>
      <w:r w:rsidRPr="004B49D1">
        <w:rPr>
          <w:sz w:val="24"/>
          <w:szCs w:val="24"/>
        </w:rPr>
        <w:t xml:space="preserve">. </w:t>
      </w:r>
    </w:p>
    <w:p w14:paraId="64336938" w14:textId="77777777" w:rsidR="00A02CBC" w:rsidRPr="004B49D1" w:rsidRDefault="00A02CBC" w:rsidP="00A02CBC">
      <w:pPr>
        <w:pStyle w:val="FWNL1"/>
        <w:numPr>
          <w:ilvl w:val="0"/>
          <w:numId w:val="0"/>
        </w:numPr>
        <w:tabs>
          <w:tab w:val="left" w:pos="708"/>
        </w:tabs>
        <w:spacing w:after="0" w:line="360" w:lineRule="auto"/>
        <w:rPr>
          <w:szCs w:val="24"/>
        </w:rPr>
      </w:pPr>
    </w:p>
    <w:p w14:paraId="235880EE" w14:textId="77777777" w:rsidR="00A02CBC" w:rsidRPr="004B49D1" w:rsidRDefault="00A02CBC" w:rsidP="00A02CBC">
      <w:pPr>
        <w:autoSpaceDE w:val="0"/>
        <w:autoSpaceDN w:val="0"/>
        <w:adjustRightInd w:val="0"/>
        <w:spacing w:line="360" w:lineRule="auto"/>
        <w:jc w:val="both"/>
        <w:rPr>
          <w:rFonts w:eastAsia="Calibri"/>
          <w:b/>
          <w:color w:val="auto"/>
          <w:sz w:val="24"/>
          <w:szCs w:val="24"/>
          <w:highlight w:val="cyan"/>
          <w:u w:val="single"/>
          <w:lang w:eastAsia="en-US"/>
        </w:rPr>
      </w:pPr>
      <w:r w:rsidRPr="004B49D1">
        <w:rPr>
          <w:rFonts w:eastAsia="Calibri"/>
          <w:b/>
          <w:color w:val="auto"/>
          <w:sz w:val="24"/>
          <w:szCs w:val="24"/>
          <w:highlight w:val="cyan"/>
          <w:u w:val="single"/>
          <w:lang w:eastAsia="en-US"/>
        </w:rPr>
        <w:t xml:space="preserve">DESDE </w:t>
      </w:r>
      <w:proofErr w:type="gramStart"/>
      <w:r w:rsidRPr="004B49D1">
        <w:rPr>
          <w:rFonts w:eastAsia="Calibri"/>
          <w:b/>
          <w:color w:val="auto"/>
          <w:sz w:val="24"/>
          <w:szCs w:val="24"/>
          <w:highlight w:val="cyan"/>
          <w:u w:val="single"/>
          <w:lang w:eastAsia="en-US"/>
        </w:rPr>
        <w:t>AQUÍ  CONTRATOS</w:t>
      </w:r>
      <w:proofErr w:type="gramEnd"/>
      <w:r w:rsidRPr="004B49D1">
        <w:rPr>
          <w:rFonts w:eastAsia="Calibri"/>
          <w:b/>
          <w:color w:val="auto"/>
          <w:sz w:val="24"/>
          <w:szCs w:val="24"/>
          <w:highlight w:val="cyan"/>
          <w:u w:val="single"/>
          <w:lang w:eastAsia="en-US"/>
        </w:rPr>
        <w:t xml:space="preserve"> DESDE SEPTIEMBRE DE 2011: </w:t>
      </w:r>
    </w:p>
    <w:p w14:paraId="15570068" w14:textId="77777777" w:rsidR="00A02CBC" w:rsidRPr="004B49D1" w:rsidRDefault="00A02CBC" w:rsidP="00A02CBC">
      <w:pPr>
        <w:autoSpaceDE w:val="0"/>
        <w:autoSpaceDN w:val="0"/>
        <w:adjustRightInd w:val="0"/>
        <w:spacing w:line="360" w:lineRule="auto"/>
        <w:jc w:val="both"/>
        <w:rPr>
          <w:rFonts w:eastAsia="Calibri"/>
          <w:color w:val="auto"/>
          <w:sz w:val="24"/>
          <w:szCs w:val="24"/>
          <w:highlight w:val="yellow"/>
          <w:u w:val="single"/>
          <w:lang w:eastAsia="en-US"/>
        </w:rPr>
      </w:pPr>
    </w:p>
    <w:p w14:paraId="45B7565F" w14:textId="77777777" w:rsidR="00A02CBC" w:rsidRPr="005B0115" w:rsidRDefault="00A02CBC" w:rsidP="00A02CBC">
      <w:pPr>
        <w:pStyle w:val="Prrafodelista"/>
        <w:numPr>
          <w:ilvl w:val="8"/>
          <w:numId w:val="40"/>
        </w:numPr>
        <w:tabs>
          <w:tab w:val="clear" w:pos="6480"/>
        </w:tabs>
        <w:spacing w:line="360" w:lineRule="auto"/>
        <w:ind w:firstLine="0"/>
        <w:jc w:val="both"/>
        <w:rPr>
          <w:rFonts w:eastAsia="Calibri"/>
          <w:sz w:val="24"/>
          <w:szCs w:val="24"/>
          <w:u w:val="single"/>
          <w:lang w:val="es-ES"/>
        </w:rPr>
      </w:pPr>
      <w:r w:rsidRPr="005B0115">
        <w:rPr>
          <w:rFonts w:eastAsia="Calibri"/>
          <w:sz w:val="24"/>
          <w:szCs w:val="24"/>
          <w:u w:val="single"/>
          <w:lang w:val="es-ES"/>
        </w:rPr>
        <w:t xml:space="preserve">Información Precontractual relativa a las Tarjetas de Crédito de duración indefinida: </w:t>
      </w:r>
    </w:p>
    <w:p w14:paraId="25794405" w14:textId="77777777" w:rsidR="00A02CBC" w:rsidRPr="004B49D1" w:rsidRDefault="00A02CBC" w:rsidP="00A02CBC">
      <w:pPr>
        <w:autoSpaceDE w:val="0"/>
        <w:autoSpaceDN w:val="0"/>
        <w:adjustRightInd w:val="0"/>
        <w:spacing w:line="360" w:lineRule="auto"/>
        <w:jc w:val="both"/>
        <w:rPr>
          <w:rFonts w:eastAsia="Calibri"/>
          <w:color w:val="auto"/>
          <w:sz w:val="24"/>
          <w:szCs w:val="24"/>
          <w:u w:val="single"/>
          <w:lang w:eastAsia="en-US"/>
        </w:rPr>
      </w:pPr>
    </w:p>
    <w:p w14:paraId="38332E90" w14:textId="77777777" w:rsidR="00A02CBC" w:rsidRPr="004B49D1" w:rsidRDefault="00A02CBC" w:rsidP="00A02CBC">
      <w:pPr>
        <w:autoSpaceDE w:val="0"/>
        <w:autoSpaceDN w:val="0"/>
        <w:adjustRightInd w:val="0"/>
        <w:spacing w:line="360" w:lineRule="auto"/>
        <w:jc w:val="both"/>
        <w:rPr>
          <w:rFonts w:eastAsia="Calibri"/>
          <w:color w:val="auto"/>
          <w:sz w:val="24"/>
          <w:szCs w:val="24"/>
          <w:lang w:eastAsia="en-US"/>
        </w:rPr>
      </w:pPr>
      <w:r w:rsidRPr="004B49D1">
        <w:rPr>
          <w:rFonts w:eastAsia="Calibri"/>
          <w:color w:val="auto"/>
          <w:sz w:val="24"/>
          <w:szCs w:val="24"/>
          <w:lang w:eastAsia="en-US"/>
        </w:rPr>
        <w:t xml:space="preserve">Asimismo, y en cumplimiento con lo dispuesto en </w:t>
      </w:r>
      <w:r w:rsidRPr="004B49D1">
        <w:rPr>
          <w:rFonts w:eastAsia="Calibri"/>
          <w:b/>
          <w:color w:val="auto"/>
          <w:sz w:val="24"/>
          <w:szCs w:val="24"/>
          <w:lang w:eastAsia="en-US"/>
        </w:rPr>
        <w:t>la Orden ETD/699/2020</w:t>
      </w:r>
      <w:r w:rsidRPr="004B49D1">
        <w:rPr>
          <w:rFonts w:eastAsia="Calibri"/>
          <w:color w:val="auto"/>
          <w:sz w:val="24"/>
          <w:szCs w:val="24"/>
          <w:lang w:eastAsia="en-US"/>
        </w:rPr>
        <w:t>, se hace entrega al Cliente del documento de información precontractual, completada con la Información Normalizada Europea (INE) y en el que se contiene una descripción detallada y destacada en aquellos puntos más relevantes y ejemplificada de:</w:t>
      </w:r>
    </w:p>
    <w:p w14:paraId="1E8E0D60" w14:textId="77777777" w:rsidR="00A02CBC" w:rsidRPr="004B49D1" w:rsidRDefault="00A02CBC" w:rsidP="00A02CBC">
      <w:pPr>
        <w:autoSpaceDE w:val="0"/>
        <w:autoSpaceDN w:val="0"/>
        <w:adjustRightInd w:val="0"/>
        <w:spacing w:line="360" w:lineRule="auto"/>
        <w:jc w:val="both"/>
        <w:rPr>
          <w:rFonts w:eastAsia="Calibri"/>
          <w:color w:val="auto"/>
          <w:sz w:val="24"/>
          <w:szCs w:val="24"/>
          <w:lang w:eastAsia="en-US"/>
        </w:rPr>
      </w:pPr>
    </w:p>
    <w:p w14:paraId="4AA3E528"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Modalidad de pago:</w:t>
      </w:r>
    </w:p>
    <w:p w14:paraId="0C9AFBBD" w14:textId="77777777" w:rsidR="00A02CBC" w:rsidRPr="004B49D1" w:rsidRDefault="00A02CBC" w:rsidP="00A02CBC">
      <w:pPr>
        <w:autoSpaceDE w:val="0"/>
        <w:autoSpaceDN w:val="0"/>
        <w:adjustRightInd w:val="0"/>
        <w:spacing w:line="360" w:lineRule="auto"/>
        <w:jc w:val="both"/>
        <w:rPr>
          <w:rFonts w:eastAsia="Calibri"/>
          <w:color w:val="auto"/>
          <w:sz w:val="24"/>
          <w:szCs w:val="24"/>
        </w:rPr>
      </w:pPr>
    </w:p>
    <w:p w14:paraId="30B82AB9" w14:textId="77777777" w:rsidR="00A02CBC" w:rsidRPr="004B49D1" w:rsidRDefault="00A02CBC" w:rsidP="00A02CBC">
      <w:pPr>
        <w:autoSpaceDE w:val="0"/>
        <w:autoSpaceDN w:val="0"/>
        <w:adjustRightInd w:val="0"/>
        <w:spacing w:line="360" w:lineRule="auto"/>
        <w:jc w:val="both"/>
        <w:rPr>
          <w:rFonts w:eastAsia="Calibri"/>
          <w:color w:val="auto"/>
          <w:sz w:val="24"/>
          <w:szCs w:val="24"/>
        </w:rPr>
      </w:pPr>
      <w:r w:rsidRPr="004B49D1">
        <w:rPr>
          <w:rFonts w:eastAsia="Calibri"/>
          <w:noProof/>
          <w:color w:val="auto"/>
          <w:szCs w:val="24"/>
        </w:rPr>
        <w:drawing>
          <wp:inline distT="0" distB="0" distL="0" distR="0" wp14:anchorId="407A30DE" wp14:editId="1DA6D080">
            <wp:extent cx="5403850" cy="2190750"/>
            <wp:effectExtent l="0" t="0" r="6350" b="0"/>
            <wp:docPr id="1969914151" name="Imagen 1969914151"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14151" name="Imagen 1969914151" descr="Texto&#10;&#10;Descripción generada automáticamente con confianza baj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3850" cy="2190750"/>
                    </a:xfrm>
                    <a:prstGeom prst="rect">
                      <a:avLst/>
                    </a:prstGeom>
                    <a:noFill/>
                    <a:ln>
                      <a:noFill/>
                    </a:ln>
                  </pic:spPr>
                </pic:pic>
              </a:graphicData>
            </a:graphic>
          </wp:inline>
        </w:drawing>
      </w:r>
    </w:p>
    <w:p w14:paraId="244BC35D" w14:textId="77777777" w:rsidR="00A02CBC" w:rsidRPr="004B49D1" w:rsidRDefault="00A02CBC" w:rsidP="00A02CBC">
      <w:pPr>
        <w:autoSpaceDE w:val="0"/>
        <w:autoSpaceDN w:val="0"/>
        <w:adjustRightInd w:val="0"/>
        <w:spacing w:line="360" w:lineRule="auto"/>
        <w:jc w:val="both"/>
        <w:rPr>
          <w:rFonts w:eastAsia="Calibri"/>
          <w:color w:val="auto"/>
          <w:sz w:val="24"/>
          <w:szCs w:val="24"/>
        </w:rPr>
      </w:pPr>
    </w:p>
    <w:p w14:paraId="09929D8E"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Capitalización de cantidades vencidas, exigibles y no satisfechas:</w:t>
      </w:r>
    </w:p>
    <w:p w14:paraId="58B31119" w14:textId="77777777" w:rsidR="00A02CBC" w:rsidRPr="004B49D1" w:rsidRDefault="00A02CBC" w:rsidP="00A02CBC">
      <w:pPr>
        <w:autoSpaceDE w:val="0"/>
        <w:autoSpaceDN w:val="0"/>
        <w:adjustRightInd w:val="0"/>
        <w:spacing w:line="360" w:lineRule="auto"/>
        <w:jc w:val="both"/>
        <w:rPr>
          <w:rFonts w:eastAsia="Calibri"/>
          <w:color w:val="auto"/>
          <w:sz w:val="24"/>
          <w:szCs w:val="24"/>
        </w:rPr>
      </w:pPr>
    </w:p>
    <w:p w14:paraId="68A3D4FB" w14:textId="77777777" w:rsidR="00A02CBC" w:rsidRPr="004B49D1" w:rsidRDefault="00A02CBC" w:rsidP="00A02CBC">
      <w:pPr>
        <w:autoSpaceDE w:val="0"/>
        <w:autoSpaceDN w:val="0"/>
        <w:adjustRightInd w:val="0"/>
        <w:spacing w:line="360" w:lineRule="auto"/>
        <w:jc w:val="both"/>
        <w:rPr>
          <w:rFonts w:eastAsia="Calibri"/>
          <w:color w:val="auto"/>
          <w:sz w:val="24"/>
          <w:szCs w:val="24"/>
        </w:rPr>
      </w:pPr>
      <w:r w:rsidRPr="004B49D1">
        <w:rPr>
          <w:rFonts w:eastAsia="Calibri"/>
          <w:noProof/>
          <w:color w:val="auto"/>
          <w:sz w:val="24"/>
          <w:szCs w:val="24"/>
        </w:rPr>
        <w:lastRenderedPageBreak/>
        <w:drawing>
          <wp:inline distT="0" distB="0" distL="0" distR="0" wp14:anchorId="78104A73" wp14:editId="2399817D">
            <wp:extent cx="5403850" cy="1263650"/>
            <wp:effectExtent l="0" t="0" r="6350" b="0"/>
            <wp:docPr id="513980538" name="Imagen 513980538"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80538" name="Imagen 513980538" descr="Una captura de pantalla de un celular&#10;&#10;Descripción generada automáticamente con confianza medi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3850" cy="1263650"/>
                    </a:xfrm>
                    <a:prstGeom prst="rect">
                      <a:avLst/>
                    </a:prstGeom>
                    <a:noFill/>
                    <a:ln>
                      <a:noFill/>
                    </a:ln>
                  </pic:spPr>
                </pic:pic>
              </a:graphicData>
            </a:graphic>
          </wp:inline>
        </w:drawing>
      </w:r>
    </w:p>
    <w:p w14:paraId="702E8669" w14:textId="77777777" w:rsidR="00A02CBC" w:rsidRPr="004B49D1" w:rsidRDefault="00A02CBC" w:rsidP="00A02CBC">
      <w:pPr>
        <w:autoSpaceDE w:val="0"/>
        <w:autoSpaceDN w:val="0"/>
        <w:adjustRightInd w:val="0"/>
        <w:spacing w:line="360" w:lineRule="auto"/>
        <w:jc w:val="both"/>
        <w:rPr>
          <w:rFonts w:eastAsia="Calibri"/>
          <w:color w:val="auto"/>
          <w:sz w:val="24"/>
          <w:szCs w:val="24"/>
        </w:rPr>
      </w:pPr>
    </w:p>
    <w:p w14:paraId="43E75332"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Facultad del Cliente o de la entidad de modificar la modalidad de pago establecida, así como las condiciones para su ejercicio:</w:t>
      </w:r>
    </w:p>
    <w:p w14:paraId="1C6F721E" w14:textId="77777777" w:rsidR="00A02CBC" w:rsidRPr="004B49D1" w:rsidRDefault="00A02CBC" w:rsidP="00A02CBC">
      <w:pPr>
        <w:autoSpaceDE w:val="0"/>
        <w:autoSpaceDN w:val="0"/>
        <w:adjustRightInd w:val="0"/>
        <w:spacing w:line="360" w:lineRule="auto"/>
        <w:jc w:val="both"/>
        <w:rPr>
          <w:rFonts w:eastAsia="Calibri"/>
          <w:color w:val="auto"/>
          <w:sz w:val="24"/>
          <w:szCs w:val="24"/>
        </w:rPr>
      </w:pPr>
    </w:p>
    <w:p w14:paraId="7A79B147" w14:textId="77777777" w:rsidR="00A02CBC" w:rsidRPr="004B49D1" w:rsidRDefault="00A02CBC" w:rsidP="00A02CBC">
      <w:pPr>
        <w:autoSpaceDE w:val="0"/>
        <w:autoSpaceDN w:val="0"/>
        <w:adjustRightInd w:val="0"/>
        <w:spacing w:line="360" w:lineRule="auto"/>
        <w:jc w:val="both"/>
        <w:rPr>
          <w:rFonts w:eastAsia="Calibri"/>
          <w:color w:val="auto"/>
          <w:sz w:val="24"/>
          <w:szCs w:val="24"/>
        </w:rPr>
      </w:pPr>
      <w:r w:rsidRPr="004B49D1">
        <w:rPr>
          <w:noProof/>
        </w:rPr>
        <w:drawing>
          <wp:inline distT="0" distB="0" distL="0" distR="0" wp14:anchorId="73FFD07B" wp14:editId="53095AB9">
            <wp:extent cx="5400040" cy="3759835"/>
            <wp:effectExtent l="0" t="0" r="0" b="0"/>
            <wp:docPr id="57" name="Imagen 57"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Una captura de pantalla de un celular&#10;&#10;Descripción generada automáticamente con confianza media"/>
                    <pic:cNvPicPr/>
                  </pic:nvPicPr>
                  <pic:blipFill>
                    <a:blip r:embed="rId23"/>
                    <a:stretch>
                      <a:fillRect/>
                    </a:stretch>
                  </pic:blipFill>
                  <pic:spPr>
                    <a:xfrm>
                      <a:off x="0" y="0"/>
                      <a:ext cx="5400040" cy="3759835"/>
                    </a:xfrm>
                    <a:prstGeom prst="rect">
                      <a:avLst/>
                    </a:prstGeom>
                  </pic:spPr>
                </pic:pic>
              </a:graphicData>
            </a:graphic>
          </wp:inline>
        </w:drawing>
      </w:r>
    </w:p>
    <w:p w14:paraId="2992DC77" w14:textId="77777777" w:rsidR="00A02CBC" w:rsidRPr="004B49D1" w:rsidRDefault="00A02CBC" w:rsidP="00A02CBC">
      <w:pPr>
        <w:autoSpaceDE w:val="0"/>
        <w:autoSpaceDN w:val="0"/>
        <w:adjustRightInd w:val="0"/>
        <w:spacing w:line="360" w:lineRule="auto"/>
        <w:jc w:val="both"/>
        <w:rPr>
          <w:rFonts w:eastAsia="Calibri"/>
          <w:color w:val="auto"/>
          <w:sz w:val="24"/>
          <w:szCs w:val="24"/>
        </w:rPr>
      </w:pPr>
    </w:p>
    <w:p w14:paraId="02209BD3" w14:textId="77777777" w:rsidR="00A02CBC" w:rsidRPr="004B49D1" w:rsidRDefault="00A02CBC" w:rsidP="00A02CBC">
      <w:pPr>
        <w:autoSpaceDE w:val="0"/>
        <w:autoSpaceDN w:val="0"/>
        <w:adjustRightInd w:val="0"/>
        <w:spacing w:line="360" w:lineRule="auto"/>
        <w:jc w:val="both"/>
        <w:rPr>
          <w:rFonts w:eastAsia="Calibri"/>
          <w:color w:val="auto"/>
          <w:sz w:val="24"/>
          <w:szCs w:val="24"/>
        </w:rPr>
      </w:pPr>
      <w:r w:rsidRPr="004B49D1">
        <w:rPr>
          <w:rFonts w:eastAsia="Calibri"/>
          <w:color w:val="auto"/>
          <w:sz w:val="24"/>
          <w:szCs w:val="24"/>
        </w:rPr>
        <w:t>[…]</w:t>
      </w:r>
    </w:p>
    <w:p w14:paraId="380691EB" w14:textId="77777777" w:rsidR="00A02CBC" w:rsidRPr="004B49D1" w:rsidRDefault="00A02CBC" w:rsidP="00A02CBC">
      <w:pPr>
        <w:autoSpaceDE w:val="0"/>
        <w:autoSpaceDN w:val="0"/>
        <w:adjustRightInd w:val="0"/>
        <w:spacing w:line="360" w:lineRule="auto"/>
        <w:jc w:val="both"/>
        <w:rPr>
          <w:rFonts w:eastAsia="Calibri"/>
          <w:color w:val="auto"/>
          <w:sz w:val="24"/>
          <w:szCs w:val="24"/>
        </w:rPr>
      </w:pPr>
    </w:p>
    <w:p w14:paraId="6F18BAEA" w14:textId="77777777" w:rsidR="00A02CBC" w:rsidRPr="004B49D1" w:rsidRDefault="00A02CBC" w:rsidP="00A02CBC">
      <w:pPr>
        <w:autoSpaceDE w:val="0"/>
        <w:autoSpaceDN w:val="0"/>
        <w:adjustRightInd w:val="0"/>
        <w:spacing w:line="360" w:lineRule="auto"/>
        <w:jc w:val="both"/>
        <w:rPr>
          <w:rFonts w:eastAsia="Calibri"/>
          <w:color w:val="auto"/>
          <w:sz w:val="24"/>
          <w:szCs w:val="24"/>
        </w:rPr>
      </w:pPr>
      <w:r w:rsidRPr="004B49D1">
        <w:rPr>
          <w:rFonts w:eastAsia="Calibri"/>
          <w:noProof/>
          <w:color w:val="auto"/>
          <w:sz w:val="24"/>
          <w:szCs w:val="24"/>
        </w:rPr>
        <w:drawing>
          <wp:inline distT="0" distB="0" distL="0" distR="0" wp14:anchorId="3F91C536" wp14:editId="56477964">
            <wp:extent cx="5403850" cy="400050"/>
            <wp:effectExtent l="0" t="0" r="6350" b="0"/>
            <wp:docPr id="940056001" name="Imagen 94005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3850" cy="400050"/>
                    </a:xfrm>
                    <a:prstGeom prst="rect">
                      <a:avLst/>
                    </a:prstGeom>
                    <a:noFill/>
                    <a:ln>
                      <a:noFill/>
                    </a:ln>
                  </pic:spPr>
                </pic:pic>
              </a:graphicData>
            </a:graphic>
          </wp:inline>
        </w:drawing>
      </w:r>
    </w:p>
    <w:p w14:paraId="22C78BFC"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p>
    <w:p w14:paraId="5C520874"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Importe total del crédito.</w:t>
      </w:r>
    </w:p>
    <w:p w14:paraId="521B3609"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p>
    <w:p w14:paraId="78F4E6AF"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lastRenderedPageBreak/>
        <w:t>Importe total que deberá pagar el Cliente: donde se le explica que comprende tanto el capital prestado como los intereses y posibles gastos relacionados con su crédito:</w:t>
      </w:r>
    </w:p>
    <w:p w14:paraId="6642CB99" w14:textId="77777777" w:rsidR="00A02CBC" w:rsidRPr="004B49D1" w:rsidRDefault="00A02CBC" w:rsidP="00A02CBC">
      <w:pPr>
        <w:autoSpaceDE w:val="0"/>
        <w:autoSpaceDN w:val="0"/>
        <w:adjustRightInd w:val="0"/>
        <w:spacing w:line="360" w:lineRule="auto"/>
        <w:jc w:val="both"/>
        <w:rPr>
          <w:rFonts w:eastAsia="Calibri"/>
          <w:color w:val="auto"/>
          <w:sz w:val="24"/>
          <w:szCs w:val="24"/>
        </w:rPr>
      </w:pPr>
    </w:p>
    <w:p w14:paraId="2B898885" w14:textId="77777777" w:rsidR="00A02CBC" w:rsidRPr="004B49D1" w:rsidRDefault="00A02CBC" w:rsidP="00A02CBC">
      <w:pPr>
        <w:autoSpaceDE w:val="0"/>
        <w:autoSpaceDN w:val="0"/>
        <w:adjustRightInd w:val="0"/>
        <w:spacing w:line="360" w:lineRule="auto"/>
        <w:jc w:val="both"/>
        <w:rPr>
          <w:rFonts w:eastAsia="Calibri"/>
          <w:color w:val="auto"/>
          <w:sz w:val="24"/>
          <w:szCs w:val="24"/>
        </w:rPr>
      </w:pPr>
      <w:r w:rsidRPr="004B49D1">
        <w:rPr>
          <w:rFonts w:eastAsia="Calibri"/>
          <w:noProof/>
          <w:color w:val="auto"/>
          <w:sz w:val="24"/>
          <w:szCs w:val="24"/>
        </w:rPr>
        <w:drawing>
          <wp:inline distT="0" distB="0" distL="0" distR="0" wp14:anchorId="0F08C3D4" wp14:editId="28EA3B88">
            <wp:extent cx="5397500" cy="2622550"/>
            <wp:effectExtent l="0" t="0" r="0" b="6350"/>
            <wp:docPr id="1492406292" name="Imagen 149240629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06292" name="Imagen 1492406292" descr="Texto&#10;&#10;Descripción generada automá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7500" cy="2622550"/>
                    </a:xfrm>
                    <a:prstGeom prst="rect">
                      <a:avLst/>
                    </a:prstGeom>
                    <a:noFill/>
                    <a:ln>
                      <a:noFill/>
                    </a:ln>
                  </pic:spPr>
                </pic:pic>
              </a:graphicData>
            </a:graphic>
          </wp:inline>
        </w:drawing>
      </w:r>
    </w:p>
    <w:p w14:paraId="56472B49" w14:textId="77777777" w:rsidR="00A02CBC" w:rsidRPr="004B49D1" w:rsidRDefault="00A02CBC" w:rsidP="00A02CBC">
      <w:pPr>
        <w:autoSpaceDE w:val="0"/>
        <w:autoSpaceDN w:val="0"/>
        <w:adjustRightInd w:val="0"/>
        <w:spacing w:line="360" w:lineRule="auto"/>
        <w:jc w:val="both"/>
        <w:rPr>
          <w:rFonts w:eastAsia="Calibri"/>
          <w:color w:val="auto"/>
          <w:sz w:val="24"/>
          <w:szCs w:val="24"/>
        </w:rPr>
      </w:pPr>
    </w:p>
    <w:p w14:paraId="0354689D"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Condiciones que rigen la disposición de fondos; es decir, cuándo y cómo el consumidor obtendrá el dinero:</w:t>
      </w:r>
    </w:p>
    <w:p w14:paraId="583E0163"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p>
    <w:p w14:paraId="5DC80F34" w14:textId="77777777" w:rsidR="00A02CBC" w:rsidRPr="004B49D1" w:rsidRDefault="00A02CBC" w:rsidP="00A02CBC">
      <w:pPr>
        <w:autoSpaceDE w:val="0"/>
        <w:autoSpaceDN w:val="0"/>
        <w:adjustRightInd w:val="0"/>
        <w:spacing w:line="360" w:lineRule="auto"/>
        <w:jc w:val="both"/>
        <w:rPr>
          <w:rFonts w:eastAsia="Calibri"/>
          <w:color w:val="auto"/>
          <w:sz w:val="24"/>
          <w:szCs w:val="24"/>
        </w:rPr>
      </w:pPr>
      <w:r w:rsidRPr="004B49D1">
        <w:rPr>
          <w:rFonts w:eastAsia="Calibri"/>
          <w:noProof/>
          <w:color w:val="auto"/>
          <w:sz w:val="24"/>
          <w:szCs w:val="24"/>
        </w:rPr>
        <w:drawing>
          <wp:inline distT="0" distB="0" distL="0" distR="0" wp14:anchorId="56DB4759" wp14:editId="3CFA9F75">
            <wp:extent cx="5403850" cy="1301750"/>
            <wp:effectExtent l="0" t="0" r="6350" b="0"/>
            <wp:docPr id="24" name="Imagen 2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magen que contiene Texto&#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3850" cy="1301750"/>
                    </a:xfrm>
                    <a:prstGeom prst="rect">
                      <a:avLst/>
                    </a:prstGeom>
                    <a:noFill/>
                    <a:ln>
                      <a:noFill/>
                    </a:ln>
                  </pic:spPr>
                </pic:pic>
              </a:graphicData>
            </a:graphic>
          </wp:inline>
        </w:drawing>
      </w:r>
    </w:p>
    <w:p w14:paraId="5EFC1F5F" w14:textId="77777777" w:rsidR="00A02CBC" w:rsidRPr="004B49D1" w:rsidRDefault="00A02CBC" w:rsidP="00A02CBC">
      <w:pPr>
        <w:autoSpaceDE w:val="0"/>
        <w:autoSpaceDN w:val="0"/>
        <w:adjustRightInd w:val="0"/>
        <w:spacing w:line="360" w:lineRule="auto"/>
        <w:jc w:val="both"/>
        <w:rPr>
          <w:rFonts w:eastAsia="Calibri"/>
          <w:color w:val="auto"/>
          <w:sz w:val="24"/>
          <w:szCs w:val="24"/>
        </w:rPr>
      </w:pPr>
    </w:p>
    <w:p w14:paraId="094C656B"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Duración del contrato de crédito:</w:t>
      </w:r>
    </w:p>
    <w:p w14:paraId="52DB6E8B"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p>
    <w:p w14:paraId="472CBEEF" w14:textId="77777777" w:rsidR="00A02CBC" w:rsidRPr="004B49D1" w:rsidRDefault="00A02CBC" w:rsidP="00A02CBC">
      <w:pPr>
        <w:autoSpaceDE w:val="0"/>
        <w:autoSpaceDN w:val="0"/>
        <w:adjustRightInd w:val="0"/>
        <w:spacing w:line="360" w:lineRule="auto"/>
        <w:jc w:val="both"/>
        <w:rPr>
          <w:rFonts w:eastAsia="Calibri"/>
          <w:color w:val="auto"/>
          <w:sz w:val="24"/>
          <w:szCs w:val="24"/>
        </w:rPr>
      </w:pPr>
      <w:r w:rsidRPr="004B49D1">
        <w:rPr>
          <w:rFonts w:eastAsia="Calibri"/>
          <w:noProof/>
          <w:color w:val="auto"/>
          <w:sz w:val="24"/>
          <w:szCs w:val="24"/>
        </w:rPr>
        <w:drawing>
          <wp:inline distT="0" distB="0" distL="0" distR="0" wp14:anchorId="698E07A4" wp14:editId="75C4172E">
            <wp:extent cx="5397500" cy="692150"/>
            <wp:effectExtent l="0" t="0" r="0" b="0"/>
            <wp:docPr id="408450667" name="Imagen 408450667" descr="Un conjunto de letras negras en un fondo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50667" name="Imagen 408450667" descr="Un conjunto de letras negras en un fondo blanco&#10;&#10;Descripción generada automáticamente con confianza medi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7500" cy="692150"/>
                    </a:xfrm>
                    <a:prstGeom prst="rect">
                      <a:avLst/>
                    </a:prstGeom>
                    <a:noFill/>
                    <a:ln>
                      <a:noFill/>
                    </a:ln>
                  </pic:spPr>
                </pic:pic>
              </a:graphicData>
            </a:graphic>
          </wp:inline>
        </w:drawing>
      </w:r>
    </w:p>
    <w:p w14:paraId="1AA5BB02" w14:textId="77777777" w:rsidR="00A02CBC" w:rsidRPr="004B49D1" w:rsidRDefault="00A02CBC" w:rsidP="00A02CBC">
      <w:pPr>
        <w:autoSpaceDE w:val="0"/>
        <w:autoSpaceDN w:val="0"/>
        <w:adjustRightInd w:val="0"/>
        <w:spacing w:line="360" w:lineRule="auto"/>
        <w:jc w:val="both"/>
        <w:rPr>
          <w:rFonts w:eastAsia="Calibri"/>
          <w:color w:val="auto"/>
          <w:sz w:val="24"/>
          <w:szCs w:val="24"/>
        </w:rPr>
      </w:pPr>
    </w:p>
    <w:p w14:paraId="6303E995"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Se resalta que los reembolsos no suponen la inmediata amortización del capital.</w:t>
      </w:r>
    </w:p>
    <w:p w14:paraId="2824D944"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p>
    <w:p w14:paraId="28AFBAE7"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Costes del crédito: TIN y TAE:</w:t>
      </w:r>
    </w:p>
    <w:p w14:paraId="78A20868" w14:textId="77777777" w:rsidR="00A02CBC" w:rsidRPr="004B49D1" w:rsidRDefault="00A02CBC" w:rsidP="00A02CBC">
      <w:pPr>
        <w:autoSpaceDE w:val="0"/>
        <w:autoSpaceDN w:val="0"/>
        <w:adjustRightInd w:val="0"/>
        <w:spacing w:line="360" w:lineRule="auto"/>
        <w:jc w:val="both"/>
        <w:rPr>
          <w:rFonts w:eastAsia="Calibri"/>
          <w:color w:val="auto"/>
          <w:sz w:val="24"/>
          <w:szCs w:val="24"/>
        </w:rPr>
      </w:pPr>
      <w:r w:rsidRPr="004B49D1">
        <w:rPr>
          <w:rFonts w:eastAsia="Calibri"/>
          <w:noProof/>
          <w:color w:val="auto"/>
          <w:sz w:val="24"/>
          <w:szCs w:val="24"/>
        </w:rPr>
        <w:lastRenderedPageBreak/>
        <w:drawing>
          <wp:inline distT="0" distB="0" distL="0" distR="0" wp14:anchorId="7C27404E" wp14:editId="7EBA2B14">
            <wp:extent cx="5397500" cy="901700"/>
            <wp:effectExtent l="0" t="0" r="0" b="0"/>
            <wp:docPr id="1960602043" name="Imagen 196060204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02043" name="Imagen 1960602043" descr="Imagen que contiene Texto&#10;&#10;Descripción generada automá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7500" cy="901700"/>
                    </a:xfrm>
                    <a:prstGeom prst="rect">
                      <a:avLst/>
                    </a:prstGeom>
                    <a:noFill/>
                    <a:ln>
                      <a:noFill/>
                    </a:ln>
                  </pic:spPr>
                </pic:pic>
              </a:graphicData>
            </a:graphic>
          </wp:inline>
        </w:drawing>
      </w:r>
    </w:p>
    <w:p w14:paraId="7B296B79"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p>
    <w:p w14:paraId="7F0CFE29"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Costes relacionados: Comisión por el servicio de emisión y mantenimiento de la Tarjeta de Crédito; Comisión por disposición de efectivo; Comisión por Consultas en Cajeros Automáticos; Transferencias de fondos de una tarjeta a otra; Comisión por uso de redes internacionales; Comisión por emisión de duplicado o segundo plástico; Reposición de tarjeta urgente; Comisión Compra Smart; Gastos por reclamación de posición deudora vencida y Comisión de excedido:</w:t>
      </w:r>
    </w:p>
    <w:p w14:paraId="307F58D1" w14:textId="77777777" w:rsidR="00A02CBC" w:rsidRPr="004B49D1" w:rsidRDefault="00A02CBC" w:rsidP="00A02CBC">
      <w:pPr>
        <w:autoSpaceDE w:val="0"/>
        <w:autoSpaceDN w:val="0"/>
        <w:adjustRightInd w:val="0"/>
        <w:spacing w:line="360" w:lineRule="auto"/>
        <w:jc w:val="both"/>
        <w:rPr>
          <w:rFonts w:eastAsia="Calibri"/>
          <w:color w:val="auto"/>
          <w:sz w:val="24"/>
          <w:szCs w:val="24"/>
        </w:rPr>
      </w:pPr>
    </w:p>
    <w:p w14:paraId="207F0F63" w14:textId="77777777" w:rsidR="00A02CBC" w:rsidRPr="004B49D1" w:rsidRDefault="00A02CBC" w:rsidP="00A02CBC">
      <w:pPr>
        <w:autoSpaceDE w:val="0"/>
        <w:autoSpaceDN w:val="0"/>
        <w:adjustRightInd w:val="0"/>
        <w:spacing w:line="360" w:lineRule="auto"/>
        <w:jc w:val="both"/>
        <w:rPr>
          <w:rFonts w:eastAsia="Calibri"/>
          <w:color w:val="auto"/>
          <w:sz w:val="24"/>
          <w:szCs w:val="24"/>
        </w:rPr>
      </w:pPr>
      <w:r w:rsidRPr="004B49D1">
        <w:rPr>
          <w:rFonts w:eastAsia="Calibri"/>
          <w:noProof/>
          <w:color w:val="auto"/>
          <w:sz w:val="24"/>
          <w:szCs w:val="24"/>
        </w:rPr>
        <w:drawing>
          <wp:inline distT="0" distB="0" distL="0" distR="0" wp14:anchorId="5161DA6E" wp14:editId="4713A9B5">
            <wp:extent cx="5403850" cy="2330450"/>
            <wp:effectExtent l="0" t="0" r="6350" b="0"/>
            <wp:docPr id="21" name="Imagen 2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Texto&#10;&#10;Descripción generada automáticamente con confianza medi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3850" cy="2330450"/>
                    </a:xfrm>
                    <a:prstGeom prst="rect">
                      <a:avLst/>
                    </a:prstGeom>
                    <a:noFill/>
                    <a:ln>
                      <a:noFill/>
                    </a:ln>
                  </pic:spPr>
                </pic:pic>
              </a:graphicData>
            </a:graphic>
          </wp:inline>
        </w:drawing>
      </w:r>
    </w:p>
    <w:p w14:paraId="457E0B0D" w14:textId="77777777" w:rsidR="00A02CBC" w:rsidRPr="004B49D1" w:rsidRDefault="00A02CBC" w:rsidP="00A02CBC">
      <w:pPr>
        <w:autoSpaceDE w:val="0"/>
        <w:autoSpaceDN w:val="0"/>
        <w:adjustRightInd w:val="0"/>
        <w:spacing w:line="360" w:lineRule="auto"/>
        <w:jc w:val="both"/>
        <w:rPr>
          <w:rFonts w:eastAsia="Calibri"/>
          <w:color w:val="auto"/>
          <w:sz w:val="24"/>
          <w:szCs w:val="24"/>
        </w:rPr>
      </w:pPr>
    </w:p>
    <w:p w14:paraId="0F7AD382"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Costes en caso de pagos atrasados:</w:t>
      </w:r>
    </w:p>
    <w:p w14:paraId="7610D746" w14:textId="77777777" w:rsidR="00A02CBC" w:rsidRPr="004B49D1" w:rsidRDefault="00A02CBC" w:rsidP="00A02CBC">
      <w:pPr>
        <w:autoSpaceDE w:val="0"/>
        <w:autoSpaceDN w:val="0"/>
        <w:adjustRightInd w:val="0"/>
        <w:spacing w:line="360" w:lineRule="auto"/>
        <w:jc w:val="both"/>
        <w:rPr>
          <w:rFonts w:eastAsia="Calibri"/>
          <w:color w:val="auto"/>
          <w:sz w:val="24"/>
          <w:szCs w:val="24"/>
        </w:rPr>
      </w:pPr>
    </w:p>
    <w:p w14:paraId="7F1F8958" w14:textId="77777777" w:rsidR="00A02CBC" w:rsidRPr="004B49D1" w:rsidRDefault="00A02CBC" w:rsidP="00A02CBC">
      <w:pPr>
        <w:autoSpaceDE w:val="0"/>
        <w:autoSpaceDN w:val="0"/>
        <w:adjustRightInd w:val="0"/>
        <w:spacing w:line="360" w:lineRule="auto"/>
        <w:jc w:val="both"/>
        <w:rPr>
          <w:rFonts w:eastAsia="Calibri"/>
          <w:color w:val="auto"/>
          <w:sz w:val="24"/>
          <w:szCs w:val="24"/>
        </w:rPr>
      </w:pPr>
      <w:r w:rsidRPr="004B49D1">
        <w:rPr>
          <w:rFonts w:eastAsia="Calibri"/>
          <w:noProof/>
          <w:color w:val="auto"/>
          <w:sz w:val="24"/>
          <w:szCs w:val="24"/>
        </w:rPr>
        <w:drawing>
          <wp:inline distT="0" distB="0" distL="0" distR="0" wp14:anchorId="198531A8" wp14:editId="58625FF1">
            <wp:extent cx="5403850" cy="1263650"/>
            <wp:effectExtent l="0" t="0" r="6350" b="0"/>
            <wp:docPr id="2042309665" name="Imagen 2042309665"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9665" name="Imagen 2042309665" descr="Una captura de pantalla de un celular&#10;&#10;Descripción generada automáticamente con confianza medi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3850" cy="1263650"/>
                    </a:xfrm>
                    <a:prstGeom prst="rect">
                      <a:avLst/>
                    </a:prstGeom>
                    <a:noFill/>
                    <a:ln>
                      <a:noFill/>
                    </a:ln>
                  </pic:spPr>
                </pic:pic>
              </a:graphicData>
            </a:graphic>
          </wp:inline>
        </w:drawing>
      </w:r>
    </w:p>
    <w:p w14:paraId="77E4EAFA" w14:textId="77777777" w:rsidR="00A02CBC" w:rsidRPr="004B49D1" w:rsidRDefault="00A02CBC" w:rsidP="00A02CBC">
      <w:pPr>
        <w:autoSpaceDE w:val="0"/>
        <w:autoSpaceDN w:val="0"/>
        <w:adjustRightInd w:val="0"/>
        <w:spacing w:line="360" w:lineRule="auto"/>
        <w:jc w:val="both"/>
        <w:rPr>
          <w:rFonts w:eastAsia="Calibri"/>
          <w:color w:val="auto"/>
          <w:sz w:val="24"/>
          <w:szCs w:val="24"/>
        </w:rPr>
      </w:pPr>
    </w:p>
    <w:p w14:paraId="24177C52"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Póliza de seguros en garantía del crédito: Se informa de la no obligatoriedad.</w:t>
      </w:r>
    </w:p>
    <w:p w14:paraId="3409273D" w14:textId="77777777" w:rsidR="00A02CBC" w:rsidRPr="004B49D1" w:rsidRDefault="00A02CBC" w:rsidP="00A02CBC">
      <w:pPr>
        <w:pStyle w:val="Prrafodelista"/>
        <w:autoSpaceDE w:val="0"/>
        <w:autoSpaceDN w:val="0"/>
        <w:adjustRightInd w:val="0"/>
        <w:spacing w:line="360" w:lineRule="auto"/>
        <w:jc w:val="both"/>
        <w:rPr>
          <w:rFonts w:eastAsia="Calibri"/>
          <w:sz w:val="24"/>
          <w:szCs w:val="24"/>
          <w:lang w:val="es-ES"/>
        </w:rPr>
      </w:pPr>
    </w:p>
    <w:p w14:paraId="5E3313A5"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Derechos y obligaciones tanto de la parte deudora como de la parte acreedora.</w:t>
      </w:r>
    </w:p>
    <w:p w14:paraId="68857B87" w14:textId="77777777" w:rsidR="00A02CBC" w:rsidRPr="004B49D1" w:rsidRDefault="00A02CBC" w:rsidP="00A02CBC">
      <w:pPr>
        <w:pStyle w:val="Prrafodelista"/>
        <w:spacing w:line="360" w:lineRule="auto"/>
        <w:jc w:val="both"/>
        <w:rPr>
          <w:rFonts w:eastAsia="Calibri"/>
          <w:sz w:val="24"/>
          <w:szCs w:val="24"/>
          <w:lang w:val="es-ES"/>
        </w:rPr>
      </w:pPr>
    </w:p>
    <w:p w14:paraId="63E0DB08" w14:textId="77777777" w:rsidR="00A02CBC" w:rsidRPr="004B49D1" w:rsidRDefault="00A02CBC" w:rsidP="00A02CBC">
      <w:pPr>
        <w:pStyle w:val="Prrafodelista"/>
        <w:numPr>
          <w:ilvl w:val="0"/>
          <w:numId w:val="17"/>
        </w:numPr>
        <w:autoSpaceDE w:val="0"/>
        <w:autoSpaceDN w:val="0"/>
        <w:spacing w:line="360" w:lineRule="auto"/>
        <w:jc w:val="both"/>
        <w:rPr>
          <w:sz w:val="24"/>
          <w:szCs w:val="24"/>
          <w:lang w:val="es-ES"/>
        </w:rPr>
      </w:pPr>
      <w:r w:rsidRPr="004B49D1">
        <w:rPr>
          <w:sz w:val="24"/>
          <w:szCs w:val="24"/>
          <w:lang w:val="es-ES"/>
        </w:rPr>
        <w:lastRenderedPageBreak/>
        <w:t xml:space="preserve">Aparecen dos </w:t>
      </w:r>
      <w:r w:rsidRPr="004B49D1">
        <w:rPr>
          <w:b/>
          <w:sz w:val="24"/>
          <w:szCs w:val="24"/>
          <w:lang w:val="es-ES"/>
        </w:rPr>
        <w:t>ejemplos representativos de crédito</w:t>
      </w:r>
      <w:r w:rsidRPr="004B49D1">
        <w:rPr>
          <w:sz w:val="24"/>
          <w:szCs w:val="24"/>
          <w:lang w:val="es-ES"/>
        </w:rPr>
        <w:t xml:space="preserve"> con dos o más alternativas de financiación determinadas en función de la cuota mínima que pueda establecerse para el reembolso del crédito con arreglo al contrato:</w:t>
      </w:r>
    </w:p>
    <w:p w14:paraId="443FBED0" w14:textId="77777777" w:rsidR="00A02CBC" w:rsidRPr="004B49D1" w:rsidRDefault="00A02CBC" w:rsidP="00A02CBC">
      <w:pPr>
        <w:autoSpaceDE w:val="0"/>
        <w:autoSpaceDN w:val="0"/>
        <w:spacing w:line="360" w:lineRule="auto"/>
        <w:jc w:val="both"/>
        <w:rPr>
          <w:noProof/>
        </w:rPr>
      </w:pPr>
    </w:p>
    <w:p w14:paraId="5C880388" w14:textId="77777777" w:rsidR="00A02CBC" w:rsidRPr="004B49D1" w:rsidRDefault="00A02CBC" w:rsidP="00A02CBC">
      <w:pPr>
        <w:autoSpaceDE w:val="0"/>
        <w:autoSpaceDN w:val="0"/>
        <w:spacing w:line="360" w:lineRule="auto"/>
        <w:jc w:val="both"/>
        <w:rPr>
          <w:sz w:val="24"/>
          <w:szCs w:val="24"/>
          <w:highlight w:val="yellow"/>
        </w:rPr>
      </w:pPr>
      <w:r w:rsidRPr="004B49D1">
        <w:rPr>
          <w:noProof/>
        </w:rPr>
        <w:drawing>
          <wp:inline distT="0" distB="0" distL="0" distR="0" wp14:anchorId="05648015" wp14:editId="51077C90">
            <wp:extent cx="5340350" cy="2197100"/>
            <wp:effectExtent l="0" t="0" r="0" b="0"/>
            <wp:docPr id="1682076784" name="Imagen 168207678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76784" name="Imagen 1682076784" descr="Texto&#10;&#10;Descripción generada automáticamente"/>
                    <pic:cNvPicPr>
                      <a:picLocks noChangeAspect="1" noChangeArrowheads="1"/>
                    </pic:cNvPicPr>
                  </pic:nvPicPr>
                  <pic:blipFill rotWithShape="1">
                    <a:blip r:embed="rId30">
                      <a:extLst>
                        <a:ext uri="{28A0092B-C50C-407E-A947-70E740481C1C}">
                          <a14:useLocalDpi xmlns:a14="http://schemas.microsoft.com/office/drawing/2010/main" val="0"/>
                        </a:ext>
                      </a:extLst>
                    </a:blip>
                    <a:srcRect t="26695" r="1176"/>
                    <a:stretch/>
                  </pic:blipFill>
                  <pic:spPr bwMode="auto">
                    <a:xfrm>
                      <a:off x="0" y="0"/>
                      <a:ext cx="5340350" cy="2197100"/>
                    </a:xfrm>
                    <a:prstGeom prst="rect">
                      <a:avLst/>
                    </a:prstGeom>
                    <a:noFill/>
                    <a:ln>
                      <a:noFill/>
                    </a:ln>
                    <a:extLst>
                      <a:ext uri="{53640926-AAD7-44D8-BBD7-CCE9431645EC}">
                        <a14:shadowObscured xmlns:a14="http://schemas.microsoft.com/office/drawing/2010/main"/>
                      </a:ext>
                    </a:extLst>
                  </pic:spPr>
                </pic:pic>
              </a:graphicData>
            </a:graphic>
          </wp:inline>
        </w:drawing>
      </w:r>
    </w:p>
    <w:p w14:paraId="68FC6DAB" w14:textId="77777777" w:rsidR="00A02CBC" w:rsidRPr="004B49D1" w:rsidRDefault="00A02CBC" w:rsidP="00A02CBC">
      <w:pPr>
        <w:autoSpaceDE w:val="0"/>
        <w:autoSpaceDN w:val="0"/>
        <w:spacing w:line="360" w:lineRule="auto"/>
        <w:jc w:val="both"/>
        <w:rPr>
          <w:sz w:val="24"/>
          <w:szCs w:val="24"/>
          <w:highlight w:val="yellow"/>
        </w:rPr>
      </w:pPr>
    </w:p>
    <w:p w14:paraId="37081D3A" w14:textId="77777777" w:rsidR="00A02CBC" w:rsidRPr="004B49D1" w:rsidRDefault="00A02CBC" w:rsidP="00A02CBC">
      <w:pPr>
        <w:autoSpaceDE w:val="0"/>
        <w:autoSpaceDN w:val="0"/>
        <w:adjustRightInd w:val="0"/>
        <w:spacing w:line="360" w:lineRule="auto"/>
        <w:jc w:val="both"/>
        <w:rPr>
          <w:sz w:val="24"/>
          <w:szCs w:val="24"/>
        </w:rPr>
      </w:pPr>
      <w:r w:rsidRPr="004B49D1">
        <w:rPr>
          <w:rFonts w:eastAsia="Calibri"/>
          <w:b/>
          <w:color w:val="auto"/>
          <w:sz w:val="24"/>
          <w:szCs w:val="24"/>
          <w:highlight w:val="yellow"/>
          <w:u w:val="single"/>
          <w:lang w:eastAsia="en-US"/>
        </w:rPr>
        <w:t>PARA CONTRATOS ANTERIORES A ENERO 2021</w:t>
      </w:r>
      <w:r w:rsidRPr="004B49D1">
        <w:rPr>
          <w:rFonts w:eastAsia="Calibri"/>
          <w:b/>
          <w:color w:val="auto"/>
          <w:sz w:val="24"/>
          <w:szCs w:val="24"/>
          <w:u w:val="single"/>
          <w:lang w:eastAsia="en-US"/>
        </w:rPr>
        <w:t xml:space="preserve"> </w:t>
      </w:r>
      <w:r w:rsidRPr="004B49D1">
        <w:rPr>
          <w:sz w:val="24"/>
          <w:szCs w:val="24"/>
        </w:rPr>
        <w:t xml:space="preserve">No obstante, </w:t>
      </w:r>
      <w:proofErr w:type="spellStart"/>
      <w:r w:rsidRPr="004B49D1">
        <w:rPr>
          <w:sz w:val="24"/>
          <w:szCs w:val="24"/>
        </w:rPr>
        <w:t>antendiendo</w:t>
      </w:r>
      <w:proofErr w:type="spellEnd"/>
      <w:r w:rsidRPr="004B49D1">
        <w:rPr>
          <w:sz w:val="24"/>
          <w:szCs w:val="24"/>
        </w:rPr>
        <w:t xml:space="preserve"> a la fecha de contratación, la presencia de ejemplos representativos no se exigía en la normativa que resultaba de aplicación.</w:t>
      </w:r>
    </w:p>
    <w:p w14:paraId="4D560752" w14:textId="77777777" w:rsidR="00A02CBC" w:rsidRPr="004B49D1" w:rsidRDefault="00A02CBC" w:rsidP="00A02CBC">
      <w:pPr>
        <w:autoSpaceDE w:val="0"/>
        <w:autoSpaceDN w:val="0"/>
        <w:adjustRightInd w:val="0"/>
        <w:spacing w:line="360" w:lineRule="auto"/>
        <w:jc w:val="both"/>
        <w:rPr>
          <w:rFonts w:eastAsia="Calibri"/>
          <w:sz w:val="24"/>
          <w:szCs w:val="24"/>
          <w:highlight w:val="yellow"/>
        </w:rPr>
      </w:pPr>
    </w:p>
    <w:p w14:paraId="7863B90A" w14:textId="77777777" w:rsidR="00A02CBC" w:rsidRPr="004B49D1" w:rsidRDefault="00A02CBC" w:rsidP="00A02CBC">
      <w:pPr>
        <w:spacing w:line="360" w:lineRule="auto"/>
        <w:jc w:val="both"/>
        <w:rPr>
          <w:rFonts w:eastAsia="Calibri"/>
          <w:b/>
          <w:color w:val="auto"/>
          <w:sz w:val="24"/>
          <w:szCs w:val="24"/>
          <w:u w:val="single"/>
          <w:lang w:eastAsia="en-US"/>
        </w:rPr>
      </w:pPr>
      <w:r w:rsidRPr="004B49D1">
        <w:rPr>
          <w:rFonts w:eastAsia="Calibri"/>
          <w:b/>
          <w:color w:val="auto"/>
          <w:sz w:val="24"/>
          <w:szCs w:val="24"/>
          <w:highlight w:val="cyan"/>
          <w:u w:val="single"/>
          <w:lang w:eastAsia="en-US"/>
        </w:rPr>
        <w:t>HASTA AQUÍ CONTRATOS DESDE SEPTIEMBRE DE 2011.</w:t>
      </w:r>
    </w:p>
    <w:p w14:paraId="24BEB630" w14:textId="77777777" w:rsidR="00A02CBC" w:rsidRPr="004B49D1" w:rsidRDefault="00A02CBC" w:rsidP="00A02CBC">
      <w:pPr>
        <w:autoSpaceDE w:val="0"/>
        <w:autoSpaceDN w:val="0"/>
        <w:adjustRightInd w:val="0"/>
        <w:spacing w:line="360" w:lineRule="auto"/>
        <w:jc w:val="both"/>
        <w:rPr>
          <w:rFonts w:eastAsia="Calibri"/>
          <w:sz w:val="24"/>
          <w:szCs w:val="24"/>
          <w:highlight w:val="yellow"/>
        </w:rPr>
      </w:pPr>
    </w:p>
    <w:p w14:paraId="43600529" w14:textId="77777777" w:rsidR="00A02CBC" w:rsidRPr="004B49D1" w:rsidRDefault="00A02CBC" w:rsidP="00A02CBC">
      <w:pPr>
        <w:autoSpaceDE w:val="0"/>
        <w:autoSpaceDN w:val="0"/>
        <w:adjustRightInd w:val="0"/>
        <w:spacing w:line="360" w:lineRule="auto"/>
        <w:jc w:val="both"/>
        <w:rPr>
          <w:rFonts w:eastAsia="Calibri"/>
          <w:b/>
          <w:color w:val="auto"/>
          <w:sz w:val="24"/>
          <w:szCs w:val="24"/>
          <w:highlight w:val="cyan"/>
          <w:u w:val="single"/>
          <w:lang w:eastAsia="en-US"/>
        </w:rPr>
      </w:pPr>
      <w:r w:rsidRPr="004B49D1">
        <w:rPr>
          <w:rFonts w:eastAsia="Calibri"/>
          <w:b/>
          <w:color w:val="auto"/>
          <w:sz w:val="24"/>
          <w:szCs w:val="24"/>
          <w:highlight w:val="cyan"/>
          <w:u w:val="single"/>
          <w:lang w:eastAsia="en-US"/>
        </w:rPr>
        <w:t>DESDE AQUÍ CONTRATOS ANTERIORES A SEPTIEMBRE 2011:</w:t>
      </w:r>
    </w:p>
    <w:p w14:paraId="55B2D8CD" w14:textId="77777777" w:rsidR="00A02CBC" w:rsidRPr="004B49D1" w:rsidRDefault="00A02CBC" w:rsidP="00A02CBC">
      <w:pPr>
        <w:autoSpaceDE w:val="0"/>
        <w:autoSpaceDN w:val="0"/>
        <w:adjustRightInd w:val="0"/>
        <w:spacing w:line="360" w:lineRule="auto"/>
        <w:jc w:val="both"/>
        <w:rPr>
          <w:rFonts w:eastAsia="Calibri"/>
          <w:b/>
          <w:color w:val="auto"/>
          <w:sz w:val="24"/>
          <w:szCs w:val="24"/>
          <w:u w:val="single"/>
          <w:lang w:eastAsia="en-US"/>
        </w:rPr>
      </w:pPr>
    </w:p>
    <w:p w14:paraId="49340152" w14:textId="77777777" w:rsidR="00A02CBC" w:rsidRPr="005B0115" w:rsidRDefault="00A02CBC" w:rsidP="00A02CBC">
      <w:pPr>
        <w:pStyle w:val="FWNL1"/>
        <w:numPr>
          <w:ilvl w:val="0"/>
          <w:numId w:val="40"/>
        </w:numPr>
        <w:tabs>
          <w:tab w:val="clear" w:pos="1146"/>
        </w:tabs>
        <w:spacing w:after="0" w:line="360" w:lineRule="auto"/>
        <w:ind w:left="0"/>
        <w:rPr>
          <w:rFonts w:eastAsia="Calibri"/>
          <w:szCs w:val="24"/>
          <w:u w:val="single"/>
        </w:rPr>
      </w:pPr>
      <w:r w:rsidRPr="005B0115">
        <w:rPr>
          <w:rFonts w:eastAsia="Calibri"/>
          <w:szCs w:val="24"/>
          <w:u w:val="single"/>
        </w:rPr>
        <w:t xml:space="preserve">Información Precontractual relativa a las Tarjetas de Crédito de duración indefinida: </w:t>
      </w:r>
    </w:p>
    <w:p w14:paraId="6B238040" w14:textId="77777777" w:rsidR="00A02CBC" w:rsidRPr="005B0115" w:rsidRDefault="00A02CBC" w:rsidP="00A02CBC">
      <w:pPr>
        <w:autoSpaceDE w:val="0"/>
        <w:autoSpaceDN w:val="0"/>
        <w:adjustRightInd w:val="0"/>
        <w:spacing w:line="360" w:lineRule="auto"/>
        <w:jc w:val="both"/>
        <w:rPr>
          <w:rFonts w:eastAsia="Calibri"/>
          <w:color w:val="auto"/>
          <w:sz w:val="24"/>
          <w:szCs w:val="24"/>
          <w:lang w:eastAsia="en-US"/>
        </w:rPr>
      </w:pPr>
    </w:p>
    <w:p w14:paraId="4BFC12CE" w14:textId="08C65A60" w:rsidR="00A02CBC" w:rsidRPr="005B0115" w:rsidRDefault="00A02CBC" w:rsidP="00A02CBC">
      <w:pPr>
        <w:autoSpaceDE w:val="0"/>
        <w:autoSpaceDN w:val="0"/>
        <w:adjustRightInd w:val="0"/>
        <w:spacing w:line="360" w:lineRule="auto"/>
        <w:jc w:val="both"/>
        <w:rPr>
          <w:rFonts w:eastAsia="Calibri"/>
          <w:color w:val="auto"/>
          <w:sz w:val="24"/>
          <w:szCs w:val="24"/>
          <w:lang w:eastAsia="en-US"/>
        </w:rPr>
      </w:pPr>
      <w:r w:rsidRPr="005B0115">
        <w:rPr>
          <w:rFonts w:eastAsia="Calibri"/>
          <w:color w:val="auto"/>
          <w:sz w:val="24"/>
          <w:szCs w:val="24"/>
          <w:lang w:eastAsia="en-US"/>
        </w:rPr>
        <w:t xml:space="preserve">En el presente supuesto nos encontramos con un contrato formalizado entre las partes en fecha </w:t>
      </w:r>
      <w:r w:rsidR="00A06715">
        <w:rPr>
          <w:rFonts w:eastAsia="Calibri"/>
          <w:color w:val="auto"/>
          <w:sz w:val="24"/>
          <w:szCs w:val="24"/>
          <w:highlight w:val="yellow"/>
          <w:lang w:eastAsia="en-US"/>
        </w:rPr>
        <w:fldChar w:fldCharType="begin"/>
      </w:r>
      <w:r w:rsidR="00A06715">
        <w:rPr>
          <w:rFonts w:eastAsia="Calibri"/>
          <w:color w:val="auto"/>
          <w:sz w:val="24"/>
          <w:szCs w:val="24"/>
          <w:highlight w:val="yellow"/>
          <w:lang w:eastAsia="en-US"/>
        </w:rPr>
        <w:instrText>persovalores_personalizable1224</w:instrText>
      </w:r>
      <w:r w:rsidR="00A06715">
        <w:rPr>
          <w:rFonts w:eastAsia="Calibri"/>
          <w:color w:val="auto"/>
          <w:sz w:val="24"/>
          <w:szCs w:val="24"/>
          <w:highlight w:val="yellow"/>
          <w:lang w:eastAsia="en-US"/>
        </w:rPr>
        <w:fldChar w:fldCharType="separate"/>
      </w:r>
      <w:r w:rsidR="00A06715">
        <w:rPr>
          <w:rFonts w:eastAsia="Calibri"/>
          <w:noProof/>
          <w:color w:val="auto"/>
          <w:sz w:val="24"/>
          <w:szCs w:val="24"/>
          <w:highlight w:val="yellow"/>
          <w:lang w:eastAsia="en-US"/>
        </w:rPr>
        <w:t>«BANKINTER_CONSUMER_FECHA_DEL_CONTRATO»</w:t>
      </w:r>
      <w:r w:rsidR="00A06715">
        <w:rPr>
          <w:rFonts w:eastAsia="Calibri"/>
          <w:color w:val="auto"/>
          <w:sz w:val="24"/>
          <w:szCs w:val="24"/>
          <w:highlight w:val="yellow"/>
          <w:lang w:eastAsia="en-US"/>
        </w:rPr>
        <w:fldChar w:fldCharType="end"/>
      </w:r>
      <w:r w:rsidRPr="005B0115">
        <w:rPr>
          <w:rFonts w:eastAsia="Calibri"/>
          <w:color w:val="auto"/>
          <w:sz w:val="24"/>
          <w:szCs w:val="24"/>
          <w:lang w:eastAsia="en-US"/>
        </w:rPr>
        <w:t xml:space="preserve">, es decir, en momento anterior a la entrada en vigor de la </w:t>
      </w:r>
      <w:r w:rsidRPr="005B0115">
        <w:rPr>
          <w:rFonts w:eastAsia="Calibri"/>
          <w:b/>
          <w:color w:val="auto"/>
          <w:sz w:val="24"/>
          <w:szCs w:val="24"/>
          <w:lang w:eastAsia="en-US"/>
        </w:rPr>
        <w:t>Ley 16/2011, de 24 de junio, de Contratos de Créditos al Consumo</w:t>
      </w:r>
      <w:r w:rsidRPr="005B0115">
        <w:rPr>
          <w:rFonts w:eastAsia="Calibri"/>
          <w:color w:val="auto"/>
          <w:sz w:val="24"/>
          <w:szCs w:val="24"/>
          <w:lang w:eastAsia="en-US"/>
        </w:rPr>
        <w:t xml:space="preserve">. </w:t>
      </w:r>
    </w:p>
    <w:p w14:paraId="206A56E8" w14:textId="77777777" w:rsidR="00A02CBC" w:rsidRPr="005B0115" w:rsidRDefault="00A02CBC" w:rsidP="00A02CBC">
      <w:pPr>
        <w:autoSpaceDE w:val="0"/>
        <w:autoSpaceDN w:val="0"/>
        <w:adjustRightInd w:val="0"/>
        <w:spacing w:line="360" w:lineRule="auto"/>
        <w:jc w:val="both"/>
        <w:rPr>
          <w:rFonts w:eastAsia="Calibri"/>
          <w:color w:val="auto"/>
          <w:sz w:val="24"/>
          <w:szCs w:val="24"/>
          <w:lang w:eastAsia="en-US"/>
        </w:rPr>
      </w:pPr>
    </w:p>
    <w:p w14:paraId="2A94D59A" w14:textId="77777777" w:rsidR="00A02CBC" w:rsidRPr="005B0115" w:rsidRDefault="00A02CBC" w:rsidP="00A02CBC">
      <w:pPr>
        <w:autoSpaceDE w:val="0"/>
        <w:autoSpaceDN w:val="0"/>
        <w:adjustRightInd w:val="0"/>
        <w:spacing w:line="360" w:lineRule="auto"/>
        <w:jc w:val="both"/>
        <w:rPr>
          <w:rFonts w:eastAsia="Calibri"/>
          <w:color w:val="auto"/>
          <w:sz w:val="24"/>
          <w:szCs w:val="24"/>
          <w:lang w:eastAsia="en-US"/>
        </w:rPr>
      </w:pPr>
      <w:r w:rsidRPr="005B0115">
        <w:rPr>
          <w:rFonts w:eastAsia="Calibri"/>
          <w:color w:val="auto"/>
          <w:sz w:val="24"/>
          <w:szCs w:val="24"/>
          <w:lang w:eastAsia="en-US"/>
        </w:rPr>
        <w:t xml:space="preserve">Debe tenerse en cuenta que no es hasta entonces cuando se compele y requiere a las entidades financieras a entregar al consumidor la información necesaria que le permita realizar una comparativa de las ofertas existentes para poder tomar una decisión </w:t>
      </w:r>
      <w:r w:rsidRPr="005B0115">
        <w:rPr>
          <w:rFonts w:eastAsia="Calibri"/>
          <w:color w:val="auto"/>
          <w:sz w:val="24"/>
          <w:szCs w:val="24"/>
          <w:lang w:eastAsia="en-US"/>
        </w:rPr>
        <w:lastRenderedPageBreak/>
        <w:t xml:space="preserve">consciente sobre la suscripción de un contrato de crédito (mediante Información Normalizada Europea). </w:t>
      </w:r>
    </w:p>
    <w:p w14:paraId="2AD34E30" w14:textId="77777777" w:rsidR="00A02CBC" w:rsidRPr="005B0115" w:rsidRDefault="00A02CBC" w:rsidP="00A02CBC">
      <w:pPr>
        <w:autoSpaceDE w:val="0"/>
        <w:autoSpaceDN w:val="0"/>
        <w:adjustRightInd w:val="0"/>
        <w:spacing w:line="360" w:lineRule="auto"/>
        <w:jc w:val="both"/>
        <w:rPr>
          <w:rFonts w:eastAsia="Calibri"/>
          <w:color w:val="auto"/>
          <w:sz w:val="24"/>
          <w:szCs w:val="24"/>
          <w:lang w:eastAsia="en-US"/>
        </w:rPr>
      </w:pPr>
    </w:p>
    <w:p w14:paraId="076B47BB" w14:textId="77777777" w:rsidR="00A02CBC" w:rsidRPr="005B0115" w:rsidRDefault="00A02CBC" w:rsidP="00A02CBC">
      <w:pPr>
        <w:autoSpaceDE w:val="0"/>
        <w:autoSpaceDN w:val="0"/>
        <w:adjustRightInd w:val="0"/>
        <w:spacing w:line="360" w:lineRule="auto"/>
        <w:jc w:val="both"/>
        <w:rPr>
          <w:rFonts w:eastAsia="Calibri"/>
          <w:color w:val="auto"/>
          <w:sz w:val="24"/>
          <w:szCs w:val="24"/>
          <w:lang w:eastAsia="en-US"/>
        </w:rPr>
      </w:pPr>
      <w:r w:rsidRPr="005B0115">
        <w:rPr>
          <w:rFonts w:eastAsia="Calibri"/>
          <w:color w:val="auto"/>
          <w:sz w:val="24"/>
          <w:szCs w:val="24"/>
          <w:lang w:eastAsia="en-US"/>
        </w:rPr>
        <w:t xml:space="preserve">Concretamente, el contrato objeto de controversia debe enjuiciarse a la luz de lo regulado en la </w:t>
      </w:r>
      <w:r w:rsidRPr="005B0115">
        <w:rPr>
          <w:rFonts w:eastAsia="Calibri"/>
          <w:b/>
          <w:color w:val="auto"/>
          <w:sz w:val="24"/>
          <w:szCs w:val="24"/>
          <w:lang w:eastAsia="en-US"/>
        </w:rPr>
        <w:t>Ley 7/1995, de 23 de marzo, de Créditos al Consumo y en la Orden de 12 de diciembre de 1989, sobre tipos de interés y comisiones, normas de actuación, información a clientes y publicidad de las Entidades de crédito</w:t>
      </w:r>
      <w:r w:rsidRPr="005B0115">
        <w:rPr>
          <w:rFonts w:eastAsia="Calibri"/>
          <w:color w:val="auto"/>
          <w:sz w:val="24"/>
          <w:szCs w:val="24"/>
          <w:lang w:eastAsia="en-US"/>
        </w:rPr>
        <w:t xml:space="preserve">, en las que </w:t>
      </w:r>
      <w:r w:rsidRPr="005B0115">
        <w:rPr>
          <w:rFonts w:eastAsia="Calibri"/>
          <w:b/>
          <w:color w:val="FF0000"/>
          <w:sz w:val="24"/>
          <w:szCs w:val="24"/>
          <w:lang w:eastAsia="en-US"/>
        </w:rPr>
        <w:t>no existía obligación para con las entidades de entregar información precontractual alguna</w:t>
      </w:r>
      <w:r w:rsidRPr="005B0115">
        <w:rPr>
          <w:rFonts w:eastAsia="Calibri"/>
          <w:color w:val="auto"/>
          <w:sz w:val="24"/>
          <w:szCs w:val="24"/>
          <w:lang w:eastAsia="en-US"/>
        </w:rPr>
        <w:t xml:space="preserve">. </w:t>
      </w:r>
    </w:p>
    <w:p w14:paraId="39AB7E91" w14:textId="77777777" w:rsidR="00A02CBC" w:rsidRPr="005B0115" w:rsidRDefault="00A02CBC" w:rsidP="00A02CBC">
      <w:pPr>
        <w:autoSpaceDE w:val="0"/>
        <w:autoSpaceDN w:val="0"/>
        <w:adjustRightInd w:val="0"/>
        <w:spacing w:line="360" w:lineRule="auto"/>
        <w:jc w:val="both"/>
        <w:rPr>
          <w:rFonts w:eastAsia="Calibri"/>
          <w:color w:val="auto"/>
          <w:sz w:val="24"/>
          <w:szCs w:val="24"/>
          <w:lang w:eastAsia="en-US"/>
        </w:rPr>
      </w:pPr>
    </w:p>
    <w:p w14:paraId="03234BE8" w14:textId="77777777" w:rsidR="00A02CBC" w:rsidRPr="005B0115" w:rsidRDefault="00A02CBC" w:rsidP="00A02CBC">
      <w:pPr>
        <w:autoSpaceDE w:val="0"/>
        <w:autoSpaceDN w:val="0"/>
        <w:adjustRightInd w:val="0"/>
        <w:spacing w:line="360" w:lineRule="auto"/>
        <w:jc w:val="both"/>
        <w:rPr>
          <w:rFonts w:eastAsia="Calibri"/>
          <w:color w:val="auto"/>
          <w:sz w:val="24"/>
          <w:szCs w:val="24"/>
          <w:lang w:eastAsia="en-US"/>
        </w:rPr>
      </w:pPr>
      <w:r w:rsidRPr="005B0115">
        <w:rPr>
          <w:rFonts w:eastAsia="Calibri"/>
          <w:color w:val="auto"/>
          <w:sz w:val="24"/>
          <w:szCs w:val="24"/>
          <w:lang w:eastAsia="en-US"/>
        </w:rPr>
        <w:t xml:space="preserve">Por todo ello, no puede entenderse o calificarse que mi representada ha incumplido cualquier deber de información por no haber facilitado antes de la formalización del contrato información precisa a la luz de lo mencionado (INE), debiendo por ello únicamente entrarse a valorar si a través de las explicaciones facilitadas por BKCF y el clausulado del contrato se superan los controles de incorporación y transparencia. </w:t>
      </w:r>
    </w:p>
    <w:p w14:paraId="7C23C4D7" w14:textId="77777777" w:rsidR="00A02CBC" w:rsidRPr="005B0115" w:rsidRDefault="00A02CBC" w:rsidP="00A02CBC">
      <w:pPr>
        <w:autoSpaceDE w:val="0"/>
        <w:autoSpaceDN w:val="0"/>
        <w:adjustRightInd w:val="0"/>
        <w:spacing w:line="360" w:lineRule="auto"/>
        <w:jc w:val="both"/>
        <w:rPr>
          <w:rFonts w:eastAsia="Calibri"/>
          <w:color w:val="auto"/>
          <w:sz w:val="24"/>
          <w:szCs w:val="24"/>
          <w:lang w:eastAsia="en-US"/>
        </w:rPr>
      </w:pPr>
    </w:p>
    <w:p w14:paraId="034369D7" w14:textId="77777777" w:rsidR="00A02CBC" w:rsidRPr="005B0115" w:rsidRDefault="00A02CBC" w:rsidP="00A02CBC">
      <w:pPr>
        <w:autoSpaceDE w:val="0"/>
        <w:autoSpaceDN w:val="0"/>
        <w:adjustRightInd w:val="0"/>
        <w:spacing w:line="360" w:lineRule="auto"/>
        <w:jc w:val="both"/>
        <w:rPr>
          <w:rFonts w:eastAsia="Calibri"/>
          <w:b/>
          <w:color w:val="auto"/>
          <w:sz w:val="24"/>
          <w:szCs w:val="24"/>
          <w:u w:val="single"/>
          <w:lang w:eastAsia="en-US"/>
        </w:rPr>
      </w:pPr>
      <w:r w:rsidRPr="005B0115">
        <w:rPr>
          <w:rFonts w:eastAsia="Calibri"/>
          <w:b/>
          <w:color w:val="auto"/>
          <w:sz w:val="24"/>
          <w:szCs w:val="24"/>
          <w:highlight w:val="cyan"/>
          <w:u w:val="single"/>
          <w:lang w:eastAsia="en-US"/>
        </w:rPr>
        <w:t>HASTA AQUÍ CONTRATOS ANTERIORES A SEPTIEMBRE 2011.</w:t>
      </w:r>
    </w:p>
    <w:p w14:paraId="4C401FB7" w14:textId="77777777" w:rsidR="00A02CBC" w:rsidRPr="005B0115" w:rsidRDefault="00A02CBC" w:rsidP="00A02CBC">
      <w:pPr>
        <w:autoSpaceDE w:val="0"/>
        <w:autoSpaceDN w:val="0"/>
        <w:adjustRightInd w:val="0"/>
        <w:spacing w:line="360" w:lineRule="auto"/>
        <w:jc w:val="both"/>
        <w:rPr>
          <w:rFonts w:eastAsia="Calibri"/>
          <w:sz w:val="24"/>
          <w:szCs w:val="24"/>
          <w:highlight w:val="yellow"/>
        </w:rPr>
      </w:pPr>
    </w:p>
    <w:p w14:paraId="530D9BAE" w14:textId="77777777" w:rsidR="00A02CBC" w:rsidRPr="005B0115" w:rsidRDefault="00A02CBC" w:rsidP="00A02CBC">
      <w:pPr>
        <w:pStyle w:val="FWNL1"/>
        <w:numPr>
          <w:ilvl w:val="0"/>
          <w:numId w:val="40"/>
        </w:numPr>
        <w:tabs>
          <w:tab w:val="clear" w:pos="1146"/>
        </w:tabs>
        <w:autoSpaceDE w:val="0"/>
        <w:autoSpaceDN w:val="0"/>
        <w:adjustRightInd w:val="0"/>
        <w:spacing w:after="0" w:line="360" w:lineRule="auto"/>
        <w:ind w:left="0"/>
        <w:rPr>
          <w:rFonts w:eastAsia="Calibri"/>
          <w:szCs w:val="24"/>
        </w:rPr>
      </w:pPr>
      <w:r w:rsidRPr="005B0115">
        <w:rPr>
          <w:rFonts w:eastAsia="Calibri"/>
          <w:i/>
          <w:szCs w:val="24"/>
          <w:u w:val="single"/>
        </w:rPr>
        <w:t>Carrier</w:t>
      </w:r>
      <w:r w:rsidRPr="005B0115">
        <w:rPr>
          <w:rFonts w:eastAsia="Calibri"/>
          <w:szCs w:val="24"/>
          <w:u w:val="single"/>
        </w:rPr>
        <w:t xml:space="preserve">: </w:t>
      </w:r>
    </w:p>
    <w:p w14:paraId="4C1A37C7" w14:textId="77777777" w:rsidR="00A02CBC" w:rsidRPr="004B49D1" w:rsidRDefault="00A02CBC" w:rsidP="00A02CBC">
      <w:pPr>
        <w:autoSpaceDE w:val="0"/>
        <w:autoSpaceDN w:val="0"/>
        <w:adjustRightInd w:val="0"/>
        <w:spacing w:line="360" w:lineRule="auto"/>
        <w:jc w:val="both"/>
        <w:rPr>
          <w:rFonts w:eastAsia="Calibri"/>
          <w:color w:val="auto"/>
          <w:sz w:val="24"/>
          <w:szCs w:val="24"/>
          <w:lang w:eastAsia="en-US"/>
        </w:rPr>
      </w:pPr>
    </w:p>
    <w:p w14:paraId="24DAB7C5" w14:textId="77777777" w:rsidR="00A02CBC" w:rsidRPr="004B49D1" w:rsidRDefault="00A02CBC" w:rsidP="00A02CBC">
      <w:pPr>
        <w:autoSpaceDE w:val="0"/>
        <w:autoSpaceDN w:val="0"/>
        <w:adjustRightInd w:val="0"/>
        <w:spacing w:line="360" w:lineRule="auto"/>
        <w:jc w:val="both"/>
        <w:rPr>
          <w:rFonts w:eastAsia="Calibri"/>
          <w:color w:val="auto"/>
          <w:sz w:val="24"/>
          <w:szCs w:val="24"/>
          <w:lang w:eastAsia="en-US"/>
        </w:rPr>
      </w:pPr>
      <w:r w:rsidRPr="004B49D1">
        <w:rPr>
          <w:rFonts w:eastAsia="Calibri"/>
          <w:color w:val="auto"/>
          <w:sz w:val="24"/>
          <w:szCs w:val="24"/>
          <w:lang w:eastAsia="en-US"/>
        </w:rPr>
        <w:t xml:space="preserve">Sin perjuicio de lo anterior, al remitir el plástico (la tarjeta física), se facilitó una copia resumen de las condiciones que iban a aplicar al uso de la tarjeta (tipo de interés, cuota, comisiones, etc.). A los efectos oportunos, adjuntamos a continuación como captura el documento que se emitió en su día, </w:t>
      </w:r>
      <w:r w:rsidRPr="004B49D1">
        <w:rPr>
          <w:rFonts w:eastAsia="Calibri"/>
          <w:color w:val="auto"/>
          <w:sz w:val="24"/>
          <w:szCs w:val="24"/>
          <w:highlight w:val="cyan"/>
          <w:lang w:eastAsia="en-US"/>
        </w:rPr>
        <w:t>con fecha del día en que se extrajo el duplicado</w:t>
      </w:r>
      <w:r w:rsidRPr="004B49D1">
        <w:rPr>
          <w:rFonts w:eastAsia="Calibri"/>
          <w:color w:val="auto"/>
          <w:sz w:val="24"/>
          <w:szCs w:val="24"/>
          <w:lang w:eastAsia="en-US"/>
        </w:rPr>
        <w:t xml:space="preserve">: </w:t>
      </w:r>
    </w:p>
    <w:p w14:paraId="75C8B84F" w14:textId="77777777" w:rsidR="00A02CBC" w:rsidRPr="004B49D1" w:rsidRDefault="00A02CBC" w:rsidP="00A02CBC">
      <w:pPr>
        <w:autoSpaceDE w:val="0"/>
        <w:autoSpaceDN w:val="0"/>
        <w:adjustRightInd w:val="0"/>
        <w:spacing w:line="360" w:lineRule="auto"/>
        <w:jc w:val="both"/>
        <w:rPr>
          <w:rFonts w:eastAsia="Calibri"/>
          <w:color w:val="auto"/>
          <w:sz w:val="24"/>
          <w:szCs w:val="24"/>
          <w:lang w:eastAsia="en-US"/>
        </w:rPr>
      </w:pPr>
    </w:p>
    <w:p w14:paraId="3053B44C" w14:textId="77777777" w:rsidR="00A02CBC" w:rsidRPr="001247CE" w:rsidRDefault="00A02CBC" w:rsidP="00A02CBC">
      <w:pPr>
        <w:autoSpaceDE w:val="0"/>
        <w:autoSpaceDN w:val="0"/>
        <w:adjustRightInd w:val="0"/>
        <w:spacing w:line="360" w:lineRule="auto"/>
        <w:jc w:val="both"/>
        <w:rPr>
          <w:rFonts w:eastAsia="Calibri"/>
          <w:b/>
          <w:color w:val="auto"/>
          <w:sz w:val="24"/>
          <w:szCs w:val="24"/>
          <w:lang w:eastAsia="en-US"/>
        </w:rPr>
      </w:pPr>
      <w:r w:rsidRPr="001247CE">
        <w:rPr>
          <w:rFonts w:eastAsia="Calibri"/>
          <w:b/>
          <w:color w:val="auto"/>
          <w:sz w:val="24"/>
          <w:szCs w:val="24"/>
          <w:highlight w:val="yellow"/>
          <w:lang w:eastAsia="en-US"/>
        </w:rPr>
        <w:t>INSERTAR CAPTURA:</w:t>
      </w:r>
      <w:r w:rsidRPr="001247CE">
        <w:rPr>
          <w:rFonts w:eastAsia="Calibri"/>
          <w:b/>
          <w:color w:val="auto"/>
          <w:sz w:val="24"/>
          <w:szCs w:val="24"/>
          <w:lang w:eastAsia="en-US"/>
        </w:rPr>
        <w:t xml:space="preserve"> </w:t>
      </w:r>
    </w:p>
    <w:p w14:paraId="16389C5B" w14:textId="77777777" w:rsidR="00A02CBC" w:rsidRPr="004B49D1" w:rsidRDefault="00A02CBC" w:rsidP="00A02CBC">
      <w:pPr>
        <w:autoSpaceDE w:val="0"/>
        <w:autoSpaceDN w:val="0"/>
        <w:adjustRightInd w:val="0"/>
        <w:spacing w:line="360" w:lineRule="auto"/>
        <w:jc w:val="both"/>
        <w:rPr>
          <w:rFonts w:eastAsia="Calibri"/>
          <w:color w:val="auto"/>
          <w:sz w:val="24"/>
          <w:szCs w:val="24"/>
          <w:lang w:eastAsia="en-US"/>
        </w:rPr>
      </w:pPr>
    </w:p>
    <w:p w14:paraId="14D3133F" w14:textId="77777777" w:rsidR="00A02CBC" w:rsidRPr="004B49D1" w:rsidRDefault="00A02CBC" w:rsidP="00A02CBC">
      <w:pPr>
        <w:autoSpaceDE w:val="0"/>
        <w:autoSpaceDN w:val="0"/>
        <w:adjustRightInd w:val="0"/>
        <w:spacing w:line="360" w:lineRule="auto"/>
        <w:jc w:val="both"/>
        <w:rPr>
          <w:rFonts w:eastAsia="Calibri"/>
          <w:color w:val="auto"/>
          <w:sz w:val="24"/>
          <w:szCs w:val="24"/>
          <w:lang w:eastAsia="en-US"/>
        </w:rPr>
      </w:pPr>
    </w:p>
    <w:p w14:paraId="0096169B" w14:textId="77777777" w:rsidR="00A02CBC" w:rsidRPr="004B49D1" w:rsidRDefault="00A02CBC" w:rsidP="00A02CBC">
      <w:pPr>
        <w:autoSpaceDE w:val="0"/>
        <w:autoSpaceDN w:val="0"/>
        <w:adjustRightInd w:val="0"/>
        <w:spacing w:line="360" w:lineRule="auto"/>
        <w:jc w:val="both"/>
        <w:rPr>
          <w:rFonts w:eastAsia="Calibri"/>
          <w:b/>
          <w:color w:val="auto"/>
          <w:sz w:val="24"/>
          <w:szCs w:val="24"/>
          <w:u w:val="single"/>
          <w:lang w:eastAsia="en-US"/>
        </w:rPr>
      </w:pPr>
      <w:r w:rsidRPr="004B49D1">
        <w:rPr>
          <w:noProof/>
        </w:rPr>
        <w:lastRenderedPageBreak/>
        <w:drawing>
          <wp:inline distT="0" distB="0" distL="0" distR="0" wp14:anchorId="39544844" wp14:editId="71651F82">
            <wp:extent cx="5852620" cy="4572000"/>
            <wp:effectExtent l="0" t="0" r="0" b="0"/>
            <wp:docPr id="1665612580" name="Imagen 1665612580" descr="cid:image006.png@01D96094.93B29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elected0" descr="cid:image006.png@01D96094.93B29180"/>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a:off x="0" y="0"/>
                      <a:ext cx="5864843" cy="4581548"/>
                    </a:xfrm>
                    <a:prstGeom prst="rect">
                      <a:avLst/>
                    </a:prstGeom>
                    <a:noFill/>
                    <a:ln>
                      <a:noFill/>
                    </a:ln>
                  </pic:spPr>
                </pic:pic>
              </a:graphicData>
            </a:graphic>
          </wp:inline>
        </w:drawing>
      </w:r>
    </w:p>
    <w:p w14:paraId="18EDED10" w14:textId="77777777" w:rsidR="00A02CBC" w:rsidRPr="004B49D1" w:rsidRDefault="00A02CBC" w:rsidP="00A02CBC">
      <w:pPr>
        <w:autoSpaceDE w:val="0"/>
        <w:autoSpaceDN w:val="0"/>
        <w:adjustRightInd w:val="0"/>
        <w:spacing w:line="360" w:lineRule="auto"/>
        <w:jc w:val="both"/>
        <w:rPr>
          <w:rFonts w:eastAsia="Calibri"/>
          <w:b/>
          <w:color w:val="auto"/>
          <w:sz w:val="24"/>
          <w:szCs w:val="24"/>
          <w:highlight w:val="cyan"/>
          <w:u w:val="single"/>
          <w:lang w:eastAsia="en-US"/>
        </w:rPr>
      </w:pPr>
    </w:p>
    <w:p w14:paraId="7AAC2D7E" w14:textId="77777777" w:rsidR="00A02CBC" w:rsidRPr="004B49D1" w:rsidRDefault="00A02CBC" w:rsidP="00A02CBC">
      <w:pPr>
        <w:autoSpaceDE w:val="0"/>
        <w:autoSpaceDN w:val="0"/>
        <w:adjustRightInd w:val="0"/>
        <w:spacing w:line="360" w:lineRule="auto"/>
        <w:jc w:val="both"/>
        <w:rPr>
          <w:rFonts w:eastAsia="Calibri"/>
          <w:color w:val="auto"/>
          <w:sz w:val="24"/>
          <w:szCs w:val="24"/>
          <w:lang w:eastAsia="en-US"/>
        </w:rPr>
      </w:pPr>
      <w:r w:rsidRPr="004B49D1">
        <w:rPr>
          <w:rFonts w:eastAsia="Calibri"/>
          <w:color w:val="auto"/>
          <w:sz w:val="24"/>
          <w:szCs w:val="24"/>
          <w:lang w:eastAsia="en-US"/>
        </w:rPr>
        <w:t xml:space="preserve">Dicha información se remite siempre en momento anterior a la activación del contrato por parte del cliente. En consecuencia, hasta que no se activa la tarjeta, el contrato no ha desplegado sus efectos. Por todo ello, queda acreditado que: </w:t>
      </w:r>
    </w:p>
    <w:p w14:paraId="3A5A2655" w14:textId="77777777" w:rsidR="00A02CBC" w:rsidRPr="004B49D1" w:rsidRDefault="00A02CBC" w:rsidP="00A02CBC">
      <w:pPr>
        <w:autoSpaceDE w:val="0"/>
        <w:autoSpaceDN w:val="0"/>
        <w:adjustRightInd w:val="0"/>
        <w:spacing w:line="360" w:lineRule="auto"/>
        <w:jc w:val="both"/>
        <w:rPr>
          <w:rFonts w:eastAsia="Calibri"/>
          <w:color w:val="auto"/>
          <w:sz w:val="24"/>
          <w:szCs w:val="24"/>
          <w:lang w:eastAsia="en-US"/>
        </w:rPr>
      </w:pPr>
    </w:p>
    <w:p w14:paraId="2F7D6E29" w14:textId="77777777" w:rsidR="00A02CBC" w:rsidRPr="001C0FAD" w:rsidRDefault="00A02CBC" w:rsidP="00A02CBC">
      <w:pPr>
        <w:pStyle w:val="Prrafodelista"/>
        <w:numPr>
          <w:ilvl w:val="0"/>
          <w:numId w:val="39"/>
        </w:numPr>
        <w:autoSpaceDE w:val="0"/>
        <w:autoSpaceDN w:val="0"/>
        <w:adjustRightInd w:val="0"/>
        <w:spacing w:line="360" w:lineRule="auto"/>
        <w:jc w:val="both"/>
        <w:rPr>
          <w:rFonts w:eastAsia="Calibri"/>
          <w:sz w:val="24"/>
          <w:szCs w:val="24"/>
          <w:lang w:val="es-ES"/>
        </w:rPr>
      </w:pPr>
      <w:r w:rsidRPr="001C0FAD">
        <w:rPr>
          <w:rFonts w:eastAsia="Calibri"/>
          <w:sz w:val="24"/>
          <w:szCs w:val="24"/>
          <w:lang w:val="es-ES"/>
        </w:rPr>
        <w:t>Con la solicitud de la tarjeta se hace entrega de información precontractual.</w:t>
      </w:r>
    </w:p>
    <w:p w14:paraId="79F7E838" w14:textId="77777777" w:rsidR="00A02CBC" w:rsidRPr="001C0FAD" w:rsidRDefault="00A02CBC" w:rsidP="00A02CBC">
      <w:pPr>
        <w:pStyle w:val="Prrafodelista"/>
        <w:numPr>
          <w:ilvl w:val="0"/>
          <w:numId w:val="39"/>
        </w:numPr>
        <w:autoSpaceDE w:val="0"/>
        <w:autoSpaceDN w:val="0"/>
        <w:adjustRightInd w:val="0"/>
        <w:spacing w:line="360" w:lineRule="auto"/>
        <w:jc w:val="both"/>
        <w:rPr>
          <w:rFonts w:eastAsia="Calibri"/>
          <w:sz w:val="24"/>
          <w:szCs w:val="24"/>
          <w:lang w:val="es-ES"/>
        </w:rPr>
      </w:pPr>
      <w:r w:rsidRPr="001C0FAD">
        <w:rPr>
          <w:rFonts w:eastAsia="Calibri"/>
          <w:sz w:val="24"/>
          <w:szCs w:val="24"/>
          <w:lang w:val="es-ES"/>
        </w:rPr>
        <w:t xml:space="preserve">Posteriormente, el área de riesgos decide si el cliente es susceptible de financiación, estableciendo además el </w:t>
      </w:r>
      <w:proofErr w:type="spellStart"/>
      <w:r w:rsidRPr="001C0FAD">
        <w:rPr>
          <w:rFonts w:eastAsia="Calibri"/>
          <w:sz w:val="24"/>
          <w:szCs w:val="24"/>
          <w:lang w:val="es-ES"/>
        </w:rPr>
        <w:t>limite</w:t>
      </w:r>
      <w:proofErr w:type="spellEnd"/>
      <w:r w:rsidRPr="001C0FAD">
        <w:rPr>
          <w:rFonts w:eastAsia="Calibri"/>
          <w:sz w:val="24"/>
          <w:szCs w:val="24"/>
          <w:lang w:val="es-ES"/>
        </w:rPr>
        <w:t xml:space="preserve"> de disposición y uso. </w:t>
      </w:r>
    </w:p>
    <w:p w14:paraId="36949791" w14:textId="77777777" w:rsidR="00A02CBC" w:rsidRPr="001C0FAD" w:rsidRDefault="00A02CBC" w:rsidP="00A02CBC">
      <w:pPr>
        <w:pStyle w:val="Prrafodelista"/>
        <w:numPr>
          <w:ilvl w:val="0"/>
          <w:numId w:val="39"/>
        </w:numPr>
        <w:autoSpaceDE w:val="0"/>
        <w:autoSpaceDN w:val="0"/>
        <w:adjustRightInd w:val="0"/>
        <w:spacing w:line="360" w:lineRule="auto"/>
        <w:jc w:val="both"/>
        <w:rPr>
          <w:rFonts w:eastAsia="Calibri"/>
          <w:sz w:val="24"/>
          <w:szCs w:val="24"/>
          <w:lang w:val="es-ES"/>
        </w:rPr>
      </w:pPr>
      <w:r w:rsidRPr="001C0FAD">
        <w:rPr>
          <w:rFonts w:eastAsia="Calibri"/>
          <w:sz w:val="24"/>
          <w:szCs w:val="24"/>
          <w:lang w:val="es-ES"/>
        </w:rPr>
        <w:t xml:space="preserve">En caso de tener respuesta positiva del área de riesgos, se remite físicamente la tarjeta al cliente, con una explicación (nuevamente) de las condiciones particulares y generales del contrato. </w:t>
      </w:r>
    </w:p>
    <w:p w14:paraId="7D876CD0" w14:textId="77777777" w:rsidR="00A02CBC" w:rsidRPr="001C0FAD" w:rsidRDefault="00A02CBC" w:rsidP="00A02CBC">
      <w:pPr>
        <w:pStyle w:val="Prrafodelista"/>
        <w:numPr>
          <w:ilvl w:val="0"/>
          <w:numId w:val="39"/>
        </w:numPr>
        <w:autoSpaceDE w:val="0"/>
        <w:autoSpaceDN w:val="0"/>
        <w:adjustRightInd w:val="0"/>
        <w:spacing w:line="360" w:lineRule="auto"/>
        <w:jc w:val="both"/>
        <w:rPr>
          <w:rFonts w:eastAsia="Calibri"/>
          <w:sz w:val="24"/>
          <w:szCs w:val="24"/>
          <w:lang w:val="es-ES"/>
        </w:rPr>
      </w:pPr>
      <w:r w:rsidRPr="001C0FAD">
        <w:rPr>
          <w:rFonts w:eastAsia="Calibri"/>
          <w:sz w:val="24"/>
          <w:szCs w:val="24"/>
          <w:lang w:val="es-ES"/>
        </w:rPr>
        <w:t xml:space="preserve">Para prestar su consentimiento definitivo, el cliente debe activar expresamente la tarjeta, pudiendo hasta ese momento decidir si quiere hacer uso de </w:t>
      </w:r>
      <w:proofErr w:type="gramStart"/>
      <w:r w:rsidRPr="001C0FAD">
        <w:rPr>
          <w:rFonts w:eastAsia="Calibri"/>
          <w:sz w:val="24"/>
          <w:szCs w:val="24"/>
          <w:lang w:val="es-ES"/>
        </w:rPr>
        <w:t>la misma</w:t>
      </w:r>
      <w:proofErr w:type="gramEnd"/>
      <w:r w:rsidRPr="001C0FAD">
        <w:rPr>
          <w:rFonts w:eastAsia="Calibri"/>
          <w:sz w:val="24"/>
          <w:szCs w:val="24"/>
          <w:lang w:val="es-ES"/>
        </w:rPr>
        <w:t xml:space="preserve"> o desecharla. Además, en ese momento puede de nuevo cambiar la forma de pago (igual que en cualquier momento a lo largo de la vida del contrato).</w:t>
      </w:r>
    </w:p>
    <w:p w14:paraId="4F667148" w14:textId="77777777" w:rsidR="00A02CBC" w:rsidRPr="001C0FAD" w:rsidRDefault="00A02CBC" w:rsidP="00A02CBC">
      <w:pPr>
        <w:pStyle w:val="Prrafodelista"/>
        <w:numPr>
          <w:ilvl w:val="0"/>
          <w:numId w:val="39"/>
        </w:numPr>
        <w:autoSpaceDE w:val="0"/>
        <w:autoSpaceDN w:val="0"/>
        <w:adjustRightInd w:val="0"/>
        <w:spacing w:line="360" w:lineRule="auto"/>
        <w:jc w:val="both"/>
        <w:rPr>
          <w:rFonts w:eastAsia="Calibri"/>
          <w:sz w:val="24"/>
          <w:szCs w:val="24"/>
          <w:lang w:val="es-ES"/>
        </w:rPr>
      </w:pPr>
      <w:r w:rsidRPr="001C0FAD">
        <w:rPr>
          <w:rFonts w:eastAsia="Calibri"/>
          <w:sz w:val="24"/>
          <w:szCs w:val="24"/>
          <w:lang w:val="es-ES"/>
        </w:rPr>
        <w:t>Finalmente, el cliente puede usar la tarjeta o no.</w:t>
      </w:r>
    </w:p>
    <w:p w14:paraId="2814AB9A" w14:textId="1C1CD103" w:rsidR="00A02CBC" w:rsidRPr="00D457FC" w:rsidRDefault="00A02CBC" w:rsidP="00A02CBC">
      <w:pPr>
        <w:pStyle w:val="FWNL1"/>
        <w:numPr>
          <w:ilvl w:val="0"/>
          <w:numId w:val="0"/>
        </w:numPr>
        <w:spacing w:after="0" w:line="360" w:lineRule="auto"/>
        <w:rPr>
          <w:rFonts w:eastAsia="Calibri"/>
          <w:b/>
          <w:szCs w:val="24"/>
          <w:lang w:val="es-ES_tradnl" w:eastAsia="es-ES"/>
        </w:rPr>
      </w:pPr>
      <w:r w:rsidRPr="00D457FC">
        <w:rPr>
          <w:rFonts w:eastAsia="Calibri"/>
          <w:b/>
          <w:szCs w:val="24"/>
          <w:lang w:val="es-ES_tradnl" w:eastAsia="es-ES"/>
        </w:rPr>
        <w:lastRenderedPageBreak/>
        <w:t xml:space="preserve">Como se observa en la captura de pantalla, la activación de la tarjeta se realizó el día </w:t>
      </w:r>
      <w:r w:rsidR="00A06715">
        <w:rPr>
          <w:rFonts w:eastAsia="Calibri"/>
          <w:b/>
          <w:szCs w:val="24"/>
          <w:highlight w:val="yellow"/>
          <w:lang w:val="es-ES_tradnl" w:eastAsia="es-ES"/>
        </w:rPr>
        <w:fldChar w:fldCharType="begin"/>
      </w:r>
      <w:r w:rsidR="00A06715">
        <w:rPr>
          <w:rFonts w:eastAsia="Calibri"/>
          <w:b/>
          <w:szCs w:val="24"/>
          <w:highlight w:val="yellow"/>
          <w:lang w:val="es-ES_tradnl" w:eastAsia="es-ES"/>
        </w:rPr>
        <w:instrText>persovalores_personalizable1247</w:instrText>
      </w:r>
      <w:r w:rsidR="00A06715">
        <w:rPr>
          <w:rFonts w:eastAsia="Calibri"/>
          <w:b/>
          <w:szCs w:val="24"/>
          <w:highlight w:val="yellow"/>
          <w:lang w:val="es-ES_tradnl" w:eastAsia="es-ES"/>
        </w:rPr>
        <w:fldChar w:fldCharType="separate"/>
      </w:r>
      <w:r w:rsidR="00A06715">
        <w:rPr>
          <w:rFonts w:eastAsia="Calibri"/>
          <w:b/>
          <w:noProof/>
          <w:szCs w:val="24"/>
          <w:highlight w:val="yellow"/>
          <w:lang w:val="es-ES_tradnl" w:eastAsia="es-ES"/>
        </w:rPr>
        <w:t>«BANKINTER_CONSUMER_FECHA_ACTIVACIÓN»</w:t>
      </w:r>
      <w:r w:rsidR="00A06715">
        <w:rPr>
          <w:rFonts w:eastAsia="Calibri"/>
          <w:b/>
          <w:szCs w:val="24"/>
          <w:highlight w:val="yellow"/>
          <w:lang w:val="es-ES_tradnl" w:eastAsia="es-ES"/>
        </w:rPr>
        <w:fldChar w:fldCharType="end"/>
      </w:r>
      <w:r w:rsidRPr="00D457FC">
        <w:rPr>
          <w:rFonts w:eastAsia="Calibri"/>
          <w:b/>
          <w:szCs w:val="24"/>
          <w:lang w:val="es-ES_tradnl" w:eastAsia="es-ES"/>
        </w:rPr>
        <w:t xml:space="preserve">; es decir, </w:t>
      </w:r>
      <w:r w:rsidRPr="00E96E7E">
        <w:rPr>
          <w:rFonts w:eastAsia="Calibri"/>
          <w:b/>
          <w:szCs w:val="24"/>
          <w:highlight w:val="yellow"/>
          <w:lang w:val="es-ES_tradnl" w:eastAsia="es-ES"/>
        </w:rPr>
        <w:t>18</w:t>
      </w:r>
      <w:r w:rsidRPr="00D457FC">
        <w:rPr>
          <w:rFonts w:eastAsia="Calibri"/>
          <w:b/>
          <w:szCs w:val="24"/>
          <w:lang w:val="es-ES_tradnl" w:eastAsia="es-ES"/>
        </w:rPr>
        <w:t xml:space="preserve"> días posteriores a la firma de la </w:t>
      </w:r>
      <w:proofErr w:type="spellStart"/>
      <w:r w:rsidRPr="00D457FC">
        <w:rPr>
          <w:rFonts w:eastAsia="Calibri"/>
          <w:b/>
          <w:szCs w:val="24"/>
          <w:lang w:val="es-ES_tradnl" w:eastAsia="es-ES"/>
        </w:rPr>
        <w:t>solcitud</w:t>
      </w:r>
      <w:proofErr w:type="spellEnd"/>
      <w:r w:rsidRPr="00D457FC">
        <w:rPr>
          <w:rFonts w:eastAsia="Calibri"/>
          <w:b/>
          <w:szCs w:val="24"/>
          <w:lang w:val="es-ES_tradnl" w:eastAsia="es-ES"/>
        </w:rPr>
        <w:t xml:space="preserve"> de la tarjeta:</w:t>
      </w:r>
    </w:p>
    <w:p w14:paraId="3C08019F" w14:textId="77777777" w:rsidR="00A02CBC" w:rsidRPr="00D457FC" w:rsidRDefault="00A02CBC" w:rsidP="00A02CBC">
      <w:pPr>
        <w:pStyle w:val="FWNL1"/>
        <w:numPr>
          <w:ilvl w:val="0"/>
          <w:numId w:val="0"/>
        </w:numPr>
        <w:spacing w:after="0" w:line="360" w:lineRule="auto"/>
        <w:ind w:left="720"/>
        <w:rPr>
          <w:rFonts w:eastAsia="Calibri"/>
          <w:b/>
          <w:szCs w:val="24"/>
          <w:lang w:val="es-ES_tradnl" w:eastAsia="es-ES"/>
        </w:rPr>
      </w:pPr>
    </w:p>
    <w:p w14:paraId="1A32FFF7" w14:textId="77777777" w:rsidR="00A02CBC" w:rsidRPr="00D457FC" w:rsidRDefault="00A02CBC" w:rsidP="00A02CBC">
      <w:pPr>
        <w:pStyle w:val="FWNL1"/>
        <w:numPr>
          <w:ilvl w:val="0"/>
          <w:numId w:val="0"/>
        </w:numPr>
        <w:spacing w:after="0" w:line="360" w:lineRule="auto"/>
        <w:jc w:val="center"/>
        <w:rPr>
          <w:b/>
          <w:szCs w:val="24"/>
          <w:lang w:val="es-ES_tradnl"/>
        </w:rPr>
      </w:pPr>
      <w:r w:rsidRPr="00D457FC">
        <w:rPr>
          <w:noProof/>
          <w:lang w:eastAsia="es-ES"/>
        </w:rPr>
        <w:drawing>
          <wp:inline distT="0" distB="0" distL="0" distR="0" wp14:anchorId="4F76B104" wp14:editId="27427C40">
            <wp:extent cx="5400040" cy="1840896"/>
            <wp:effectExtent l="0" t="0" r="0" b="6985"/>
            <wp:docPr id="58" name="Picture 1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8" descr="Tabla&#10;&#10;Descripción generada automáticamente"/>
                    <pic:cNvPicPr/>
                  </pic:nvPicPr>
                  <pic:blipFill>
                    <a:blip r:embed="rId33"/>
                    <a:stretch>
                      <a:fillRect/>
                    </a:stretch>
                  </pic:blipFill>
                  <pic:spPr>
                    <a:xfrm>
                      <a:off x="0" y="0"/>
                      <a:ext cx="5400040" cy="1840896"/>
                    </a:xfrm>
                    <a:prstGeom prst="rect">
                      <a:avLst/>
                    </a:prstGeom>
                  </pic:spPr>
                </pic:pic>
              </a:graphicData>
            </a:graphic>
          </wp:inline>
        </w:drawing>
      </w:r>
    </w:p>
    <w:p w14:paraId="319259FC" w14:textId="77777777" w:rsidR="00A02CBC" w:rsidRPr="004B49D1" w:rsidRDefault="00A02CBC" w:rsidP="00A02CBC">
      <w:pPr>
        <w:autoSpaceDE w:val="0"/>
        <w:autoSpaceDN w:val="0"/>
        <w:adjustRightInd w:val="0"/>
        <w:spacing w:line="360" w:lineRule="auto"/>
        <w:jc w:val="both"/>
        <w:rPr>
          <w:rFonts w:eastAsia="Calibri"/>
          <w:color w:val="auto"/>
          <w:sz w:val="24"/>
          <w:szCs w:val="24"/>
          <w:lang w:eastAsia="en-US"/>
        </w:rPr>
      </w:pPr>
    </w:p>
    <w:p w14:paraId="5692D550" w14:textId="77777777" w:rsidR="00A02CBC" w:rsidRPr="004B49D1" w:rsidRDefault="00A02CBC" w:rsidP="00A02CBC">
      <w:pPr>
        <w:autoSpaceDE w:val="0"/>
        <w:autoSpaceDN w:val="0"/>
        <w:adjustRightInd w:val="0"/>
        <w:spacing w:line="360" w:lineRule="auto"/>
        <w:jc w:val="both"/>
        <w:rPr>
          <w:rFonts w:eastAsia="Calibri"/>
          <w:color w:val="auto"/>
          <w:sz w:val="24"/>
          <w:szCs w:val="24"/>
          <w:lang w:eastAsia="en-US"/>
        </w:rPr>
      </w:pPr>
      <w:r w:rsidRPr="004B49D1">
        <w:rPr>
          <w:rFonts w:eastAsia="Calibri"/>
          <w:color w:val="auto"/>
          <w:sz w:val="24"/>
          <w:szCs w:val="24"/>
          <w:lang w:eastAsia="en-US"/>
        </w:rPr>
        <w:t xml:space="preserve">En consecuencia, queda acreditado que el proceso de contratación no es inmediato, en un solo acto. Todo lo contrario, es un procedimiento que se dilata en el tiempo, disponiendo el cliente de un periodo de reflexión suficiente para decidir de manera meditada si esta forma de financiación se adapta a sus necesidades y permite al cliente conocer el alcance y consecuencias económicas y jurídicas que derivarán de la utilización de la tarjeta. </w:t>
      </w:r>
    </w:p>
    <w:p w14:paraId="5A0E43D0" w14:textId="77777777" w:rsidR="00A02CBC" w:rsidRPr="004B49D1" w:rsidRDefault="00A02CBC" w:rsidP="00A02CBC">
      <w:pPr>
        <w:autoSpaceDE w:val="0"/>
        <w:autoSpaceDN w:val="0"/>
        <w:adjustRightInd w:val="0"/>
        <w:spacing w:line="360" w:lineRule="auto"/>
        <w:jc w:val="both"/>
        <w:rPr>
          <w:rFonts w:eastAsia="Calibri"/>
          <w:b/>
          <w:color w:val="auto"/>
          <w:sz w:val="24"/>
          <w:szCs w:val="24"/>
          <w:u w:val="single"/>
          <w:lang w:eastAsia="en-US"/>
        </w:rPr>
      </w:pPr>
    </w:p>
    <w:p w14:paraId="704C7606" w14:textId="77777777" w:rsidR="00A02CBC" w:rsidRDefault="00A02CBC" w:rsidP="00A02CBC">
      <w:pPr>
        <w:pStyle w:val="FWNL1"/>
        <w:numPr>
          <w:ilvl w:val="0"/>
          <w:numId w:val="40"/>
        </w:numPr>
        <w:spacing w:after="0" w:line="360" w:lineRule="auto"/>
        <w:rPr>
          <w:rFonts w:eastAsia="Calibri"/>
          <w:sz w:val="32"/>
          <w:szCs w:val="24"/>
          <w:u w:val="single"/>
        </w:rPr>
      </w:pPr>
      <w:r w:rsidRPr="004B49D1">
        <w:rPr>
          <w:rFonts w:eastAsia="Calibri"/>
          <w:sz w:val="32"/>
          <w:szCs w:val="24"/>
          <w:u w:val="single"/>
        </w:rPr>
        <w:t xml:space="preserve">Informes trimestrales: </w:t>
      </w:r>
    </w:p>
    <w:p w14:paraId="4058C0DC" w14:textId="77777777" w:rsidR="00A02CBC" w:rsidRPr="004B49D1" w:rsidRDefault="00A02CBC" w:rsidP="00A02CBC">
      <w:pPr>
        <w:pStyle w:val="FWNL1"/>
        <w:numPr>
          <w:ilvl w:val="0"/>
          <w:numId w:val="0"/>
        </w:numPr>
        <w:spacing w:after="0" w:line="360" w:lineRule="auto"/>
        <w:ind w:left="426"/>
        <w:rPr>
          <w:rFonts w:eastAsia="Calibri"/>
          <w:sz w:val="32"/>
          <w:szCs w:val="24"/>
          <w:u w:val="single"/>
        </w:rPr>
      </w:pPr>
    </w:p>
    <w:p w14:paraId="27EB9B5A" w14:textId="77777777" w:rsidR="00A02CBC" w:rsidRPr="004B49D1" w:rsidRDefault="00A02CBC" w:rsidP="00A02CBC">
      <w:pPr>
        <w:pStyle w:val="Prrafodelista"/>
        <w:spacing w:line="360" w:lineRule="auto"/>
        <w:ind w:left="0"/>
        <w:jc w:val="both"/>
        <w:rPr>
          <w:rFonts w:eastAsia="Calibri"/>
          <w:sz w:val="24"/>
          <w:szCs w:val="24"/>
          <w:lang w:val="es-ES"/>
        </w:rPr>
      </w:pPr>
      <w:r w:rsidRPr="004B49D1">
        <w:rPr>
          <w:rFonts w:eastAsia="Calibri"/>
          <w:sz w:val="24"/>
          <w:szCs w:val="24"/>
          <w:lang w:val="es-ES"/>
        </w:rPr>
        <w:t xml:space="preserve">Nuevamente, y en cumplimiento con lo dispuesto en </w:t>
      </w:r>
      <w:r w:rsidRPr="004B49D1">
        <w:rPr>
          <w:rFonts w:eastAsia="Calibri"/>
          <w:b/>
          <w:sz w:val="24"/>
          <w:szCs w:val="24"/>
          <w:lang w:val="es-ES"/>
        </w:rPr>
        <w:t>la Orden ETD/699/2020</w:t>
      </w:r>
      <w:r w:rsidRPr="004B49D1">
        <w:rPr>
          <w:rFonts w:eastAsia="Calibri"/>
          <w:sz w:val="24"/>
          <w:szCs w:val="24"/>
          <w:lang w:val="es-ES"/>
        </w:rPr>
        <w:t xml:space="preserve">, se hace entrega al Cliente de informes trimestrales. Aportamos los informes trimestrales relativos a la cuenta Fin de Mes como </w:t>
      </w:r>
      <w:r w:rsidRPr="004B49D1">
        <w:rPr>
          <w:rFonts w:eastAsia="Calibri"/>
          <w:sz w:val="24"/>
          <w:szCs w:val="24"/>
          <w:highlight w:val="yellow"/>
          <w:u w:val="single"/>
          <w:lang w:val="es-ES"/>
        </w:rPr>
        <w:t>DOCUMENTOS NÚM. 8.1, 8.2, 8.3, 8.4, 8.5 y 8.6</w:t>
      </w:r>
      <w:r w:rsidRPr="004B49D1">
        <w:rPr>
          <w:rFonts w:eastAsia="Calibri"/>
          <w:sz w:val="24"/>
          <w:szCs w:val="24"/>
          <w:lang w:val="es-ES"/>
        </w:rPr>
        <w:t xml:space="preserve"> y los informes trimestrales relativos a la cuenta de crédito modalidad </w:t>
      </w:r>
      <w:proofErr w:type="spellStart"/>
      <w:r w:rsidRPr="004B49D1">
        <w:rPr>
          <w:rFonts w:eastAsia="Calibri"/>
          <w:i/>
          <w:sz w:val="24"/>
          <w:szCs w:val="24"/>
          <w:lang w:val="es-ES"/>
        </w:rPr>
        <w:t>revolving</w:t>
      </w:r>
      <w:proofErr w:type="spellEnd"/>
      <w:r w:rsidRPr="004B49D1">
        <w:rPr>
          <w:rFonts w:eastAsia="Calibri"/>
          <w:sz w:val="24"/>
          <w:szCs w:val="24"/>
          <w:lang w:val="es-ES"/>
        </w:rPr>
        <w:t xml:space="preserve"> como </w:t>
      </w:r>
      <w:r w:rsidRPr="004B49D1">
        <w:rPr>
          <w:rFonts w:eastAsia="Calibri"/>
          <w:sz w:val="24"/>
          <w:szCs w:val="24"/>
          <w:highlight w:val="yellow"/>
          <w:u w:val="single"/>
          <w:lang w:val="es-ES"/>
        </w:rPr>
        <w:t>DOCUMENTOS NÚM. 9.1, 9.2, 9.3, 9.4, 9.5 y 9.6</w:t>
      </w:r>
      <w:r w:rsidRPr="004B49D1">
        <w:rPr>
          <w:rFonts w:eastAsia="Calibri"/>
          <w:sz w:val="24"/>
          <w:szCs w:val="24"/>
          <w:highlight w:val="yellow"/>
          <w:lang w:val="es-ES"/>
        </w:rPr>
        <w:t>.</w:t>
      </w:r>
    </w:p>
    <w:p w14:paraId="14B3A6F6" w14:textId="77777777" w:rsidR="00A02CBC" w:rsidRPr="004B49D1" w:rsidRDefault="00A02CBC" w:rsidP="00A02CBC">
      <w:pPr>
        <w:pStyle w:val="Prrafodelista"/>
        <w:spacing w:line="360" w:lineRule="auto"/>
        <w:ind w:left="0"/>
        <w:jc w:val="both"/>
        <w:rPr>
          <w:rFonts w:eastAsia="Calibri"/>
          <w:sz w:val="24"/>
          <w:szCs w:val="24"/>
          <w:lang w:val="es-ES"/>
        </w:rPr>
      </w:pPr>
    </w:p>
    <w:p w14:paraId="4B18E7FC" w14:textId="77777777" w:rsidR="00A02CBC" w:rsidRPr="004B49D1" w:rsidRDefault="00A02CBC" w:rsidP="00A02CBC">
      <w:pPr>
        <w:pStyle w:val="Prrafodelista"/>
        <w:spacing w:line="360" w:lineRule="auto"/>
        <w:ind w:left="0"/>
        <w:jc w:val="both"/>
        <w:rPr>
          <w:rFonts w:eastAsia="Calibri"/>
          <w:sz w:val="24"/>
          <w:szCs w:val="24"/>
          <w:lang w:val="es-ES"/>
        </w:rPr>
      </w:pPr>
      <w:r w:rsidRPr="004B49D1">
        <w:rPr>
          <w:rFonts w:eastAsia="Calibri"/>
          <w:sz w:val="24"/>
          <w:szCs w:val="24"/>
          <w:lang w:val="es-ES"/>
        </w:rPr>
        <w:t>El TJUE tiene declarado reiteradamente que reviste una importancia fundamental para el consumidor disponer, antes de la celebración del contrato, de información sobre las condiciones contractuales y las consecuencias de dicha celebración. El consumidor decide si desea quedar vinculado por las condiciones redactadas de antemano por el profesional basándose principalmente en esa información (</w:t>
      </w:r>
      <w:r w:rsidRPr="004B49D1">
        <w:rPr>
          <w:rFonts w:eastAsia="Calibri"/>
          <w:b/>
          <w:sz w:val="24"/>
          <w:szCs w:val="24"/>
          <w:lang w:val="es-ES"/>
        </w:rPr>
        <w:t>SSTJUE 21 de marzo de 2013, asunto C-92/11; 21 de diciembre de 2016, asunto C-154/15 y otros; 9 de julio de 2020, asunto C-452/18</w:t>
      </w:r>
      <w:r w:rsidRPr="004B49D1">
        <w:rPr>
          <w:rFonts w:eastAsia="Calibri"/>
          <w:sz w:val="24"/>
          <w:szCs w:val="24"/>
          <w:lang w:val="es-ES"/>
        </w:rPr>
        <w:t>).</w:t>
      </w:r>
    </w:p>
    <w:p w14:paraId="1588865E" w14:textId="77777777" w:rsidR="00A02CBC" w:rsidRPr="004B49D1" w:rsidRDefault="00A02CBC" w:rsidP="00A02CBC">
      <w:pPr>
        <w:pStyle w:val="Prrafodelista"/>
        <w:spacing w:line="360" w:lineRule="auto"/>
        <w:ind w:left="0"/>
        <w:jc w:val="both"/>
        <w:rPr>
          <w:rFonts w:eastAsia="Calibri"/>
          <w:sz w:val="24"/>
          <w:szCs w:val="24"/>
          <w:lang w:val="es-ES"/>
        </w:rPr>
      </w:pPr>
    </w:p>
    <w:p w14:paraId="31977321" w14:textId="77777777" w:rsidR="00A02CBC" w:rsidRPr="004B49D1" w:rsidRDefault="00A02CBC" w:rsidP="00A02CBC">
      <w:pPr>
        <w:pStyle w:val="Prrafodelista"/>
        <w:spacing w:line="360" w:lineRule="auto"/>
        <w:ind w:left="0"/>
        <w:jc w:val="both"/>
        <w:rPr>
          <w:rFonts w:eastAsia="Calibri"/>
          <w:sz w:val="24"/>
          <w:szCs w:val="24"/>
          <w:lang w:val="es-ES"/>
        </w:rPr>
      </w:pPr>
      <w:r w:rsidRPr="004B49D1">
        <w:rPr>
          <w:rFonts w:eastAsia="Calibri"/>
          <w:sz w:val="24"/>
          <w:szCs w:val="24"/>
          <w:lang w:val="es-ES"/>
        </w:rPr>
        <w:t xml:space="preserve">No obstante, la </w:t>
      </w:r>
      <w:r w:rsidRPr="004B49D1">
        <w:rPr>
          <w:rFonts w:eastAsia="Calibri"/>
          <w:b/>
          <w:sz w:val="24"/>
          <w:szCs w:val="24"/>
          <w:lang w:val="es-ES"/>
        </w:rPr>
        <w:t>STJUE 12 de enero de 2023, asunto C-396/21</w:t>
      </w:r>
      <w:r w:rsidRPr="004B49D1">
        <w:rPr>
          <w:rFonts w:eastAsia="Calibri"/>
          <w:sz w:val="24"/>
          <w:szCs w:val="24"/>
          <w:lang w:val="es-ES"/>
        </w:rPr>
        <w:t xml:space="preserve"> abre la puerta a que la información suministrada al consumidor después de la celebración del contrato puede tener relevancia para determinar la transparencia material de una cláusula.</w:t>
      </w:r>
    </w:p>
    <w:p w14:paraId="1A288E8F" w14:textId="77777777" w:rsidR="00A02CBC" w:rsidRPr="004B49D1" w:rsidRDefault="00A02CBC" w:rsidP="00A02CBC">
      <w:pPr>
        <w:pStyle w:val="Prrafodelista"/>
        <w:spacing w:line="360" w:lineRule="auto"/>
        <w:ind w:left="0"/>
        <w:jc w:val="both"/>
        <w:rPr>
          <w:rFonts w:eastAsia="Calibri"/>
          <w:sz w:val="24"/>
          <w:szCs w:val="24"/>
          <w:lang w:val="es-ES"/>
        </w:rPr>
      </w:pPr>
    </w:p>
    <w:p w14:paraId="20F1C810" w14:textId="77777777" w:rsidR="00A02CBC" w:rsidRPr="004B49D1" w:rsidRDefault="00A02CBC" w:rsidP="00A02CBC">
      <w:pPr>
        <w:pStyle w:val="Prrafodelista"/>
        <w:spacing w:line="360" w:lineRule="auto"/>
        <w:ind w:left="0"/>
        <w:jc w:val="both"/>
        <w:rPr>
          <w:rFonts w:eastAsia="Calibri"/>
          <w:sz w:val="24"/>
          <w:szCs w:val="24"/>
          <w:lang w:val="es-ES"/>
        </w:rPr>
      </w:pPr>
      <w:r w:rsidRPr="004B49D1">
        <w:rPr>
          <w:rFonts w:eastAsia="Calibri"/>
          <w:sz w:val="24"/>
          <w:szCs w:val="24"/>
          <w:lang w:val="es-ES"/>
        </w:rPr>
        <w:t xml:space="preserve">Un </w:t>
      </w:r>
      <w:proofErr w:type="spellStart"/>
      <w:r w:rsidRPr="004B49D1">
        <w:rPr>
          <w:rFonts w:eastAsia="Calibri"/>
          <w:sz w:val="24"/>
          <w:szCs w:val="24"/>
          <w:lang w:val="es-ES"/>
        </w:rPr>
        <w:t>consumior</w:t>
      </w:r>
      <w:proofErr w:type="spellEnd"/>
      <w:r w:rsidRPr="004B49D1">
        <w:rPr>
          <w:rFonts w:eastAsia="Calibri"/>
          <w:sz w:val="24"/>
          <w:szCs w:val="24"/>
          <w:lang w:val="es-ES"/>
        </w:rPr>
        <w:t xml:space="preserve"> medio que recibe </w:t>
      </w:r>
      <w:r w:rsidRPr="004B49D1">
        <w:rPr>
          <w:rFonts w:eastAsia="Calibri"/>
          <w:b/>
          <w:sz w:val="24"/>
          <w:szCs w:val="24"/>
          <w:u w:val="single"/>
          <w:lang w:val="es-ES"/>
        </w:rPr>
        <w:t>liquidaciones periódicas, extractos y resúmenes trimestrales</w:t>
      </w:r>
      <w:r w:rsidRPr="004B49D1">
        <w:rPr>
          <w:rFonts w:eastAsia="Calibri"/>
          <w:sz w:val="24"/>
          <w:szCs w:val="24"/>
          <w:lang w:val="es-ES"/>
        </w:rPr>
        <w:t xml:space="preserve"> conoce las cantidades de que ha dispuesto, el tipo de interés que se le aplica y los intereses que deberá abonar. Su reiterada aquiescencia con la información recibida presupone, </w:t>
      </w:r>
      <w:r w:rsidRPr="004B49D1">
        <w:rPr>
          <w:rFonts w:eastAsia="Calibri"/>
          <w:i/>
          <w:sz w:val="24"/>
          <w:szCs w:val="24"/>
          <w:lang w:val="es-ES"/>
        </w:rPr>
        <w:t>a priori</w:t>
      </w:r>
      <w:r w:rsidRPr="004B49D1">
        <w:rPr>
          <w:rFonts w:eastAsia="Calibri"/>
          <w:sz w:val="24"/>
          <w:szCs w:val="24"/>
          <w:lang w:val="es-ES"/>
        </w:rPr>
        <w:t>, su conformidad con los mismos, fundamentalmente cundo no se piden aclaraciones y no se modifica la forma de amortización (siendo una facultad que le asiste durante toda la vida del contrato) o incluso cuando no se cancela la tarjeta.</w:t>
      </w:r>
    </w:p>
    <w:p w14:paraId="7694C58E" w14:textId="77777777" w:rsidR="00A02CBC" w:rsidRPr="004B49D1" w:rsidRDefault="00A02CBC" w:rsidP="00A02CBC">
      <w:pPr>
        <w:autoSpaceDE w:val="0"/>
        <w:autoSpaceDN w:val="0"/>
        <w:adjustRightInd w:val="0"/>
        <w:spacing w:line="360" w:lineRule="auto"/>
        <w:jc w:val="both"/>
        <w:rPr>
          <w:rFonts w:eastAsia="Calibri"/>
          <w:color w:val="auto"/>
          <w:sz w:val="24"/>
          <w:szCs w:val="24"/>
          <w:lang w:eastAsia="en-US"/>
        </w:rPr>
      </w:pPr>
    </w:p>
    <w:p w14:paraId="446BDE2F" w14:textId="77777777" w:rsidR="00A02CBC" w:rsidRPr="004B49D1" w:rsidRDefault="00A02CBC" w:rsidP="00A02CBC">
      <w:pPr>
        <w:autoSpaceDE w:val="0"/>
        <w:autoSpaceDN w:val="0"/>
        <w:adjustRightInd w:val="0"/>
        <w:spacing w:line="360" w:lineRule="auto"/>
        <w:jc w:val="both"/>
        <w:rPr>
          <w:rFonts w:eastAsia="Calibri"/>
          <w:color w:val="auto"/>
          <w:sz w:val="24"/>
          <w:szCs w:val="24"/>
          <w:lang w:eastAsia="en-US"/>
        </w:rPr>
      </w:pPr>
      <w:r w:rsidRPr="004B49D1">
        <w:rPr>
          <w:rFonts w:eastAsia="Calibri"/>
          <w:color w:val="auto"/>
          <w:sz w:val="24"/>
          <w:szCs w:val="24"/>
          <w:lang w:eastAsia="en-US"/>
        </w:rPr>
        <w:t xml:space="preserve">Si analizamos cualquiera de los informes trimestrales referidos, podemos comprobar como en los mismos aparece una tabla donde se recogen los siguientes datos, </w:t>
      </w:r>
      <w:r w:rsidRPr="004B49D1">
        <w:rPr>
          <w:color w:val="auto"/>
          <w:sz w:val="24"/>
          <w:szCs w:val="24"/>
          <w:lang w:eastAsia="en-US"/>
        </w:rPr>
        <w:t>bajo la hipótesis de que no se realicen más disposiciones, que el importe de las cuotas mensuales se</w:t>
      </w:r>
      <w:r w:rsidRPr="004B49D1">
        <w:rPr>
          <w:sz w:val="24"/>
          <w:szCs w:val="24"/>
        </w:rPr>
        <w:t xml:space="preserve"> </w:t>
      </w:r>
      <w:r w:rsidRPr="004B49D1">
        <w:rPr>
          <w:color w:val="auto"/>
          <w:sz w:val="24"/>
          <w:szCs w:val="24"/>
          <w:lang w:eastAsia="en-US"/>
        </w:rPr>
        <w:t>mantenga, que no se modifique ningún otro elemento del contrato y que se cumplan las condiciones</w:t>
      </w:r>
      <w:r w:rsidRPr="004B49D1">
        <w:rPr>
          <w:szCs w:val="24"/>
        </w:rPr>
        <w:t xml:space="preserve"> </w:t>
      </w:r>
      <w:r w:rsidRPr="004B49D1">
        <w:rPr>
          <w:color w:val="auto"/>
          <w:sz w:val="24"/>
          <w:szCs w:val="24"/>
          <w:lang w:eastAsia="en-US"/>
        </w:rPr>
        <w:t>contractuales y los plazos acordados</w:t>
      </w:r>
      <w:r w:rsidRPr="004B49D1">
        <w:rPr>
          <w:rFonts w:eastAsia="Calibri"/>
          <w:color w:val="auto"/>
          <w:sz w:val="24"/>
          <w:szCs w:val="24"/>
          <w:lang w:eastAsia="en-US"/>
        </w:rPr>
        <w:t>:</w:t>
      </w:r>
    </w:p>
    <w:p w14:paraId="793785D1" w14:textId="77777777" w:rsidR="00A02CBC" w:rsidRPr="004B49D1" w:rsidRDefault="00A02CBC" w:rsidP="00A02CBC">
      <w:pPr>
        <w:autoSpaceDE w:val="0"/>
        <w:autoSpaceDN w:val="0"/>
        <w:adjustRightInd w:val="0"/>
        <w:spacing w:line="360" w:lineRule="auto"/>
        <w:jc w:val="both"/>
        <w:rPr>
          <w:rFonts w:eastAsia="Calibri"/>
          <w:color w:val="auto"/>
          <w:sz w:val="24"/>
          <w:szCs w:val="24"/>
          <w:lang w:eastAsia="en-US"/>
        </w:rPr>
      </w:pPr>
    </w:p>
    <w:p w14:paraId="62158D79"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Modalidad de pago (aplazado-</w:t>
      </w:r>
      <w:proofErr w:type="spellStart"/>
      <w:r w:rsidRPr="004B49D1">
        <w:rPr>
          <w:rFonts w:eastAsia="Calibri"/>
          <w:i/>
          <w:sz w:val="24"/>
          <w:szCs w:val="24"/>
          <w:lang w:val="es-ES"/>
        </w:rPr>
        <w:t>revolving</w:t>
      </w:r>
      <w:proofErr w:type="spellEnd"/>
      <w:r w:rsidRPr="004B49D1">
        <w:rPr>
          <w:rFonts w:eastAsia="Calibri"/>
          <w:sz w:val="24"/>
          <w:szCs w:val="24"/>
          <w:lang w:val="es-ES"/>
        </w:rPr>
        <w:t xml:space="preserve"> u otras modalidades de pago).</w:t>
      </w:r>
    </w:p>
    <w:p w14:paraId="6FE1402F"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Importe del crédito dispuesto.</w:t>
      </w:r>
    </w:p>
    <w:p w14:paraId="2F683420"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TIN anual aplicado.</w:t>
      </w:r>
    </w:p>
    <w:p w14:paraId="4BA47C93"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Número de cuotas pendientes (para el caso de modalidades distintas al pago aplazado (</w:t>
      </w:r>
      <w:proofErr w:type="spellStart"/>
      <w:r w:rsidRPr="004B49D1">
        <w:rPr>
          <w:rFonts w:eastAsia="Calibri"/>
          <w:sz w:val="24"/>
          <w:szCs w:val="24"/>
          <w:lang w:val="es-ES"/>
        </w:rPr>
        <w:t>revolving</w:t>
      </w:r>
      <w:proofErr w:type="spellEnd"/>
      <w:r w:rsidRPr="004B49D1">
        <w:rPr>
          <w:rFonts w:eastAsia="Calibri"/>
          <w:sz w:val="24"/>
          <w:szCs w:val="24"/>
          <w:lang w:val="es-ES"/>
        </w:rPr>
        <w:t>)).</w:t>
      </w:r>
    </w:p>
    <w:p w14:paraId="004C0227"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Tipo de movimiento.</w:t>
      </w:r>
    </w:p>
    <w:p w14:paraId="7EFB311C"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Condiciones de pago.</w:t>
      </w:r>
    </w:p>
    <w:p w14:paraId="0598000E"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Cuota mensual.</w:t>
      </w:r>
    </w:p>
    <w:p w14:paraId="3346C4C5" w14:textId="77777777" w:rsidR="00A02CBC" w:rsidRPr="004B49D1" w:rsidRDefault="00A02CBC" w:rsidP="00A02CBC">
      <w:pPr>
        <w:pStyle w:val="FWNL1"/>
        <w:numPr>
          <w:ilvl w:val="0"/>
          <w:numId w:val="17"/>
        </w:numPr>
        <w:tabs>
          <w:tab w:val="left" w:pos="708"/>
        </w:tabs>
        <w:spacing w:after="0" w:line="360" w:lineRule="auto"/>
        <w:rPr>
          <w:szCs w:val="24"/>
        </w:rPr>
      </w:pPr>
      <w:r w:rsidRPr="004B49D1">
        <w:rPr>
          <w:szCs w:val="24"/>
        </w:rPr>
        <w:t>La fecha estimada en la que terminaría de pagar el crédito dispuesto en las condiciones indicadas.</w:t>
      </w:r>
    </w:p>
    <w:p w14:paraId="3CF78F6F" w14:textId="77777777" w:rsidR="00A02CBC" w:rsidRPr="004B49D1" w:rsidRDefault="00A02CBC" w:rsidP="00A02CBC">
      <w:pPr>
        <w:pStyle w:val="FWNL1"/>
        <w:numPr>
          <w:ilvl w:val="0"/>
          <w:numId w:val="17"/>
        </w:numPr>
        <w:tabs>
          <w:tab w:val="left" w:pos="708"/>
        </w:tabs>
        <w:spacing w:after="0" w:line="360" w:lineRule="auto"/>
        <w:rPr>
          <w:szCs w:val="24"/>
        </w:rPr>
      </w:pPr>
      <w:r w:rsidRPr="004B49D1">
        <w:rPr>
          <w:szCs w:val="24"/>
        </w:rPr>
        <w:t>El importe total del principal que pagaría por el crédito dispuesto a fecha de emisión de la comunicación hasta la fecha de la última cuota.</w:t>
      </w:r>
    </w:p>
    <w:p w14:paraId="00467550" w14:textId="77777777" w:rsidR="00A02CBC" w:rsidRPr="004B49D1" w:rsidRDefault="00A02CBC" w:rsidP="00A02CBC">
      <w:pPr>
        <w:pStyle w:val="FWNL1"/>
        <w:numPr>
          <w:ilvl w:val="0"/>
          <w:numId w:val="17"/>
        </w:numPr>
        <w:tabs>
          <w:tab w:val="left" w:pos="708"/>
        </w:tabs>
        <w:spacing w:after="0" w:line="360" w:lineRule="auto"/>
        <w:rPr>
          <w:szCs w:val="24"/>
        </w:rPr>
      </w:pPr>
      <w:proofErr w:type="gramStart"/>
      <w:r w:rsidRPr="004B49D1">
        <w:rPr>
          <w:szCs w:val="24"/>
        </w:rPr>
        <w:t>Total</w:t>
      </w:r>
      <w:proofErr w:type="gramEnd"/>
      <w:r w:rsidRPr="004B49D1">
        <w:rPr>
          <w:szCs w:val="24"/>
        </w:rPr>
        <w:t xml:space="preserve"> de intereses o comisiones que pagaría por el crédito dispuesto hasta la fecha de última cuota.</w:t>
      </w:r>
    </w:p>
    <w:p w14:paraId="2A0F2554" w14:textId="77777777" w:rsidR="00A02CBC" w:rsidRPr="004B49D1" w:rsidRDefault="00A02CBC" w:rsidP="00A02CBC">
      <w:pPr>
        <w:pStyle w:val="FWNL1"/>
        <w:numPr>
          <w:ilvl w:val="0"/>
          <w:numId w:val="17"/>
        </w:numPr>
        <w:tabs>
          <w:tab w:val="left" w:pos="708"/>
        </w:tabs>
        <w:spacing w:after="0" w:line="360" w:lineRule="auto"/>
        <w:rPr>
          <w:szCs w:val="24"/>
        </w:rPr>
      </w:pPr>
      <w:r w:rsidRPr="004B49D1">
        <w:rPr>
          <w:szCs w:val="24"/>
        </w:rPr>
        <w:lastRenderedPageBreak/>
        <w:t>Cuantía total que pagaría por el crédito dispuesto hasta la fecha de la última cuota. Se compone de la suma del importe del crédito dispuesto más los intereses o comisiones generadas hasta la fecha de vencimiento de la última cuota.</w:t>
      </w:r>
    </w:p>
    <w:p w14:paraId="2217C1E3" w14:textId="77777777" w:rsidR="00A02CBC" w:rsidRPr="004B49D1" w:rsidRDefault="00A02CBC" w:rsidP="00A02CBC">
      <w:pPr>
        <w:autoSpaceDE w:val="0"/>
        <w:autoSpaceDN w:val="0"/>
        <w:adjustRightInd w:val="0"/>
        <w:spacing w:line="360" w:lineRule="auto"/>
        <w:jc w:val="both"/>
        <w:rPr>
          <w:rFonts w:eastAsia="Calibri"/>
          <w:sz w:val="24"/>
          <w:szCs w:val="24"/>
        </w:rPr>
      </w:pPr>
    </w:p>
    <w:p w14:paraId="0475F670" w14:textId="77777777" w:rsidR="00A02CBC" w:rsidRPr="004B49D1" w:rsidRDefault="00A02CBC" w:rsidP="00A02CBC">
      <w:pPr>
        <w:autoSpaceDE w:val="0"/>
        <w:autoSpaceDN w:val="0"/>
        <w:adjustRightInd w:val="0"/>
        <w:spacing w:line="360" w:lineRule="auto"/>
        <w:jc w:val="both"/>
        <w:rPr>
          <w:rFonts w:eastAsia="Calibri"/>
          <w:sz w:val="24"/>
          <w:szCs w:val="24"/>
        </w:rPr>
      </w:pPr>
      <w:r w:rsidRPr="004B49D1">
        <w:rPr>
          <w:rFonts w:eastAsia="Calibri"/>
          <w:sz w:val="24"/>
          <w:szCs w:val="24"/>
        </w:rPr>
        <w:t xml:space="preserve">Insertamos a modo de ejemplo captura de pantalla del último informe trimestral enviado al cliente, tanto para </w:t>
      </w:r>
      <w:r w:rsidRPr="004B49D1">
        <w:rPr>
          <w:rFonts w:eastAsia="Calibri"/>
          <w:sz w:val="24"/>
          <w:szCs w:val="24"/>
          <w:highlight w:val="yellow"/>
        </w:rPr>
        <w:t>Combo 1</w:t>
      </w:r>
      <w:r w:rsidRPr="004B49D1">
        <w:rPr>
          <w:rFonts w:eastAsia="Calibri"/>
          <w:sz w:val="24"/>
          <w:szCs w:val="24"/>
        </w:rPr>
        <w:t xml:space="preserve"> como para </w:t>
      </w:r>
      <w:r w:rsidRPr="004B49D1">
        <w:rPr>
          <w:rFonts w:eastAsia="Calibri"/>
          <w:sz w:val="24"/>
          <w:szCs w:val="24"/>
          <w:highlight w:val="yellow"/>
        </w:rPr>
        <w:t>Combo 2</w:t>
      </w:r>
      <w:r w:rsidRPr="004B49D1">
        <w:rPr>
          <w:rFonts w:eastAsia="Calibri"/>
          <w:sz w:val="24"/>
          <w:szCs w:val="24"/>
        </w:rPr>
        <w:t>:</w:t>
      </w:r>
    </w:p>
    <w:p w14:paraId="3C7BD96A" w14:textId="77777777" w:rsidR="00A02CBC" w:rsidRPr="004B49D1" w:rsidRDefault="00A02CBC" w:rsidP="00A02CBC">
      <w:pPr>
        <w:autoSpaceDE w:val="0"/>
        <w:autoSpaceDN w:val="0"/>
        <w:adjustRightInd w:val="0"/>
        <w:spacing w:line="360" w:lineRule="auto"/>
        <w:jc w:val="both"/>
        <w:rPr>
          <w:rFonts w:eastAsia="Calibri"/>
          <w:sz w:val="24"/>
          <w:szCs w:val="24"/>
        </w:rPr>
      </w:pPr>
    </w:p>
    <w:p w14:paraId="76509038" w14:textId="77777777" w:rsidR="00A02CBC" w:rsidRPr="004B49D1" w:rsidRDefault="00A02CBC" w:rsidP="00A02CBC">
      <w:pPr>
        <w:autoSpaceDE w:val="0"/>
        <w:autoSpaceDN w:val="0"/>
        <w:adjustRightInd w:val="0"/>
        <w:spacing w:line="360" w:lineRule="auto"/>
        <w:jc w:val="both"/>
        <w:rPr>
          <w:rFonts w:eastAsia="Calibri"/>
          <w:sz w:val="24"/>
          <w:szCs w:val="24"/>
        </w:rPr>
      </w:pPr>
      <w:r w:rsidRPr="004B49D1">
        <w:rPr>
          <w:noProof/>
        </w:rPr>
        <w:drawing>
          <wp:inline distT="0" distB="0" distL="0" distR="0" wp14:anchorId="037D3CD1" wp14:editId="3CA57838">
            <wp:extent cx="5400040" cy="4639945"/>
            <wp:effectExtent l="0" t="0" r="0" b="8255"/>
            <wp:docPr id="659218430" name="Imagen 65921843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18430" name="Imagen 659218430" descr="Tabla&#10;&#10;Descripción generada automáticamente"/>
                    <pic:cNvPicPr/>
                  </pic:nvPicPr>
                  <pic:blipFill>
                    <a:blip r:embed="rId34"/>
                    <a:stretch>
                      <a:fillRect/>
                    </a:stretch>
                  </pic:blipFill>
                  <pic:spPr>
                    <a:xfrm>
                      <a:off x="0" y="0"/>
                      <a:ext cx="5400040" cy="4639945"/>
                    </a:xfrm>
                    <a:prstGeom prst="rect">
                      <a:avLst/>
                    </a:prstGeom>
                  </pic:spPr>
                </pic:pic>
              </a:graphicData>
            </a:graphic>
          </wp:inline>
        </w:drawing>
      </w:r>
    </w:p>
    <w:p w14:paraId="0BB9B6F3" w14:textId="77777777" w:rsidR="00A02CBC" w:rsidRPr="004B49D1" w:rsidRDefault="00A02CBC" w:rsidP="00A02CBC">
      <w:pPr>
        <w:autoSpaceDE w:val="0"/>
        <w:autoSpaceDN w:val="0"/>
        <w:adjustRightInd w:val="0"/>
        <w:spacing w:line="360" w:lineRule="auto"/>
        <w:jc w:val="both"/>
        <w:rPr>
          <w:rFonts w:eastAsia="Calibri"/>
          <w:sz w:val="24"/>
          <w:szCs w:val="24"/>
        </w:rPr>
      </w:pPr>
    </w:p>
    <w:p w14:paraId="6EAC2C77" w14:textId="77777777" w:rsidR="00A02CBC" w:rsidRPr="004B49D1" w:rsidRDefault="00A02CBC" w:rsidP="00A02CBC">
      <w:pPr>
        <w:autoSpaceDE w:val="0"/>
        <w:autoSpaceDN w:val="0"/>
        <w:adjustRightInd w:val="0"/>
        <w:spacing w:line="360" w:lineRule="auto"/>
        <w:jc w:val="center"/>
        <w:rPr>
          <w:rFonts w:eastAsia="Calibri"/>
          <w:sz w:val="24"/>
          <w:szCs w:val="24"/>
        </w:rPr>
      </w:pPr>
      <w:r w:rsidRPr="004B49D1">
        <w:rPr>
          <w:rFonts w:eastAsia="Calibri"/>
          <w:sz w:val="24"/>
          <w:szCs w:val="24"/>
        </w:rPr>
        <w:t>[…]</w:t>
      </w:r>
    </w:p>
    <w:p w14:paraId="5E32C72B" w14:textId="77777777" w:rsidR="00A02CBC" w:rsidRPr="004B49D1" w:rsidRDefault="00A02CBC" w:rsidP="00A02CBC">
      <w:pPr>
        <w:autoSpaceDE w:val="0"/>
        <w:autoSpaceDN w:val="0"/>
        <w:adjustRightInd w:val="0"/>
        <w:spacing w:line="360" w:lineRule="auto"/>
        <w:jc w:val="both"/>
        <w:rPr>
          <w:rFonts w:eastAsia="Calibri"/>
          <w:sz w:val="24"/>
          <w:szCs w:val="24"/>
        </w:rPr>
      </w:pPr>
    </w:p>
    <w:p w14:paraId="5D0F92DD" w14:textId="77777777" w:rsidR="00A02CBC" w:rsidRPr="004B49D1" w:rsidRDefault="00A02CBC" w:rsidP="00A02CBC">
      <w:pPr>
        <w:autoSpaceDE w:val="0"/>
        <w:autoSpaceDN w:val="0"/>
        <w:adjustRightInd w:val="0"/>
        <w:spacing w:line="360" w:lineRule="auto"/>
        <w:jc w:val="both"/>
        <w:rPr>
          <w:iCs/>
          <w:color w:val="201F1E"/>
          <w:bdr w:val="none" w:sz="0" w:space="0" w:color="auto" w:frame="1"/>
          <w:shd w:val="clear" w:color="auto" w:fill="FFFF00"/>
        </w:rPr>
      </w:pPr>
      <w:r w:rsidRPr="004B49D1">
        <w:rPr>
          <w:noProof/>
        </w:rPr>
        <w:lastRenderedPageBreak/>
        <w:drawing>
          <wp:inline distT="0" distB="0" distL="0" distR="0" wp14:anchorId="792D7173" wp14:editId="3301D56F">
            <wp:extent cx="5400040" cy="3322320"/>
            <wp:effectExtent l="0" t="0" r="0" b="0"/>
            <wp:docPr id="766037867" name="Imagen 76603786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37867" name="Imagen 766037867" descr="Tabla&#10;&#10;Descripción generada automáticamente"/>
                    <pic:cNvPicPr/>
                  </pic:nvPicPr>
                  <pic:blipFill>
                    <a:blip r:embed="rId35"/>
                    <a:stretch>
                      <a:fillRect/>
                    </a:stretch>
                  </pic:blipFill>
                  <pic:spPr>
                    <a:xfrm>
                      <a:off x="0" y="0"/>
                      <a:ext cx="5400040" cy="3322320"/>
                    </a:xfrm>
                    <a:prstGeom prst="rect">
                      <a:avLst/>
                    </a:prstGeom>
                  </pic:spPr>
                </pic:pic>
              </a:graphicData>
            </a:graphic>
          </wp:inline>
        </w:drawing>
      </w:r>
    </w:p>
    <w:p w14:paraId="398204BF" w14:textId="77777777" w:rsidR="00A02CBC" w:rsidRPr="004B49D1" w:rsidRDefault="00A02CBC" w:rsidP="00A02CBC">
      <w:pPr>
        <w:pStyle w:val="FWNL1"/>
        <w:numPr>
          <w:ilvl w:val="0"/>
          <w:numId w:val="0"/>
        </w:numPr>
        <w:tabs>
          <w:tab w:val="left" w:pos="708"/>
        </w:tabs>
        <w:spacing w:after="0" w:line="360" w:lineRule="auto"/>
        <w:rPr>
          <w:szCs w:val="24"/>
        </w:rPr>
      </w:pPr>
    </w:p>
    <w:p w14:paraId="4BFCF2C5" w14:textId="77777777" w:rsidR="00A02CBC" w:rsidRPr="004B49D1" w:rsidRDefault="00A02CBC" w:rsidP="00A02CBC">
      <w:pPr>
        <w:pStyle w:val="FWNL1"/>
        <w:numPr>
          <w:ilvl w:val="0"/>
          <w:numId w:val="0"/>
        </w:numPr>
        <w:tabs>
          <w:tab w:val="left" w:pos="708"/>
        </w:tabs>
        <w:spacing w:after="0" w:line="360" w:lineRule="auto"/>
        <w:rPr>
          <w:szCs w:val="24"/>
        </w:rPr>
      </w:pPr>
      <w:r w:rsidRPr="004B49D1">
        <w:rPr>
          <w:szCs w:val="24"/>
        </w:rPr>
        <w:t xml:space="preserve">Además, para el caso de la modalidad </w:t>
      </w:r>
      <w:proofErr w:type="spellStart"/>
      <w:r w:rsidRPr="004B49D1">
        <w:rPr>
          <w:i/>
          <w:szCs w:val="24"/>
        </w:rPr>
        <w:t>revolving</w:t>
      </w:r>
      <w:proofErr w:type="spellEnd"/>
      <w:r w:rsidRPr="004B49D1">
        <w:rPr>
          <w:szCs w:val="24"/>
        </w:rPr>
        <w:t>, se le representan al cliente varios escenarios con el posible ahorro en su crédito que supondría aumentar el importe de la cuota por encima de la establecida en cada momento:</w:t>
      </w:r>
    </w:p>
    <w:p w14:paraId="41FA522C" w14:textId="77777777" w:rsidR="00A02CBC" w:rsidRPr="004B49D1" w:rsidRDefault="00A02CBC" w:rsidP="00A02CBC">
      <w:pPr>
        <w:pStyle w:val="FWNL1"/>
        <w:numPr>
          <w:ilvl w:val="0"/>
          <w:numId w:val="0"/>
        </w:numPr>
        <w:tabs>
          <w:tab w:val="left" w:pos="708"/>
        </w:tabs>
        <w:spacing w:after="0" w:line="360" w:lineRule="auto"/>
        <w:rPr>
          <w:szCs w:val="24"/>
        </w:rPr>
      </w:pPr>
    </w:p>
    <w:p w14:paraId="3B2F3D53" w14:textId="77777777" w:rsidR="00A02CBC" w:rsidRPr="004B49D1" w:rsidRDefault="00A02CBC" w:rsidP="00A02CBC">
      <w:pPr>
        <w:pStyle w:val="FWNL1"/>
        <w:numPr>
          <w:ilvl w:val="0"/>
          <w:numId w:val="0"/>
        </w:numPr>
        <w:tabs>
          <w:tab w:val="left" w:pos="708"/>
        </w:tabs>
        <w:spacing w:after="0" w:line="360" w:lineRule="auto"/>
        <w:rPr>
          <w:szCs w:val="24"/>
        </w:rPr>
      </w:pPr>
      <w:r w:rsidRPr="004B49D1">
        <w:rPr>
          <w:noProof/>
          <w:lang w:eastAsia="es-ES"/>
        </w:rPr>
        <w:drawing>
          <wp:inline distT="0" distB="0" distL="0" distR="0" wp14:anchorId="70C8A56A" wp14:editId="6865DC0A">
            <wp:extent cx="5400040" cy="1724025"/>
            <wp:effectExtent l="0" t="0" r="0" b="9525"/>
            <wp:docPr id="44" name="Imagen 4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Tabla&#10;&#10;Descripción generada automáticamente"/>
                    <pic:cNvPicPr/>
                  </pic:nvPicPr>
                  <pic:blipFill>
                    <a:blip r:embed="rId36"/>
                    <a:stretch>
                      <a:fillRect/>
                    </a:stretch>
                  </pic:blipFill>
                  <pic:spPr>
                    <a:xfrm>
                      <a:off x="0" y="0"/>
                      <a:ext cx="5400040" cy="1724025"/>
                    </a:xfrm>
                    <a:prstGeom prst="rect">
                      <a:avLst/>
                    </a:prstGeom>
                  </pic:spPr>
                </pic:pic>
              </a:graphicData>
            </a:graphic>
          </wp:inline>
        </w:drawing>
      </w:r>
    </w:p>
    <w:p w14:paraId="1E505CBD" w14:textId="77777777" w:rsidR="00A02CBC" w:rsidRPr="004B49D1" w:rsidRDefault="00A02CBC" w:rsidP="00A02CBC">
      <w:pPr>
        <w:pStyle w:val="FWNL1"/>
        <w:numPr>
          <w:ilvl w:val="0"/>
          <w:numId w:val="0"/>
        </w:numPr>
        <w:tabs>
          <w:tab w:val="left" w:pos="708"/>
        </w:tabs>
        <w:spacing w:after="0" w:line="360" w:lineRule="auto"/>
        <w:rPr>
          <w:szCs w:val="24"/>
        </w:rPr>
      </w:pPr>
    </w:p>
    <w:p w14:paraId="0C02925C" w14:textId="77777777" w:rsidR="00A02CBC" w:rsidRPr="004B49D1" w:rsidRDefault="00A02CBC" w:rsidP="00A02CBC">
      <w:pPr>
        <w:pStyle w:val="FWNL1"/>
        <w:numPr>
          <w:ilvl w:val="0"/>
          <w:numId w:val="0"/>
        </w:numPr>
        <w:tabs>
          <w:tab w:val="left" w:pos="708"/>
        </w:tabs>
        <w:spacing w:after="0" w:line="360" w:lineRule="auto"/>
        <w:rPr>
          <w:szCs w:val="24"/>
        </w:rPr>
      </w:pPr>
      <w:r w:rsidRPr="004B49D1">
        <w:rPr>
          <w:szCs w:val="24"/>
        </w:rPr>
        <w:t>Asimismo, y bajo la misma hipótesis, se le informa:</w:t>
      </w:r>
    </w:p>
    <w:p w14:paraId="59B582C6" w14:textId="77777777" w:rsidR="00A02CBC" w:rsidRPr="004B49D1" w:rsidRDefault="00A02CBC" w:rsidP="00A02CBC">
      <w:pPr>
        <w:pStyle w:val="FWNL1"/>
        <w:numPr>
          <w:ilvl w:val="0"/>
          <w:numId w:val="0"/>
        </w:numPr>
        <w:tabs>
          <w:tab w:val="left" w:pos="708"/>
        </w:tabs>
        <w:spacing w:after="0" w:line="360" w:lineRule="auto"/>
        <w:rPr>
          <w:szCs w:val="24"/>
        </w:rPr>
      </w:pPr>
    </w:p>
    <w:p w14:paraId="2366DE57" w14:textId="77777777" w:rsidR="00A02CBC" w:rsidRPr="004B49D1" w:rsidRDefault="00A02CBC" w:rsidP="00A02CBC">
      <w:pPr>
        <w:pStyle w:val="FWNL1"/>
        <w:numPr>
          <w:ilvl w:val="0"/>
          <w:numId w:val="38"/>
        </w:numPr>
        <w:tabs>
          <w:tab w:val="left" w:pos="708"/>
        </w:tabs>
        <w:spacing w:after="0" w:line="360" w:lineRule="auto"/>
        <w:rPr>
          <w:szCs w:val="24"/>
        </w:rPr>
      </w:pPr>
      <w:r w:rsidRPr="004B49D1">
        <w:rPr>
          <w:szCs w:val="24"/>
        </w:rPr>
        <w:t>De la cuota mensual que tendría que abonar durante 12 meses para el caso de querer liquidar la deuda pendiente:</w:t>
      </w:r>
    </w:p>
    <w:p w14:paraId="3C6C8579" w14:textId="77777777" w:rsidR="00A02CBC" w:rsidRPr="004B49D1" w:rsidRDefault="00A02CBC" w:rsidP="00A02CBC">
      <w:pPr>
        <w:pStyle w:val="FWNL1"/>
        <w:numPr>
          <w:ilvl w:val="0"/>
          <w:numId w:val="0"/>
        </w:numPr>
        <w:tabs>
          <w:tab w:val="left" w:pos="708"/>
        </w:tabs>
        <w:spacing w:after="0" w:line="360" w:lineRule="auto"/>
        <w:rPr>
          <w:szCs w:val="24"/>
        </w:rPr>
      </w:pPr>
    </w:p>
    <w:p w14:paraId="2A4952F1" w14:textId="77777777" w:rsidR="00A02CBC" w:rsidRPr="004B49D1" w:rsidRDefault="00A02CBC" w:rsidP="00A02CBC">
      <w:pPr>
        <w:pStyle w:val="FWNL1"/>
        <w:numPr>
          <w:ilvl w:val="0"/>
          <w:numId w:val="0"/>
        </w:numPr>
        <w:tabs>
          <w:tab w:val="left" w:pos="708"/>
        </w:tabs>
        <w:spacing w:after="0" w:line="360" w:lineRule="auto"/>
        <w:rPr>
          <w:szCs w:val="24"/>
        </w:rPr>
      </w:pPr>
      <w:r w:rsidRPr="004B49D1">
        <w:rPr>
          <w:noProof/>
          <w:lang w:eastAsia="es-ES"/>
        </w:rPr>
        <w:drawing>
          <wp:inline distT="0" distB="0" distL="0" distR="0" wp14:anchorId="03F513D6" wp14:editId="6C06B73B">
            <wp:extent cx="5400040" cy="425450"/>
            <wp:effectExtent l="0" t="0" r="0" b="0"/>
            <wp:docPr id="207434353" name="Imagen 20743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425450"/>
                    </a:xfrm>
                    <a:prstGeom prst="rect">
                      <a:avLst/>
                    </a:prstGeom>
                  </pic:spPr>
                </pic:pic>
              </a:graphicData>
            </a:graphic>
          </wp:inline>
        </w:drawing>
      </w:r>
    </w:p>
    <w:p w14:paraId="59FFB52D" w14:textId="77777777" w:rsidR="00A02CBC" w:rsidRPr="004B49D1" w:rsidRDefault="00A02CBC" w:rsidP="00A02CBC">
      <w:pPr>
        <w:pStyle w:val="FWNL1"/>
        <w:numPr>
          <w:ilvl w:val="0"/>
          <w:numId w:val="0"/>
        </w:numPr>
        <w:tabs>
          <w:tab w:val="left" w:pos="708"/>
        </w:tabs>
        <w:spacing w:after="0" w:line="360" w:lineRule="auto"/>
        <w:rPr>
          <w:szCs w:val="24"/>
        </w:rPr>
      </w:pPr>
    </w:p>
    <w:p w14:paraId="41D66015" w14:textId="77777777" w:rsidR="00A02CBC" w:rsidRPr="004B49D1" w:rsidRDefault="00A02CBC" w:rsidP="00A02CBC">
      <w:pPr>
        <w:pStyle w:val="FWNL1"/>
        <w:numPr>
          <w:ilvl w:val="0"/>
          <w:numId w:val="38"/>
        </w:numPr>
        <w:tabs>
          <w:tab w:val="left" w:pos="708"/>
        </w:tabs>
        <w:spacing w:after="0" w:line="360" w:lineRule="auto"/>
        <w:rPr>
          <w:szCs w:val="24"/>
        </w:rPr>
      </w:pPr>
      <w:r w:rsidRPr="004B49D1">
        <w:rPr>
          <w:szCs w:val="24"/>
        </w:rPr>
        <w:lastRenderedPageBreak/>
        <w:t>De que el importe del crédito dispuesto se compone de los diferentes cargos y abonos derivados de la operativa de la tarjeta tras su correspondiente liquidación, incluyendo las disposiciones realizadas con la tarjeta (tales como, las compras, retiradas de efectivo en cajeros o traspasos de efectivo a la línea de crédito) y, en su caso, las comisiones devengadas (tales como, la comisión de emisión y mantenimiento de la tarjeta, de retirada de efectivo y por uso de redes internacionales), a excepción de la comisión de excedido y, en caso de tenerlo contratado, la cuota del seguro de protección de pagos.</w:t>
      </w:r>
    </w:p>
    <w:p w14:paraId="5830CC36" w14:textId="77777777" w:rsidR="00A02CBC" w:rsidRPr="004B49D1" w:rsidRDefault="00A02CBC" w:rsidP="00A02CBC">
      <w:pPr>
        <w:pStyle w:val="FWNL1"/>
        <w:numPr>
          <w:ilvl w:val="0"/>
          <w:numId w:val="0"/>
        </w:numPr>
        <w:tabs>
          <w:tab w:val="left" w:pos="708"/>
        </w:tabs>
        <w:spacing w:after="0" w:line="360" w:lineRule="auto"/>
        <w:ind w:left="720"/>
        <w:rPr>
          <w:szCs w:val="24"/>
        </w:rPr>
      </w:pPr>
    </w:p>
    <w:p w14:paraId="63171180" w14:textId="77777777" w:rsidR="00A02CBC" w:rsidRPr="004B49D1" w:rsidRDefault="00A02CBC" w:rsidP="00A02CBC">
      <w:pPr>
        <w:pStyle w:val="FWNL1"/>
        <w:numPr>
          <w:ilvl w:val="0"/>
          <w:numId w:val="38"/>
        </w:numPr>
        <w:tabs>
          <w:tab w:val="left" w:pos="708"/>
        </w:tabs>
        <w:spacing w:after="0" w:line="360" w:lineRule="auto"/>
        <w:rPr>
          <w:szCs w:val="24"/>
        </w:rPr>
      </w:pPr>
      <w:r w:rsidRPr="004B49D1">
        <w:rPr>
          <w:szCs w:val="24"/>
        </w:rPr>
        <w:t xml:space="preserve">De que la cuota mensual se calcula aplicando el porcentaje indicado en las condiciones de pago sobre el importe del crédito dispuesto en la fecha de referencia y de que en caso de que la cuota calculada, en virtud del citado porcentaje, sea inferior a la cantidad mínima establecida en el contrato, la cuota será igual a dicha cantidad mínima. </w:t>
      </w:r>
    </w:p>
    <w:p w14:paraId="07074C32" w14:textId="77777777" w:rsidR="00A02CBC" w:rsidRDefault="00A02CBC" w:rsidP="00A02CBC">
      <w:pPr>
        <w:autoSpaceDE w:val="0"/>
        <w:autoSpaceDN w:val="0"/>
        <w:adjustRightInd w:val="0"/>
        <w:spacing w:line="360" w:lineRule="auto"/>
        <w:jc w:val="both"/>
        <w:rPr>
          <w:rFonts w:eastAsia="Calibri"/>
          <w:b/>
          <w:color w:val="auto"/>
          <w:sz w:val="24"/>
          <w:szCs w:val="24"/>
          <w:u w:val="single"/>
          <w:lang w:eastAsia="en-US"/>
        </w:rPr>
      </w:pPr>
    </w:p>
    <w:p w14:paraId="3E02D4D5" w14:textId="77777777" w:rsidR="00A02CBC" w:rsidRPr="004B49D1" w:rsidRDefault="00A02CBC" w:rsidP="00A02CBC">
      <w:pPr>
        <w:spacing w:line="360" w:lineRule="auto"/>
        <w:jc w:val="both"/>
        <w:rPr>
          <w:rFonts w:eastAsia="Calibri"/>
          <w:color w:val="auto"/>
          <w:sz w:val="24"/>
          <w:szCs w:val="24"/>
          <w:u w:val="single"/>
          <w:lang w:eastAsia="en-US"/>
        </w:rPr>
      </w:pPr>
      <w:proofErr w:type="spellStart"/>
      <w:r>
        <w:rPr>
          <w:rFonts w:eastAsia="Calibri"/>
          <w:sz w:val="32"/>
          <w:szCs w:val="24"/>
          <w:u w:val="single"/>
        </w:rPr>
        <w:t>FAQs</w:t>
      </w:r>
      <w:proofErr w:type="spellEnd"/>
      <w:r>
        <w:rPr>
          <w:rFonts w:eastAsia="Calibri"/>
          <w:sz w:val="32"/>
          <w:szCs w:val="24"/>
          <w:u w:val="single"/>
        </w:rPr>
        <w:t xml:space="preserve"> e Información Legal</w:t>
      </w:r>
      <w:r w:rsidRPr="004B49D1">
        <w:rPr>
          <w:rFonts w:eastAsia="Calibri"/>
          <w:sz w:val="32"/>
          <w:szCs w:val="24"/>
          <w:u w:val="single"/>
        </w:rPr>
        <w:t>:</w:t>
      </w:r>
    </w:p>
    <w:p w14:paraId="0DABD1D7" w14:textId="77777777" w:rsidR="00A02CBC" w:rsidRDefault="00A02CBC" w:rsidP="00A02CBC">
      <w:pPr>
        <w:spacing w:line="360" w:lineRule="auto"/>
        <w:jc w:val="both"/>
        <w:rPr>
          <w:sz w:val="24"/>
          <w:szCs w:val="24"/>
        </w:rPr>
      </w:pPr>
    </w:p>
    <w:p w14:paraId="139DCC25" w14:textId="77777777" w:rsidR="00A02CBC" w:rsidRDefault="00A02CBC" w:rsidP="00A02CBC">
      <w:pPr>
        <w:spacing w:line="360" w:lineRule="auto"/>
        <w:jc w:val="both"/>
        <w:rPr>
          <w:sz w:val="24"/>
          <w:szCs w:val="24"/>
        </w:rPr>
      </w:pPr>
      <w:r>
        <w:rPr>
          <w:sz w:val="24"/>
          <w:szCs w:val="24"/>
        </w:rPr>
        <w:t xml:space="preserve">Asimismo, el cliente puede acceder en cualquier momento a la página web de BKCF, donde tiene toda la información a su disposición, </w:t>
      </w:r>
      <w:proofErr w:type="spellStart"/>
      <w:r>
        <w:rPr>
          <w:sz w:val="24"/>
          <w:szCs w:val="24"/>
        </w:rPr>
        <w:t>incluída</w:t>
      </w:r>
      <w:proofErr w:type="spellEnd"/>
      <w:r>
        <w:rPr>
          <w:sz w:val="24"/>
          <w:szCs w:val="24"/>
        </w:rPr>
        <w:t xml:space="preserve"> la información legal de los anejos.</w:t>
      </w:r>
    </w:p>
    <w:p w14:paraId="27AD7345" w14:textId="77777777" w:rsidR="00A02CBC" w:rsidRDefault="00A02CBC" w:rsidP="00A02CBC">
      <w:pPr>
        <w:spacing w:line="360" w:lineRule="auto"/>
        <w:jc w:val="both"/>
        <w:rPr>
          <w:sz w:val="24"/>
          <w:szCs w:val="24"/>
        </w:rPr>
      </w:pPr>
    </w:p>
    <w:p w14:paraId="442BF103" w14:textId="77777777" w:rsidR="00A02CBC" w:rsidRPr="00FD53FF" w:rsidRDefault="00A02CBC" w:rsidP="00A02CBC">
      <w:pPr>
        <w:spacing w:line="360" w:lineRule="auto"/>
        <w:jc w:val="both"/>
        <w:rPr>
          <w:rFonts w:ascii="Century Gothic" w:hAnsi="Century Gothic"/>
          <w:color w:val="FF0000"/>
        </w:rPr>
      </w:pPr>
      <w:r>
        <w:rPr>
          <w:sz w:val="24"/>
          <w:szCs w:val="24"/>
        </w:rPr>
        <w:t>A efectos probatorios, dejamos señalados los enlaces de acceso:</w:t>
      </w:r>
    </w:p>
    <w:p w14:paraId="64C9DCD9" w14:textId="77777777" w:rsidR="00A02CBC" w:rsidRDefault="00A02CBC" w:rsidP="00A02CBC">
      <w:pPr>
        <w:pStyle w:val="NormalWeb"/>
        <w:shd w:val="clear" w:color="auto" w:fill="FFFFFF"/>
        <w:spacing w:line="233" w:lineRule="atLeast"/>
        <w:jc w:val="both"/>
      </w:pPr>
      <w:hyperlink r:id="rId38" w:history="1">
        <w:r w:rsidRPr="00B44DAE">
          <w:rPr>
            <w:rStyle w:val="Hipervnculo"/>
          </w:rPr>
          <w:t>https://www.bankinterconsumerfinance.com/financiacion/tarjetas/preguntas-frecuentes</w:t>
        </w:r>
      </w:hyperlink>
    </w:p>
    <w:p w14:paraId="2F2A6C17" w14:textId="77777777" w:rsidR="00A02CBC" w:rsidRDefault="00A02CBC" w:rsidP="00A02CBC">
      <w:pPr>
        <w:rPr>
          <w:color w:val="auto"/>
          <w:sz w:val="24"/>
          <w:szCs w:val="24"/>
        </w:rPr>
      </w:pPr>
      <w:hyperlink r:id="rId39" w:history="1">
        <w:r w:rsidRPr="00B44DAE">
          <w:rPr>
            <w:rStyle w:val="Hipervnculo"/>
            <w:sz w:val="24"/>
            <w:szCs w:val="24"/>
          </w:rPr>
          <w:t>https://www.bankinterconsumerfinance.com/nosotros/informacion-clientes</w:t>
        </w:r>
      </w:hyperlink>
    </w:p>
    <w:p w14:paraId="0981807B" w14:textId="77777777" w:rsidR="00A02CBC" w:rsidRDefault="00A02CBC" w:rsidP="00A02CBC">
      <w:pPr>
        <w:rPr>
          <w:color w:val="auto"/>
          <w:sz w:val="24"/>
          <w:szCs w:val="24"/>
        </w:rPr>
      </w:pPr>
    </w:p>
    <w:p w14:paraId="482AA528" w14:textId="77777777" w:rsidR="00A02CBC" w:rsidRDefault="00A02CBC" w:rsidP="00A02CBC">
      <w:pPr>
        <w:rPr>
          <w:rFonts w:ascii="Century Gothic" w:hAnsi="Century Gothic"/>
          <w:color w:val="FF0000"/>
        </w:rPr>
      </w:pPr>
    </w:p>
    <w:p w14:paraId="270ECB65" w14:textId="77777777" w:rsidR="00A02CBC" w:rsidRDefault="00A02CBC" w:rsidP="00A02CBC">
      <w:pPr>
        <w:spacing w:line="360" w:lineRule="auto"/>
        <w:jc w:val="both"/>
        <w:rPr>
          <w:sz w:val="24"/>
          <w:szCs w:val="24"/>
        </w:rPr>
      </w:pPr>
      <w:r>
        <w:rPr>
          <w:sz w:val="24"/>
          <w:szCs w:val="24"/>
        </w:rPr>
        <w:t>Respecto a las preguntas frecuentes (</w:t>
      </w:r>
      <w:proofErr w:type="spellStart"/>
      <w:r>
        <w:rPr>
          <w:sz w:val="24"/>
          <w:szCs w:val="24"/>
        </w:rPr>
        <w:t>FAQs</w:t>
      </w:r>
      <w:proofErr w:type="spellEnd"/>
      <w:r>
        <w:rPr>
          <w:sz w:val="24"/>
          <w:szCs w:val="24"/>
        </w:rPr>
        <w:t xml:space="preserve">), como se puede observar, en ellas se explica qué es una tarjeta, así como la diferencia que hay entre una tarjeta de crédito, una tarjeta de crédito </w:t>
      </w:r>
      <w:proofErr w:type="spellStart"/>
      <w:r w:rsidRPr="00C1432F">
        <w:rPr>
          <w:i/>
          <w:sz w:val="24"/>
          <w:szCs w:val="24"/>
        </w:rPr>
        <w:t>revolving</w:t>
      </w:r>
      <w:proofErr w:type="spellEnd"/>
      <w:r>
        <w:rPr>
          <w:sz w:val="24"/>
          <w:szCs w:val="24"/>
        </w:rPr>
        <w:t xml:space="preserve"> y una de débito:</w:t>
      </w:r>
    </w:p>
    <w:p w14:paraId="7D9DAFB0" w14:textId="77777777" w:rsidR="00A02CBC" w:rsidRDefault="00A02CBC" w:rsidP="00A02CBC">
      <w:pPr>
        <w:spacing w:line="360" w:lineRule="auto"/>
        <w:jc w:val="both"/>
        <w:rPr>
          <w:sz w:val="24"/>
          <w:szCs w:val="24"/>
        </w:rPr>
      </w:pPr>
    </w:p>
    <w:p w14:paraId="2569F683" w14:textId="77777777" w:rsidR="00A02CBC" w:rsidRDefault="00A02CBC" w:rsidP="00A02CBC">
      <w:pPr>
        <w:spacing w:line="360" w:lineRule="auto"/>
        <w:jc w:val="center"/>
        <w:rPr>
          <w:color w:val="FF0000"/>
          <w:sz w:val="24"/>
          <w:szCs w:val="24"/>
        </w:rPr>
      </w:pPr>
      <w:r>
        <w:rPr>
          <w:noProof/>
        </w:rPr>
        <w:lastRenderedPageBreak/>
        <w:drawing>
          <wp:inline distT="0" distB="0" distL="0" distR="0" wp14:anchorId="58B03F01" wp14:editId="26B747DF">
            <wp:extent cx="4656244" cy="3357489"/>
            <wp:effectExtent l="0" t="0" r="0" b="0"/>
            <wp:docPr id="1097753686" name="Imagen 109775368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53686" name="Imagen 1097753686" descr="Texto&#10;&#10;Descripción generada automáticamente"/>
                    <pic:cNvPicPr/>
                  </pic:nvPicPr>
                  <pic:blipFill>
                    <a:blip r:embed="rId40"/>
                    <a:stretch>
                      <a:fillRect/>
                    </a:stretch>
                  </pic:blipFill>
                  <pic:spPr>
                    <a:xfrm>
                      <a:off x="0" y="0"/>
                      <a:ext cx="4663899" cy="3363009"/>
                    </a:xfrm>
                    <a:prstGeom prst="rect">
                      <a:avLst/>
                    </a:prstGeom>
                  </pic:spPr>
                </pic:pic>
              </a:graphicData>
            </a:graphic>
          </wp:inline>
        </w:drawing>
      </w:r>
    </w:p>
    <w:p w14:paraId="6D22D7EE" w14:textId="77777777" w:rsidR="00A02CBC" w:rsidRDefault="00A02CBC" w:rsidP="00A02CBC">
      <w:pPr>
        <w:spacing w:line="360" w:lineRule="auto"/>
        <w:jc w:val="center"/>
        <w:rPr>
          <w:color w:val="FF0000"/>
          <w:sz w:val="24"/>
          <w:szCs w:val="24"/>
        </w:rPr>
      </w:pPr>
    </w:p>
    <w:p w14:paraId="6CC2A538" w14:textId="77777777" w:rsidR="00A02CBC" w:rsidRDefault="00A02CBC" w:rsidP="00A02CBC">
      <w:pPr>
        <w:spacing w:line="360" w:lineRule="auto"/>
        <w:jc w:val="both"/>
        <w:rPr>
          <w:color w:val="000000" w:themeColor="text1"/>
          <w:sz w:val="24"/>
          <w:szCs w:val="24"/>
        </w:rPr>
      </w:pPr>
      <w:r w:rsidRPr="00C1432F">
        <w:rPr>
          <w:color w:val="000000" w:themeColor="text1"/>
          <w:sz w:val="24"/>
          <w:szCs w:val="24"/>
        </w:rPr>
        <w:t xml:space="preserve">Además, </w:t>
      </w:r>
      <w:r>
        <w:rPr>
          <w:color w:val="000000" w:themeColor="text1"/>
          <w:sz w:val="24"/>
          <w:szCs w:val="24"/>
        </w:rPr>
        <w:t xml:space="preserve">dentro de la explicación que se contiene de tarjeta de crédito </w:t>
      </w:r>
      <w:proofErr w:type="spellStart"/>
      <w:r w:rsidRPr="00C1432F">
        <w:rPr>
          <w:i/>
          <w:color w:val="000000" w:themeColor="text1"/>
          <w:sz w:val="24"/>
          <w:szCs w:val="24"/>
        </w:rPr>
        <w:t>revolving</w:t>
      </w:r>
      <w:proofErr w:type="spellEnd"/>
      <w:r>
        <w:rPr>
          <w:color w:val="000000" w:themeColor="text1"/>
          <w:sz w:val="24"/>
          <w:szCs w:val="24"/>
        </w:rPr>
        <w:t xml:space="preserve">, se </w:t>
      </w:r>
      <w:proofErr w:type="gramStart"/>
      <w:r>
        <w:rPr>
          <w:color w:val="000000" w:themeColor="text1"/>
          <w:sz w:val="24"/>
          <w:szCs w:val="24"/>
        </w:rPr>
        <w:t>hace especial hincapié</w:t>
      </w:r>
      <w:proofErr w:type="gramEnd"/>
      <w:r>
        <w:rPr>
          <w:color w:val="000000" w:themeColor="text1"/>
          <w:sz w:val="24"/>
          <w:szCs w:val="24"/>
        </w:rPr>
        <w:t xml:space="preserve"> en resaltar que las cantidades de intereses, comisiones y resto de gastos se suman y financian junto con el resto del capital dispuesto e, igualmente, se advierte de que el hecho de pagar cuotas mensuales bajas provoca que la amortización del principal se </w:t>
      </w:r>
      <w:proofErr w:type="spellStart"/>
      <w:r>
        <w:rPr>
          <w:color w:val="000000" w:themeColor="text1"/>
          <w:sz w:val="24"/>
          <w:szCs w:val="24"/>
        </w:rPr>
        <w:t>relice</w:t>
      </w:r>
      <w:proofErr w:type="spellEnd"/>
      <w:r>
        <w:rPr>
          <w:color w:val="000000" w:themeColor="text1"/>
          <w:sz w:val="24"/>
          <w:szCs w:val="24"/>
        </w:rPr>
        <w:t xml:space="preserve"> en un periodo prolongado de tiempo y que la cifra de intereses sea elevada:</w:t>
      </w:r>
    </w:p>
    <w:p w14:paraId="02493495" w14:textId="77777777" w:rsidR="00A02CBC" w:rsidRDefault="00A02CBC" w:rsidP="00A02CBC">
      <w:pPr>
        <w:spacing w:line="360" w:lineRule="auto"/>
        <w:jc w:val="both"/>
        <w:rPr>
          <w:color w:val="000000" w:themeColor="text1"/>
          <w:sz w:val="24"/>
          <w:szCs w:val="24"/>
        </w:rPr>
      </w:pPr>
    </w:p>
    <w:p w14:paraId="4D72E682" w14:textId="77777777" w:rsidR="00A02CBC" w:rsidRPr="00C1432F" w:rsidRDefault="00A02CBC" w:rsidP="00A02CBC">
      <w:pPr>
        <w:spacing w:line="360" w:lineRule="auto"/>
        <w:jc w:val="center"/>
        <w:rPr>
          <w:color w:val="000000" w:themeColor="text1"/>
          <w:sz w:val="24"/>
          <w:szCs w:val="24"/>
        </w:rPr>
      </w:pPr>
      <w:r>
        <w:rPr>
          <w:noProof/>
        </w:rPr>
        <w:drawing>
          <wp:inline distT="0" distB="0" distL="0" distR="0" wp14:anchorId="1FD74660" wp14:editId="604D007D">
            <wp:extent cx="4946468" cy="3620275"/>
            <wp:effectExtent l="0" t="0" r="6985" b="0"/>
            <wp:docPr id="1470277774" name="Imagen 147027777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77774" name="Imagen 1470277774" descr="Texto&#10;&#10;Descripción generada automáticamente"/>
                    <pic:cNvPicPr/>
                  </pic:nvPicPr>
                  <pic:blipFill>
                    <a:blip r:embed="rId41"/>
                    <a:stretch>
                      <a:fillRect/>
                    </a:stretch>
                  </pic:blipFill>
                  <pic:spPr>
                    <a:xfrm>
                      <a:off x="0" y="0"/>
                      <a:ext cx="4955442" cy="3626843"/>
                    </a:xfrm>
                    <a:prstGeom prst="rect">
                      <a:avLst/>
                    </a:prstGeom>
                  </pic:spPr>
                </pic:pic>
              </a:graphicData>
            </a:graphic>
          </wp:inline>
        </w:drawing>
      </w:r>
      <w:r w:rsidRPr="00D62E2E">
        <w:rPr>
          <w:noProof/>
        </w:rPr>
        <w:t xml:space="preserve"> </w:t>
      </w:r>
    </w:p>
    <w:p w14:paraId="4C01F3C7" w14:textId="77777777" w:rsidR="00A02CBC" w:rsidRDefault="00A02CBC" w:rsidP="00A02CBC">
      <w:pPr>
        <w:spacing w:line="360" w:lineRule="auto"/>
        <w:jc w:val="both"/>
        <w:rPr>
          <w:sz w:val="24"/>
          <w:szCs w:val="24"/>
        </w:rPr>
      </w:pPr>
      <w:r>
        <w:rPr>
          <w:sz w:val="24"/>
          <w:szCs w:val="24"/>
        </w:rPr>
        <w:lastRenderedPageBreak/>
        <w:t>Esa misma advertencia se encuentra recogida también dentro de la Pregunta Frecuente “Lo que debes conocer antes de comenzar a usarla”:</w:t>
      </w:r>
    </w:p>
    <w:p w14:paraId="01F1EF04" w14:textId="77777777" w:rsidR="00A02CBC" w:rsidRDefault="00A02CBC" w:rsidP="00A02CBC">
      <w:pPr>
        <w:spacing w:line="360" w:lineRule="auto"/>
        <w:jc w:val="both"/>
        <w:rPr>
          <w:rFonts w:eastAsia="Calibri"/>
          <w:sz w:val="32"/>
          <w:szCs w:val="24"/>
          <w:u w:val="single"/>
        </w:rPr>
      </w:pPr>
    </w:p>
    <w:p w14:paraId="396B1823" w14:textId="77777777" w:rsidR="00A02CBC" w:rsidRDefault="00A02CBC" w:rsidP="00A02CBC">
      <w:pPr>
        <w:spacing w:line="360" w:lineRule="auto"/>
        <w:jc w:val="center"/>
        <w:rPr>
          <w:rFonts w:eastAsia="Calibri"/>
          <w:sz w:val="32"/>
          <w:szCs w:val="24"/>
          <w:u w:val="single"/>
        </w:rPr>
      </w:pPr>
      <w:r>
        <w:rPr>
          <w:noProof/>
        </w:rPr>
        <w:drawing>
          <wp:inline distT="0" distB="0" distL="0" distR="0" wp14:anchorId="2217404D" wp14:editId="710A87C9">
            <wp:extent cx="4495012" cy="1773373"/>
            <wp:effectExtent l="0" t="0" r="127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06178" cy="1777778"/>
                    </a:xfrm>
                    <a:prstGeom prst="rect">
                      <a:avLst/>
                    </a:prstGeom>
                  </pic:spPr>
                </pic:pic>
              </a:graphicData>
            </a:graphic>
          </wp:inline>
        </w:drawing>
      </w:r>
    </w:p>
    <w:p w14:paraId="5C89CC95" w14:textId="77777777" w:rsidR="00A02CBC" w:rsidRDefault="00A02CBC" w:rsidP="00A02CBC">
      <w:pPr>
        <w:spacing w:line="360" w:lineRule="auto"/>
        <w:jc w:val="center"/>
        <w:rPr>
          <w:rFonts w:eastAsia="Calibri"/>
          <w:sz w:val="32"/>
          <w:szCs w:val="24"/>
          <w:u w:val="single"/>
        </w:rPr>
      </w:pPr>
    </w:p>
    <w:p w14:paraId="2D7A671E" w14:textId="77777777" w:rsidR="00A02CBC" w:rsidRDefault="00A02CBC" w:rsidP="00A02CBC">
      <w:pPr>
        <w:spacing w:line="360" w:lineRule="auto"/>
        <w:jc w:val="both"/>
        <w:rPr>
          <w:rFonts w:eastAsia="Calibri"/>
          <w:sz w:val="24"/>
          <w:szCs w:val="24"/>
        </w:rPr>
      </w:pPr>
      <w:r>
        <w:rPr>
          <w:rFonts w:eastAsia="Calibri"/>
          <w:sz w:val="24"/>
          <w:szCs w:val="24"/>
        </w:rPr>
        <w:t>En cuanto a la Información Legal suministrada por BKCF en su página web, destacamos que el cliente puede, en todo momento, acceder a la información precontractual que aplica a tarjetas de crédito:</w:t>
      </w:r>
    </w:p>
    <w:p w14:paraId="4BD2AE75" w14:textId="77777777" w:rsidR="00A02CBC" w:rsidRDefault="00A02CBC" w:rsidP="00A02CBC">
      <w:pPr>
        <w:spacing w:line="360" w:lineRule="auto"/>
        <w:jc w:val="both"/>
        <w:rPr>
          <w:rFonts w:eastAsia="Calibri"/>
          <w:sz w:val="24"/>
          <w:szCs w:val="24"/>
        </w:rPr>
      </w:pPr>
    </w:p>
    <w:p w14:paraId="6C7BA00F" w14:textId="77777777" w:rsidR="00A02CBC" w:rsidRDefault="00A02CBC" w:rsidP="00A02CBC">
      <w:pPr>
        <w:spacing w:line="360" w:lineRule="auto"/>
        <w:jc w:val="center"/>
        <w:rPr>
          <w:rFonts w:eastAsia="Calibri"/>
          <w:sz w:val="24"/>
          <w:szCs w:val="24"/>
        </w:rPr>
      </w:pPr>
      <w:r>
        <w:rPr>
          <w:noProof/>
        </w:rPr>
        <w:drawing>
          <wp:inline distT="0" distB="0" distL="0" distR="0" wp14:anchorId="3C08249A" wp14:editId="20042347">
            <wp:extent cx="4678532" cy="1994318"/>
            <wp:effectExtent l="0" t="0" r="8255" b="6350"/>
            <wp:docPr id="59" name="Imagen 5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descr="Interfaz de usuario gráfica, Texto, Aplicación, Correo electrónico&#10;&#10;Descripción generada automáticamente"/>
                    <pic:cNvPicPr/>
                  </pic:nvPicPr>
                  <pic:blipFill>
                    <a:blip r:embed="rId43"/>
                    <a:stretch>
                      <a:fillRect/>
                    </a:stretch>
                  </pic:blipFill>
                  <pic:spPr>
                    <a:xfrm>
                      <a:off x="0" y="0"/>
                      <a:ext cx="4689666" cy="1999064"/>
                    </a:xfrm>
                    <a:prstGeom prst="rect">
                      <a:avLst/>
                    </a:prstGeom>
                  </pic:spPr>
                </pic:pic>
              </a:graphicData>
            </a:graphic>
          </wp:inline>
        </w:drawing>
      </w:r>
    </w:p>
    <w:p w14:paraId="5DB84C52" w14:textId="77777777" w:rsidR="00A02CBC" w:rsidRDefault="00A02CBC" w:rsidP="00A02CBC">
      <w:pPr>
        <w:spacing w:line="360" w:lineRule="auto"/>
        <w:jc w:val="center"/>
        <w:rPr>
          <w:rFonts w:eastAsia="Calibri"/>
          <w:sz w:val="24"/>
          <w:szCs w:val="24"/>
        </w:rPr>
      </w:pPr>
    </w:p>
    <w:p w14:paraId="0254BCC9" w14:textId="77777777" w:rsidR="00A02CBC" w:rsidRDefault="00A02CBC" w:rsidP="00A02CBC">
      <w:pPr>
        <w:spacing w:line="360" w:lineRule="auto"/>
        <w:jc w:val="both"/>
        <w:rPr>
          <w:rFonts w:eastAsia="Calibri"/>
          <w:sz w:val="24"/>
          <w:szCs w:val="24"/>
        </w:rPr>
      </w:pPr>
      <w:r>
        <w:rPr>
          <w:rFonts w:eastAsia="Calibri"/>
          <w:sz w:val="24"/>
          <w:szCs w:val="24"/>
        </w:rPr>
        <w:t xml:space="preserve">Descargando el PDF, aparece la </w:t>
      </w:r>
      <w:r w:rsidRPr="00C85322">
        <w:rPr>
          <w:rFonts w:eastAsia="Calibri"/>
          <w:sz w:val="24"/>
          <w:szCs w:val="24"/>
        </w:rPr>
        <w:t xml:space="preserve">Información precontractual </w:t>
      </w:r>
      <w:r>
        <w:rPr>
          <w:rFonts w:eastAsia="Calibri"/>
          <w:sz w:val="24"/>
          <w:szCs w:val="24"/>
        </w:rPr>
        <w:t xml:space="preserve">y la INE </w:t>
      </w:r>
      <w:r w:rsidRPr="00C85322">
        <w:rPr>
          <w:rFonts w:eastAsia="Calibri"/>
          <w:sz w:val="24"/>
          <w:szCs w:val="24"/>
        </w:rPr>
        <w:t>relativa a</w:t>
      </w:r>
      <w:r>
        <w:rPr>
          <w:rFonts w:eastAsia="Calibri"/>
          <w:sz w:val="24"/>
          <w:szCs w:val="24"/>
        </w:rPr>
        <w:t xml:space="preserve"> </w:t>
      </w:r>
      <w:r w:rsidRPr="00C85322">
        <w:rPr>
          <w:rFonts w:eastAsia="Calibri"/>
          <w:sz w:val="24"/>
          <w:szCs w:val="24"/>
        </w:rPr>
        <w:t>las tarjetas de crédito de duración indefinida</w:t>
      </w:r>
      <w:r>
        <w:rPr>
          <w:rFonts w:eastAsia="Calibri"/>
          <w:sz w:val="24"/>
          <w:szCs w:val="24"/>
        </w:rPr>
        <w:t xml:space="preserve">. Echando un </w:t>
      </w:r>
      <w:proofErr w:type="spellStart"/>
      <w:r>
        <w:rPr>
          <w:rFonts w:eastAsia="Calibri"/>
          <w:sz w:val="24"/>
          <w:szCs w:val="24"/>
        </w:rPr>
        <w:t>vitazo</w:t>
      </w:r>
      <w:proofErr w:type="spellEnd"/>
      <w:r>
        <w:rPr>
          <w:rFonts w:eastAsia="Calibri"/>
          <w:sz w:val="24"/>
          <w:szCs w:val="24"/>
        </w:rPr>
        <w:t xml:space="preserve"> a la misma, podemos observar como el cliente en cualquier momento puede conocer, entre otro contenido:</w:t>
      </w:r>
    </w:p>
    <w:p w14:paraId="07DB1A14" w14:textId="77777777" w:rsidR="00A02CBC" w:rsidRPr="003B27D8" w:rsidRDefault="00A02CBC" w:rsidP="00A02CBC">
      <w:pPr>
        <w:spacing w:line="360" w:lineRule="auto"/>
        <w:jc w:val="both"/>
        <w:rPr>
          <w:rFonts w:eastAsia="Calibri"/>
          <w:sz w:val="24"/>
          <w:szCs w:val="24"/>
        </w:rPr>
      </w:pPr>
    </w:p>
    <w:p w14:paraId="7B842770" w14:textId="77777777" w:rsidR="00A02CBC"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Pr>
          <w:rFonts w:eastAsia="Calibri"/>
          <w:sz w:val="24"/>
          <w:szCs w:val="24"/>
          <w:lang w:val="es-ES"/>
        </w:rPr>
        <w:t>Las diferentes modalidades de pago existentes.</w:t>
      </w:r>
    </w:p>
    <w:p w14:paraId="17E9F109" w14:textId="77777777" w:rsidR="00A02CBC" w:rsidRPr="00F97AC6"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8B7609">
        <w:rPr>
          <w:rFonts w:eastAsia="Calibri"/>
          <w:sz w:val="24"/>
          <w:szCs w:val="24"/>
          <w:lang w:val="es-ES"/>
        </w:rPr>
        <w:t>Que sobre estas tarjetas aplica la capitalización de cantidades vencidas, exigibles y no satisfechas.</w:t>
      </w:r>
    </w:p>
    <w:p w14:paraId="04D0AC7B" w14:textId="77777777" w:rsidR="00A02CBC" w:rsidRPr="00F97AC6"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A475CE">
        <w:rPr>
          <w:rFonts w:eastAsia="Calibri"/>
          <w:sz w:val="24"/>
          <w:szCs w:val="24"/>
          <w:lang w:val="es-ES"/>
        </w:rPr>
        <w:t>La facultad de poder modificar la modalidad de pago establecida.</w:t>
      </w:r>
    </w:p>
    <w:p w14:paraId="5475A5BA" w14:textId="77777777" w:rsidR="00A02CBC" w:rsidRPr="00C85322" w:rsidRDefault="00A02CBC" w:rsidP="00A02CBC">
      <w:pPr>
        <w:pStyle w:val="Prrafodelista"/>
        <w:numPr>
          <w:ilvl w:val="0"/>
          <w:numId w:val="17"/>
        </w:numPr>
        <w:autoSpaceDE w:val="0"/>
        <w:autoSpaceDN w:val="0"/>
        <w:spacing w:line="360" w:lineRule="auto"/>
        <w:jc w:val="both"/>
        <w:rPr>
          <w:rFonts w:eastAsia="Calibri"/>
          <w:sz w:val="24"/>
          <w:szCs w:val="24"/>
          <w:lang w:val="es-ES"/>
        </w:rPr>
      </w:pPr>
      <w:r>
        <w:rPr>
          <w:sz w:val="24"/>
          <w:szCs w:val="24"/>
          <w:lang w:val="es-ES"/>
        </w:rPr>
        <w:lastRenderedPageBreak/>
        <w:t>Asimismo, aparecen</w:t>
      </w:r>
      <w:r w:rsidRPr="004B49D1">
        <w:rPr>
          <w:sz w:val="24"/>
          <w:szCs w:val="24"/>
          <w:lang w:val="es-ES"/>
        </w:rPr>
        <w:t xml:space="preserve"> </w:t>
      </w:r>
      <w:r w:rsidRPr="00A475CE">
        <w:rPr>
          <w:sz w:val="24"/>
          <w:szCs w:val="24"/>
          <w:lang w:val="es-ES"/>
        </w:rPr>
        <w:t xml:space="preserve">ejemplos representativos de crédito, </w:t>
      </w:r>
      <w:proofErr w:type="spellStart"/>
      <w:r w:rsidRPr="00A475CE">
        <w:rPr>
          <w:sz w:val="24"/>
          <w:szCs w:val="24"/>
          <w:lang w:val="es-ES"/>
        </w:rPr>
        <w:t>incluída</w:t>
      </w:r>
      <w:proofErr w:type="spellEnd"/>
      <w:r w:rsidRPr="00A475CE">
        <w:rPr>
          <w:sz w:val="24"/>
          <w:szCs w:val="24"/>
          <w:lang w:val="es-ES"/>
        </w:rPr>
        <w:t xml:space="preserve"> la alternativa de financiación </w:t>
      </w:r>
      <w:proofErr w:type="spellStart"/>
      <w:r w:rsidRPr="00C85322">
        <w:rPr>
          <w:i/>
          <w:sz w:val="24"/>
          <w:szCs w:val="24"/>
          <w:lang w:val="es-ES"/>
        </w:rPr>
        <w:t>revolving</w:t>
      </w:r>
      <w:proofErr w:type="spellEnd"/>
      <w:r>
        <w:rPr>
          <w:sz w:val="24"/>
          <w:szCs w:val="24"/>
          <w:lang w:val="es-ES"/>
        </w:rPr>
        <w:t>.</w:t>
      </w:r>
      <w:r w:rsidRPr="00C85322">
        <w:rPr>
          <w:rFonts w:eastAsia="Calibri"/>
          <w:sz w:val="24"/>
          <w:szCs w:val="24"/>
          <w:lang w:val="es-ES"/>
        </w:rPr>
        <w:t xml:space="preserve"> </w:t>
      </w:r>
    </w:p>
    <w:p w14:paraId="4063AF81" w14:textId="77777777" w:rsidR="00A02CBC" w:rsidRPr="004B49D1" w:rsidRDefault="00A02CBC" w:rsidP="00A02CBC">
      <w:pPr>
        <w:pStyle w:val="Prrafodelista"/>
        <w:numPr>
          <w:ilvl w:val="0"/>
          <w:numId w:val="17"/>
        </w:numPr>
        <w:autoSpaceDE w:val="0"/>
        <w:autoSpaceDN w:val="0"/>
        <w:adjustRightInd w:val="0"/>
        <w:spacing w:line="360" w:lineRule="auto"/>
        <w:jc w:val="both"/>
        <w:rPr>
          <w:rFonts w:eastAsia="Calibri"/>
          <w:sz w:val="24"/>
          <w:szCs w:val="24"/>
          <w:lang w:val="es-ES"/>
        </w:rPr>
      </w:pPr>
      <w:r w:rsidRPr="004B49D1">
        <w:rPr>
          <w:rFonts w:eastAsia="Calibri"/>
          <w:sz w:val="24"/>
          <w:szCs w:val="24"/>
          <w:lang w:val="es-ES"/>
        </w:rPr>
        <w:t>Se resalta que los reembolsos no suponen la inmediata amortización del capital.</w:t>
      </w:r>
    </w:p>
    <w:p w14:paraId="4B50C706" w14:textId="77777777" w:rsidR="00A02CBC" w:rsidRPr="004B49D1" w:rsidRDefault="00A02CBC" w:rsidP="00A02CBC">
      <w:pPr>
        <w:autoSpaceDE w:val="0"/>
        <w:autoSpaceDN w:val="0"/>
        <w:adjustRightInd w:val="0"/>
        <w:spacing w:line="360" w:lineRule="auto"/>
        <w:jc w:val="both"/>
        <w:rPr>
          <w:rFonts w:eastAsia="Calibri"/>
          <w:b/>
          <w:color w:val="auto"/>
          <w:sz w:val="24"/>
          <w:szCs w:val="24"/>
          <w:u w:val="single"/>
          <w:lang w:eastAsia="en-US"/>
        </w:rPr>
      </w:pPr>
    </w:p>
    <w:p w14:paraId="74EFFEE1" w14:textId="77777777" w:rsidR="00A02CBC" w:rsidRPr="004B49D1" w:rsidRDefault="00A02CBC" w:rsidP="00A02CBC">
      <w:pPr>
        <w:spacing w:line="360" w:lineRule="auto"/>
        <w:jc w:val="both"/>
        <w:rPr>
          <w:rFonts w:eastAsia="Calibri"/>
          <w:color w:val="auto"/>
          <w:sz w:val="24"/>
          <w:szCs w:val="24"/>
          <w:u w:val="single"/>
          <w:lang w:eastAsia="en-US"/>
        </w:rPr>
      </w:pPr>
      <w:r w:rsidRPr="004B49D1">
        <w:rPr>
          <w:rFonts w:eastAsia="Calibri"/>
          <w:sz w:val="32"/>
          <w:szCs w:val="24"/>
          <w:u w:val="single"/>
        </w:rPr>
        <w:t>De la diferencia entre la acción de declaración de nulidad de las condiciones generales y el error vicio del consentimiento:</w:t>
      </w:r>
    </w:p>
    <w:p w14:paraId="3611E571" w14:textId="77777777" w:rsidR="00A02CBC" w:rsidRPr="004B49D1" w:rsidRDefault="00A02CBC" w:rsidP="00A02CBC">
      <w:pPr>
        <w:pStyle w:val="FWNL1"/>
        <w:numPr>
          <w:ilvl w:val="0"/>
          <w:numId w:val="0"/>
        </w:numPr>
        <w:tabs>
          <w:tab w:val="left" w:pos="708"/>
        </w:tabs>
        <w:spacing w:after="0" w:line="360" w:lineRule="auto"/>
        <w:rPr>
          <w:szCs w:val="24"/>
        </w:rPr>
      </w:pPr>
    </w:p>
    <w:p w14:paraId="679BE283" w14:textId="77777777" w:rsidR="00A02CBC" w:rsidRPr="004B49D1" w:rsidRDefault="00A02CBC" w:rsidP="00A02CBC">
      <w:pPr>
        <w:pStyle w:val="FWNL1"/>
        <w:numPr>
          <w:ilvl w:val="0"/>
          <w:numId w:val="0"/>
        </w:numPr>
        <w:tabs>
          <w:tab w:val="left" w:pos="708"/>
        </w:tabs>
        <w:spacing w:after="0" w:line="360" w:lineRule="auto"/>
        <w:rPr>
          <w:szCs w:val="24"/>
        </w:rPr>
      </w:pPr>
      <w:r w:rsidRPr="004B49D1">
        <w:rPr>
          <w:szCs w:val="24"/>
        </w:rPr>
        <w:t xml:space="preserve">Asimismo, y no menos importante, </w:t>
      </w:r>
      <w:r w:rsidRPr="004B49D1">
        <w:rPr>
          <w:b/>
          <w:szCs w:val="24"/>
        </w:rPr>
        <w:t>debe diferenciarse entre la nulidad de las condiciones generales y el error vicio del consentimiento</w:t>
      </w:r>
      <w:r w:rsidRPr="004B49D1">
        <w:rPr>
          <w:szCs w:val="24"/>
        </w:rPr>
        <w:t xml:space="preserve">, como queda recogido en </w:t>
      </w:r>
      <w:r w:rsidRPr="004B49D1">
        <w:rPr>
          <w:b/>
          <w:szCs w:val="24"/>
        </w:rPr>
        <w:t>Sentencia de nuestro Alto Tribunal núm. 367/2017, de 8 de junio</w:t>
      </w:r>
      <w:r w:rsidRPr="004B49D1">
        <w:rPr>
          <w:szCs w:val="24"/>
        </w:rPr>
        <w:t>:</w:t>
      </w:r>
    </w:p>
    <w:p w14:paraId="624D99D9" w14:textId="77777777" w:rsidR="00A02CBC" w:rsidRPr="004B49D1" w:rsidRDefault="00A02CBC" w:rsidP="00A02CBC">
      <w:pPr>
        <w:pStyle w:val="FWNL1"/>
        <w:numPr>
          <w:ilvl w:val="0"/>
          <w:numId w:val="0"/>
        </w:numPr>
        <w:tabs>
          <w:tab w:val="left" w:pos="708"/>
        </w:tabs>
        <w:spacing w:after="0" w:line="360" w:lineRule="auto"/>
        <w:rPr>
          <w:szCs w:val="24"/>
        </w:rPr>
      </w:pPr>
    </w:p>
    <w:p w14:paraId="56140700" w14:textId="77777777" w:rsidR="00A02CBC" w:rsidRPr="004B49D1" w:rsidRDefault="00A02CBC" w:rsidP="00A02CBC">
      <w:pPr>
        <w:pStyle w:val="FWNL1"/>
        <w:numPr>
          <w:ilvl w:val="0"/>
          <w:numId w:val="0"/>
        </w:numPr>
        <w:tabs>
          <w:tab w:val="left" w:pos="708"/>
        </w:tabs>
        <w:spacing w:after="0" w:line="360" w:lineRule="auto"/>
        <w:ind w:left="708"/>
        <w:rPr>
          <w:szCs w:val="24"/>
        </w:rPr>
      </w:pPr>
      <w:r w:rsidRPr="004B49D1">
        <w:rPr>
          <w:i/>
          <w:iCs/>
          <w:sz w:val="22"/>
          <w:szCs w:val="24"/>
        </w:rPr>
        <w:t xml:space="preserve">“No puede confundirse la </w:t>
      </w:r>
      <w:r w:rsidRPr="004B49D1">
        <w:rPr>
          <w:b/>
          <w:i/>
          <w:iCs/>
          <w:sz w:val="22"/>
          <w:szCs w:val="24"/>
        </w:rPr>
        <w:t xml:space="preserve">evaluación de la transparencia de una condición general cuando se enjuicia una acción destinada a que se declare la nulidad de </w:t>
      </w:r>
      <w:proofErr w:type="gramStart"/>
      <w:r w:rsidRPr="004B49D1">
        <w:rPr>
          <w:b/>
          <w:i/>
          <w:iCs/>
          <w:sz w:val="22"/>
          <w:szCs w:val="24"/>
        </w:rPr>
        <w:t>la misma</w:t>
      </w:r>
      <w:proofErr w:type="gramEnd"/>
      <w:r w:rsidRPr="004B49D1">
        <w:rPr>
          <w:i/>
          <w:iCs/>
          <w:sz w:val="22"/>
          <w:szCs w:val="24"/>
        </w:rPr>
        <w:t xml:space="preserve"> con el enjuiciamiento que debe darse a la acción de anulación de un contrato por </w:t>
      </w:r>
      <w:r w:rsidRPr="004B49D1">
        <w:rPr>
          <w:b/>
          <w:i/>
          <w:iCs/>
          <w:sz w:val="22"/>
          <w:szCs w:val="24"/>
        </w:rPr>
        <w:t>error vicio en el consentimiento</w:t>
      </w:r>
      <w:r w:rsidRPr="004B49D1">
        <w:rPr>
          <w:i/>
          <w:iCs/>
          <w:sz w:val="22"/>
          <w:szCs w:val="24"/>
        </w:rPr>
        <w:t xml:space="preserve">. Mientras que en la </w:t>
      </w:r>
      <w:r w:rsidRPr="004B49D1">
        <w:rPr>
          <w:b/>
          <w:i/>
          <w:iCs/>
          <w:sz w:val="22"/>
          <w:szCs w:val="24"/>
        </w:rPr>
        <w:t>primera</w:t>
      </w:r>
      <w:r w:rsidRPr="004B49D1">
        <w:rPr>
          <w:i/>
          <w:iCs/>
          <w:sz w:val="22"/>
          <w:szCs w:val="24"/>
        </w:rPr>
        <w:t xml:space="preserve"> se </w:t>
      </w:r>
      <w:r w:rsidRPr="004B49D1">
        <w:rPr>
          <w:b/>
          <w:i/>
          <w:iCs/>
          <w:sz w:val="22"/>
          <w:szCs w:val="24"/>
        </w:rPr>
        <w:t>realiza un control más objetivo de la cláusula y del proceso de contratación</w:t>
      </w:r>
      <w:r w:rsidRPr="004B49D1">
        <w:rPr>
          <w:i/>
          <w:iCs/>
          <w:sz w:val="22"/>
          <w:szCs w:val="24"/>
        </w:rPr>
        <w:t xml:space="preserve">, en la </w:t>
      </w:r>
      <w:r w:rsidRPr="004B49D1">
        <w:rPr>
          <w:b/>
          <w:i/>
          <w:iCs/>
          <w:sz w:val="22"/>
          <w:szCs w:val="24"/>
        </w:rPr>
        <w:t>segunda</w:t>
      </w:r>
      <w:r w:rsidRPr="004B49D1">
        <w:rPr>
          <w:i/>
          <w:iCs/>
          <w:sz w:val="22"/>
          <w:szCs w:val="24"/>
        </w:rPr>
        <w:t xml:space="preserve"> las ci</w:t>
      </w:r>
      <w:r w:rsidRPr="004B49D1">
        <w:rPr>
          <w:b/>
          <w:i/>
          <w:iCs/>
          <w:sz w:val="22"/>
          <w:szCs w:val="24"/>
        </w:rPr>
        <w:t xml:space="preserve">rcunstancias personales de los contratantes son fundamentales para determinar tanto la propia existencia del error como, en caso de que exista el error, la </w:t>
      </w:r>
      <w:proofErr w:type="spellStart"/>
      <w:r w:rsidRPr="004B49D1">
        <w:rPr>
          <w:b/>
          <w:i/>
          <w:iCs/>
          <w:sz w:val="22"/>
          <w:szCs w:val="24"/>
        </w:rPr>
        <w:t>excusabilidad</w:t>
      </w:r>
      <w:proofErr w:type="spellEnd"/>
      <w:r w:rsidRPr="004B49D1">
        <w:rPr>
          <w:b/>
          <w:i/>
          <w:iCs/>
          <w:sz w:val="22"/>
          <w:szCs w:val="24"/>
        </w:rPr>
        <w:t xml:space="preserve"> del mismo</w:t>
      </w:r>
      <w:r w:rsidRPr="004B49D1">
        <w:rPr>
          <w:i/>
          <w:iCs/>
          <w:sz w:val="22"/>
          <w:szCs w:val="24"/>
        </w:rPr>
        <w:t>, y es necesario que el error sea sustancial por recaer sobre los elementos esenciales que determinaron la decisión de contratar y la consiguiente prestación del consentimiento”.</w:t>
      </w:r>
    </w:p>
    <w:p w14:paraId="595D7DCA" w14:textId="77777777" w:rsidR="00A02CBC" w:rsidRPr="004B49D1" w:rsidRDefault="00A02CBC" w:rsidP="00A02CBC">
      <w:pPr>
        <w:pStyle w:val="FWNL1"/>
        <w:numPr>
          <w:ilvl w:val="0"/>
          <w:numId w:val="0"/>
        </w:numPr>
        <w:tabs>
          <w:tab w:val="left" w:pos="708"/>
        </w:tabs>
        <w:spacing w:after="0" w:line="360" w:lineRule="auto"/>
        <w:rPr>
          <w:szCs w:val="24"/>
        </w:rPr>
      </w:pPr>
    </w:p>
    <w:p w14:paraId="72AF92B6" w14:textId="77777777" w:rsidR="00A02CBC" w:rsidRPr="004B49D1" w:rsidRDefault="00A02CBC" w:rsidP="00A02CBC">
      <w:pPr>
        <w:pStyle w:val="FWNL1"/>
        <w:numPr>
          <w:ilvl w:val="0"/>
          <w:numId w:val="0"/>
        </w:numPr>
        <w:tabs>
          <w:tab w:val="left" w:pos="708"/>
        </w:tabs>
        <w:spacing w:after="0" w:line="360" w:lineRule="auto"/>
        <w:rPr>
          <w:szCs w:val="24"/>
        </w:rPr>
      </w:pPr>
      <w:r w:rsidRPr="004B49D1">
        <w:rPr>
          <w:szCs w:val="24"/>
        </w:rPr>
        <w:t xml:space="preserve">Interesa al derecho de esta parte traer a colación, en este momento, la </w:t>
      </w:r>
      <w:r w:rsidRPr="004B49D1">
        <w:rPr>
          <w:b/>
          <w:szCs w:val="24"/>
        </w:rPr>
        <w:t>Sentencia núm. 937/2022, de</w:t>
      </w:r>
      <w:r w:rsidRPr="004B49D1">
        <w:rPr>
          <w:szCs w:val="24"/>
        </w:rPr>
        <w:t xml:space="preserve"> </w:t>
      </w:r>
      <w:r w:rsidRPr="004B49D1">
        <w:rPr>
          <w:b/>
          <w:szCs w:val="24"/>
        </w:rPr>
        <w:t>Audiencia Provincial de Madrid (Secc. 28ª)</w:t>
      </w:r>
      <w:r w:rsidRPr="004B49D1">
        <w:rPr>
          <w:szCs w:val="24"/>
        </w:rPr>
        <w:t xml:space="preserve">, </w:t>
      </w:r>
      <w:r w:rsidRPr="004B49D1">
        <w:rPr>
          <w:b/>
          <w:szCs w:val="24"/>
        </w:rPr>
        <w:t xml:space="preserve">de 16 de diciembre, </w:t>
      </w:r>
      <w:r w:rsidRPr="004B49D1">
        <w:rPr>
          <w:szCs w:val="24"/>
        </w:rPr>
        <w:t xml:space="preserve">en la que, sin perjuicio de confirmarse la superación de los controles de incorporación y transparencia de las cláusulas que regulan los intereses remuneratorios, se hace la siguiente apreciación: </w:t>
      </w:r>
    </w:p>
    <w:p w14:paraId="549C3246" w14:textId="77777777" w:rsidR="00A02CBC" w:rsidRPr="004B49D1" w:rsidRDefault="00A02CBC" w:rsidP="00A02CBC">
      <w:pPr>
        <w:pStyle w:val="FWNL1"/>
        <w:numPr>
          <w:ilvl w:val="0"/>
          <w:numId w:val="0"/>
        </w:numPr>
        <w:tabs>
          <w:tab w:val="left" w:pos="708"/>
        </w:tabs>
        <w:spacing w:after="0" w:line="360" w:lineRule="auto"/>
        <w:rPr>
          <w:szCs w:val="24"/>
        </w:rPr>
      </w:pPr>
    </w:p>
    <w:p w14:paraId="07417F79" w14:textId="77777777" w:rsidR="00A02CBC" w:rsidRPr="004B49D1" w:rsidRDefault="00A02CBC" w:rsidP="00A02CBC">
      <w:pPr>
        <w:pStyle w:val="FWNL1"/>
        <w:numPr>
          <w:ilvl w:val="0"/>
          <w:numId w:val="0"/>
        </w:numPr>
        <w:tabs>
          <w:tab w:val="left" w:pos="708"/>
        </w:tabs>
        <w:spacing w:after="0" w:line="360" w:lineRule="auto"/>
        <w:ind w:left="426"/>
        <w:rPr>
          <w:i/>
          <w:iCs/>
          <w:sz w:val="22"/>
          <w:szCs w:val="22"/>
        </w:rPr>
      </w:pPr>
      <w:r w:rsidRPr="004B49D1">
        <w:rPr>
          <w:i/>
          <w:iCs/>
          <w:sz w:val="22"/>
          <w:szCs w:val="22"/>
        </w:rPr>
        <w:t xml:space="preserve">"La cláusula de </w:t>
      </w:r>
      <w:r w:rsidRPr="004B49D1">
        <w:rPr>
          <w:b/>
          <w:i/>
          <w:iCs/>
          <w:sz w:val="22"/>
          <w:szCs w:val="22"/>
        </w:rPr>
        <w:t>intereses supera el control de incorporación, que es un control de cognoscibilidad</w:t>
      </w:r>
      <w:r w:rsidRPr="004B49D1">
        <w:rPr>
          <w:i/>
          <w:iCs/>
          <w:sz w:val="22"/>
          <w:szCs w:val="22"/>
        </w:rPr>
        <w:t xml:space="preserve"> […]. </w:t>
      </w:r>
    </w:p>
    <w:p w14:paraId="76C408D7" w14:textId="77777777" w:rsidR="00A02CBC" w:rsidRPr="004B49D1" w:rsidRDefault="00A02CBC" w:rsidP="00A02CBC">
      <w:pPr>
        <w:pStyle w:val="FWNL1"/>
        <w:numPr>
          <w:ilvl w:val="0"/>
          <w:numId w:val="0"/>
        </w:numPr>
        <w:tabs>
          <w:tab w:val="left" w:pos="708"/>
        </w:tabs>
        <w:spacing w:after="0" w:line="360" w:lineRule="auto"/>
        <w:ind w:left="426"/>
        <w:rPr>
          <w:i/>
          <w:iCs/>
          <w:sz w:val="22"/>
          <w:szCs w:val="22"/>
        </w:rPr>
      </w:pPr>
      <w:r w:rsidRPr="004B49D1">
        <w:rPr>
          <w:i/>
          <w:iCs/>
          <w:sz w:val="22"/>
          <w:szCs w:val="22"/>
        </w:rPr>
        <w:t>Ya hemos señalado que, además, el contrato ofrece un ejemplo concreto de hipótesis de cálculo, pago mensual resultante y coste total (apartado 2.3).</w:t>
      </w:r>
    </w:p>
    <w:p w14:paraId="59940FAC" w14:textId="77777777" w:rsidR="00A02CBC" w:rsidRPr="004B49D1" w:rsidRDefault="00A02CBC" w:rsidP="00A02CBC">
      <w:pPr>
        <w:pStyle w:val="FWNL1"/>
        <w:numPr>
          <w:ilvl w:val="0"/>
          <w:numId w:val="0"/>
        </w:numPr>
        <w:tabs>
          <w:tab w:val="left" w:pos="708"/>
        </w:tabs>
        <w:spacing w:after="0" w:line="360" w:lineRule="auto"/>
        <w:ind w:left="426"/>
        <w:rPr>
          <w:i/>
          <w:iCs/>
          <w:sz w:val="22"/>
          <w:szCs w:val="22"/>
        </w:rPr>
      </w:pPr>
      <w:r w:rsidRPr="004B49D1">
        <w:rPr>
          <w:i/>
          <w:iCs/>
          <w:sz w:val="22"/>
          <w:szCs w:val="22"/>
        </w:rPr>
        <w:t xml:space="preserve">Y no se debe </w:t>
      </w:r>
      <w:r w:rsidRPr="004B49D1">
        <w:rPr>
          <w:b/>
          <w:i/>
          <w:iCs/>
          <w:sz w:val="22"/>
          <w:szCs w:val="22"/>
        </w:rPr>
        <w:t xml:space="preserve">confundir la cláusula en cuestión, que es lo que se debe analizar en este ámbito, con la percepción del crédito </w:t>
      </w:r>
      <w:proofErr w:type="spellStart"/>
      <w:r w:rsidRPr="004B49D1">
        <w:rPr>
          <w:b/>
          <w:i/>
          <w:iCs/>
          <w:sz w:val="22"/>
          <w:szCs w:val="22"/>
        </w:rPr>
        <w:t>revolving</w:t>
      </w:r>
      <w:proofErr w:type="spellEnd"/>
      <w:r w:rsidRPr="004B49D1">
        <w:rPr>
          <w:b/>
          <w:i/>
          <w:iCs/>
          <w:sz w:val="22"/>
          <w:szCs w:val="22"/>
        </w:rPr>
        <w:t xml:space="preserve"> por el consumidor, lo que afecta al contrato mismo, no a la cláusula de interés remuneratorio</w:t>
      </w:r>
      <w:r w:rsidRPr="004B49D1">
        <w:rPr>
          <w:i/>
          <w:iCs/>
          <w:sz w:val="22"/>
          <w:szCs w:val="22"/>
        </w:rPr>
        <w:t xml:space="preserve">. El Tribunal Supremo ha destacado la </w:t>
      </w:r>
      <w:r w:rsidRPr="004B49D1">
        <w:rPr>
          <w:i/>
          <w:iCs/>
          <w:sz w:val="22"/>
          <w:szCs w:val="22"/>
        </w:rPr>
        <w:lastRenderedPageBreak/>
        <w:t>diferencia entre la nulidad de las condiciones generales de contratación y el error vicio del consentimiento, entre otras muchas, en la sentencia 367/2017, de 8 de junio: «</w:t>
      </w:r>
      <w:r w:rsidRPr="004B49D1">
        <w:rPr>
          <w:b/>
          <w:i/>
          <w:iCs/>
          <w:sz w:val="22"/>
          <w:szCs w:val="22"/>
        </w:rPr>
        <w:t xml:space="preserve">No puede confundirse la evaluación de la transparencia de una condición general cuando se enjuicia una acción destinada a que se declare la nulidad de </w:t>
      </w:r>
      <w:proofErr w:type="gramStart"/>
      <w:r w:rsidRPr="004B49D1">
        <w:rPr>
          <w:b/>
          <w:i/>
          <w:iCs/>
          <w:sz w:val="22"/>
          <w:szCs w:val="22"/>
        </w:rPr>
        <w:t>la misma</w:t>
      </w:r>
      <w:proofErr w:type="gramEnd"/>
      <w:r w:rsidRPr="004B49D1">
        <w:rPr>
          <w:b/>
          <w:i/>
          <w:iCs/>
          <w:sz w:val="22"/>
          <w:szCs w:val="22"/>
        </w:rPr>
        <w:t xml:space="preserve"> con el enjuiciamiento que debe darse a la acción de anulación de un contrato por error vicio en el consentimiento</w:t>
      </w:r>
      <w:r w:rsidRPr="004B49D1">
        <w:rPr>
          <w:i/>
          <w:iCs/>
          <w:sz w:val="22"/>
          <w:szCs w:val="22"/>
        </w:rPr>
        <w:t>.</w:t>
      </w:r>
    </w:p>
    <w:p w14:paraId="202A2529" w14:textId="77777777" w:rsidR="00A02CBC" w:rsidRPr="004B49D1" w:rsidRDefault="00A02CBC" w:rsidP="00A02CBC">
      <w:pPr>
        <w:pStyle w:val="FWNL1"/>
        <w:numPr>
          <w:ilvl w:val="0"/>
          <w:numId w:val="0"/>
        </w:numPr>
        <w:tabs>
          <w:tab w:val="left" w:pos="708"/>
        </w:tabs>
        <w:spacing w:after="0" w:line="360" w:lineRule="auto"/>
        <w:ind w:left="426"/>
        <w:rPr>
          <w:i/>
          <w:iCs/>
          <w:sz w:val="22"/>
          <w:szCs w:val="22"/>
        </w:rPr>
      </w:pPr>
      <w:r w:rsidRPr="004B49D1">
        <w:rPr>
          <w:b/>
          <w:i/>
          <w:iCs/>
          <w:sz w:val="22"/>
          <w:szCs w:val="22"/>
        </w:rPr>
        <w:t xml:space="preserve">Mientras que en la primera se realiza un control más objetivo de la cláusula y del proceso de contratación, en la segunda las circunstancias personales de los contratantes son fundamentales para determinar tanto la propia existencia del error como, en caso de que exista el error, la </w:t>
      </w:r>
      <w:proofErr w:type="spellStart"/>
      <w:r w:rsidRPr="004B49D1">
        <w:rPr>
          <w:b/>
          <w:i/>
          <w:iCs/>
          <w:sz w:val="22"/>
          <w:szCs w:val="22"/>
        </w:rPr>
        <w:t>excusabilidad</w:t>
      </w:r>
      <w:proofErr w:type="spellEnd"/>
      <w:r w:rsidRPr="004B49D1">
        <w:rPr>
          <w:b/>
          <w:i/>
          <w:iCs/>
          <w:sz w:val="22"/>
          <w:szCs w:val="22"/>
        </w:rPr>
        <w:t xml:space="preserve"> del mismo</w:t>
      </w:r>
      <w:r w:rsidRPr="004B49D1">
        <w:rPr>
          <w:i/>
          <w:iCs/>
          <w:sz w:val="22"/>
          <w:szCs w:val="22"/>
        </w:rPr>
        <w:t>, y es necesario que el error sea sustancial por recaer sobre los elementos esenciales que determinaron la decisión de contratar y la consiguiente prestación del consentimiento.”</w:t>
      </w:r>
    </w:p>
    <w:p w14:paraId="0BE04A0C" w14:textId="77777777" w:rsidR="00A02CBC" w:rsidRPr="004B49D1" w:rsidRDefault="00A02CBC" w:rsidP="00A02CBC">
      <w:pPr>
        <w:pStyle w:val="FWNL1"/>
        <w:numPr>
          <w:ilvl w:val="0"/>
          <w:numId w:val="0"/>
        </w:numPr>
        <w:tabs>
          <w:tab w:val="left" w:pos="708"/>
        </w:tabs>
        <w:spacing w:after="0" w:line="360" w:lineRule="auto"/>
        <w:ind w:left="426"/>
        <w:rPr>
          <w:i/>
          <w:iCs/>
          <w:sz w:val="22"/>
          <w:szCs w:val="22"/>
        </w:rPr>
      </w:pPr>
      <w:r w:rsidRPr="004B49D1">
        <w:rPr>
          <w:i/>
          <w:iCs/>
          <w:sz w:val="22"/>
          <w:szCs w:val="22"/>
        </w:rPr>
        <w:t>Visto lo expuesto, procede estimar el recurso y, revocando la sentencia recurrida, desestimar la demanda, con imposición a la parte demandante de las costas causadas en la primera instancia, en aplicación de lo dispuesto en el artículo 394 LEC”</w:t>
      </w:r>
    </w:p>
    <w:p w14:paraId="36857205" w14:textId="77777777" w:rsidR="00A02CBC" w:rsidRPr="004B49D1" w:rsidRDefault="00A02CBC" w:rsidP="00A02CBC">
      <w:pPr>
        <w:pStyle w:val="FWNL1"/>
        <w:numPr>
          <w:ilvl w:val="0"/>
          <w:numId w:val="0"/>
        </w:numPr>
        <w:tabs>
          <w:tab w:val="left" w:pos="708"/>
        </w:tabs>
        <w:spacing w:after="0" w:line="360" w:lineRule="auto"/>
        <w:rPr>
          <w:szCs w:val="24"/>
        </w:rPr>
      </w:pPr>
    </w:p>
    <w:p w14:paraId="3874047B" w14:textId="77777777" w:rsidR="00A02CBC" w:rsidRPr="004B49D1" w:rsidRDefault="00A02CBC" w:rsidP="00A02CBC">
      <w:pPr>
        <w:pStyle w:val="FWNL1"/>
        <w:numPr>
          <w:ilvl w:val="0"/>
          <w:numId w:val="0"/>
        </w:numPr>
        <w:tabs>
          <w:tab w:val="left" w:pos="708"/>
        </w:tabs>
        <w:spacing w:after="0" w:line="360" w:lineRule="auto"/>
        <w:rPr>
          <w:szCs w:val="24"/>
        </w:rPr>
      </w:pPr>
      <w:r w:rsidRPr="004B49D1">
        <w:rPr>
          <w:szCs w:val="24"/>
        </w:rPr>
        <w:t xml:space="preserve">El resaltado es nuestro. </w:t>
      </w:r>
    </w:p>
    <w:p w14:paraId="55DCB448" w14:textId="77777777" w:rsidR="00A02CBC" w:rsidRPr="004B49D1" w:rsidRDefault="00A02CBC" w:rsidP="00A02CBC">
      <w:pPr>
        <w:pStyle w:val="FWNL1"/>
        <w:numPr>
          <w:ilvl w:val="0"/>
          <w:numId w:val="0"/>
        </w:numPr>
        <w:tabs>
          <w:tab w:val="left" w:pos="708"/>
        </w:tabs>
        <w:spacing w:after="0" w:line="360" w:lineRule="auto"/>
        <w:rPr>
          <w:szCs w:val="24"/>
        </w:rPr>
      </w:pPr>
    </w:p>
    <w:p w14:paraId="0EFD0095" w14:textId="77777777" w:rsidR="00A02CBC" w:rsidRPr="004B49D1" w:rsidRDefault="00A02CBC" w:rsidP="00A02CBC">
      <w:pPr>
        <w:pStyle w:val="FWNL1"/>
        <w:numPr>
          <w:ilvl w:val="0"/>
          <w:numId w:val="0"/>
        </w:numPr>
        <w:tabs>
          <w:tab w:val="left" w:pos="708"/>
        </w:tabs>
        <w:spacing w:after="0" w:line="360" w:lineRule="auto"/>
        <w:rPr>
          <w:szCs w:val="24"/>
        </w:rPr>
      </w:pPr>
      <w:r w:rsidRPr="004B49D1">
        <w:rPr>
          <w:szCs w:val="24"/>
        </w:rPr>
        <w:t xml:space="preserve">Resulta, en consecuencia, cuanto menos relevante resaltar, de la cita de la Sentencia mencionada, que </w:t>
      </w:r>
      <w:r w:rsidRPr="004B49D1">
        <w:rPr>
          <w:b/>
          <w:szCs w:val="24"/>
        </w:rPr>
        <w:t>debe diferenciarse entre el control de transparencia que se realiza sobre condiciones generales de la contratación y el error en el vicio del consentimiento</w:t>
      </w:r>
      <w:r w:rsidRPr="004B49D1">
        <w:rPr>
          <w:szCs w:val="24"/>
        </w:rPr>
        <w:t xml:space="preserve">. </w:t>
      </w:r>
    </w:p>
    <w:p w14:paraId="1B0C001D" w14:textId="77777777" w:rsidR="00A02CBC" w:rsidRPr="004B49D1" w:rsidRDefault="00A02CBC" w:rsidP="00A02CBC">
      <w:pPr>
        <w:pStyle w:val="FWNL1"/>
        <w:numPr>
          <w:ilvl w:val="0"/>
          <w:numId w:val="0"/>
        </w:numPr>
        <w:tabs>
          <w:tab w:val="left" w:pos="708"/>
        </w:tabs>
        <w:spacing w:after="0" w:line="360" w:lineRule="auto"/>
        <w:rPr>
          <w:szCs w:val="24"/>
        </w:rPr>
      </w:pPr>
    </w:p>
    <w:p w14:paraId="366D23EA" w14:textId="77777777" w:rsidR="00A02CBC" w:rsidRPr="004B49D1" w:rsidRDefault="00A02CBC" w:rsidP="00A02CBC">
      <w:pPr>
        <w:pStyle w:val="FWNL1"/>
        <w:numPr>
          <w:ilvl w:val="0"/>
          <w:numId w:val="0"/>
        </w:numPr>
        <w:tabs>
          <w:tab w:val="left" w:pos="708"/>
        </w:tabs>
        <w:spacing w:after="0" w:line="360" w:lineRule="auto"/>
        <w:rPr>
          <w:szCs w:val="24"/>
        </w:rPr>
      </w:pPr>
      <w:r w:rsidRPr="004B49D1">
        <w:rPr>
          <w:szCs w:val="24"/>
        </w:rPr>
        <w:t xml:space="preserve">El </w:t>
      </w:r>
      <w:r w:rsidRPr="004B49D1">
        <w:rPr>
          <w:b/>
          <w:szCs w:val="24"/>
        </w:rPr>
        <w:t>control de transparencia simplemente debe revisar si la cláusula presenta algún tipo de objeción en cuanto a su cognoscibilidad</w:t>
      </w:r>
      <w:r w:rsidRPr="004B49D1">
        <w:rPr>
          <w:szCs w:val="24"/>
        </w:rPr>
        <w:t xml:space="preserve"> (por ejemplo, que no incluya el tipo de interés que aplica a las disposiciones del contrato), es decir, </w:t>
      </w:r>
      <w:r w:rsidRPr="004B49D1">
        <w:rPr>
          <w:b/>
          <w:szCs w:val="24"/>
        </w:rPr>
        <w:t>si permite al actor</w:t>
      </w:r>
      <w:r w:rsidRPr="004B49D1">
        <w:rPr>
          <w:szCs w:val="24"/>
        </w:rPr>
        <w:t xml:space="preserve">, con la información proporcionada, </w:t>
      </w:r>
      <w:r w:rsidRPr="004B49D1">
        <w:rPr>
          <w:b/>
          <w:szCs w:val="24"/>
        </w:rPr>
        <w:t>hacerse una idea de la carga económica que supone la utilización de la tarjeta</w:t>
      </w:r>
      <w:r w:rsidRPr="004B49D1">
        <w:rPr>
          <w:szCs w:val="24"/>
        </w:rPr>
        <w:t xml:space="preserve">. En ningún caso puede ir más allá y entrar a revisar </w:t>
      </w:r>
      <w:proofErr w:type="spellStart"/>
      <w:r w:rsidRPr="004B49D1">
        <w:rPr>
          <w:szCs w:val="24"/>
        </w:rPr>
        <w:t>circunstancais</w:t>
      </w:r>
      <w:proofErr w:type="spellEnd"/>
      <w:r w:rsidRPr="004B49D1">
        <w:rPr>
          <w:szCs w:val="24"/>
        </w:rPr>
        <w:t xml:space="preserve"> personales de los clientes que hayan influido en la contratación del producto. </w:t>
      </w:r>
    </w:p>
    <w:p w14:paraId="14079782" w14:textId="77777777" w:rsidR="00A02CBC" w:rsidRPr="004B49D1" w:rsidRDefault="00A02CBC" w:rsidP="00A02CBC">
      <w:pPr>
        <w:pStyle w:val="FWNL1"/>
        <w:numPr>
          <w:ilvl w:val="0"/>
          <w:numId w:val="0"/>
        </w:numPr>
        <w:tabs>
          <w:tab w:val="left" w:pos="708"/>
        </w:tabs>
        <w:spacing w:after="0" w:line="360" w:lineRule="auto"/>
        <w:rPr>
          <w:szCs w:val="24"/>
        </w:rPr>
      </w:pPr>
    </w:p>
    <w:p w14:paraId="024C255B" w14:textId="77777777" w:rsidR="00A02CBC" w:rsidRPr="004B49D1" w:rsidRDefault="00A02CBC" w:rsidP="00A02CBC">
      <w:pPr>
        <w:pStyle w:val="FWNL1"/>
        <w:numPr>
          <w:ilvl w:val="0"/>
          <w:numId w:val="0"/>
        </w:numPr>
        <w:tabs>
          <w:tab w:val="left" w:pos="708"/>
        </w:tabs>
        <w:spacing w:after="0" w:line="360" w:lineRule="auto"/>
        <w:rPr>
          <w:szCs w:val="24"/>
        </w:rPr>
      </w:pPr>
      <w:r w:rsidRPr="004B49D1">
        <w:rPr>
          <w:szCs w:val="24"/>
        </w:rPr>
        <w:t xml:space="preserve">En la misma línea, la </w:t>
      </w:r>
      <w:r w:rsidRPr="004B49D1">
        <w:rPr>
          <w:b/>
          <w:szCs w:val="24"/>
        </w:rPr>
        <w:t>Audiencia Provincial de Barcelona (secc. 1ª), en Sentencia núm. 50/2022</w:t>
      </w:r>
      <w:r w:rsidRPr="004B49D1">
        <w:rPr>
          <w:szCs w:val="24"/>
        </w:rPr>
        <w:t xml:space="preserve">, </w:t>
      </w:r>
      <w:r w:rsidRPr="004B49D1">
        <w:rPr>
          <w:b/>
          <w:szCs w:val="24"/>
        </w:rPr>
        <w:t>de 10 de febrero</w:t>
      </w:r>
      <w:r w:rsidRPr="004B49D1">
        <w:rPr>
          <w:szCs w:val="24"/>
        </w:rPr>
        <w:t xml:space="preserve">, nos dice: </w:t>
      </w:r>
    </w:p>
    <w:p w14:paraId="3E41C057" w14:textId="77777777" w:rsidR="00A02CBC" w:rsidRPr="004B49D1" w:rsidRDefault="00A02CBC" w:rsidP="00A02CBC">
      <w:pPr>
        <w:pStyle w:val="FWNL1"/>
        <w:numPr>
          <w:ilvl w:val="0"/>
          <w:numId w:val="0"/>
        </w:numPr>
        <w:tabs>
          <w:tab w:val="left" w:pos="708"/>
        </w:tabs>
        <w:spacing w:after="0" w:line="360" w:lineRule="auto"/>
        <w:rPr>
          <w:szCs w:val="24"/>
        </w:rPr>
      </w:pPr>
    </w:p>
    <w:p w14:paraId="7B7CB0DB" w14:textId="77777777" w:rsidR="00A02CBC" w:rsidRPr="004B49D1" w:rsidRDefault="00A02CBC" w:rsidP="00A02CBC">
      <w:pPr>
        <w:pStyle w:val="FWNL1"/>
        <w:numPr>
          <w:ilvl w:val="0"/>
          <w:numId w:val="0"/>
        </w:numPr>
        <w:tabs>
          <w:tab w:val="left" w:pos="708"/>
        </w:tabs>
        <w:spacing w:after="0" w:line="360" w:lineRule="auto"/>
        <w:ind w:left="708"/>
        <w:rPr>
          <w:i/>
          <w:sz w:val="22"/>
          <w:szCs w:val="24"/>
        </w:rPr>
      </w:pPr>
      <w:r w:rsidRPr="004B49D1">
        <w:rPr>
          <w:i/>
          <w:sz w:val="22"/>
          <w:szCs w:val="24"/>
        </w:rPr>
        <w:lastRenderedPageBreak/>
        <w:t xml:space="preserve">“12. Hay que tener presente que, </w:t>
      </w:r>
      <w:r w:rsidRPr="004B49D1">
        <w:rPr>
          <w:b/>
          <w:i/>
          <w:sz w:val="22"/>
          <w:szCs w:val="24"/>
        </w:rPr>
        <w:t>desde esta perspectiva de incorporación, la valoración ha de ser objetiva</w:t>
      </w:r>
      <w:r w:rsidRPr="004B49D1">
        <w:rPr>
          <w:i/>
          <w:sz w:val="22"/>
          <w:szCs w:val="24"/>
        </w:rPr>
        <w:t>, es decir, parti</w:t>
      </w:r>
      <w:r w:rsidRPr="004B49D1">
        <w:rPr>
          <w:b/>
          <w:i/>
          <w:sz w:val="22"/>
          <w:szCs w:val="24"/>
        </w:rPr>
        <w:t>endo de la figura del consumidor medio, razonablemente atento y perspicaz</w:t>
      </w:r>
      <w:r w:rsidRPr="004B49D1">
        <w:rPr>
          <w:i/>
          <w:sz w:val="22"/>
          <w:szCs w:val="24"/>
        </w:rPr>
        <w:t xml:space="preserve">. </w:t>
      </w:r>
      <w:r w:rsidRPr="004B49D1">
        <w:rPr>
          <w:b/>
          <w:i/>
          <w:sz w:val="22"/>
          <w:szCs w:val="24"/>
        </w:rPr>
        <w:t>No se trata de analizar si el consentimiento del consumidor</w:t>
      </w:r>
      <w:r w:rsidRPr="004B49D1">
        <w:rPr>
          <w:i/>
          <w:sz w:val="22"/>
          <w:szCs w:val="24"/>
        </w:rPr>
        <w:t xml:space="preserve"> que ha suscrito el contrato concreto está o no viciado por </w:t>
      </w:r>
      <w:proofErr w:type="spellStart"/>
      <w:r w:rsidRPr="004B49D1">
        <w:rPr>
          <w:i/>
          <w:sz w:val="22"/>
          <w:szCs w:val="24"/>
        </w:rPr>
        <w:t>lagún</w:t>
      </w:r>
      <w:proofErr w:type="spellEnd"/>
      <w:r w:rsidRPr="004B49D1">
        <w:rPr>
          <w:i/>
          <w:sz w:val="22"/>
          <w:szCs w:val="24"/>
        </w:rPr>
        <w:t xml:space="preserve"> tipo de error, que es una </w:t>
      </w:r>
      <w:r w:rsidRPr="004B49D1">
        <w:rPr>
          <w:b/>
          <w:i/>
          <w:sz w:val="22"/>
          <w:szCs w:val="24"/>
        </w:rPr>
        <w:t>valoración diferente</w:t>
      </w:r>
      <w:r w:rsidRPr="004B49D1">
        <w:rPr>
          <w:i/>
          <w:sz w:val="22"/>
          <w:szCs w:val="24"/>
        </w:rPr>
        <w:t xml:space="preserve">. Se trata de </w:t>
      </w:r>
      <w:r w:rsidRPr="004B49D1">
        <w:rPr>
          <w:b/>
          <w:i/>
          <w:sz w:val="22"/>
          <w:szCs w:val="24"/>
        </w:rPr>
        <w:t>valorar si las condiciones</w:t>
      </w:r>
      <w:r w:rsidRPr="004B49D1">
        <w:rPr>
          <w:i/>
          <w:sz w:val="22"/>
          <w:szCs w:val="24"/>
        </w:rPr>
        <w:t xml:space="preserve">, </w:t>
      </w:r>
      <w:proofErr w:type="spellStart"/>
      <w:r w:rsidRPr="004B49D1">
        <w:rPr>
          <w:i/>
          <w:sz w:val="22"/>
          <w:szCs w:val="24"/>
        </w:rPr>
        <w:t>pre-redactadas</w:t>
      </w:r>
      <w:proofErr w:type="spellEnd"/>
      <w:r w:rsidRPr="004B49D1">
        <w:rPr>
          <w:i/>
          <w:sz w:val="22"/>
          <w:szCs w:val="24"/>
        </w:rPr>
        <w:t xml:space="preserve"> para incorporar a una pluralidad de contratos (art. 1 LCGC) </w:t>
      </w:r>
      <w:r w:rsidRPr="004B49D1">
        <w:rPr>
          <w:b/>
          <w:i/>
          <w:sz w:val="22"/>
          <w:szCs w:val="24"/>
        </w:rPr>
        <w:t>están válidamente incorporadas</w:t>
      </w:r>
      <w:r w:rsidRPr="004B49D1">
        <w:rPr>
          <w:i/>
          <w:sz w:val="22"/>
          <w:szCs w:val="24"/>
        </w:rPr>
        <w:t xml:space="preserve"> a éste, para lo que tenemos que valorar la </w:t>
      </w:r>
      <w:r w:rsidRPr="004B49D1">
        <w:rPr>
          <w:b/>
          <w:i/>
          <w:sz w:val="22"/>
          <w:szCs w:val="24"/>
        </w:rPr>
        <w:t xml:space="preserve">comprensibilidad de su redacción de </w:t>
      </w:r>
      <w:proofErr w:type="spellStart"/>
      <w:r w:rsidRPr="004B49D1">
        <w:rPr>
          <w:b/>
          <w:i/>
          <w:sz w:val="22"/>
          <w:szCs w:val="24"/>
        </w:rPr>
        <w:t>fomra</w:t>
      </w:r>
      <w:proofErr w:type="spellEnd"/>
      <w:r w:rsidRPr="004B49D1">
        <w:rPr>
          <w:b/>
          <w:i/>
          <w:sz w:val="22"/>
          <w:szCs w:val="24"/>
        </w:rPr>
        <w:t xml:space="preserve"> también general, partiendo de esa figura que representa un estándar medio de consumidor</w:t>
      </w:r>
      <w:r w:rsidRPr="004B49D1">
        <w:rPr>
          <w:i/>
          <w:sz w:val="22"/>
          <w:szCs w:val="24"/>
        </w:rPr>
        <w:t>. En otras palabras, u</w:t>
      </w:r>
      <w:r w:rsidRPr="004B49D1">
        <w:rPr>
          <w:b/>
          <w:i/>
          <w:sz w:val="22"/>
          <w:szCs w:val="24"/>
        </w:rPr>
        <w:t>n consumidor puede haber sido engañado para suscribir un contrato con condiciones claras y comprensibles, en tal caso el contrato será nulo por vicio en el consentimiento, aunque las condiciones se hayan incorporado correctamente.</w:t>
      </w:r>
      <w:r w:rsidRPr="004B49D1">
        <w:rPr>
          <w:i/>
          <w:sz w:val="22"/>
          <w:szCs w:val="24"/>
        </w:rPr>
        <w:t xml:space="preserve"> Ahora bien, en </w:t>
      </w:r>
      <w:proofErr w:type="spellStart"/>
      <w:r w:rsidRPr="004B49D1">
        <w:rPr>
          <w:i/>
          <w:sz w:val="22"/>
          <w:szCs w:val="24"/>
        </w:rPr>
        <w:t>ses</w:t>
      </w:r>
      <w:proofErr w:type="spellEnd"/>
      <w:r w:rsidRPr="004B49D1">
        <w:rPr>
          <w:i/>
          <w:sz w:val="22"/>
          <w:szCs w:val="24"/>
        </w:rPr>
        <w:t xml:space="preserve"> supuesto la acción que ha de ejercitar el consumidor es diferente y ha de probar que ha sido engañado para suscribir el contrato. </w:t>
      </w:r>
      <w:r w:rsidRPr="004B49D1">
        <w:rPr>
          <w:b/>
          <w:i/>
          <w:sz w:val="22"/>
          <w:szCs w:val="24"/>
        </w:rPr>
        <w:t xml:space="preserve">Si lo que pretende el consumidor es que las cláusulas no se han incorporado correctamente por </w:t>
      </w:r>
      <w:proofErr w:type="spellStart"/>
      <w:r w:rsidRPr="004B49D1">
        <w:rPr>
          <w:b/>
          <w:i/>
          <w:sz w:val="22"/>
          <w:szCs w:val="24"/>
        </w:rPr>
        <w:t>noser</w:t>
      </w:r>
      <w:proofErr w:type="spellEnd"/>
      <w:r w:rsidRPr="004B49D1">
        <w:rPr>
          <w:b/>
          <w:i/>
          <w:sz w:val="22"/>
          <w:szCs w:val="24"/>
        </w:rPr>
        <w:t xml:space="preserve"> comprensibles, la discusión ha de centrarse en si esa estipulación es o no comprensible para un consumidor medio</w:t>
      </w:r>
      <w:r w:rsidRPr="004B49D1">
        <w:rPr>
          <w:i/>
          <w:sz w:val="22"/>
          <w:szCs w:val="24"/>
        </w:rPr>
        <w:t xml:space="preserve">, con independencia de lo que haya entendido el firmante. </w:t>
      </w:r>
      <w:r w:rsidRPr="004B49D1">
        <w:rPr>
          <w:b/>
          <w:i/>
          <w:sz w:val="22"/>
          <w:szCs w:val="24"/>
        </w:rPr>
        <w:t xml:space="preserve">Es importante no </w:t>
      </w:r>
      <w:proofErr w:type="spellStart"/>
      <w:r w:rsidRPr="004B49D1">
        <w:rPr>
          <w:b/>
          <w:i/>
          <w:sz w:val="22"/>
          <w:szCs w:val="24"/>
        </w:rPr>
        <w:t>confundiro</w:t>
      </w:r>
      <w:proofErr w:type="spellEnd"/>
      <w:r w:rsidRPr="004B49D1">
        <w:rPr>
          <w:b/>
          <w:i/>
          <w:sz w:val="22"/>
          <w:szCs w:val="24"/>
        </w:rPr>
        <w:t xml:space="preserve"> los dos juicios, ya que son diferentes</w:t>
      </w:r>
      <w:r w:rsidRPr="004B49D1">
        <w:rPr>
          <w:i/>
          <w:sz w:val="22"/>
          <w:szCs w:val="24"/>
        </w:rPr>
        <w:t>. […]</w:t>
      </w:r>
    </w:p>
    <w:p w14:paraId="7999BDF0" w14:textId="77777777" w:rsidR="00A02CBC" w:rsidRPr="004B49D1" w:rsidRDefault="00A02CBC" w:rsidP="00A02CBC">
      <w:pPr>
        <w:pStyle w:val="FWNL1"/>
        <w:numPr>
          <w:ilvl w:val="0"/>
          <w:numId w:val="0"/>
        </w:numPr>
        <w:tabs>
          <w:tab w:val="left" w:pos="708"/>
        </w:tabs>
        <w:spacing w:after="0" w:line="360" w:lineRule="auto"/>
        <w:rPr>
          <w:szCs w:val="24"/>
        </w:rPr>
      </w:pPr>
    </w:p>
    <w:p w14:paraId="1A188E1C" w14:textId="77777777" w:rsidR="00A02CBC" w:rsidRPr="004B49D1" w:rsidRDefault="00A02CBC" w:rsidP="00A02CBC">
      <w:pPr>
        <w:pStyle w:val="FWNL1"/>
        <w:numPr>
          <w:ilvl w:val="0"/>
          <w:numId w:val="0"/>
        </w:numPr>
        <w:tabs>
          <w:tab w:val="left" w:pos="708"/>
        </w:tabs>
        <w:spacing w:after="0" w:line="360" w:lineRule="auto"/>
        <w:ind w:left="708"/>
        <w:rPr>
          <w:i/>
          <w:sz w:val="22"/>
        </w:rPr>
      </w:pPr>
      <w:r w:rsidRPr="004B49D1">
        <w:rPr>
          <w:i/>
          <w:sz w:val="22"/>
        </w:rPr>
        <w:t xml:space="preserve">36. Conviene </w:t>
      </w:r>
      <w:proofErr w:type="gramStart"/>
      <w:r w:rsidRPr="004B49D1">
        <w:rPr>
          <w:i/>
          <w:sz w:val="22"/>
        </w:rPr>
        <w:t>volver a insistir</w:t>
      </w:r>
      <w:proofErr w:type="gramEnd"/>
      <w:r w:rsidRPr="004B49D1">
        <w:rPr>
          <w:i/>
          <w:sz w:val="22"/>
        </w:rPr>
        <w:t xml:space="preserve"> en que el </w:t>
      </w:r>
      <w:r w:rsidRPr="004B49D1">
        <w:rPr>
          <w:b/>
          <w:i/>
          <w:sz w:val="22"/>
        </w:rPr>
        <w:t>Tribunal de Justicia</w:t>
      </w:r>
      <w:r w:rsidRPr="004B49D1">
        <w:rPr>
          <w:i/>
          <w:sz w:val="22"/>
        </w:rPr>
        <w:t xml:space="preserve">, desde la protección que le dispensa la directiva 93/13/CEE, </w:t>
      </w:r>
      <w:r w:rsidRPr="004B49D1">
        <w:rPr>
          <w:b/>
          <w:i/>
          <w:sz w:val="22"/>
        </w:rPr>
        <w:t>no exige</w:t>
      </w:r>
      <w:r w:rsidRPr="004B49D1">
        <w:rPr>
          <w:i/>
          <w:sz w:val="22"/>
        </w:rPr>
        <w:t xml:space="preserve"> </w:t>
      </w:r>
      <w:r w:rsidRPr="004B49D1">
        <w:rPr>
          <w:b/>
          <w:i/>
          <w:sz w:val="22"/>
        </w:rPr>
        <w:t>que</w:t>
      </w:r>
      <w:r w:rsidRPr="004B49D1">
        <w:rPr>
          <w:i/>
          <w:sz w:val="22"/>
        </w:rPr>
        <w:t xml:space="preserve"> el consumidor real y concreto, es decir, </w:t>
      </w:r>
      <w:r w:rsidRPr="004B49D1">
        <w:rPr>
          <w:b/>
          <w:i/>
          <w:sz w:val="22"/>
        </w:rPr>
        <w:t>la persona que haya celebrado el contrato</w:t>
      </w:r>
      <w:r w:rsidRPr="004B49D1">
        <w:rPr>
          <w:i/>
          <w:sz w:val="22"/>
        </w:rPr>
        <w:t xml:space="preserve"> (el consumidor contratante), </w:t>
      </w:r>
      <w:r w:rsidRPr="004B49D1">
        <w:rPr>
          <w:b/>
          <w:i/>
          <w:sz w:val="22"/>
        </w:rPr>
        <w:t>haya entendido la cláusula</w:t>
      </w:r>
      <w:r w:rsidRPr="004B49D1">
        <w:rPr>
          <w:i/>
          <w:sz w:val="22"/>
        </w:rPr>
        <w:t xml:space="preserve"> o el método de cálculo del interés. </w:t>
      </w:r>
      <w:r w:rsidRPr="004B49D1">
        <w:rPr>
          <w:b/>
          <w:i/>
          <w:sz w:val="22"/>
        </w:rPr>
        <w:t>Ese análisis individual correspondería hacerlo en una acción sobre la validez del consentimiento</w:t>
      </w:r>
      <w:r w:rsidRPr="004B49D1">
        <w:rPr>
          <w:i/>
          <w:sz w:val="22"/>
        </w:rPr>
        <w:t xml:space="preserve"> de consumidor contratante. </w:t>
      </w:r>
      <w:r w:rsidRPr="004B49D1">
        <w:rPr>
          <w:b/>
          <w:i/>
          <w:sz w:val="22"/>
        </w:rPr>
        <w:t>El análisis que corresponde hacer en una acción individual sobre nulidad de condiciones generales no se trata de un análisis subjetivo sino objetivo</w:t>
      </w:r>
      <w:r w:rsidRPr="004B49D1">
        <w:rPr>
          <w:i/>
          <w:sz w:val="22"/>
        </w:rPr>
        <w:t xml:space="preserve">. Por eso el Tribunal introduce la figura del </w:t>
      </w:r>
      <w:r w:rsidRPr="004B49D1">
        <w:rPr>
          <w:b/>
          <w:i/>
          <w:sz w:val="22"/>
        </w:rPr>
        <w:t>consumidor medio</w:t>
      </w:r>
      <w:r w:rsidRPr="004B49D1">
        <w:rPr>
          <w:i/>
          <w:sz w:val="22"/>
        </w:rPr>
        <w:t xml:space="preserve">. Lo que exige el TJUE es que la </w:t>
      </w:r>
      <w:r w:rsidRPr="004B49D1">
        <w:rPr>
          <w:b/>
          <w:i/>
          <w:sz w:val="22"/>
        </w:rPr>
        <w:t>cláusula sea compresible para un consumidor medio, tanto desde el punto de vista gramatical, como desde el punto de vista de la información a su disposición</w:t>
      </w:r>
      <w:r w:rsidRPr="004B49D1">
        <w:rPr>
          <w:i/>
          <w:sz w:val="22"/>
        </w:rPr>
        <w:t xml:space="preserve">. No se trata de valorar si el </w:t>
      </w:r>
      <w:proofErr w:type="spellStart"/>
      <w:r w:rsidRPr="004B49D1">
        <w:rPr>
          <w:i/>
          <w:sz w:val="22"/>
        </w:rPr>
        <w:t>consumidorcontratante</w:t>
      </w:r>
      <w:proofErr w:type="spellEnd"/>
      <w:r w:rsidRPr="004B49D1">
        <w:rPr>
          <w:i/>
          <w:sz w:val="22"/>
        </w:rPr>
        <w:t xml:space="preserve"> ha entendido la cláusula (valoración subjetiva), sino si el consumidor-contratante ha dispuesto de la información necesaria para asegurar que un consumidor medio la hubiera entendido (valoración objetiva). </w:t>
      </w:r>
      <w:proofErr w:type="gramStart"/>
      <w:r w:rsidRPr="004B49D1">
        <w:rPr>
          <w:i/>
          <w:sz w:val="22"/>
        </w:rPr>
        <w:t>( STJUE</w:t>
      </w:r>
      <w:proofErr w:type="gramEnd"/>
      <w:r w:rsidRPr="004B49D1">
        <w:rPr>
          <w:i/>
          <w:sz w:val="22"/>
        </w:rPr>
        <w:t xml:space="preserve"> 3 de marzo de 2020, C 125/18, asunto Gómez del Moral, FJ 51).</w:t>
      </w:r>
    </w:p>
    <w:p w14:paraId="3B108DA2" w14:textId="77777777" w:rsidR="00A02CBC" w:rsidRPr="004B49D1" w:rsidRDefault="00A02CBC" w:rsidP="00A02CBC">
      <w:pPr>
        <w:pStyle w:val="FWNL1"/>
        <w:numPr>
          <w:ilvl w:val="0"/>
          <w:numId w:val="0"/>
        </w:numPr>
        <w:tabs>
          <w:tab w:val="left" w:pos="708"/>
        </w:tabs>
        <w:spacing w:after="0" w:line="360" w:lineRule="auto"/>
        <w:ind w:left="708"/>
        <w:rPr>
          <w:i/>
          <w:sz w:val="22"/>
          <w:szCs w:val="24"/>
        </w:rPr>
      </w:pPr>
    </w:p>
    <w:p w14:paraId="051641F1" w14:textId="77777777" w:rsidR="00A02CBC" w:rsidRPr="004B49D1" w:rsidRDefault="00A02CBC" w:rsidP="00A02CBC">
      <w:pPr>
        <w:pStyle w:val="FWNL1"/>
        <w:numPr>
          <w:ilvl w:val="0"/>
          <w:numId w:val="0"/>
        </w:numPr>
        <w:tabs>
          <w:tab w:val="left" w:pos="708"/>
        </w:tabs>
        <w:spacing w:after="0" w:line="360" w:lineRule="auto"/>
        <w:rPr>
          <w:szCs w:val="24"/>
        </w:rPr>
      </w:pPr>
      <w:r w:rsidRPr="004B49D1">
        <w:rPr>
          <w:szCs w:val="24"/>
        </w:rPr>
        <w:t xml:space="preserve">El resaltado es nuestro. </w:t>
      </w:r>
    </w:p>
    <w:p w14:paraId="41EC75F8" w14:textId="77777777" w:rsidR="00A02CBC" w:rsidRPr="004B49D1" w:rsidRDefault="00A02CBC" w:rsidP="00A02CBC">
      <w:pPr>
        <w:pStyle w:val="FWNL1"/>
        <w:numPr>
          <w:ilvl w:val="0"/>
          <w:numId w:val="0"/>
        </w:numPr>
        <w:tabs>
          <w:tab w:val="left" w:pos="708"/>
        </w:tabs>
        <w:spacing w:after="0" w:line="360" w:lineRule="auto"/>
        <w:rPr>
          <w:b/>
          <w:szCs w:val="24"/>
        </w:rPr>
      </w:pPr>
    </w:p>
    <w:p w14:paraId="27768682" w14:textId="77777777" w:rsidR="00A02CBC" w:rsidRPr="004B49D1" w:rsidRDefault="00A02CBC" w:rsidP="00A02CBC">
      <w:pPr>
        <w:pStyle w:val="FWNL1"/>
        <w:numPr>
          <w:ilvl w:val="0"/>
          <w:numId w:val="0"/>
        </w:numPr>
        <w:tabs>
          <w:tab w:val="left" w:pos="708"/>
        </w:tabs>
        <w:spacing w:after="0" w:line="360" w:lineRule="auto"/>
        <w:rPr>
          <w:szCs w:val="24"/>
        </w:rPr>
      </w:pPr>
      <w:r w:rsidRPr="004B49D1">
        <w:rPr>
          <w:szCs w:val="24"/>
        </w:rPr>
        <w:lastRenderedPageBreak/>
        <w:t xml:space="preserve">En consecuencia, </w:t>
      </w:r>
      <w:r w:rsidRPr="004B49D1">
        <w:rPr>
          <w:b/>
          <w:szCs w:val="24"/>
        </w:rPr>
        <w:t>el análisis que debe realizarse sobre las cláusulas que regulan los intereses remuneratorios debe basarse en si permiten para un consumidor medio, a la luz de la información que obra en su poder, conocer el funcionamiento del contrato</w:t>
      </w:r>
      <w:r w:rsidRPr="004B49D1">
        <w:rPr>
          <w:szCs w:val="24"/>
        </w:rPr>
        <w:t xml:space="preserve">. Si lo que se pretende es revisar si el concreto conocimiento del ahora demandante de las cláusulas impugnadas y del contrato suscrito, debería haberse ejercitado acción por vicio en el consentimiento, debiendo justificadamente probar dónde radica ese supuesto error. </w:t>
      </w:r>
    </w:p>
    <w:p w14:paraId="0912F3C9" w14:textId="77777777" w:rsidR="00A02CBC" w:rsidRPr="004B49D1" w:rsidRDefault="00A02CBC" w:rsidP="00A02CBC">
      <w:pPr>
        <w:pStyle w:val="FWNL1"/>
        <w:numPr>
          <w:ilvl w:val="0"/>
          <w:numId w:val="0"/>
        </w:numPr>
        <w:tabs>
          <w:tab w:val="left" w:pos="708"/>
        </w:tabs>
        <w:spacing w:after="0" w:line="360" w:lineRule="auto"/>
        <w:rPr>
          <w:szCs w:val="24"/>
        </w:rPr>
      </w:pPr>
    </w:p>
    <w:p w14:paraId="371F0F3B" w14:textId="77777777" w:rsidR="00A02CBC" w:rsidRPr="004B49D1" w:rsidRDefault="00A02CBC" w:rsidP="00A02CBC">
      <w:pPr>
        <w:pStyle w:val="FWNL1"/>
        <w:numPr>
          <w:ilvl w:val="0"/>
          <w:numId w:val="0"/>
        </w:numPr>
        <w:tabs>
          <w:tab w:val="left" w:pos="708"/>
        </w:tabs>
        <w:spacing w:after="0" w:line="360" w:lineRule="auto"/>
        <w:rPr>
          <w:b/>
          <w:szCs w:val="24"/>
        </w:rPr>
      </w:pPr>
      <w:r w:rsidRPr="004B49D1">
        <w:rPr>
          <w:szCs w:val="24"/>
        </w:rPr>
        <w:t xml:space="preserve">De conformidad con lo anterior, vuelve a pronunciarse la </w:t>
      </w:r>
      <w:r w:rsidRPr="004B49D1">
        <w:rPr>
          <w:b/>
          <w:szCs w:val="24"/>
        </w:rPr>
        <w:t xml:space="preserve">Sección 28ª de la Audiencia Provincial de Madrid (28ª) en Sentencia núm. 4/2023, de 9 de enero: </w:t>
      </w:r>
    </w:p>
    <w:p w14:paraId="3D982087" w14:textId="77777777" w:rsidR="00A02CBC" w:rsidRPr="004B49D1" w:rsidRDefault="00A02CBC" w:rsidP="00A02CBC">
      <w:pPr>
        <w:pStyle w:val="FWNL1"/>
        <w:numPr>
          <w:ilvl w:val="0"/>
          <w:numId w:val="0"/>
        </w:numPr>
        <w:tabs>
          <w:tab w:val="left" w:pos="708"/>
        </w:tabs>
        <w:spacing w:after="0" w:line="360" w:lineRule="auto"/>
        <w:rPr>
          <w:b/>
          <w:szCs w:val="24"/>
        </w:rPr>
      </w:pPr>
    </w:p>
    <w:p w14:paraId="1024A992" w14:textId="77777777" w:rsidR="00A02CBC" w:rsidRPr="004B49D1" w:rsidRDefault="00A02CBC" w:rsidP="00A02CBC">
      <w:pPr>
        <w:pStyle w:val="FWNL1"/>
        <w:numPr>
          <w:ilvl w:val="0"/>
          <w:numId w:val="0"/>
        </w:numPr>
        <w:tabs>
          <w:tab w:val="left" w:pos="708"/>
        </w:tabs>
        <w:spacing w:after="0" w:line="360" w:lineRule="auto"/>
        <w:ind w:left="426"/>
        <w:rPr>
          <w:i/>
          <w:sz w:val="22"/>
          <w:szCs w:val="24"/>
        </w:rPr>
      </w:pPr>
      <w:r w:rsidRPr="004B49D1">
        <w:rPr>
          <w:i/>
          <w:sz w:val="22"/>
          <w:szCs w:val="24"/>
        </w:rPr>
        <w:t xml:space="preserve">“Lo cierto es que </w:t>
      </w:r>
      <w:r w:rsidRPr="004B49D1">
        <w:rPr>
          <w:b/>
          <w:i/>
          <w:sz w:val="22"/>
          <w:szCs w:val="24"/>
        </w:rPr>
        <w:t xml:space="preserve">el Tribunal Supremo ha destacado la diferencia entre la nulidad de las condiciones </w:t>
      </w:r>
      <w:proofErr w:type="spellStart"/>
      <w:r w:rsidRPr="004B49D1">
        <w:rPr>
          <w:b/>
          <w:i/>
          <w:sz w:val="22"/>
          <w:szCs w:val="24"/>
        </w:rPr>
        <w:t>generalesde</w:t>
      </w:r>
      <w:proofErr w:type="spellEnd"/>
      <w:r w:rsidRPr="004B49D1">
        <w:rPr>
          <w:b/>
          <w:i/>
          <w:sz w:val="22"/>
          <w:szCs w:val="24"/>
        </w:rPr>
        <w:t xml:space="preserve"> contratación y el error vicio del consentimiento, entre otras muchas, en la sentencia 367/2017, de 8 de junio</w:t>
      </w:r>
      <w:r w:rsidRPr="004B49D1">
        <w:rPr>
          <w:i/>
          <w:sz w:val="22"/>
          <w:szCs w:val="24"/>
        </w:rPr>
        <w:t>:</w:t>
      </w:r>
    </w:p>
    <w:p w14:paraId="698A074D" w14:textId="77777777" w:rsidR="00A02CBC" w:rsidRPr="004B49D1" w:rsidRDefault="00A02CBC" w:rsidP="00A02CBC">
      <w:pPr>
        <w:pStyle w:val="FWNL1"/>
        <w:numPr>
          <w:ilvl w:val="0"/>
          <w:numId w:val="0"/>
        </w:numPr>
        <w:tabs>
          <w:tab w:val="left" w:pos="708"/>
        </w:tabs>
        <w:spacing w:after="0" w:line="360" w:lineRule="auto"/>
        <w:ind w:left="426"/>
        <w:rPr>
          <w:b/>
          <w:i/>
          <w:sz w:val="22"/>
          <w:szCs w:val="24"/>
        </w:rPr>
      </w:pPr>
    </w:p>
    <w:p w14:paraId="6F46F6D4" w14:textId="77777777" w:rsidR="00A02CBC" w:rsidRPr="004B49D1" w:rsidRDefault="00A02CBC" w:rsidP="00A02CBC">
      <w:pPr>
        <w:pStyle w:val="FWNL1"/>
        <w:numPr>
          <w:ilvl w:val="0"/>
          <w:numId w:val="0"/>
        </w:numPr>
        <w:tabs>
          <w:tab w:val="left" w:pos="708"/>
        </w:tabs>
        <w:spacing w:after="0" w:line="360" w:lineRule="auto"/>
        <w:ind w:left="852"/>
        <w:rPr>
          <w:i/>
          <w:sz w:val="22"/>
          <w:szCs w:val="24"/>
        </w:rPr>
      </w:pPr>
      <w:r w:rsidRPr="004B49D1">
        <w:rPr>
          <w:i/>
          <w:sz w:val="22"/>
          <w:szCs w:val="24"/>
        </w:rPr>
        <w:t xml:space="preserve">" </w:t>
      </w:r>
      <w:r w:rsidRPr="004B49D1">
        <w:rPr>
          <w:i/>
          <w:iCs/>
          <w:sz w:val="22"/>
          <w:szCs w:val="24"/>
        </w:rPr>
        <w:t xml:space="preserve">No puede confundirse la evaluación de la transparencia de una condición general cuando se enjuicia una </w:t>
      </w:r>
      <w:proofErr w:type="spellStart"/>
      <w:r w:rsidRPr="004B49D1">
        <w:rPr>
          <w:i/>
          <w:iCs/>
          <w:sz w:val="22"/>
          <w:szCs w:val="24"/>
        </w:rPr>
        <w:t>accióndestinada</w:t>
      </w:r>
      <w:proofErr w:type="spellEnd"/>
      <w:r w:rsidRPr="004B49D1">
        <w:rPr>
          <w:i/>
          <w:iCs/>
          <w:sz w:val="22"/>
          <w:szCs w:val="24"/>
        </w:rPr>
        <w:t xml:space="preserve"> a que se declare la nulidad de </w:t>
      </w:r>
      <w:proofErr w:type="gramStart"/>
      <w:r w:rsidRPr="004B49D1">
        <w:rPr>
          <w:i/>
          <w:iCs/>
          <w:sz w:val="22"/>
          <w:szCs w:val="24"/>
        </w:rPr>
        <w:t>la misma</w:t>
      </w:r>
      <w:proofErr w:type="gramEnd"/>
      <w:r w:rsidRPr="004B49D1">
        <w:rPr>
          <w:i/>
          <w:iCs/>
          <w:sz w:val="22"/>
          <w:szCs w:val="24"/>
        </w:rPr>
        <w:t xml:space="preserve"> con el enjuiciamiento que debe darse a la acción de </w:t>
      </w:r>
      <w:proofErr w:type="spellStart"/>
      <w:r w:rsidRPr="004B49D1">
        <w:rPr>
          <w:i/>
          <w:iCs/>
          <w:sz w:val="22"/>
          <w:szCs w:val="24"/>
        </w:rPr>
        <w:t>anulaciónde</w:t>
      </w:r>
      <w:proofErr w:type="spellEnd"/>
      <w:r w:rsidRPr="004B49D1">
        <w:rPr>
          <w:i/>
          <w:iCs/>
          <w:sz w:val="22"/>
          <w:szCs w:val="24"/>
        </w:rPr>
        <w:t xml:space="preserve"> un contrato por error vicio en el consentimiento.</w:t>
      </w:r>
    </w:p>
    <w:p w14:paraId="10780566" w14:textId="77777777" w:rsidR="00A02CBC" w:rsidRPr="004B49D1" w:rsidRDefault="00A02CBC" w:rsidP="00A02CBC">
      <w:pPr>
        <w:pStyle w:val="FWNL1"/>
        <w:numPr>
          <w:ilvl w:val="0"/>
          <w:numId w:val="0"/>
        </w:numPr>
        <w:tabs>
          <w:tab w:val="left" w:pos="708"/>
        </w:tabs>
        <w:spacing w:after="0" w:line="360" w:lineRule="auto"/>
        <w:ind w:left="852"/>
        <w:rPr>
          <w:i/>
          <w:sz w:val="22"/>
          <w:szCs w:val="24"/>
        </w:rPr>
      </w:pPr>
      <w:r w:rsidRPr="004B49D1">
        <w:rPr>
          <w:i/>
          <w:iCs/>
          <w:sz w:val="22"/>
          <w:szCs w:val="24"/>
        </w:rPr>
        <w:t xml:space="preserve">Mientras que en la primera se realiza un control más objetivo de la cláusula y del proceso de contratación, en </w:t>
      </w:r>
      <w:proofErr w:type="spellStart"/>
      <w:r w:rsidRPr="004B49D1">
        <w:rPr>
          <w:i/>
          <w:iCs/>
          <w:sz w:val="22"/>
          <w:szCs w:val="24"/>
        </w:rPr>
        <w:t>lasegunda</w:t>
      </w:r>
      <w:proofErr w:type="spellEnd"/>
      <w:r w:rsidRPr="004B49D1">
        <w:rPr>
          <w:i/>
          <w:iCs/>
          <w:sz w:val="22"/>
          <w:szCs w:val="24"/>
        </w:rPr>
        <w:t xml:space="preserve"> las circunstancias personales de los contratantes son fundamentales para determinar tanto la </w:t>
      </w:r>
      <w:proofErr w:type="spellStart"/>
      <w:r w:rsidRPr="004B49D1">
        <w:rPr>
          <w:i/>
          <w:iCs/>
          <w:sz w:val="22"/>
          <w:szCs w:val="24"/>
        </w:rPr>
        <w:t>propiaexistencia</w:t>
      </w:r>
      <w:proofErr w:type="spellEnd"/>
      <w:r w:rsidRPr="004B49D1">
        <w:rPr>
          <w:i/>
          <w:iCs/>
          <w:sz w:val="22"/>
          <w:szCs w:val="24"/>
        </w:rPr>
        <w:t xml:space="preserve"> del error como, en caso de que exista el error, la </w:t>
      </w:r>
      <w:proofErr w:type="spellStart"/>
      <w:r w:rsidRPr="004B49D1">
        <w:rPr>
          <w:i/>
          <w:iCs/>
          <w:sz w:val="22"/>
          <w:szCs w:val="24"/>
        </w:rPr>
        <w:t>excusabilidad</w:t>
      </w:r>
      <w:proofErr w:type="spellEnd"/>
      <w:r w:rsidRPr="004B49D1">
        <w:rPr>
          <w:i/>
          <w:iCs/>
          <w:sz w:val="22"/>
          <w:szCs w:val="24"/>
        </w:rPr>
        <w:t xml:space="preserve"> del mismo, y es necesario que </w:t>
      </w:r>
      <w:proofErr w:type="spellStart"/>
      <w:r w:rsidRPr="004B49D1">
        <w:rPr>
          <w:i/>
          <w:iCs/>
          <w:sz w:val="22"/>
          <w:szCs w:val="24"/>
        </w:rPr>
        <w:t>elerror</w:t>
      </w:r>
      <w:proofErr w:type="spellEnd"/>
      <w:r w:rsidRPr="004B49D1">
        <w:rPr>
          <w:i/>
          <w:iCs/>
          <w:sz w:val="22"/>
          <w:szCs w:val="24"/>
        </w:rPr>
        <w:t xml:space="preserve"> sea sustancial por recaer sobre los elementos esenciales que determinaron la decisión de contratar y </w:t>
      </w:r>
      <w:proofErr w:type="spellStart"/>
      <w:r w:rsidRPr="004B49D1">
        <w:rPr>
          <w:i/>
          <w:iCs/>
          <w:sz w:val="22"/>
          <w:szCs w:val="24"/>
        </w:rPr>
        <w:t>laconsiguiente</w:t>
      </w:r>
      <w:proofErr w:type="spellEnd"/>
      <w:r w:rsidRPr="004B49D1">
        <w:rPr>
          <w:i/>
          <w:iCs/>
          <w:sz w:val="22"/>
          <w:szCs w:val="24"/>
        </w:rPr>
        <w:t xml:space="preserve"> prestación del consentimiento."</w:t>
      </w:r>
    </w:p>
    <w:p w14:paraId="6773E08F" w14:textId="77777777" w:rsidR="00A02CBC" w:rsidRPr="004B49D1" w:rsidRDefault="00A02CBC" w:rsidP="00A02CBC">
      <w:pPr>
        <w:pStyle w:val="FWNL1"/>
        <w:numPr>
          <w:ilvl w:val="0"/>
          <w:numId w:val="0"/>
        </w:numPr>
        <w:tabs>
          <w:tab w:val="left" w:pos="708"/>
        </w:tabs>
        <w:spacing w:after="0" w:line="360" w:lineRule="auto"/>
        <w:ind w:left="426"/>
        <w:rPr>
          <w:b/>
          <w:i/>
          <w:sz w:val="22"/>
          <w:szCs w:val="24"/>
        </w:rPr>
      </w:pPr>
    </w:p>
    <w:p w14:paraId="637ACB3A" w14:textId="77777777" w:rsidR="00A02CBC" w:rsidRPr="004B49D1" w:rsidRDefault="00A02CBC" w:rsidP="00A02CBC">
      <w:pPr>
        <w:pStyle w:val="FWNL1"/>
        <w:numPr>
          <w:ilvl w:val="0"/>
          <w:numId w:val="0"/>
        </w:numPr>
        <w:tabs>
          <w:tab w:val="left" w:pos="708"/>
        </w:tabs>
        <w:spacing w:after="0" w:line="360" w:lineRule="auto"/>
        <w:ind w:left="426"/>
        <w:rPr>
          <w:i/>
          <w:sz w:val="22"/>
          <w:szCs w:val="24"/>
        </w:rPr>
      </w:pPr>
      <w:r w:rsidRPr="004B49D1">
        <w:rPr>
          <w:b/>
          <w:i/>
          <w:sz w:val="22"/>
          <w:szCs w:val="24"/>
        </w:rPr>
        <w:t>No es posible, por lo tanto, confundir la "operación" en sí</w:t>
      </w:r>
      <w:r w:rsidRPr="004B49D1">
        <w:rPr>
          <w:i/>
          <w:sz w:val="22"/>
          <w:szCs w:val="24"/>
        </w:rPr>
        <w:t xml:space="preserve"> (el crédito </w:t>
      </w:r>
      <w:proofErr w:type="spellStart"/>
      <w:r w:rsidRPr="004B49D1">
        <w:rPr>
          <w:i/>
          <w:sz w:val="22"/>
          <w:szCs w:val="24"/>
        </w:rPr>
        <w:t>revolving</w:t>
      </w:r>
      <w:proofErr w:type="spellEnd"/>
      <w:r w:rsidRPr="004B49D1">
        <w:rPr>
          <w:i/>
          <w:sz w:val="22"/>
          <w:szCs w:val="24"/>
        </w:rPr>
        <w:t xml:space="preserve"> como contrato) </w:t>
      </w:r>
      <w:r w:rsidRPr="004B49D1">
        <w:rPr>
          <w:b/>
          <w:i/>
          <w:sz w:val="22"/>
          <w:szCs w:val="24"/>
        </w:rPr>
        <w:t>con la cláusula de intereses remuneratorios, que no presenta objeción ni desde la perspectiva del control de incorporación ni desde el control de transparencia</w:t>
      </w:r>
      <w:r w:rsidRPr="004B49D1">
        <w:rPr>
          <w:i/>
          <w:sz w:val="22"/>
          <w:szCs w:val="24"/>
        </w:rPr>
        <w:t xml:space="preserve">, ya que </w:t>
      </w:r>
      <w:r w:rsidRPr="004B49D1">
        <w:rPr>
          <w:b/>
          <w:i/>
          <w:sz w:val="22"/>
          <w:szCs w:val="24"/>
        </w:rPr>
        <w:t>la expresión de la TAE permite conocer la carga económica que los intereses suponen para el consumidor</w:t>
      </w:r>
      <w:r w:rsidRPr="004B49D1">
        <w:rPr>
          <w:i/>
          <w:sz w:val="22"/>
          <w:szCs w:val="24"/>
        </w:rPr>
        <w:t xml:space="preserve"> (el coste efectivo de su obligación) y permite comparar los </w:t>
      </w:r>
      <w:proofErr w:type="spellStart"/>
      <w:r w:rsidRPr="004B49D1">
        <w:rPr>
          <w:i/>
          <w:sz w:val="22"/>
          <w:szCs w:val="24"/>
        </w:rPr>
        <w:t>interesesque</w:t>
      </w:r>
      <w:proofErr w:type="spellEnd"/>
      <w:r w:rsidRPr="004B49D1">
        <w:rPr>
          <w:i/>
          <w:sz w:val="22"/>
          <w:szCs w:val="24"/>
        </w:rPr>
        <w:t xml:space="preserve"> ofrecen las distintas entidades.</w:t>
      </w:r>
    </w:p>
    <w:p w14:paraId="78D364E1" w14:textId="77777777" w:rsidR="00A02CBC" w:rsidRPr="004B49D1" w:rsidRDefault="00A02CBC" w:rsidP="00A02CBC">
      <w:pPr>
        <w:pStyle w:val="FWNL1"/>
        <w:numPr>
          <w:ilvl w:val="0"/>
          <w:numId w:val="0"/>
        </w:numPr>
        <w:tabs>
          <w:tab w:val="left" w:pos="708"/>
        </w:tabs>
        <w:spacing w:after="0" w:line="360" w:lineRule="auto"/>
        <w:ind w:left="426"/>
        <w:rPr>
          <w:sz w:val="28"/>
          <w:szCs w:val="24"/>
        </w:rPr>
      </w:pPr>
      <w:r w:rsidRPr="004B49D1">
        <w:rPr>
          <w:i/>
          <w:sz w:val="22"/>
          <w:szCs w:val="24"/>
        </w:rPr>
        <w:t>El contrato expresa con total claridad el interés aplicable”.</w:t>
      </w:r>
    </w:p>
    <w:p w14:paraId="60D212C2" w14:textId="77777777" w:rsidR="00A02CBC" w:rsidRPr="004B49D1" w:rsidRDefault="00A02CBC" w:rsidP="00A02CBC">
      <w:pPr>
        <w:pStyle w:val="FWNL1"/>
        <w:numPr>
          <w:ilvl w:val="0"/>
          <w:numId w:val="0"/>
        </w:numPr>
        <w:tabs>
          <w:tab w:val="left" w:pos="708"/>
        </w:tabs>
        <w:spacing w:after="0" w:line="360" w:lineRule="auto"/>
        <w:rPr>
          <w:szCs w:val="24"/>
        </w:rPr>
      </w:pPr>
    </w:p>
    <w:p w14:paraId="7626829A" w14:textId="77777777" w:rsidR="00A02CBC" w:rsidRPr="004B49D1" w:rsidRDefault="00A02CBC" w:rsidP="00A02CBC">
      <w:pPr>
        <w:spacing w:line="360" w:lineRule="auto"/>
        <w:jc w:val="both"/>
        <w:rPr>
          <w:color w:val="auto"/>
          <w:sz w:val="24"/>
          <w:szCs w:val="24"/>
          <w:shd w:val="clear" w:color="auto" w:fill="FFFFFF"/>
        </w:rPr>
      </w:pPr>
      <w:r w:rsidRPr="004B49D1">
        <w:rPr>
          <w:color w:val="auto"/>
          <w:sz w:val="24"/>
          <w:szCs w:val="24"/>
          <w:shd w:val="clear" w:color="auto" w:fill="FFFFFF"/>
        </w:rPr>
        <w:t>Asimismo, respecto al control de transparencia continúa diciendo:</w:t>
      </w:r>
    </w:p>
    <w:p w14:paraId="3E6D3DE3" w14:textId="77777777" w:rsidR="00A02CBC" w:rsidRPr="004B49D1" w:rsidRDefault="00A02CBC" w:rsidP="00A02CBC">
      <w:pPr>
        <w:spacing w:line="360" w:lineRule="auto"/>
        <w:jc w:val="both"/>
        <w:rPr>
          <w:color w:val="auto"/>
          <w:sz w:val="24"/>
          <w:szCs w:val="24"/>
          <w:shd w:val="clear" w:color="auto" w:fill="FFFFFF"/>
        </w:rPr>
      </w:pPr>
    </w:p>
    <w:p w14:paraId="7FEC15B0" w14:textId="77777777" w:rsidR="00A02CBC" w:rsidRPr="004B49D1" w:rsidRDefault="00A02CBC" w:rsidP="00A02CBC">
      <w:pPr>
        <w:spacing w:line="360" w:lineRule="auto"/>
        <w:ind w:left="708"/>
        <w:jc w:val="both"/>
        <w:rPr>
          <w:i/>
          <w:color w:val="auto"/>
          <w:sz w:val="22"/>
          <w:szCs w:val="24"/>
          <w:shd w:val="clear" w:color="auto" w:fill="FFFFFF"/>
        </w:rPr>
      </w:pPr>
      <w:r w:rsidRPr="004B49D1">
        <w:rPr>
          <w:i/>
          <w:color w:val="auto"/>
          <w:sz w:val="22"/>
          <w:szCs w:val="24"/>
          <w:shd w:val="clear" w:color="auto" w:fill="FFFFFF"/>
        </w:rPr>
        <w:t xml:space="preserve">“lo que debe valorarse es la </w:t>
      </w:r>
      <w:r w:rsidRPr="004B49D1">
        <w:rPr>
          <w:b/>
          <w:i/>
          <w:color w:val="auto"/>
          <w:sz w:val="22"/>
          <w:szCs w:val="24"/>
          <w:u w:val="single"/>
          <w:shd w:val="clear" w:color="auto" w:fill="FFFFFF"/>
        </w:rPr>
        <w:t xml:space="preserve">validez de la condición general establecida al efecto, no el cumplimiento o ejecución del contrato, como tampoco queda comprendido en este análisis el sistema </w:t>
      </w:r>
      <w:proofErr w:type="spellStart"/>
      <w:r w:rsidRPr="004B49D1">
        <w:rPr>
          <w:b/>
          <w:i/>
          <w:color w:val="auto"/>
          <w:sz w:val="22"/>
          <w:szCs w:val="24"/>
          <w:u w:val="single"/>
          <w:shd w:val="clear" w:color="auto" w:fill="FFFFFF"/>
        </w:rPr>
        <w:t>revolving</w:t>
      </w:r>
      <w:proofErr w:type="spellEnd"/>
      <w:r w:rsidRPr="004B49D1">
        <w:rPr>
          <w:b/>
          <w:i/>
          <w:color w:val="auto"/>
          <w:sz w:val="22"/>
          <w:szCs w:val="24"/>
          <w:u w:val="single"/>
          <w:shd w:val="clear" w:color="auto" w:fill="FFFFFF"/>
        </w:rPr>
        <w:t xml:space="preserve"> o el conocimiento del sistema </w:t>
      </w:r>
      <w:proofErr w:type="spellStart"/>
      <w:r w:rsidRPr="004B49D1">
        <w:rPr>
          <w:b/>
          <w:i/>
          <w:color w:val="auto"/>
          <w:sz w:val="22"/>
          <w:szCs w:val="24"/>
          <w:u w:val="single"/>
          <w:shd w:val="clear" w:color="auto" w:fill="FFFFFF"/>
        </w:rPr>
        <w:t>revolving</w:t>
      </w:r>
      <w:proofErr w:type="spellEnd"/>
      <w:r w:rsidRPr="004B49D1">
        <w:rPr>
          <w:b/>
          <w:i/>
          <w:color w:val="auto"/>
          <w:sz w:val="22"/>
          <w:szCs w:val="24"/>
          <w:u w:val="single"/>
          <w:shd w:val="clear" w:color="auto" w:fill="FFFFFF"/>
        </w:rPr>
        <w:t>, que afectaría al contrato en su conjunto, no a una cláusula concreta</w:t>
      </w:r>
      <w:r w:rsidRPr="004B49D1">
        <w:rPr>
          <w:i/>
          <w:color w:val="auto"/>
          <w:sz w:val="22"/>
          <w:szCs w:val="24"/>
          <w:shd w:val="clear" w:color="auto" w:fill="FFFFFF"/>
        </w:rPr>
        <w:t xml:space="preserve"> cuya validez de analiza desde la perspectiva del previo control de transparencia […]</w:t>
      </w:r>
    </w:p>
    <w:p w14:paraId="1F08F42E" w14:textId="77777777" w:rsidR="00A02CBC" w:rsidRPr="004B49D1" w:rsidRDefault="00A02CBC" w:rsidP="00A02CBC">
      <w:pPr>
        <w:spacing w:line="360" w:lineRule="auto"/>
        <w:ind w:left="708"/>
        <w:jc w:val="both"/>
        <w:rPr>
          <w:i/>
          <w:color w:val="auto"/>
          <w:sz w:val="22"/>
          <w:szCs w:val="24"/>
          <w:shd w:val="clear" w:color="auto" w:fill="FFFFFF"/>
        </w:rPr>
      </w:pPr>
    </w:p>
    <w:p w14:paraId="358C4A46" w14:textId="77777777" w:rsidR="00A02CBC" w:rsidRPr="004B49D1" w:rsidRDefault="00A02CBC" w:rsidP="00A02CBC">
      <w:pPr>
        <w:spacing w:line="360" w:lineRule="auto"/>
        <w:ind w:left="708"/>
        <w:jc w:val="both"/>
        <w:rPr>
          <w:i/>
          <w:color w:val="auto"/>
          <w:sz w:val="22"/>
          <w:szCs w:val="24"/>
          <w:shd w:val="clear" w:color="auto" w:fill="FFFFFF"/>
        </w:rPr>
      </w:pPr>
      <w:r w:rsidRPr="004B49D1">
        <w:rPr>
          <w:i/>
          <w:color w:val="auto"/>
          <w:sz w:val="22"/>
          <w:szCs w:val="24"/>
          <w:shd w:val="clear" w:color="auto" w:fill="FFFFFF"/>
        </w:rPr>
        <w:t xml:space="preserve">Sin embargo, ya hemos señalado que </w:t>
      </w:r>
      <w:r w:rsidRPr="004B49D1">
        <w:rPr>
          <w:b/>
          <w:i/>
          <w:color w:val="auto"/>
          <w:sz w:val="22"/>
          <w:szCs w:val="24"/>
          <w:shd w:val="clear" w:color="auto" w:fill="FFFFFF"/>
        </w:rPr>
        <w:t>la cláusula de intereses resulta perfectamente cognoscible desde la perspectiva del control de incorporación</w:t>
      </w:r>
      <w:r w:rsidRPr="004B49D1">
        <w:rPr>
          <w:i/>
          <w:color w:val="auto"/>
          <w:sz w:val="22"/>
          <w:szCs w:val="24"/>
          <w:shd w:val="clear" w:color="auto" w:fill="FFFFFF"/>
        </w:rPr>
        <w:t xml:space="preserve"> y </w:t>
      </w:r>
      <w:r w:rsidRPr="004B49D1">
        <w:rPr>
          <w:b/>
          <w:i/>
          <w:color w:val="auto"/>
          <w:sz w:val="22"/>
          <w:szCs w:val="24"/>
          <w:shd w:val="clear" w:color="auto" w:fill="FFFFFF"/>
        </w:rPr>
        <w:t xml:space="preserve">algunas de las objeciones que efectúa la demanda no se </w:t>
      </w:r>
      <w:proofErr w:type="spellStart"/>
      <w:r w:rsidRPr="004B49D1">
        <w:rPr>
          <w:b/>
          <w:i/>
          <w:color w:val="auto"/>
          <w:sz w:val="22"/>
          <w:szCs w:val="24"/>
          <w:shd w:val="clear" w:color="auto" w:fill="FFFFFF"/>
        </w:rPr>
        <w:t>refierenpropiamente</w:t>
      </w:r>
      <w:proofErr w:type="spellEnd"/>
      <w:r w:rsidRPr="004B49D1">
        <w:rPr>
          <w:b/>
          <w:i/>
          <w:color w:val="auto"/>
          <w:sz w:val="22"/>
          <w:szCs w:val="24"/>
          <w:shd w:val="clear" w:color="auto" w:fill="FFFFFF"/>
        </w:rPr>
        <w:t xml:space="preserve"> a los intereses sino al funcionamiento mismo del sistema </w:t>
      </w:r>
      <w:proofErr w:type="spellStart"/>
      <w:r w:rsidRPr="004B49D1">
        <w:rPr>
          <w:b/>
          <w:i/>
          <w:color w:val="auto"/>
          <w:sz w:val="22"/>
          <w:szCs w:val="24"/>
          <w:shd w:val="clear" w:color="auto" w:fill="FFFFFF"/>
        </w:rPr>
        <w:t>revolving</w:t>
      </w:r>
      <w:proofErr w:type="spellEnd"/>
      <w:r w:rsidRPr="004B49D1">
        <w:rPr>
          <w:i/>
          <w:color w:val="auto"/>
          <w:sz w:val="22"/>
          <w:szCs w:val="24"/>
          <w:shd w:val="clear" w:color="auto" w:fill="FFFFFF"/>
        </w:rPr>
        <w:t xml:space="preserve">, lo que </w:t>
      </w:r>
      <w:r w:rsidRPr="004B49D1">
        <w:rPr>
          <w:b/>
          <w:i/>
          <w:color w:val="auto"/>
          <w:sz w:val="22"/>
          <w:szCs w:val="24"/>
          <w:shd w:val="clear" w:color="auto" w:fill="FFFFFF"/>
        </w:rPr>
        <w:t>excede del control de transparencia</w:t>
      </w:r>
      <w:r w:rsidRPr="004B49D1">
        <w:rPr>
          <w:i/>
          <w:color w:val="auto"/>
          <w:sz w:val="22"/>
          <w:szCs w:val="24"/>
          <w:shd w:val="clear" w:color="auto" w:fill="FFFFFF"/>
        </w:rPr>
        <w:t xml:space="preserve"> de la cláusula en cuestión para mezclar el aspecto referido a la cláusula con la propia </w:t>
      </w:r>
      <w:proofErr w:type="spellStart"/>
      <w:r w:rsidRPr="004B49D1">
        <w:rPr>
          <w:i/>
          <w:color w:val="auto"/>
          <w:sz w:val="22"/>
          <w:szCs w:val="24"/>
          <w:shd w:val="clear" w:color="auto" w:fill="FFFFFF"/>
        </w:rPr>
        <w:t>naturalezadel</w:t>
      </w:r>
      <w:proofErr w:type="spellEnd"/>
      <w:r w:rsidRPr="004B49D1">
        <w:rPr>
          <w:i/>
          <w:color w:val="auto"/>
          <w:sz w:val="22"/>
          <w:szCs w:val="24"/>
          <w:shd w:val="clear" w:color="auto" w:fill="FFFFFF"/>
        </w:rPr>
        <w:t xml:space="preserve"> contrato de tarjeta </w:t>
      </w:r>
      <w:proofErr w:type="spellStart"/>
      <w:r w:rsidRPr="004B49D1">
        <w:rPr>
          <w:i/>
          <w:color w:val="auto"/>
          <w:sz w:val="22"/>
          <w:szCs w:val="24"/>
          <w:shd w:val="clear" w:color="auto" w:fill="FFFFFF"/>
        </w:rPr>
        <w:t>revolving</w:t>
      </w:r>
      <w:proofErr w:type="spellEnd"/>
      <w:r w:rsidRPr="004B49D1">
        <w:rPr>
          <w:i/>
          <w:color w:val="auto"/>
          <w:sz w:val="22"/>
          <w:szCs w:val="24"/>
          <w:shd w:val="clear" w:color="auto" w:fill="FFFFFF"/>
        </w:rPr>
        <w:t xml:space="preserve"> o crédito </w:t>
      </w:r>
      <w:proofErr w:type="spellStart"/>
      <w:r w:rsidRPr="004B49D1">
        <w:rPr>
          <w:i/>
          <w:color w:val="auto"/>
          <w:sz w:val="22"/>
          <w:szCs w:val="24"/>
          <w:shd w:val="clear" w:color="auto" w:fill="FFFFFF"/>
        </w:rPr>
        <w:t>revolving</w:t>
      </w:r>
      <w:proofErr w:type="spellEnd"/>
      <w:r w:rsidRPr="004B49D1">
        <w:rPr>
          <w:i/>
          <w:color w:val="auto"/>
          <w:sz w:val="22"/>
          <w:szCs w:val="24"/>
          <w:shd w:val="clear" w:color="auto" w:fill="FFFFFF"/>
        </w:rPr>
        <w:t xml:space="preserve"> y su funcionamiento”.</w:t>
      </w:r>
    </w:p>
    <w:p w14:paraId="620A36CB" w14:textId="77777777" w:rsidR="00A02CBC" w:rsidRPr="004B49D1" w:rsidRDefault="00A02CBC" w:rsidP="00A02CBC">
      <w:pPr>
        <w:spacing w:line="360" w:lineRule="auto"/>
        <w:ind w:left="708"/>
        <w:jc w:val="both"/>
        <w:rPr>
          <w:i/>
          <w:color w:val="auto"/>
          <w:sz w:val="22"/>
          <w:szCs w:val="24"/>
          <w:shd w:val="clear" w:color="auto" w:fill="FFFFFF"/>
        </w:rPr>
      </w:pPr>
    </w:p>
    <w:p w14:paraId="3CE50202" w14:textId="77777777" w:rsidR="00A02CBC" w:rsidRPr="004B49D1" w:rsidRDefault="00A02CBC" w:rsidP="00A02CBC">
      <w:pPr>
        <w:spacing w:line="360" w:lineRule="auto"/>
        <w:jc w:val="both"/>
        <w:rPr>
          <w:color w:val="auto"/>
          <w:sz w:val="24"/>
          <w:szCs w:val="24"/>
          <w:shd w:val="clear" w:color="auto" w:fill="FFFFFF"/>
        </w:rPr>
      </w:pPr>
      <w:r w:rsidRPr="004B49D1">
        <w:rPr>
          <w:color w:val="auto"/>
          <w:sz w:val="24"/>
          <w:szCs w:val="24"/>
          <w:shd w:val="clear" w:color="auto" w:fill="FFFFFF"/>
        </w:rPr>
        <w:t xml:space="preserve">El resaltado es nuestro. </w:t>
      </w:r>
    </w:p>
    <w:p w14:paraId="388ACEA9" w14:textId="77777777" w:rsidR="00A02CBC" w:rsidRPr="004B49D1" w:rsidRDefault="00A02CBC" w:rsidP="00A02CBC">
      <w:pPr>
        <w:spacing w:line="360" w:lineRule="auto"/>
        <w:jc w:val="both"/>
        <w:rPr>
          <w:color w:val="auto"/>
          <w:sz w:val="24"/>
          <w:szCs w:val="24"/>
          <w:shd w:val="clear" w:color="auto" w:fill="FFFFFF"/>
        </w:rPr>
      </w:pPr>
    </w:p>
    <w:p w14:paraId="4026EB42" w14:textId="77777777" w:rsidR="00A02CBC" w:rsidRPr="004B49D1" w:rsidRDefault="00A02CBC" w:rsidP="00A02CBC">
      <w:pPr>
        <w:spacing w:line="360" w:lineRule="auto"/>
        <w:jc w:val="both"/>
        <w:rPr>
          <w:b/>
          <w:color w:val="auto"/>
          <w:sz w:val="24"/>
          <w:szCs w:val="24"/>
          <w:shd w:val="clear" w:color="auto" w:fill="FFFFFF"/>
        </w:rPr>
      </w:pPr>
      <w:r w:rsidRPr="004B49D1">
        <w:rPr>
          <w:color w:val="auto"/>
          <w:sz w:val="24"/>
          <w:szCs w:val="24"/>
          <w:shd w:val="clear" w:color="auto" w:fill="FFFFFF"/>
        </w:rPr>
        <w:t>Por ello, dado que la cláusula enjuiciada incluye referencia al tipo de interés aplicable y forma de pago, la A</w:t>
      </w:r>
      <w:r w:rsidRPr="004B49D1">
        <w:rPr>
          <w:b/>
          <w:color w:val="auto"/>
          <w:sz w:val="24"/>
          <w:szCs w:val="24"/>
          <w:shd w:val="clear" w:color="auto" w:fill="FFFFFF"/>
        </w:rPr>
        <w:t>udiencia Provincial de Madrid, Secc. 28ª, en la mencionada Sentencia núm. 4/2023</w:t>
      </w:r>
      <w:r w:rsidRPr="004B49D1">
        <w:rPr>
          <w:color w:val="auto"/>
          <w:sz w:val="24"/>
          <w:szCs w:val="24"/>
          <w:shd w:val="clear" w:color="auto" w:fill="FFFFFF"/>
        </w:rPr>
        <w:t xml:space="preserve">, concluye que </w:t>
      </w:r>
      <w:r w:rsidRPr="004B49D1">
        <w:rPr>
          <w:b/>
          <w:color w:val="auto"/>
          <w:sz w:val="24"/>
          <w:szCs w:val="24"/>
          <w:shd w:val="clear" w:color="auto" w:fill="FFFFFF"/>
        </w:rPr>
        <w:t xml:space="preserve">se da toda la información al actor para que pueda conocer cuál es el alcance del contrato y cuáles son las consecuencias económicas que derivan del uso de la tarjeta de crédito. </w:t>
      </w:r>
    </w:p>
    <w:p w14:paraId="301C0FDB" w14:textId="77777777" w:rsidR="00A02CBC" w:rsidRPr="004B49D1" w:rsidRDefault="00A02CBC" w:rsidP="00A02CBC">
      <w:pPr>
        <w:spacing w:line="360" w:lineRule="auto"/>
        <w:jc w:val="both"/>
        <w:rPr>
          <w:color w:val="auto"/>
          <w:sz w:val="24"/>
          <w:szCs w:val="24"/>
          <w:shd w:val="clear" w:color="auto" w:fill="FFFFFF"/>
        </w:rPr>
      </w:pPr>
    </w:p>
    <w:p w14:paraId="3F9905F9" w14:textId="77777777" w:rsidR="00A02CBC" w:rsidRPr="004B49D1" w:rsidRDefault="00A02CBC" w:rsidP="00A02CBC">
      <w:pPr>
        <w:spacing w:line="360" w:lineRule="auto"/>
        <w:jc w:val="both"/>
        <w:rPr>
          <w:b/>
          <w:color w:val="auto"/>
          <w:sz w:val="24"/>
          <w:szCs w:val="24"/>
          <w:shd w:val="clear" w:color="auto" w:fill="FFFFFF"/>
        </w:rPr>
      </w:pPr>
      <w:r w:rsidRPr="004B49D1">
        <w:rPr>
          <w:b/>
          <w:color w:val="auto"/>
          <w:sz w:val="24"/>
          <w:szCs w:val="24"/>
          <w:shd w:val="clear" w:color="auto" w:fill="FFFFFF"/>
        </w:rPr>
        <w:t xml:space="preserve">Todo lo anterior resulta subsumible a lo que en el presente supuesto se enjuicia. </w:t>
      </w:r>
      <w:r w:rsidRPr="004B49D1">
        <w:rPr>
          <w:color w:val="auto"/>
          <w:sz w:val="24"/>
          <w:szCs w:val="24"/>
          <w:shd w:val="clear" w:color="auto" w:fill="FFFFFF"/>
        </w:rPr>
        <w:t xml:space="preserve">Nos explicamos: </w:t>
      </w:r>
    </w:p>
    <w:p w14:paraId="6C86EAE2" w14:textId="77777777" w:rsidR="00A02CBC" w:rsidRPr="004B49D1" w:rsidRDefault="00A02CBC" w:rsidP="00A02CBC">
      <w:pPr>
        <w:spacing w:line="360" w:lineRule="auto"/>
        <w:jc w:val="both"/>
        <w:rPr>
          <w:b/>
          <w:color w:val="auto"/>
          <w:sz w:val="24"/>
          <w:szCs w:val="24"/>
          <w:shd w:val="clear" w:color="auto" w:fill="FFFFFF"/>
        </w:rPr>
      </w:pPr>
    </w:p>
    <w:p w14:paraId="0EEDE09B" w14:textId="77777777" w:rsidR="00A02CBC" w:rsidRPr="004B49D1" w:rsidRDefault="00A02CBC" w:rsidP="00A02CBC">
      <w:pPr>
        <w:spacing w:line="360" w:lineRule="auto"/>
        <w:jc w:val="both"/>
        <w:rPr>
          <w:b/>
          <w:color w:val="auto"/>
          <w:sz w:val="24"/>
          <w:szCs w:val="24"/>
          <w:shd w:val="clear" w:color="auto" w:fill="FFFFFF"/>
        </w:rPr>
      </w:pPr>
      <w:r w:rsidRPr="004B49D1">
        <w:rPr>
          <w:color w:val="auto"/>
          <w:sz w:val="24"/>
          <w:szCs w:val="24"/>
          <w:shd w:val="clear" w:color="auto" w:fill="FFFFFF"/>
        </w:rPr>
        <w:t>De acuerdo con la documental aportada junto al presente escrito queda probado, que:</w:t>
      </w:r>
      <w:r w:rsidRPr="004B49D1">
        <w:rPr>
          <w:b/>
          <w:color w:val="auto"/>
          <w:sz w:val="24"/>
          <w:szCs w:val="24"/>
          <w:shd w:val="clear" w:color="auto" w:fill="FFFFFF"/>
        </w:rPr>
        <w:t xml:space="preserve"> </w:t>
      </w:r>
    </w:p>
    <w:p w14:paraId="56CE6190" w14:textId="77777777" w:rsidR="00A02CBC" w:rsidRPr="004B49D1" w:rsidRDefault="00A02CBC" w:rsidP="00A02CBC">
      <w:pPr>
        <w:spacing w:line="360" w:lineRule="auto"/>
        <w:jc w:val="both"/>
        <w:rPr>
          <w:color w:val="auto"/>
          <w:sz w:val="24"/>
          <w:szCs w:val="24"/>
          <w:shd w:val="clear" w:color="auto" w:fill="FFFFFF"/>
        </w:rPr>
      </w:pPr>
    </w:p>
    <w:p w14:paraId="4681C78D" w14:textId="77777777" w:rsidR="00A02CBC" w:rsidRPr="004B49D1" w:rsidRDefault="00A02CBC" w:rsidP="00A02CBC">
      <w:pPr>
        <w:pStyle w:val="Prrafodelista"/>
        <w:numPr>
          <w:ilvl w:val="0"/>
          <w:numId w:val="41"/>
        </w:numPr>
        <w:spacing w:line="360" w:lineRule="auto"/>
        <w:jc w:val="both"/>
        <w:rPr>
          <w:sz w:val="24"/>
          <w:szCs w:val="24"/>
          <w:shd w:val="clear" w:color="auto" w:fill="FFFFFF"/>
          <w:lang w:val="es-ES"/>
        </w:rPr>
      </w:pPr>
      <w:r w:rsidRPr="004B49D1">
        <w:rPr>
          <w:sz w:val="24"/>
          <w:szCs w:val="24"/>
          <w:shd w:val="clear" w:color="auto" w:fill="FFFFFF"/>
          <w:lang w:val="es-ES"/>
        </w:rPr>
        <w:t>las cláusulas reguladoras de los intereses remuneratorios del contrato son legibles, el tamaño de su letra supera el mínimo exigido y las condiciones relevantes aparecen resaltadas, es decir, gramaticalmente superan todo tipo de control y examen al que puedan someterse, y el contrato se encuentra firmado por todas las partes;</w:t>
      </w:r>
    </w:p>
    <w:p w14:paraId="7BD137D2" w14:textId="77777777" w:rsidR="00A02CBC" w:rsidRPr="004B49D1" w:rsidRDefault="00A02CBC" w:rsidP="00A02CBC">
      <w:pPr>
        <w:pStyle w:val="Prrafodelista"/>
        <w:numPr>
          <w:ilvl w:val="0"/>
          <w:numId w:val="41"/>
        </w:numPr>
        <w:spacing w:line="360" w:lineRule="auto"/>
        <w:jc w:val="both"/>
        <w:rPr>
          <w:sz w:val="24"/>
          <w:szCs w:val="24"/>
          <w:shd w:val="clear" w:color="auto" w:fill="FFFFFF"/>
          <w:lang w:val="es-ES"/>
        </w:rPr>
      </w:pPr>
      <w:r w:rsidRPr="004B49D1">
        <w:rPr>
          <w:sz w:val="24"/>
          <w:szCs w:val="24"/>
          <w:shd w:val="clear" w:color="auto" w:fill="FFFFFF"/>
          <w:lang w:val="es-ES"/>
        </w:rPr>
        <w:lastRenderedPageBreak/>
        <w:t>las cláusulas impugnadas contienen una explicación de cuál es el tipo de interés aplicado a cualquiera de las operaciones que con la tarjeta de crédito pueden realizarse;</w:t>
      </w:r>
    </w:p>
    <w:p w14:paraId="24577E0F" w14:textId="77777777" w:rsidR="00A02CBC" w:rsidRPr="004B49D1" w:rsidRDefault="00A02CBC" w:rsidP="00A02CBC">
      <w:pPr>
        <w:pStyle w:val="Prrafodelista"/>
        <w:numPr>
          <w:ilvl w:val="0"/>
          <w:numId w:val="41"/>
        </w:numPr>
        <w:spacing w:line="360" w:lineRule="auto"/>
        <w:jc w:val="both"/>
        <w:rPr>
          <w:sz w:val="24"/>
          <w:szCs w:val="24"/>
          <w:shd w:val="clear" w:color="auto" w:fill="FFFFFF"/>
          <w:lang w:val="es-ES"/>
        </w:rPr>
      </w:pPr>
      <w:r w:rsidRPr="004B49D1">
        <w:rPr>
          <w:sz w:val="24"/>
          <w:szCs w:val="24"/>
          <w:shd w:val="clear" w:color="auto" w:fill="FFFFFF"/>
          <w:lang w:val="es-ES"/>
        </w:rPr>
        <w:t xml:space="preserve">se incluye la fórmula para el cálculo de los intereses que se devengarán y la forma de pago de las cantidades que puedan adeudarse, así como las consecuencias de posibles incumplimientos que pudieran tener lugar. </w:t>
      </w:r>
    </w:p>
    <w:p w14:paraId="4B8BC836" w14:textId="77777777" w:rsidR="00A02CBC" w:rsidRPr="004B49D1" w:rsidRDefault="00A02CBC" w:rsidP="00A02CBC">
      <w:pPr>
        <w:spacing w:line="360" w:lineRule="auto"/>
        <w:jc w:val="both"/>
        <w:rPr>
          <w:color w:val="auto"/>
          <w:sz w:val="24"/>
          <w:szCs w:val="24"/>
          <w:shd w:val="clear" w:color="auto" w:fill="FFFFFF"/>
        </w:rPr>
      </w:pPr>
    </w:p>
    <w:p w14:paraId="4C8C9363" w14:textId="77777777" w:rsidR="00A02CBC" w:rsidRPr="004B49D1" w:rsidRDefault="00A02CBC" w:rsidP="00A02CBC">
      <w:pPr>
        <w:spacing w:line="360" w:lineRule="auto"/>
        <w:jc w:val="both"/>
        <w:rPr>
          <w:b/>
          <w:color w:val="auto"/>
          <w:sz w:val="24"/>
          <w:szCs w:val="24"/>
          <w:shd w:val="clear" w:color="auto" w:fill="FFFFFF"/>
        </w:rPr>
      </w:pPr>
      <w:r w:rsidRPr="004B49D1">
        <w:rPr>
          <w:color w:val="auto"/>
          <w:sz w:val="24"/>
          <w:szCs w:val="24"/>
          <w:shd w:val="clear" w:color="auto" w:fill="FFFFFF"/>
        </w:rPr>
        <w:t xml:space="preserve">Por todo ello, </w:t>
      </w:r>
      <w:r w:rsidRPr="004B49D1">
        <w:rPr>
          <w:b/>
          <w:color w:val="auto"/>
          <w:sz w:val="24"/>
          <w:szCs w:val="24"/>
          <w:shd w:val="clear" w:color="auto" w:fill="FFFFFF"/>
        </w:rPr>
        <w:t>debe entenderse que las cláusulas cuya declaración de nulidad se insta por la parte actora, y que regulan los intereses remuneratorios del contrato, de acuerdo con la información que BKCF ha puesto a disposición de la parte ahora demandante, superan tanto el control de incorporación como el de transparencia formal y material, pues todo consumidor medio, conocedor de su estado financiero y de sus posibilidades económicas, es capaz de entender cuáles son las repercusiones del uso de la tarjeta y los intereses que las disposiciones realizadas devengan.</w:t>
      </w:r>
    </w:p>
    <w:p w14:paraId="47FF19A7" w14:textId="77777777" w:rsidR="00A02CBC" w:rsidRDefault="00A02CBC" w:rsidP="00A02CBC">
      <w:pPr>
        <w:spacing w:line="360" w:lineRule="auto"/>
        <w:jc w:val="both"/>
        <w:rPr>
          <w:sz w:val="24"/>
          <w:szCs w:val="24"/>
        </w:rPr>
      </w:pPr>
    </w:p>
    <w:p w14:paraId="2087E998" w14:textId="77777777" w:rsidR="00A02CBC" w:rsidRDefault="00A02CBC" w:rsidP="00A02CBC">
      <w:pPr>
        <w:spacing w:line="360" w:lineRule="auto"/>
        <w:jc w:val="both"/>
        <w:rPr>
          <w:b/>
          <w:color w:val="auto"/>
          <w:sz w:val="24"/>
          <w:szCs w:val="24"/>
        </w:rPr>
      </w:pPr>
      <w:r>
        <w:rPr>
          <w:b/>
          <w:color w:val="auto"/>
          <w:sz w:val="24"/>
          <w:szCs w:val="24"/>
          <w:u w:val="single"/>
        </w:rPr>
        <w:t>OCTAVO</w:t>
      </w:r>
      <w:r>
        <w:rPr>
          <w:b/>
          <w:color w:val="auto"/>
          <w:sz w:val="24"/>
          <w:szCs w:val="24"/>
        </w:rPr>
        <w:t>. – DE LA NUEVA CONTRATACIÓN, SUSTITUTIVA DEL ANTERIOR CONTRATO DE TARJETA DE CRÉDITO. LIMITACIÓN DE LA EVENTUAL CONDENA A LA FECHA DE SUSCRIPCIÓN DEL NUEVO CONTRATO.</w:t>
      </w:r>
    </w:p>
    <w:p w14:paraId="19194277" w14:textId="77777777" w:rsidR="00A02CBC" w:rsidRDefault="00A02CBC" w:rsidP="00A02CBC">
      <w:pPr>
        <w:spacing w:line="360" w:lineRule="auto"/>
        <w:jc w:val="center"/>
        <w:rPr>
          <w:b/>
          <w:color w:val="auto"/>
          <w:sz w:val="24"/>
          <w:szCs w:val="24"/>
        </w:rPr>
      </w:pPr>
    </w:p>
    <w:p w14:paraId="79178553" w14:textId="77777777" w:rsidR="00A02CBC" w:rsidRDefault="00A02CBC" w:rsidP="00A02CBC">
      <w:pPr>
        <w:spacing w:line="360" w:lineRule="auto"/>
        <w:jc w:val="both"/>
        <w:rPr>
          <w:iCs/>
          <w:color w:val="auto"/>
          <w:sz w:val="24"/>
          <w:szCs w:val="24"/>
        </w:rPr>
      </w:pPr>
      <w:r>
        <w:rPr>
          <w:iCs/>
          <w:color w:val="auto"/>
          <w:sz w:val="24"/>
          <w:szCs w:val="24"/>
        </w:rPr>
        <w:t xml:space="preserve">Aun no habiendo manifestado nada al respecto la parte demandante, resulta absolutamente relevante a los efectos de la presente causa y de la eventual sentencia que ponga fin a la misma la existencia de un nuevo contrato sustitutivo del que es objeto de controversia. En efecto, tal y como resulta del documento que se acompaña como </w:t>
      </w:r>
      <w:r w:rsidRPr="00406EFE">
        <w:rPr>
          <w:color w:val="auto"/>
          <w:sz w:val="24"/>
          <w:szCs w:val="24"/>
          <w:highlight w:val="yellow"/>
          <w:u w:val="single"/>
        </w:rPr>
        <w:t xml:space="preserve">DOCUMENTO NÚM. </w:t>
      </w:r>
      <w:r w:rsidRPr="003E0A18">
        <w:rPr>
          <w:color w:val="auto"/>
          <w:sz w:val="24"/>
          <w:szCs w:val="24"/>
          <w:highlight w:val="yellow"/>
          <w:u w:val="single"/>
        </w:rPr>
        <w:t>2</w:t>
      </w:r>
      <w:r>
        <w:rPr>
          <w:iCs/>
          <w:color w:val="auto"/>
          <w:sz w:val="24"/>
          <w:szCs w:val="24"/>
        </w:rPr>
        <w:t xml:space="preserve"> a la presente contestación, en el año 2021 la demandante suscribió un nuevo Contrato de Tarjeta </w:t>
      </w:r>
      <w:proofErr w:type="spellStart"/>
      <w:r>
        <w:rPr>
          <w:i/>
          <w:iCs/>
          <w:color w:val="auto"/>
          <w:sz w:val="24"/>
          <w:szCs w:val="24"/>
        </w:rPr>
        <w:t>Revolving</w:t>
      </w:r>
      <w:proofErr w:type="spellEnd"/>
      <w:r>
        <w:rPr>
          <w:iCs/>
          <w:color w:val="auto"/>
          <w:sz w:val="24"/>
          <w:szCs w:val="24"/>
        </w:rPr>
        <w:t>.</w:t>
      </w:r>
    </w:p>
    <w:p w14:paraId="1662C6E7" w14:textId="77777777" w:rsidR="00A02CBC" w:rsidRDefault="00A02CBC" w:rsidP="00A02CBC">
      <w:pPr>
        <w:spacing w:line="360" w:lineRule="auto"/>
        <w:jc w:val="both"/>
        <w:rPr>
          <w:color w:val="auto"/>
          <w:sz w:val="24"/>
          <w:szCs w:val="24"/>
        </w:rPr>
      </w:pPr>
    </w:p>
    <w:p w14:paraId="6675483C" w14:textId="77777777" w:rsidR="00A02CBC" w:rsidRDefault="00A02CBC" w:rsidP="00A02CBC">
      <w:pPr>
        <w:spacing w:line="360" w:lineRule="auto"/>
        <w:jc w:val="both"/>
        <w:rPr>
          <w:iCs/>
          <w:color w:val="auto"/>
          <w:sz w:val="24"/>
          <w:szCs w:val="24"/>
        </w:rPr>
      </w:pPr>
      <w:r>
        <w:rPr>
          <w:iCs/>
          <w:color w:val="auto"/>
          <w:sz w:val="24"/>
          <w:szCs w:val="24"/>
        </w:rPr>
        <w:t>La suscripción de ese nuevo contrato, fundado en la existencia de cambios relevantes en la normativa de transparencia (</w:t>
      </w:r>
      <w:r>
        <w:rPr>
          <w:b/>
          <w:iCs/>
          <w:color w:val="auto"/>
          <w:sz w:val="24"/>
          <w:szCs w:val="24"/>
        </w:rPr>
        <w:t>ORDEN ETD 699/2020</w:t>
      </w:r>
      <w:r>
        <w:rPr>
          <w:iCs/>
          <w:color w:val="auto"/>
          <w:sz w:val="24"/>
          <w:szCs w:val="24"/>
        </w:rPr>
        <w:t xml:space="preserve">) y con el objeto de incorporar las mejores prácticas a la cartera viva, siguió todo el procedimiento de contratación de un nuevo producto, sometido a todas las normas de </w:t>
      </w:r>
      <w:r w:rsidRPr="003E0A18">
        <w:rPr>
          <w:iCs/>
          <w:color w:val="auto"/>
          <w:sz w:val="24"/>
          <w:szCs w:val="24"/>
        </w:rPr>
        <w:t xml:space="preserve">transparencia y </w:t>
      </w:r>
      <w:r w:rsidRPr="003E0A18">
        <w:rPr>
          <w:b/>
          <w:iCs/>
          <w:color w:val="auto"/>
          <w:sz w:val="24"/>
          <w:szCs w:val="24"/>
        </w:rPr>
        <w:t>con una elección por parte del cliente (demandante) de la modalidad de pago correspondiente</w:t>
      </w:r>
      <w:r w:rsidRPr="003E0A18">
        <w:rPr>
          <w:iCs/>
          <w:color w:val="auto"/>
          <w:sz w:val="24"/>
          <w:szCs w:val="24"/>
        </w:rPr>
        <w:t xml:space="preserve">. Y lo </w:t>
      </w:r>
      <w:r>
        <w:rPr>
          <w:iCs/>
          <w:color w:val="auto"/>
          <w:sz w:val="24"/>
          <w:szCs w:val="24"/>
        </w:rPr>
        <w:t xml:space="preserve">que es más importante a los efectos del presente proceso, de acuerdo con la Cláusula o Estipulación 23 de las Condiciones Generales produce un efecto sustitutivo de cualquier </w:t>
      </w:r>
      <w:r>
        <w:rPr>
          <w:iCs/>
          <w:color w:val="auto"/>
          <w:sz w:val="24"/>
          <w:szCs w:val="24"/>
        </w:rPr>
        <w:lastRenderedPageBreak/>
        <w:t xml:space="preserve">relación contractual previa con igual objeto. Así, la mencionada Cláusula 23 de las Condiciones Generales señala expresamente: </w:t>
      </w:r>
      <w:r w:rsidRPr="00887296">
        <w:rPr>
          <w:i/>
          <w:iCs/>
          <w:color w:val="auto"/>
          <w:szCs w:val="24"/>
          <w:u w:val="single"/>
        </w:rPr>
        <w:t>“El presente Contrato constituye el total acuerdo entre las Partes sobre el objeto del mismo, y sustituye, deroga y deja sin efecto cualquier otro acuerdo verbal o escrito y referido al mismo objeto a que hubieren llegado las partes con anterioridad a la fecha de la firma del presente documento.”</w:t>
      </w:r>
      <w:r>
        <w:rPr>
          <w:iCs/>
          <w:color w:val="auto"/>
          <w:sz w:val="24"/>
          <w:szCs w:val="24"/>
        </w:rPr>
        <w:t xml:space="preserve"> desplazando por ello desde la fecha de sus suscripción al contrato objeto de litigio que quedó sustituido por el que ahora invocamos y aportamos, como resulta de las liquidaciones o pagos que el demandante ha realizado desde esa fecha, ajustados a la estructura de pagos y tipos de interés del nuevo contrato. </w:t>
      </w:r>
    </w:p>
    <w:p w14:paraId="3C61081A" w14:textId="77777777" w:rsidR="00A02CBC" w:rsidRDefault="00A02CBC" w:rsidP="00A02CBC">
      <w:pPr>
        <w:spacing w:line="360" w:lineRule="auto"/>
        <w:jc w:val="both"/>
        <w:rPr>
          <w:iCs/>
          <w:color w:val="auto"/>
          <w:sz w:val="24"/>
          <w:szCs w:val="24"/>
        </w:rPr>
      </w:pPr>
    </w:p>
    <w:p w14:paraId="7180B345" w14:textId="77777777" w:rsidR="00A02CBC" w:rsidRDefault="00A02CBC" w:rsidP="00A02CBC">
      <w:pPr>
        <w:spacing w:line="360" w:lineRule="auto"/>
        <w:jc w:val="both"/>
        <w:rPr>
          <w:iCs/>
          <w:color w:val="auto"/>
          <w:sz w:val="24"/>
          <w:szCs w:val="24"/>
        </w:rPr>
      </w:pPr>
      <w:r>
        <w:rPr>
          <w:iCs/>
          <w:color w:val="auto"/>
          <w:sz w:val="24"/>
          <w:szCs w:val="24"/>
        </w:rPr>
        <w:t xml:space="preserve">La invocación y aportación del nuevo contrato no debe entenderse como un intento de evitar la revisión del objeto de litigio, habiéndose asumido por ello que el pronunciamiento judicial pueda revisar y resolver sobre dicho contrato anterior, pero si debe ser necesariamente tenida en cuenta a la hora de limitar el objeto de la controversia y la potencial o eventual condena ya que en el momento presente y desde el pasado 2021 la relación contractual no se encuentra ya bajo el paraguas del contrato objeto de litigio, sino del ya mencionado y aportado, por lo </w:t>
      </w:r>
      <w:r w:rsidRPr="003E0A18">
        <w:rPr>
          <w:iCs/>
          <w:color w:val="auto"/>
          <w:sz w:val="24"/>
          <w:szCs w:val="24"/>
        </w:rPr>
        <w:t xml:space="preserve">que </w:t>
      </w:r>
      <w:r w:rsidRPr="003E0A18">
        <w:rPr>
          <w:b/>
          <w:iCs/>
          <w:color w:val="auto"/>
          <w:sz w:val="24"/>
          <w:szCs w:val="24"/>
        </w:rPr>
        <w:t>ningún efecto ha de tener la sentencia a nuestro juicio sobre esa nueva relación contractual</w:t>
      </w:r>
      <w:r w:rsidRPr="003E0A18">
        <w:rPr>
          <w:iCs/>
          <w:color w:val="auto"/>
          <w:sz w:val="24"/>
          <w:szCs w:val="24"/>
        </w:rPr>
        <w:t xml:space="preserve">, </w:t>
      </w:r>
      <w:r>
        <w:rPr>
          <w:iCs/>
          <w:color w:val="auto"/>
          <w:sz w:val="24"/>
          <w:szCs w:val="24"/>
        </w:rPr>
        <w:t xml:space="preserve">debiendo limitar el eventual pronunciamiento hasta la fecha del nuevo contrato, desestimando la pretensión de extinción de la relación (no se puede extinguir lo que quedó extinguido y sustituido por la suscripción de un nuevo contrato mutuamente consentido) así como de restitución de prestaciones más allá de la fecha indicada pues los pagos y liquidaciones desde esa fecha no se amparan en el inicial contrato impugnado sino en uno nuevo consentido por ambas partes que en ningún momento ha sido objeto de impugnación. A estos efectos, traemos a colación la </w:t>
      </w:r>
      <w:r>
        <w:rPr>
          <w:b/>
          <w:sz w:val="24"/>
          <w:szCs w:val="24"/>
        </w:rPr>
        <w:t>Sentencia del Tribunal Supremo, Sala de lo Civil, núm. 317/2023.</w:t>
      </w:r>
    </w:p>
    <w:p w14:paraId="716A587F" w14:textId="77777777" w:rsidR="00A02CBC" w:rsidRDefault="00A02CBC" w:rsidP="00A02CBC">
      <w:pPr>
        <w:spacing w:line="360" w:lineRule="auto"/>
        <w:jc w:val="both"/>
        <w:rPr>
          <w:iCs/>
          <w:color w:val="auto"/>
          <w:sz w:val="24"/>
          <w:szCs w:val="24"/>
        </w:rPr>
      </w:pPr>
    </w:p>
    <w:p w14:paraId="17D1F8D9" w14:textId="77777777" w:rsidR="00A02CBC" w:rsidRDefault="00A02CBC" w:rsidP="00A02CBC">
      <w:pPr>
        <w:spacing w:line="360" w:lineRule="auto"/>
        <w:jc w:val="both"/>
        <w:rPr>
          <w:i/>
          <w:iCs/>
          <w:color w:val="auto"/>
          <w:szCs w:val="24"/>
          <w:u w:val="single"/>
        </w:rPr>
      </w:pPr>
      <w:r>
        <w:rPr>
          <w:iCs/>
          <w:color w:val="auto"/>
          <w:sz w:val="24"/>
          <w:szCs w:val="24"/>
        </w:rPr>
        <w:t xml:space="preserve">Sobre un asunto similar relativo al alcance del pronunciamiento judicial de un contrato inicial sustituido por otro nuevo, podemos citar la reciente </w:t>
      </w:r>
      <w:r>
        <w:rPr>
          <w:b/>
          <w:iCs/>
          <w:color w:val="auto"/>
          <w:sz w:val="24"/>
          <w:szCs w:val="24"/>
        </w:rPr>
        <w:t>Sentencia de 26 de octubre de 2021 dictada por el Juzgado de Primera Instancia e Instrucción nº4 de Valdemoro</w:t>
      </w:r>
      <w:r>
        <w:rPr>
          <w:iCs/>
          <w:color w:val="auto"/>
          <w:sz w:val="24"/>
          <w:szCs w:val="24"/>
        </w:rPr>
        <w:t xml:space="preserve"> la cual señala en lo que se refiere a las alegaciones de la entidad demandada Bankinter Consumer Finance: </w:t>
      </w:r>
      <w:r>
        <w:rPr>
          <w:i/>
          <w:iCs/>
          <w:color w:val="auto"/>
          <w:szCs w:val="24"/>
        </w:rPr>
        <w:t>“</w:t>
      </w:r>
      <w:r>
        <w:rPr>
          <w:i/>
          <w:iCs/>
          <w:color w:val="auto"/>
          <w:szCs w:val="24"/>
          <w:u w:val="single"/>
        </w:rPr>
        <w:t xml:space="preserve">Finalmente, en Marzo de 2021, la parte actora pasó por un proceso de remediación mediante el cual, tras un procedimiento detallado y simplificado, escogió la modalidad de pago (cuota y porcentaje de pago mínimo) más favorable a sus intereses (Documento número 3 de la contestación a la demanda). Interesando la estimación parcial de la demanda por cuanto la remediación efectuada en la tarjeta de crédito implica que este nuevo contrato no puede ser considerado nulo o, por lo menos, que la restitución de cantidades solicitada no puede comprender la obligación de devolver la </w:t>
      </w:r>
      <w:r>
        <w:rPr>
          <w:i/>
          <w:iCs/>
          <w:color w:val="auto"/>
          <w:szCs w:val="24"/>
          <w:u w:val="single"/>
        </w:rPr>
        <w:lastRenderedPageBreak/>
        <w:t>totalidad de las cantidades abonadas, debiéndose excluir las abonadas en su día con la aplicación de las condiciones remediadas.”</w:t>
      </w:r>
      <w:r>
        <w:rPr>
          <w:i/>
          <w:iCs/>
          <w:color w:val="auto"/>
          <w:szCs w:val="24"/>
        </w:rPr>
        <w:t xml:space="preserve"> Incorporando al fallo la limitación de responsabilidad al señalar en la parte dispositiva: “</w:t>
      </w:r>
      <w:r>
        <w:rPr>
          <w:i/>
          <w:iCs/>
          <w:color w:val="auto"/>
          <w:szCs w:val="24"/>
          <w:u w:val="single"/>
        </w:rPr>
        <w:t xml:space="preserve">Se declara NULA la Cláusula que regula el tipo de interés remuneratorio (inserta en el anverso de la Solicitud de la Tarjeta Visa Vodafone), por no superar el control de incorporación y/o transparencia y se CONDENA a la demandada, conforme a lo dispuesto en el Art 1.303 del </w:t>
      </w:r>
      <w:proofErr w:type="spellStart"/>
      <w:r>
        <w:rPr>
          <w:i/>
          <w:iCs/>
          <w:color w:val="auto"/>
          <w:szCs w:val="24"/>
          <w:u w:val="single"/>
        </w:rPr>
        <w:t>CCivil</w:t>
      </w:r>
      <w:proofErr w:type="spellEnd"/>
      <w:r>
        <w:rPr>
          <w:i/>
          <w:iCs/>
          <w:color w:val="auto"/>
          <w:szCs w:val="24"/>
          <w:u w:val="single"/>
        </w:rPr>
        <w:t xml:space="preserve">, a devolver los importes recibidos como consecuencia de la aplicación de la cláusula declarada nula (cantidad a calcular en ejecución de sentencia), dejando la misma sin efecto. Si bien, de la obligación de restitución de dichas cantidades se excluyen las cantidades abonadas en su día con la aplicación de las condiciones remediadas en virtud del proceso de remediación firmado por la demandante en </w:t>
      </w:r>
      <w:proofErr w:type="gramStart"/>
      <w:r>
        <w:rPr>
          <w:i/>
          <w:iCs/>
          <w:color w:val="auto"/>
          <w:szCs w:val="24"/>
          <w:u w:val="single"/>
        </w:rPr>
        <w:t>Marzo</w:t>
      </w:r>
      <w:proofErr w:type="gramEnd"/>
      <w:r>
        <w:rPr>
          <w:i/>
          <w:iCs/>
          <w:color w:val="auto"/>
          <w:szCs w:val="24"/>
          <w:u w:val="single"/>
        </w:rPr>
        <w:t xml:space="preserve"> de 2021.”</w:t>
      </w:r>
    </w:p>
    <w:p w14:paraId="6D446848" w14:textId="77777777" w:rsidR="00A02CBC" w:rsidRDefault="00A02CBC" w:rsidP="00A02CBC">
      <w:pPr>
        <w:spacing w:line="360" w:lineRule="auto"/>
        <w:jc w:val="both"/>
        <w:rPr>
          <w:i/>
          <w:iCs/>
          <w:color w:val="auto"/>
          <w:szCs w:val="24"/>
          <w:u w:val="single"/>
        </w:rPr>
      </w:pPr>
    </w:p>
    <w:p w14:paraId="74618EFC" w14:textId="77777777" w:rsidR="00A02CBC" w:rsidRPr="00617016" w:rsidRDefault="00A02CBC" w:rsidP="00A02CBC">
      <w:pPr>
        <w:spacing w:line="360" w:lineRule="auto"/>
        <w:jc w:val="both"/>
        <w:rPr>
          <w:iCs/>
          <w:color w:val="auto"/>
          <w:sz w:val="28"/>
          <w:szCs w:val="24"/>
        </w:rPr>
      </w:pPr>
      <w:r>
        <w:rPr>
          <w:iCs/>
          <w:color w:val="auto"/>
          <w:sz w:val="24"/>
          <w:szCs w:val="24"/>
        </w:rPr>
        <w:t xml:space="preserve">Y como luego indicaremos en el punto correspondiente a costas procesales, ese exceso de petición y no manifestación alguna en relación con la existencia de un nuevo contrato debe determinar la no condena en costas a esta parte, como de hecho resulta de la ya mencionada </w:t>
      </w:r>
      <w:r>
        <w:rPr>
          <w:b/>
          <w:iCs/>
          <w:color w:val="auto"/>
          <w:sz w:val="24"/>
          <w:szCs w:val="24"/>
        </w:rPr>
        <w:t>sentencia del Juzgado de Primera Instancia e Instrucción nº4 de Valdemoro</w:t>
      </w:r>
      <w:r>
        <w:rPr>
          <w:iCs/>
          <w:color w:val="auto"/>
          <w:sz w:val="24"/>
          <w:szCs w:val="24"/>
        </w:rPr>
        <w:t xml:space="preserve"> que en la parte relativa a costas procesales y una vez limitada la condena señala </w:t>
      </w:r>
      <w:r>
        <w:rPr>
          <w:i/>
          <w:iCs/>
          <w:color w:val="auto"/>
          <w:szCs w:val="24"/>
          <w:u w:val="single"/>
        </w:rPr>
        <w:t xml:space="preserve">”La parcial estimación de la demanda implica el no pronunciamiento sobre condena en costas, debiendo hacer frente cada parte a las causadas a su instancia y las comunes por mitad (Art 394 de la </w:t>
      </w:r>
      <w:proofErr w:type="spellStart"/>
      <w:r>
        <w:rPr>
          <w:i/>
          <w:iCs/>
          <w:color w:val="auto"/>
          <w:szCs w:val="24"/>
          <w:u w:val="single"/>
        </w:rPr>
        <w:t>LECivil</w:t>
      </w:r>
      <w:proofErr w:type="spellEnd"/>
      <w:r>
        <w:rPr>
          <w:i/>
          <w:iCs/>
          <w:color w:val="auto"/>
          <w:szCs w:val="24"/>
          <w:u w:val="single"/>
        </w:rPr>
        <w:t>)</w:t>
      </w:r>
      <w:r w:rsidRPr="00617016">
        <w:rPr>
          <w:i/>
          <w:iCs/>
          <w:color w:val="auto"/>
          <w:szCs w:val="24"/>
        </w:rPr>
        <w:t>”</w:t>
      </w:r>
      <w:r>
        <w:rPr>
          <w:i/>
          <w:iCs/>
          <w:color w:val="auto"/>
          <w:szCs w:val="24"/>
        </w:rPr>
        <w:t xml:space="preserve">, </w:t>
      </w:r>
      <w:r w:rsidRPr="00617016">
        <w:rPr>
          <w:iCs/>
          <w:color w:val="auto"/>
          <w:sz w:val="24"/>
          <w:szCs w:val="24"/>
        </w:rPr>
        <w:t>procediendo de igual forma</w:t>
      </w:r>
      <w:r w:rsidRPr="00617016">
        <w:rPr>
          <w:b/>
          <w:iCs/>
          <w:color w:val="auto"/>
          <w:sz w:val="24"/>
          <w:szCs w:val="24"/>
        </w:rPr>
        <w:t xml:space="preserve"> </w:t>
      </w:r>
      <w:r w:rsidRPr="00617016">
        <w:rPr>
          <w:iCs/>
          <w:color w:val="auto"/>
          <w:sz w:val="24"/>
          <w:szCs w:val="24"/>
        </w:rPr>
        <w:t>el</w:t>
      </w:r>
      <w:r w:rsidRPr="00617016">
        <w:rPr>
          <w:b/>
          <w:iCs/>
          <w:color w:val="auto"/>
          <w:sz w:val="24"/>
          <w:szCs w:val="24"/>
        </w:rPr>
        <w:t xml:space="preserve"> Juzgado de Primera Instancia núm. 1 de León mediante Sentencia núm. 252/2022 de 12 de septiembre</w:t>
      </w:r>
      <w:r>
        <w:rPr>
          <w:b/>
          <w:iCs/>
          <w:color w:val="auto"/>
          <w:sz w:val="24"/>
          <w:szCs w:val="24"/>
        </w:rPr>
        <w:t xml:space="preserve">, </w:t>
      </w:r>
      <w:r>
        <w:rPr>
          <w:iCs/>
          <w:color w:val="auto"/>
          <w:sz w:val="24"/>
          <w:szCs w:val="24"/>
        </w:rPr>
        <w:t xml:space="preserve">el </w:t>
      </w:r>
      <w:r>
        <w:rPr>
          <w:b/>
          <w:iCs/>
          <w:color w:val="auto"/>
          <w:sz w:val="24"/>
          <w:szCs w:val="24"/>
        </w:rPr>
        <w:t>Juzgado de Primera Instancia e Instrucción núm. 6 de Illescas en Sentencia núm. 231/2022 de 6 de julio</w:t>
      </w:r>
      <w:r w:rsidRPr="00617016">
        <w:rPr>
          <w:b/>
          <w:iCs/>
          <w:color w:val="auto"/>
          <w:sz w:val="24"/>
          <w:szCs w:val="24"/>
        </w:rPr>
        <w:t>.</w:t>
      </w:r>
    </w:p>
    <w:p w14:paraId="5DB74B10" w14:textId="77777777" w:rsidR="00A02CBC" w:rsidRDefault="00A02CBC" w:rsidP="00A02CBC">
      <w:pPr>
        <w:spacing w:line="360" w:lineRule="auto"/>
        <w:jc w:val="center"/>
        <w:rPr>
          <w:b/>
          <w:color w:val="auto"/>
          <w:sz w:val="24"/>
          <w:szCs w:val="24"/>
        </w:rPr>
      </w:pPr>
    </w:p>
    <w:p w14:paraId="5BC785D8" w14:textId="77777777" w:rsidR="00A02CBC" w:rsidRDefault="00A02CBC" w:rsidP="00A02CBC">
      <w:pPr>
        <w:spacing w:line="360" w:lineRule="auto"/>
        <w:jc w:val="both"/>
        <w:rPr>
          <w:color w:val="auto"/>
          <w:sz w:val="24"/>
          <w:szCs w:val="24"/>
        </w:rPr>
      </w:pPr>
      <w:r>
        <w:rPr>
          <w:color w:val="auto"/>
          <w:sz w:val="24"/>
          <w:szCs w:val="24"/>
        </w:rPr>
        <w:t xml:space="preserve">A efectos acreditativos, igualmente, aportamos como </w:t>
      </w:r>
      <w:r w:rsidRPr="00406EFE">
        <w:rPr>
          <w:color w:val="auto"/>
          <w:sz w:val="24"/>
          <w:szCs w:val="24"/>
          <w:highlight w:val="yellow"/>
          <w:u w:val="single"/>
        </w:rPr>
        <w:t xml:space="preserve">DOCUMENTO NÚM. </w:t>
      </w:r>
      <w:r>
        <w:rPr>
          <w:color w:val="auto"/>
          <w:sz w:val="24"/>
          <w:szCs w:val="24"/>
          <w:u w:val="single"/>
        </w:rPr>
        <w:t>3</w:t>
      </w:r>
      <w:r>
        <w:rPr>
          <w:color w:val="auto"/>
          <w:sz w:val="24"/>
          <w:szCs w:val="24"/>
        </w:rPr>
        <w:t xml:space="preserve"> el proceso de firma que se lleva a cabo para la nueva contratación protocolizado. </w:t>
      </w:r>
    </w:p>
    <w:p w14:paraId="106691EE" w14:textId="77777777" w:rsidR="00A02CBC" w:rsidRDefault="00A02CBC" w:rsidP="00A02CBC">
      <w:pPr>
        <w:spacing w:line="360" w:lineRule="auto"/>
        <w:jc w:val="both"/>
        <w:rPr>
          <w:sz w:val="24"/>
          <w:szCs w:val="24"/>
        </w:rPr>
      </w:pPr>
    </w:p>
    <w:p w14:paraId="2146AC7D" w14:textId="77777777" w:rsidR="00C63BC1" w:rsidRDefault="00C63BC1" w:rsidP="007E4C4E">
      <w:pPr>
        <w:spacing w:line="360" w:lineRule="auto"/>
        <w:jc w:val="both"/>
        <w:rPr>
          <w:sz w:val="24"/>
          <w:szCs w:val="24"/>
        </w:rPr>
      </w:pPr>
    </w:p>
    <w:p w14:paraId="2F540E67" w14:textId="77777777" w:rsidR="00DB0962" w:rsidRPr="00087F5C" w:rsidRDefault="00DB0962" w:rsidP="007E4C4E">
      <w:pPr>
        <w:spacing w:line="360" w:lineRule="auto"/>
        <w:jc w:val="both"/>
        <w:rPr>
          <w:sz w:val="24"/>
          <w:szCs w:val="24"/>
        </w:rPr>
      </w:pPr>
    </w:p>
    <w:p w14:paraId="46B95AD6" w14:textId="77777777" w:rsidR="002E3329" w:rsidRPr="00087F5C" w:rsidRDefault="00237DA9" w:rsidP="007E4C4E">
      <w:pPr>
        <w:spacing w:line="360" w:lineRule="auto"/>
        <w:jc w:val="both"/>
        <w:rPr>
          <w:sz w:val="24"/>
          <w:szCs w:val="24"/>
        </w:rPr>
      </w:pPr>
      <w:r w:rsidRPr="00087F5C">
        <w:rPr>
          <w:sz w:val="24"/>
          <w:szCs w:val="24"/>
        </w:rPr>
        <w:t xml:space="preserve">A los anteriores hechos resultan </w:t>
      </w:r>
      <w:r w:rsidR="00CE3AEB" w:rsidRPr="00087F5C">
        <w:rPr>
          <w:sz w:val="24"/>
          <w:szCs w:val="24"/>
        </w:rPr>
        <w:t>de aplicación</w:t>
      </w:r>
      <w:r w:rsidRPr="00087F5C">
        <w:rPr>
          <w:sz w:val="24"/>
          <w:szCs w:val="24"/>
        </w:rPr>
        <w:t xml:space="preserve"> los siguientes</w:t>
      </w:r>
      <w:r w:rsidR="002E3329" w:rsidRPr="00087F5C">
        <w:rPr>
          <w:sz w:val="24"/>
          <w:szCs w:val="24"/>
        </w:rPr>
        <w:t>,</w:t>
      </w:r>
    </w:p>
    <w:p w14:paraId="21A280CA" w14:textId="2CC4B618" w:rsidR="002E3329" w:rsidRDefault="002E3329" w:rsidP="00B24949">
      <w:pPr>
        <w:spacing w:after="160" w:line="259" w:lineRule="auto"/>
        <w:rPr>
          <w:sz w:val="24"/>
          <w:szCs w:val="24"/>
        </w:rPr>
      </w:pPr>
    </w:p>
    <w:p w14:paraId="06ED8845" w14:textId="77777777" w:rsidR="00B24949" w:rsidRDefault="00B24949" w:rsidP="00B24949">
      <w:pPr>
        <w:spacing w:after="160" w:line="259" w:lineRule="auto"/>
        <w:rPr>
          <w:sz w:val="24"/>
          <w:szCs w:val="24"/>
        </w:rPr>
      </w:pPr>
    </w:p>
    <w:p w14:paraId="241D8D95" w14:textId="77777777" w:rsidR="00B24949" w:rsidRDefault="00B24949" w:rsidP="00B24949">
      <w:pPr>
        <w:spacing w:after="160" w:line="259" w:lineRule="auto"/>
        <w:rPr>
          <w:sz w:val="24"/>
          <w:szCs w:val="24"/>
        </w:rPr>
      </w:pPr>
    </w:p>
    <w:p w14:paraId="0E085460" w14:textId="77777777" w:rsidR="00B24949" w:rsidRDefault="00B24949" w:rsidP="00B24949">
      <w:pPr>
        <w:spacing w:after="160" w:line="259" w:lineRule="auto"/>
        <w:rPr>
          <w:sz w:val="24"/>
          <w:szCs w:val="24"/>
        </w:rPr>
      </w:pPr>
    </w:p>
    <w:p w14:paraId="4E984DD1" w14:textId="77777777" w:rsidR="00B24949" w:rsidRDefault="00B24949" w:rsidP="00B24949">
      <w:pPr>
        <w:spacing w:after="160" w:line="259" w:lineRule="auto"/>
        <w:rPr>
          <w:sz w:val="24"/>
          <w:szCs w:val="24"/>
        </w:rPr>
      </w:pPr>
    </w:p>
    <w:p w14:paraId="22F6BA04" w14:textId="77777777" w:rsidR="00B24949" w:rsidRPr="00087F5C" w:rsidRDefault="00B24949" w:rsidP="00B24949">
      <w:pPr>
        <w:spacing w:after="160" w:line="259" w:lineRule="auto"/>
        <w:rPr>
          <w:sz w:val="24"/>
          <w:szCs w:val="24"/>
        </w:rPr>
      </w:pPr>
    </w:p>
    <w:p w14:paraId="2AB7AA26" w14:textId="77777777" w:rsidR="002E3329" w:rsidRPr="00087F5C" w:rsidRDefault="002E3329" w:rsidP="007E4C4E">
      <w:pPr>
        <w:spacing w:line="360" w:lineRule="auto"/>
        <w:jc w:val="both"/>
        <w:rPr>
          <w:sz w:val="24"/>
          <w:szCs w:val="24"/>
        </w:rPr>
      </w:pPr>
    </w:p>
    <w:p w14:paraId="63072BED" w14:textId="77777777" w:rsidR="002E3329" w:rsidRPr="00087F5C" w:rsidRDefault="002E3329" w:rsidP="007E4C4E">
      <w:pPr>
        <w:spacing w:line="360" w:lineRule="auto"/>
        <w:jc w:val="center"/>
        <w:rPr>
          <w:b/>
          <w:sz w:val="24"/>
          <w:szCs w:val="24"/>
        </w:rPr>
      </w:pPr>
      <w:r w:rsidRPr="00087F5C">
        <w:rPr>
          <w:b/>
          <w:sz w:val="24"/>
          <w:szCs w:val="24"/>
        </w:rPr>
        <w:lastRenderedPageBreak/>
        <w:t>FUNDAMENTOS DE DERECHO</w:t>
      </w:r>
    </w:p>
    <w:p w14:paraId="252CFED0" w14:textId="77777777" w:rsidR="002E3329" w:rsidRPr="00087F5C" w:rsidRDefault="002E3329" w:rsidP="007E4C4E">
      <w:pPr>
        <w:spacing w:line="360" w:lineRule="auto"/>
        <w:jc w:val="center"/>
        <w:rPr>
          <w:b/>
          <w:sz w:val="24"/>
          <w:szCs w:val="24"/>
        </w:rPr>
      </w:pPr>
    </w:p>
    <w:p w14:paraId="4A3831A0" w14:textId="77777777" w:rsidR="002E3329" w:rsidRPr="00087F5C" w:rsidRDefault="002E3329" w:rsidP="007E4C4E">
      <w:pPr>
        <w:spacing w:line="360" w:lineRule="auto"/>
        <w:jc w:val="center"/>
        <w:rPr>
          <w:b/>
          <w:sz w:val="24"/>
          <w:szCs w:val="24"/>
        </w:rPr>
      </w:pPr>
    </w:p>
    <w:p w14:paraId="68D4AC93" w14:textId="77777777" w:rsidR="002E3329" w:rsidRPr="00087F5C" w:rsidRDefault="002E3329" w:rsidP="002032E0">
      <w:pPr>
        <w:pStyle w:val="Prrafodelista"/>
        <w:numPr>
          <w:ilvl w:val="0"/>
          <w:numId w:val="5"/>
        </w:numPr>
        <w:spacing w:line="360" w:lineRule="auto"/>
        <w:jc w:val="both"/>
        <w:rPr>
          <w:b/>
          <w:sz w:val="24"/>
          <w:szCs w:val="24"/>
          <w:lang w:val="es-ES"/>
        </w:rPr>
      </w:pPr>
      <w:r w:rsidRPr="00087F5C">
        <w:rPr>
          <w:b/>
          <w:sz w:val="24"/>
          <w:szCs w:val="24"/>
          <w:lang w:val="es-ES"/>
        </w:rPr>
        <w:t>FORMALES</w:t>
      </w:r>
    </w:p>
    <w:p w14:paraId="41ED815B" w14:textId="77777777" w:rsidR="00177F3C" w:rsidRPr="00087F5C" w:rsidRDefault="00177F3C" w:rsidP="007E4C4E">
      <w:pPr>
        <w:spacing w:line="360" w:lineRule="auto"/>
        <w:jc w:val="both"/>
        <w:rPr>
          <w:b/>
          <w:sz w:val="24"/>
          <w:szCs w:val="24"/>
        </w:rPr>
      </w:pPr>
    </w:p>
    <w:p w14:paraId="4F8866DC" w14:textId="77777777" w:rsidR="007D3B60" w:rsidRPr="00087F5C" w:rsidRDefault="007D3B60" w:rsidP="007E4C4E">
      <w:pPr>
        <w:spacing w:line="360" w:lineRule="auto"/>
        <w:jc w:val="both"/>
        <w:rPr>
          <w:b/>
          <w:sz w:val="24"/>
          <w:szCs w:val="24"/>
        </w:rPr>
      </w:pPr>
    </w:p>
    <w:p w14:paraId="3EDEE7DB" w14:textId="77777777" w:rsidR="00240F85" w:rsidRPr="00087F5C" w:rsidRDefault="00656F04" w:rsidP="007E4C4E">
      <w:pPr>
        <w:spacing w:line="360" w:lineRule="auto"/>
        <w:jc w:val="both"/>
        <w:rPr>
          <w:sz w:val="24"/>
          <w:szCs w:val="24"/>
        </w:rPr>
      </w:pPr>
      <w:r w:rsidRPr="00087F5C">
        <w:rPr>
          <w:sz w:val="24"/>
          <w:szCs w:val="24"/>
        </w:rPr>
        <w:t>Mostramos conformidad con los del escri</w:t>
      </w:r>
      <w:r w:rsidR="00240F85" w:rsidRPr="00087F5C">
        <w:rPr>
          <w:sz w:val="24"/>
          <w:szCs w:val="24"/>
        </w:rPr>
        <w:t>to de demanda, a excepción de los que a continuación se señalan:</w:t>
      </w:r>
    </w:p>
    <w:p w14:paraId="08717F8C" w14:textId="77777777" w:rsidR="00240F85" w:rsidRPr="00087F5C" w:rsidRDefault="00240F85" w:rsidP="007E4C4E">
      <w:pPr>
        <w:spacing w:line="360" w:lineRule="auto"/>
        <w:jc w:val="both"/>
        <w:rPr>
          <w:sz w:val="24"/>
          <w:szCs w:val="24"/>
        </w:rPr>
      </w:pPr>
    </w:p>
    <w:p w14:paraId="0536E02D" w14:textId="79CAF4FB" w:rsidR="009F1AD4" w:rsidRDefault="009F1AD4" w:rsidP="009F1AD4">
      <w:pPr>
        <w:spacing w:line="360" w:lineRule="auto"/>
        <w:jc w:val="both"/>
        <w:rPr>
          <w:color w:val="auto"/>
          <w:sz w:val="24"/>
          <w:szCs w:val="24"/>
          <w:lang w:val="es-ES_tradnl"/>
        </w:rPr>
      </w:pPr>
      <w:r>
        <w:rPr>
          <w:b/>
          <w:sz w:val="24"/>
          <w:szCs w:val="24"/>
          <w:u w:val="single"/>
          <w:lang w:val="es-ES_tradnl"/>
        </w:rPr>
        <w:t xml:space="preserve">EXCEPCIÓN PROCESAL </w:t>
      </w:r>
      <w:r>
        <w:rPr>
          <w:b/>
          <w:sz w:val="24"/>
          <w:szCs w:val="24"/>
          <w:lang w:val="es-ES_tradnl"/>
        </w:rPr>
        <w:t>–</w:t>
      </w:r>
      <w:r>
        <w:rPr>
          <w:color w:val="auto"/>
          <w:sz w:val="24"/>
          <w:szCs w:val="24"/>
          <w:lang w:val="es-ES_tradnl"/>
        </w:rPr>
        <w:t xml:space="preserve"> </w:t>
      </w:r>
      <w:r>
        <w:rPr>
          <w:b/>
          <w:color w:val="auto"/>
          <w:sz w:val="24"/>
          <w:szCs w:val="24"/>
          <w:lang w:val="es-ES_tradnl"/>
        </w:rPr>
        <w:t>DEFECTO LEGAL EN EL MODO DE PROPONER LA DEMANDA: DE LA DETERMINACIÓN DE LA CUANTÍA EN EL JUICIO ORDINARIO POR RAZÓN DE LA MATERIA</w:t>
      </w:r>
      <w:r>
        <w:rPr>
          <w:b/>
          <w:sz w:val="24"/>
          <w:szCs w:val="24"/>
          <w:lang w:val="es-ES_tradnl"/>
        </w:rPr>
        <w:t>.</w:t>
      </w:r>
    </w:p>
    <w:p w14:paraId="2542C84F" w14:textId="77777777" w:rsidR="009F1AD4" w:rsidRDefault="009F1AD4" w:rsidP="009F1AD4">
      <w:pPr>
        <w:spacing w:line="360" w:lineRule="auto"/>
        <w:jc w:val="both"/>
        <w:rPr>
          <w:sz w:val="24"/>
          <w:szCs w:val="24"/>
          <w:highlight w:val="yellow"/>
          <w:lang w:val="es-ES_tradnl"/>
        </w:rPr>
      </w:pPr>
    </w:p>
    <w:p w14:paraId="0E0B4DC0" w14:textId="5DA3EB98" w:rsidR="00A64721" w:rsidRPr="006E0907" w:rsidRDefault="00A64721" w:rsidP="00A64721">
      <w:pPr>
        <w:spacing w:line="360" w:lineRule="auto"/>
        <w:jc w:val="both"/>
        <w:rPr>
          <w:color w:val="auto"/>
          <w:sz w:val="24"/>
          <w:szCs w:val="24"/>
          <w:lang w:val="es-ES_tradnl"/>
        </w:rPr>
      </w:pPr>
      <w:r>
        <w:rPr>
          <w:b/>
          <w:sz w:val="24"/>
          <w:szCs w:val="24"/>
          <w:lang w:val="es-ES_tradnl"/>
        </w:rPr>
        <w:t>L</w:t>
      </w:r>
      <w:r w:rsidRPr="006E0907">
        <w:rPr>
          <w:b/>
          <w:color w:val="auto"/>
          <w:sz w:val="24"/>
          <w:szCs w:val="24"/>
          <w:lang w:val="es-ES_tradnl"/>
        </w:rPr>
        <w:t xml:space="preserve">a cuantía del procedimiento debe quedar fijada en </w:t>
      </w:r>
      <w:r w:rsidR="00C15D36">
        <w:rPr>
          <w:b/>
          <w:color w:val="auto"/>
          <w:sz w:val="24"/>
          <w:szCs w:val="24"/>
          <w:highlight w:val="yellow"/>
          <w:lang w:val="es-ES_tradnl"/>
        </w:rPr>
        <w:fldChar w:fldCharType="begin"/>
      </w:r>
      <w:r w:rsidR="00C15D36">
        <w:rPr>
          <w:b/>
          <w:color w:val="auto"/>
          <w:sz w:val="24"/>
          <w:szCs w:val="24"/>
          <w:highlight w:val="yellow"/>
          <w:lang w:val="es-ES_tradnl"/>
        </w:rPr>
        <w:instrText>persovalores_personalizable1232</w:instrText>
      </w:r>
      <w:r w:rsidR="00C15D36">
        <w:rPr>
          <w:b/>
          <w:color w:val="auto"/>
          <w:sz w:val="24"/>
          <w:szCs w:val="24"/>
          <w:highlight w:val="yellow"/>
          <w:lang w:val="es-ES_tradnl"/>
        </w:rPr>
        <w:fldChar w:fldCharType="separate"/>
      </w:r>
      <w:r w:rsidR="00C15D36">
        <w:rPr>
          <w:b/>
          <w:noProof/>
          <w:color w:val="auto"/>
          <w:sz w:val="24"/>
          <w:szCs w:val="24"/>
          <w:highlight w:val="yellow"/>
          <w:lang w:val="es-ES_tradnl"/>
        </w:rPr>
        <w:t>«BANKINTER_CONSUMER_CUANTÍA_DEL_PROCEDIMI»</w:t>
      </w:r>
      <w:r w:rsidR="00C15D36">
        <w:rPr>
          <w:b/>
          <w:color w:val="auto"/>
          <w:sz w:val="24"/>
          <w:szCs w:val="24"/>
          <w:highlight w:val="yellow"/>
          <w:lang w:val="es-ES_tradnl"/>
        </w:rPr>
        <w:fldChar w:fldCharType="end"/>
      </w:r>
      <w:r w:rsidRPr="006E0907">
        <w:rPr>
          <w:b/>
          <w:color w:val="auto"/>
          <w:sz w:val="24"/>
          <w:szCs w:val="24"/>
          <w:lang w:val="es-ES_tradnl"/>
        </w:rPr>
        <w:t>€</w:t>
      </w:r>
      <w:r w:rsidRPr="006E0907">
        <w:rPr>
          <w:color w:val="auto"/>
          <w:sz w:val="24"/>
          <w:szCs w:val="24"/>
          <w:lang w:val="es-ES_tradnl"/>
        </w:rPr>
        <w:t xml:space="preserve">. </w:t>
      </w:r>
    </w:p>
    <w:p w14:paraId="62B28A6D" w14:textId="77777777" w:rsidR="00A64721" w:rsidRPr="006E0907" w:rsidRDefault="00A64721" w:rsidP="00A64721">
      <w:pPr>
        <w:spacing w:line="360" w:lineRule="auto"/>
        <w:jc w:val="both"/>
        <w:rPr>
          <w:sz w:val="24"/>
          <w:szCs w:val="24"/>
          <w:lang w:val="es-ES_tradnl"/>
        </w:rPr>
      </w:pPr>
    </w:p>
    <w:p w14:paraId="767562F8" w14:textId="77777777" w:rsidR="00A64721" w:rsidRPr="006E0907" w:rsidRDefault="00A64721" w:rsidP="00A64721">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Esta representación entiende que es obligación del demandante expresar justificadamente en su escrito inicial la cuantía de la demanda, de acuerdo con lo previsto en </w:t>
      </w:r>
      <w:r w:rsidRPr="006E0907">
        <w:rPr>
          <w:rFonts w:ascii="Times New Roman" w:hAnsi="Times New Roman" w:cs="Times New Roman"/>
          <w:b/>
          <w:sz w:val="24"/>
          <w:szCs w:val="24"/>
          <w:lang w:val="es-ES_tradnl"/>
        </w:rPr>
        <w:t>los arts. 219, 251, 252.2ª, 253 de la LEC</w:t>
      </w:r>
      <w:r w:rsidRPr="006E0907">
        <w:rPr>
          <w:rFonts w:ascii="Times New Roman" w:hAnsi="Times New Roman" w:cs="Times New Roman"/>
          <w:sz w:val="24"/>
          <w:szCs w:val="24"/>
          <w:lang w:val="es-ES_tradnl"/>
        </w:rPr>
        <w:t xml:space="preserve">, </w:t>
      </w:r>
      <w:r w:rsidRPr="006E0907">
        <w:rPr>
          <w:rFonts w:ascii="Times New Roman" w:hAnsi="Times New Roman" w:cs="Times New Roman"/>
          <w:b/>
          <w:sz w:val="24"/>
          <w:szCs w:val="24"/>
          <w:lang w:val="es-ES_tradnl"/>
        </w:rPr>
        <w:t xml:space="preserve">y ello no para establecer la clase de juicio a </w:t>
      </w:r>
      <w:r w:rsidRPr="002B7180">
        <w:rPr>
          <w:rFonts w:ascii="Times New Roman" w:hAnsi="Times New Roman" w:cs="Times New Roman"/>
          <w:b/>
          <w:sz w:val="24"/>
          <w:szCs w:val="24"/>
          <w:lang w:val="es-ES_tradnl"/>
        </w:rPr>
        <w:t>seguir</w:t>
      </w:r>
      <w:r w:rsidRPr="002B7180">
        <w:rPr>
          <w:rFonts w:ascii="Times New Roman" w:hAnsi="Times New Roman" w:cs="Times New Roman"/>
          <w:sz w:val="24"/>
          <w:szCs w:val="24"/>
          <w:lang w:val="es-ES_tradnl"/>
        </w:rPr>
        <w:t>, puesto que esta parte no discrepa en que el Procedimiento correcto a seguir sea el Ordinario por razón de la materia, sino porque en dichos artículos se establecen obligaciones y prohibiciones en este sentido</w:t>
      </w:r>
      <w:r w:rsidRPr="006E0907">
        <w:rPr>
          <w:rFonts w:ascii="Times New Roman" w:hAnsi="Times New Roman" w:cs="Times New Roman"/>
          <w:sz w:val="24"/>
          <w:szCs w:val="24"/>
          <w:lang w:val="es-ES_tradnl"/>
        </w:rPr>
        <w:t>.</w:t>
      </w:r>
    </w:p>
    <w:p w14:paraId="1062A91A" w14:textId="77777777" w:rsidR="00A64721" w:rsidRPr="006E0907" w:rsidRDefault="00A64721" w:rsidP="00A64721">
      <w:pPr>
        <w:pStyle w:val="Sinespaciado"/>
        <w:spacing w:line="360" w:lineRule="auto"/>
        <w:rPr>
          <w:rFonts w:ascii="Times New Roman" w:hAnsi="Times New Roman" w:cs="Times New Roman"/>
          <w:sz w:val="24"/>
          <w:szCs w:val="24"/>
          <w:lang w:val="es-ES_tradnl"/>
        </w:rPr>
      </w:pPr>
    </w:p>
    <w:p w14:paraId="33FDF83A" w14:textId="77777777" w:rsidR="00A64721" w:rsidRPr="002B7180" w:rsidRDefault="00A64721" w:rsidP="00A64721">
      <w:pPr>
        <w:pStyle w:val="Sinespaciado"/>
        <w:spacing w:line="360" w:lineRule="auto"/>
        <w:rPr>
          <w:rFonts w:ascii="Times New Roman" w:hAnsi="Times New Roman" w:cs="Times New Roman"/>
          <w:sz w:val="24"/>
          <w:szCs w:val="24"/>
          <w:lang w:val="es-ES_tradnl"/>
        </w:rPr>
      </w:pPr>
      <w:r w:rsidRPr="002B7180">
        <w:rPr>
          <w:rFonts w:ascii="Times New Roman" w:hAnsi="Times New Roman" w:cs="Times New Roman"/>
          <w:sz w:val="24"/>
          <w:szCs w:val="24"/>
          <w:lang w:val="es-ES_tradnl"/>
        </w:rPr>
        <w:t xml:space="preserve">No podemos perder de vista que la parte actora ejercita dos acciones, por un lado, la nulidad del contrato de tarjeta de crédito, y por otro la reclamación de cantidades derivada de dicha relación contractual. </w:t>
      </w:r>
    </w:p>
    <w:p w14:paraId="3128A23C" w14:textId="77777777" w:rsidR="00A64721" w:rsidRPr="002B7180" w:rsidRDefault="00A64721" w:rsidP="00A64721">
      <w:pPr>
        <w:pStyle w:val="Sinespaciado"/>
        <w:spacing w:line="360" w:lineRule="auto"/>
        <w:rPr>
          <w:rFonts w:ascii="Times New Roman" w:hAnsi="Times New Roman" w:cs="Times New Roman"/>
          <w:sz w:val="24"/>
          <w:szCs w:val="24"/>
          <w:lang w:val="es-ES_tradnl"/>
        </w:rPr>
      </w:pPr>
    </w:p>
    <w:p w14:paraId="7EE4B77A" w14:textId="77777777" w:rsidR="00A64721" w:rsidRPr="002B7180" w:rsidRDefault="00A64721" w:rsidP="00A64721">
      <w:pPr>
        <w:pStyle w:val="Sinespaciado"/>
        <w:spacing w:line="360" w:lineRule="auto"/>
        <w:rPr>
          <w:rFonts w:ascii="Times New Roman" w:hAnsi="Times New Roman" w:cs="Times New Roman"/>
          <w:szCs w:val="24"/>
          <w:lang w:val="es-ES_tradnl"/>
        </w:rPr>
      </w:pPr>
      <w:r w:rsidRPr="002B7180">
        <w:rPr>
          <w:rFonts w:ascii="Times New Roman" w:hAnsi="Times New Roman" w:cs="Times New Roman"/>
          <w:sz w:val="24"/>
          <w:szCs w:val="24"/>
          <w:lang w:val="es-ES_tradnl"/>
        </w:rPr>
        <w:t xml:space="preserve">A tales efectos, resulta de aplicación el </w:t>
      </w:r>
      <w:r w:rsidRPr="002B7180">
        <w:rPr>
          <w:rFonts w:ascii="Times New Roman" w:hAnsi="Times New Roman" w:cs="Times New Roman"/>
          <w:b/>
          <w:sz w:val="24"/>
          <w:szCs w:val="24"/>
          <w:lang w:val="es-ES_tradnl"/>
        </w:rPr>
        <w:t>artículo 252.2º de la LEC</w:t>
      </w:r>
      <w:r w:rsidRPr="002B7180">
        <w:rPr>
          <w:rFonts w:ascii="Times New Roman" w:hAnsi="Times New Roman" w:cs="Times New Roman"/>
          <w:sz w:val="24"/>
          <w:szCs w:val="24"/>
          <w:lang w:val="es-ES_tradnl"/>
        </w:rPr>
        <w:t xml:space="preserve"> que dispone “</w:t>
      </w:r>
      <w:r w:rsidRPr="002B7180">
        <w:rPr>
          <w:rFonts w:ascii="Times New Roman" w:hAnsi="Times New Roman" w:cs="Times New Roman"/>
          <w:i/>
          <w:szCs w:val="24"/>
          <w:lang w:val="es-ES_tradnl"/>
        </w:rPr>
        <w:t xml:space="preserve">Si </w:t>
      </w:r>
      <w:r w:rsidRPr="002B7180">
        <w:rPr>
          <w:rFonts w:ascii="Times New Roman" w:hAnsi="Times New Roman" w:cs="Times New Roman"/>
          <w:b/>
          <w:i/>
          <w:szCs w:val="24"/>
          <w:lang w:val="es-ES_tradnl"/>
        </w:rPr>
        <w:t>las acciones acumuladas</w:t>
      </w:r>
      <w:r w:rsidRPr="002B7180">
        <w:rPr>
          <w:rFonts w:ascii="Times New Roman" w:hAnsi="Times New Roman" w:cs="Times New Roman"/>
          <w:i/>
          <w:szCs w:val="24"/>
          <w:lang w:val="es-ES_tradnl"/>
        </w:rPr>
        <w:t xml:space="preserve"> </w:t>
      </w:r>
      <w:r w:rsidRPr="002B7180">
        <w:rPr>
          <w:rFonts w:ascii="Times New Roman" w:hAnsi="Times New Roman" w:cs="Times New Roman"/>
          <w:b/>
          <w:i/>
          <w:szCs w:val="24"/>
          <w:lang w:val="es-ES_tradnl"/>
        </w:rPr>
        <w:t>provienen del mismo título</w:t>
      </w:r>
      <w:r w:rsidRPr="002B7180">
        <w:rPr>
          <w:rFonts w:ascii="Times New Roman" w:hAnsi="Times New Roman" w:cs="Times New Roman"/>
          <w:i/>
          <w:szCs w:val="24"/>
          <w:lang w:val="es-ES_tradnl"/>
        </w:rPr>
        <w:t xml:space="preserve">, </w:t>
      </w:r>
      <w:r w:rsidRPr="002B7180">
        <w:rPr>
          <w:rFonts w:ascii="Times New Roman" w:hAnsi="Times New Roman" w:cs="Times New Roman"/>
          <w:b/>
          <w:i/>
          <w:szCs w:val="24"/>
          <w:lang w:val="es-ES_tradnl"/>
        </w:rPr>
        <w:t>la cuantía vendrá determinada por la suma del valor de todas las acciones acumuladas</w:t>
      </w:r>
      <w:r w:rsidRPr="002B7180">
        <w:rPr>
          <w:rFonts w:ascii="Times New Roman" w:hAnsi="Times New Roman" w:cs="Times New Roman"/>
          <w:i/>
          <w:szCs w:val="24"/>
          <w:lang w:val="es-ES_tradnl"/>
        </w:rPr>
        <w:t xml:space="preserve">. </w:t>
      </w:r>
      <w:r w:rsidRPr="002B7180">
        <w:rPr>
          <w:rFonts w:ascii="Times New Roman" w:hAnsi="Times New Roman" w:cs="Times New Roman"/>
          <w:b/>
          <w:i/>
          <w:szCs w:val="24"/>
          <w:u w:val="single"/>
          <w:lang w:val="es-ES_tradnl"/>
        </w:rPr>
        <w:t>Pero si el importe de cualquiera de las acciones no fuera cierto y líquido, solo se tomará en cuenta el valor de las acciones cuyo importe si lo fuera</w:t>
      </w:r>
      <w:r w:rsidRPr="002B7180">
        <w:rPr>
          <w:rFonts w:ascii="Times New Roman" w:hAnsi="Times New Roman" w:cs="Times New Roman"/>
          <w:szCs w:val="24"/>
          <w:lang w:val="es-ES_tradnl"/>
        </w:rPr>
        <w:t>”.</w:t>
      </w:r>
    </w:p>
    <w:p w14:paraId="275FC1CD" w14:textId="77777777" w:rsidR="00A64721" w:rsidRPr="002B7180" w:rsidRDefault="00A64721" w:rsidP="00A64721">
      <w:pPr>
        <w:pStyle w:val="Sinespaciado"/>
        <w:spacing w:line="360" w:lineRule="auto"/>
        <w:rPr>
          <w:rFonts w:ascii="Times New Roman" w:hAnsi="Times New Roman" w:cs="Times New Roman"/>
          <w:sz w:val="24"/>
          <w:szCs w:val="24"/>
          <w:lang w:val="es-ES_tradnl"/>
        </w:rPr>
      </w:pPr>
    </w:p>
    <w:p w14:paraId="1F9AA054" w14:textId="77777777" w:rsidR="00A64721" w:rsidRPr="002B7180" w:rsidRDefault="00A64721" w:rsidP="00A64721">
      <w:pPr>
        <w:pStyle w:val="Sinespaciado"/>
        <w:spacing w:line="360" w:lineRule="auto"/>
        <w:rPr>
          <w:rFonts w:ascii="Times New Roman" w:hAnsi="Times New Roman" w:cs="Times New Roman"/>
          <w:szCs w:val="24"/>
          <w:lang w:val="es-ES_tradnl"/>
        </w:rPr>
      </w:pPr>
      <w:r w:rsidRPr="002B7180">
        <w:rPr>
          <w:rFonts w:ascii="Times New Roman" w:hAnsi="Times New Roman" w:cs="Times New Roman"/>
          <w:sz w:val="24"/>
          <w:szCs w:val="24"/>
          <w:lang w:val="es-ES_tradnl"/>
        </w:rPr>
        <w:t xml:space="preserve">Respecto a la primera acción ejercitada, es decir, nulidad del contrato de crédito </w:t>
      </w:r>
      <w:proofErr w:type="spellStart"/>
      <w:r w:rsidRPr="002B7180">
        <w:rPr>
          <w:rFonts w:ascii="Times New Roman" w:hAnsi="Times New Roman" w:cs="Times New Roman"/>
          <w:i/>
          <w:sz w:val="24"/>
          <w:szCs w:val="24"/>
          <w:lang w:val="es-ES_tradnl"/>
        </w:rPr>
        <w:t>revolving</w:t>
      </w:r>
      <w:proofErr w:type="spellEnd"/>
      <w:r w:rsidRPr="002B7180">
        <w:rPr>
          <w:rFonts w:ascii="Times New Roman" w:hAnsi="Times New Roman" w:cs="Times New Roman"/>
          <w:sz w:val="24"/>
          <w:szCs w:val="24"/>
          <w:lang w:val="es-ES_tradnl"/>
        </w:rPr>
        <w:t xml:space="preserve">, se aplica la regla del </w:t>
      </w:r>
      <w:r w:rsidRPr="002B7180">
        <w:rPr>
          <w:rFonts w:ascii="Times New Roman" w:hAnsi="Times New Roman" w:cs="Times New Roman"/>
          <w:b/>
          <w:sz w:val="24"/>
          <w:szCs w:val="24"/>
          <w:lang w:val="es-ES_tradnl"/>
        </w:rPr>
        <w:t>artículo 251.8 de la LEC</w:t>
      </w:r>
      <w:r w:rsidRPr="002B7180">
        <w:rPr>
          <w:rFonts w:ascii="Times New Roman" w:hAnsi="Times New Roman" w:cs="Times New Roman"/>
          <w:sz w:val="24"/>
          <w:szCs w:val="24"/>
          <w:lang w:val="es-ES_tradnl"/>
        </w:rPr>
        <w:t xml:space="preserve"> que dispone: </w:t>
      </w:r>
      <w:r w:rsidRPr="002B7180">
        <w:rPr>
          <w:rFonts w:ascii="Times New Roman" w:hAnsi="Times New Roman" w:cs="Times New Roman"/>
          <w:szCs w:val="24"/>
          <w:lang w:val="es-ES_tradnl"/>
        </w:rPr>
        <w:t>“</w:t>
      </w:r>
      <w:r w:rsidRPr="002B7180">
        <w:rPr>
          <w:rFonts w:ascii="Times New Roman" w:hAnsi="Times New Roman" w:cs="Times New Roman"/>
          <w:i/>
          <w:szCs w:val="24"/>
          <w:lang w:val="es-ES_tradnl"/>
        </w:rPr>
        <w:t xml:space="preserve">En </w:t>
      </w:r>
      <w:r w:rsidRPr="002B7180">
        <w:rPr>
          <w:rFonts w:ascii="Times New Roman" w:hAnsi="Times New Roman" w:cs="Times New Roman"/>
          <w:b/>
          <w:i/>
          <w:szCs w:val="24"/>
          <w:u w:val="single"/>
          <w:lang w:val="es-ES_tradnl"/>
        </w:rPr>
        <w:t xml:space="preserve">los juicios </w:t>
      </w:r>
      <w:r w:rsidRPr="002B7180">
        <w:rPr>
          <w:rFonts w:ascii="Times New Roman" w:hAnsi="Times New Roman" w:cs="Times New Roman"/>
          <w:b/>
          <w:i/>
          <w:szCs w:val="24"/>
          <w:u w:val="single"/>
          <w:lang w:val="es-ES_tradnl"/>
        </w:rPr>
        <w:lastRenderedPageBreak/>
        <w:t>que versen sobre la nulidad</w:t>
      </w:r>
      <w:r w:rsidRPr="002B7180">
        <w:rPr>
          <w:rFonts w:ascii="Times New Roman" w:hAnsi="Times New Roman" w:cs="Times New Roman"/>
          <w:i/>
          <w:szCs w:val="24"/>
          <w:lang w:val="es-ES_tradnl"/>
        </w:rPr>
        <w:t xml:space="preserve">, validez o eficacia de un título obligacional, </w:t>
      </w:r>
      <w:r w:rsidRPr="002B7180">
        <w:rPr>
          <w:rFonts w:ascii="Times New Roman" w:hAnsi="Times New Roman" w:cs="Times New Roman"/>
          <w:b/>
          <w:i/>
          <w:szCs w:val="24"/>
          <w:u w:val="single"/>
          <w:lang w:val="es-ES_tradnl"/>
        </w:rPr>
        <w:t>su valor se calculara por el total de lo debido</w:t>
      </w:r>
      <w:r w:rsidRPr="002B7180">
        <w:rPr>
          <w:rFonts w:ascii="Times New Roman" w:hAnsi="Times New Roman" w:cs="Times New Roman"/>
          <w:i/>
          <w:szCs w:val="24"/>
          <w:lang w:val="es-ES_tradnl"/>
        </w:rPr>
        <w:t xml:space="preserve">, </w:t>
      </w:r>
      <w:r w:rsidRPr="002B7180">
        <w:rPr>
          <w:rFonts w:ascii="Times New Roman" w:hAnsi="Times New Roman" w:cs="Times New Roman"/>
          <w:b/>
          <w:i/>
          <w:szCs w:val="24"/>
          <w:lang w:val="es-ES_tradnl"/>
        </w:rPr>
        <w:t>aunque sea pagadero a plazos</w:t>
      </w:r>
      <w:r w:rsidRPr="002B7180">
        <w:rPr>
          <w:rFonts w:ascii="Times New Roman" w:hAnsi="Times New Roman" w:cs="Times New Roman"/>
          <w:i/>
          <w:szCs w:val="24"/>
          <w:lang w:val="es-ES_tradnl"/>
        </w:rPr>
        <w:t>”.</w:t>
      </w:r>
    </w:p>
    <w:p w14:paraId="0A057B9A" w14:textId="77777777" w:rsidR="00A64721" w:rsidRPr="006E0907" w:rsidRDefault="00A64721" w:rsidP="00A64721">
      <w:pPr>
        <w:pStyle w:val="Sinespaciado"/>
        <w:spacing w:line="360" w:lineRule="auto"/>
        <w:rPr>
          <w:rFonts w:ascii="Times New Roman" w:hAnsi="Times New Roman" w:cs="Times New Roman"/>
          <w:color w:val="2E74B5" w:themeColor="accent1" w:themeShade="BF"/>
          <w:sz w:val="24"/>
          <w:szCs w:val="24"/>
          <w:lang w:val="es-ES_tradnl"/>
        </w:rPr>
      </w:pPr>
    </w:p>
    <w:p w14:paraId="0F63888F" w14:textId="77777777" w:rsidR="00A64721" w:rsidRPr="002B7180" w:rsidRDefault="00A64721" w:rsidP="00A64721">
      <w:pPr>
        <w:pStyle w:val="Sinespaciado"/>
        <w:spacing w:line="360" w:lineRule="auto"/>
        <w:rPr>
          <w:rFonts w:ascii="Times New Roman" w:hAnsi="Times New Roman" w:cs="Times New Roman"/>
          <w:sz w:val="24"/>
          <w:szCs w:val="24"/>
          <w:lang w:val="es-ES_tradnl"/>
        </w:rPr>
      </w:pPr>
      <w:r w:rsidRPr="002B7180">
        <w:rPr>
          <w:rFonts w:ascii="Times New Roman" w:hAnsi="Times New Roman" w:cs="Times New Roman"/>
          <w:sz w:val="24"/>
          <w:szCs w:val="24"/>
          <w:lang w:val="es-ES_tradnl"/>
        </w:rPr>
        <w:t xml:space="preserve">Así pues, no cabe duda de que la actuación de la parte actora vulnera principios y normas esenciales del procedimiento civil, siendo necesaria su determinación y ascendiendo dicha cuantía a la que resulta ser objeto de reclamación. </w:t>
      </w:r>
    </w:p>
    <w:p w14:paraId="787A7F9B" w14:textId="77777777" w:rsidR="00A64721" w:rsidRPr="006E0907" w:rsidRDefault="00A64721" w:rsidP="00A64721">
      <w:pPr>
        <w:pStyle w:val="Sinespaciado"/>
        <w:spacing w:line="360" w:lineRule="auto"/>
        <w:rPr>
          <w:rFonts w:ascii="Times New Roman" w:hAnsi="Times New Roman" w:cs="Times New Roman"/>
          <w:b/>
          <w:sz w:val="24"/>
          <w:szCs w:val="24"/>
          <w:u w:val="single"/>
          <w:lang w:val="es-ES_tradnl"/>
        </w:rPr>
      </w:pPr>
    </w:p>
    <w:p w14:paraId="0E7E5D37" w14:textId="77777777" w:rsidR="00A64721" w:rsidRPr="006E0907" w:rsidRDefault="00A64721" w:rsidP="00A64721">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En ese sentido se ha pronunciado </w:t>
      </w:r>
      <w:r w:rsidRPr="006E0907">
        <w:rPr>
          <w:rFonts w:ascii="Times New Roman" w:hAnsi="Times New Roman" w:cs="Times New Roman"/>
          <w:b/>
          <w:sz w:val="24"/>
          <w:szCs w:val="24"/>
          <w:lang w:val="es-ES_tradnl"/>
        </w:rPr>
        <w:t>la</w:t>
      </w:r>
      <w:r w:rsidRPr="006E0907">
        <w:rPr>
          <w:rFonts w:ascii="Times New Roman" w:hAnsi="Times New Roman" w:cs="Times New Roman"/>
          <w:sz w:val="24"/>
          <w:szCs w:val="24"/>
          <w:lang w:val="es-ES_tradnl"/>
        </w:rPr>
        <w:t xml:space="preserve"> </w:t>
      </w:r>
      <w:r w:rsidRPr="006E0907">
        <w:rPr>
          <w:rFonts w:ascii="Times New Roman" w:hAnsi="Times New Roman" w:cs="Times New Roman"/>
          <w:b/>
          <w:sz w:val="24"/>
          <w:szCs w:val="24"/>
          <w:lang w:val="es-ES_tradnl"/>
        </w:rPr>
        <w:t>Audiencia Provincial de Alicante</w:t>
      </w:r>
      <w:r w:rsidRPr="006E0907">
        <w:rPr>
          <w:rFonts w:ascii="Times New Roman" w:hAnsi="Times New Roman" w:cs="Times New Roman"/>
          <w:sz w:val="24"/>
          <w:szCs w:val="24"/>
          <w:lang w:val="es-ES_tradnl"/>
        </w:rPr>
        <w:t>, reconociendo que en estos supuestos de nulidad de título, la cuantía debe fijarse en el importe de las consecuencias económicas derivadas de la nulidad que se pretende, eludiéndose de este modo, además, que una solicitud de indeterminación pueda servir de estrategia para obtener una posición económica más beneficiosa en el supuesto caso de condena en costas de la Entidad (</w:t>
      </w:r>
      <w:r w:rsidRPr="006E0907">
        <w:rPr>
          <w:rFonts w:ascii="Times New Roman" w:hAnsi="Times New Roman" w:cs="Times New Roman"/>
          <w:b/>
          <w:sz w:val="24"/>
          <w:szCs w:val="24"/>
          <w:lang w:val="es-ES_tradnl"/>
        </w:rPr>
        <w:t>Sentencia de la Audiencia Provincial de Alicante, de 19 de abril de 2018</w:t>
      </w:r>
      <w:r w:rsidRPr="006E0907">
        <w:rPr>
          <w:rFonts w:ascii="Times New Roman" w:hAnsi="Times New Roman" w:cs="Times New Roman"/>
          <w:sz w:val="24"/>
          <w:szCs w:val="24"/>
          <w:lang w:val="es-ES_tradnl"/>
        </w:rPr>
        <w:t xml:space="preserve">). Igualmente viene a reconocerlo </w:t>
      </w:r>
      <w:r w:rsidRPr="006E0907">
        <w:rPr>
          <w:rFonts w:ascii="Times New Roman" w:hAnsi="Times New Roman" w:cs="Times New Roman"/>
          <w:b/>
          <w:sz w:val="24"/>
          <w:szCs w:val="24"/>
          <w:lang w:val="es-ES_tradnl"/>
        </w:rPr>
        <w:t xml:space="preserve">el Juzgado de Primera Instancia </w:t>
      </w:r>
      <w:proofErr w:type="spellStart"/>
      <w:r w:rsidRPr="006E0907">
        <w:rPr>
          <w:rFonts w:ascii="Times New Roman" w:hAnsi="Times New Roman" w:cs="Times New Roman"/>
          <w:b/>
          <w:sz w:val="24"/>
          <w:szCs w:val="24"/>
          <w:lang w:val="es-ES_tradnl"/>
        </w:rPr>
        <w:t>nº</w:t>
      </w:r>
      <w:proofErr w:type="spellEnd"/>
      <w:r w:rsidRPr="006E0907">
        <w:rPr>
          <w:rFonts w:ascii="Times New Roman" w:hAnsi="Times New Roman" w:cs="Times New Roman"/>
          <w:b/>
          <w:sz w:val="24"/>
          <w:szCs w:val="24"/>
          <w:lang w:val="es-ES_tradnl"/>
        </w:rPr>
        <w:t xml:space="preserve"> 1 de Salamanca</w:t>
      </w:r>
      <w:r w:rsidRPr="006E0907">
        <w:rPr>
          <w:rFonts w:ascii="Times New Roman" w:hAnsi="Times New Roman" w:cs="Times New Roman"/>
          <w:sz w:val="24"/>
          <w:szCs w:val="24"/>
          <w:lang w:val="es-ES_tradnl"/>
        </w:rPr>
        <w:t>, determinando la cuantía del procedimiento en el importe reclamado por considerar que configura el objeto principal del procedimiento (</w:t>
      </w:r>
      <w:r w:rsidRPr="006E0907">
        <w:rPr>
          <w:rFonts w:ascii="Times New Roman" w:hAnsi="Times New Roman" w:cs="Times New Roman"/>
          <w:b/>
          <w:sz w:val="24"/>
          <w:szCs w:val="24"/>
          <w:lang w:val="es-ES_tradnl"/>
        </w:rPr>
        <w:t xml:space="preserve">sentencia núm. 32/2020, del Juzgado de Primera Instancia </w:t>
      </w:r>
      <w:proofErr w:type="spellStart"/>
      <w:r w:rsidRPr="006E0907">
        <w:rPr>
          <w:rFonts w:ascii="Times New Roman" w:hAnsi="Times New Roman" w:cs="Times New Roman"/>
          <w:b/>
          <w:sz w:val="24"/>
          <w:szCs w:val="24"/>
          <w:lang w:val="es-ES_tradnl"/>
        </w:rPr>
        <w:t>nº</w:t>
      </w:r>
      <w:proofErr w:type="spellEnd"/>
      <w:r w:rsidRPr="006E0907">
        <w:rPr>
          <w:rFonts w:ascii="Times New Roman" w:hAnsi="Times New Roman" w:cs="Times New Roman"/>
          <w:b/>
          <w:sz w:val="24"/>
          <w:szCs w:val="24"/>
          <w:lang w:val="es-ES_tradnl"/>
        </w:rPr>
        <w:t xml:space="preserve"> 1 de Salamanca, de 3 de febrero de 2020, FD 2º</w:t>
      </w:r>
      <w:r w:rsidRPr="006E0907">
        <w:rPr>
          <w:rFonts w:ascii="Times New Roman" w:hAnsi="Times New Roman" w:cs="Times New Roman"/>
          <w:sz w:val="24"/>
          <w:szCs w:val="24"/>
          <w:lang w:val="es-ES_tradnl"/>
        </w:rPr>
        <w:t>).</w:t>
      </w:r>
    </w:p>
    <w:p w14:paraId="20CABCDB" w14:textId="77777777" w:rsidR="00A64721" w:rsidRPr="006E0907" w:rsidRDefault="00A64721" w:rsidP="00A64721">
      <w:pPr>
        <w:pStyle w:val="Sinespaciado"/>
        <w:spacing w:line="360" w:lineRule="auto"/>
        <w:rPr>
          <w:rFonts w:ascii="Times New Roman" w:hAnsi="Times New Roman" w:cs="Times New Roman"/>
          <w:sz w:val="24"/>
          <w:szCs w:val="24"/>
          <w:lang w:val="es-ES_tradnl"/>
        </w:rPr>
      </w:pPr>
    </w:p>
    <w:p w14:paraId="1CBBE80A" w14:textId="77777777" w:rsidR="00A64721" w:rsidRPr="002B7180" w:rsidRDefault="00A64721" w:rsidP="00A64721">
      <w:pPr>
        <w:pStyle w:val="Sinespaciado"/>
        <w:spacing w:line="360" w:lineRule="auto"/>
        <w:rPr>
          <w:rFonts w:ascii="Times New Roman" w:hAnsi="Times New Roman" w:cs="Times New Roman"/>
          <w:b/>
          <w:sz w:val="24"/>
          <w:szCs w:val="24"/>
          <w:lang w:val="es-ES_tradnl"/>
        </w:rPr>
      </w:pPr>
      <w:r w:rsidRPr="002B7180">
        <w:rPr>
          <w:rFonts w:ascii="Times New Roman" w:hAnsi="Times New Roman" w:cs="Times New Roman"/>
          <w:sz w:val="24"/>
          <w:szCs w:val="24"/>
          <w:lang w:val="es-ES_tradnl"/>
        </w:rPr>
        <w:t xml:space="preserve">De la misma manera, destaca el criterio seguido por el </w:t>
      </w:r>
      <w:r w:rsidRPr="002B7180">
        <w:rPr>
          <w:rFonts w:ascii="Times New Roman" w:hAnsi="Times New Roman" w:cs="Times New Roman"/>
          <w:b/>
          <w:sz w:val="24"/>
          <w:szCs w:val="24"/>
          <w:lang w:val="es-ES_tradnl"/>
        </w:rPr>
        <w:t>Juzgado de Primera Instancia núm. 60 de Madrid</w:t>
      </w:r>
      <w:r w:rsidRPr="002B7180">
        <w:rPr>
          <w:rFonts w:ascii="Times New Roman" w:hAnsi="Times New Roman" w:cs="Times New Roman"/>
          <w:sz w:val="24"/>
          <w:szCs w:val="24"/>
          <w:lang w:val="es-ES_tradnl"/>
        </w:rPr>
        <w:t xml:space="preserve"> (Auto de 11 de noviembre de 2021) y el </w:t>
      </w:r>
      <w:r w:rsidRPr="002B7180">
        <w:rPr>
          <w:rFonts w:ascii="Times New Roman" w:hAnsi="Times New Roman" w:cs="Times New Roman"/>
          <w:b/>
          <w:sz w:val="24"/>
          <w:szCs w:val="24"/>
          <w:lang w:val="es-ES_tradnl"/>
        </w:rPr>
        <w:t>Juzgado de Primera Instancia núm. 4 de Leganés</w:t>
      </w:r>
      <w:r w:rsidRPr="002B7180">
        <w:rPr>
          <w:rFonts w:ascii="Times New Roman" w:hAnsi="Times New Roman" w:cs="Times New Roman"/>
          <w:sz w:val="24"/>
          <w:szCs w:val="24"/>
          <w:lang w:val="es-ES_tradnl"/>
        </w:rPr>
        <w:t xml:space="preserve"> (Decreto de 20 de diciembre de 2021) que consideran de aplicación, en este ámbito, el artículo 252.2 y 251.8 de la Ley de Enjuiciamiento Civil.</w:t>
      </w:r>
    </w:p>
    <w:p w14:paraId="6FC1903C" w14:textId="77777777" w:rsidR="00A64721" w:rsidRPr="006E0907" w:rsidRDefault="00A64721" w:rsidP="00A64721">
      <w:pPr>
        <w:pStyle w:val="Sinespaciado"/>
        <w:spacing w:line="360" w:lineRule="auto"/>
        <w:rPr>
          <w:rFonts w:ascii="Times New Roman" w:hAnsi="Times New Roman" w:cs="Times New Roman"/>
          <w:b/>
          <w:sz w:val="24"/>
          <w:szCs w:val="24"/>
          <w:u w:val="single"/>
          <w:lang w:val="es-ES_tradnl"/>
        </w:rPr>
      </w:pPr>
    </w:p>
    <w:p w14:paraId="6FC74E5F" w14:textId="752ED13D" w:rsidR="00A64721" w:rsidRPr="006E0907" w:rsidRDefault="00A64721" w:rsidP="00A64721">
      <w:pPr>
        <w:pStyle w:val="Sinespaciado"/>
        <w:spacing w:line="360" w:lineRule="auto"/>
        <w:rPr>
          <w:rFonts w:ascii="Times New Roman" w:hAnsi="Times New Roman" w:cs="Times New Roman"/>
          <w:sz w:val="24"/>
          <w:szCs w:val="24"/>
          <w:lang w:val="es-ES_tradnl"/>
        </w:rPr>
      </w:pPr>
      <w:r w:rsidRPr="006E0907">
        <w:rPr>
          <w:rFonts w:ascii="Times New Roman" w:hAnsi="Times New Roman" w:cs="Times New Roman"/>
          <w:sz w:val="24"/>
          <w:szCs w:val="24"/>
          <w:lang w:val="es-ES_tradnl"/>
        </w:rPr>
        <w:t xml:space="preserve">En el caso de autos, se solicita la nulidad del contrato de tarjeta de crédito de crédito formalizado entre la parte actora y mi mandante en fecha </w:t>
      </w:r>
      <w:r w:rsidR="00C15D36">
        <w:rPr>
          <w:rFonts w:ascii="Times New Roman" w:hAnsi="Times New Roman" w:cs="Times New Roman"/>
          <w:sz w:val="24"/>
          <w:szCs w:val="24"/>
          <w:highlight w:val="yellow"/>
          <w:lang w:val="es-ES_tradnl"/>
        </w:rPr>
        <w:fldChar w:fldCharType="begin"/>
      </w:r>
      <w:r w:rsidR="00C15D36">
        <w:rPr>
          <w:rFonts w:ascii="Times New Roman" w:hAnsi="Times New Roman" w:cs="Times New Roman"/>
          <w:sz w:val="24"/>
          <w:szCs w:val="24"/>
          <w:highlight w:val="yellow"/>
          <w:lang w:val="es-ES_tradnl"/>
        </w:rPr>
        <w:instrText>persovalores_personalizable1224</w:instrText>
      </w:r>
      <w:r w:rsidR="00C15D36">
        <w:rPr>
          <w:rFonts w:ascii="Times New Roman" w:hAnsi="Times New Roman" w:cs="Times New Roman"/>
          <w:sz w:val="24"/>
          <w:szCs w:val="24"/>
          <w:highlight w:val="yellow"/>
          <w:lang w:val="es-ES_tradnl"/>
        </w:rPr>
        <w:fldChar w:fldCharType="separate"/>
      </w:r>
      <w:r w:rsidR="00C15D36">
        <w:rPr>
          <w:rFonts w:ascii="Times New Roman" w:hAnsi="Times New Roman" w:cs="Times New Roman"/>
          <w:noProof/>
          <w:sz w:val="24"/>
          <w:szCs w:val="24"/>
          <w:highlight w:val="yellow"/>
          <w:lang w:val="es-ES_tradnl"/>
        </w:rPr>
        <w:t>«BANKINTER_CONSUMER_FECHA_DEL_CONTRATO»</w:t>
      </w:r>
      <w:r w:rsidR="00C15D36">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a la que se anuda la restitución de cantidades habidas entre las partes en virtud de dicho contrato. De este modo, y si atendemos al cuadro aportado </w:t>
      </w:r>
      <w:r w:rsidR="00E44876">
        <w:rPr>
          <w:rFonts w:ascii="Times New Roman" w:hAnsi="Times New Roman" w:cs="Times New Roman"/>
          <w:sz w:val="24"/>
          <w:szCs w:val="24"/>
          <w:highlight w:val="yellow"/>
          <w:lang w:val="es-ES_tradnl"/>
        </w:rPr>
        <w:fldChar w:fldCharType="begin"/>
      </w:r>
      <w:r w:rsidR="00E44876">
        <w:rPr>
          <w:rFonts w:ascii="Times New Roman" w:hAnsi="Times New Roman" w:cs="Times New Roman"/>
          <w:sz w:val="24"/>
          <w:szCs w:val="24"/>
          <w:highlight w:val="yellow"/>
          <w:lang w:val="es-ES_tradnl"/>
        </w:rPr>
        <w:instrText>persovalores_personalizable1238</w:instrText>
      </w:r>
      <w:r w:rsidR="00E44876">
        <w:rPr>
          <w:rFonts w:ascii="Times New Roman" w:hAnsi="Times New Roman" w:cs="Times New Roman"/>
          <w:sz w:val="24"/>
          <w:szCs w:val="24"/>
          <w:highlight w:val="yellow"/>
          <w:lang w:val="es-ES_tradnl"/>
        </w:rPr>
        <w:fldChar w:fldCharType="separate"/>
      </w:r>
      <w:r w:rsidR="00E44876">
        <w:rPr>
          <w:rFonts w:ascii="Times New Roman" w:hAnsi="Times New Roman" w:cs="Times New Roman"/>
          <w:noProof/>
          <w:sz w:val="24"/>
          <w:szCs w:val="24"/>
          <w:highlight w:val="yellow"/>
          <w:lang w:val="es-ES_tradnl"/>
        </w:rPr>
        <w:t>«BANKINTER_CONSUMER_CUADRO_APORTADO»</w:t>
      </w:r>
      <w:r w:rsidR="00E44876">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como </w:t>
      </w:r>
      <w:r w:rsidRPr="006E0907">
        <w:rPr>
          <w:rFonts w:ascii="Times New Roman" w:hAnsi="Times New Roman" w:cs="Times New Roman"/>
          <w:sz w:val="24"/>
          <w:szCs w:val="24"/>
          <w:u w:val="single"/>
          <w:lang w:val="es-ES_tradnl"/>
        </w:rPr>
        <w:t xml:space="preserve">DOCUMENTO NÚM. </w:t>
      </w:r>
      <w:r w:rsidR="009A2EB4">
        <w:rPr>
          <w:rFonts w:ascii="Times New Roman" w:hAnsi="Times New Roman" w:cs="Times New Roman"/>
          <w:sz w:val="24"/>
          <w:szCs w:val="24"/>
          <w:highlight w:val="yellow"/>
          <w:u w:val="single"/>
          <w:lang w:val="es-ES_tradnl"/>
        </w:rPr>
        <w:fldChar w:fldCharType="begin"/>
      </w:r>
      <w:r w:rsidR="009A2EB4">
        <w:rPr>
          <w:rFonts w:ascii="Times New Roman" w:hAnsi="Times New Roman" w:cs="Times New Roman"/>
          <w:sz w:val="24"/>
          <w:szCs w:val="24"/>
          <w:highlight w:val="yellow"/>
          <w:u w:val="single"/>
          <w:lang w:val="es-ES_tradnl"/>
        </w:rPr>
        <w:instrText>persovalores_personalizable1236</w:instrText>
      </w:r>
      <w:r w:rsidR="009A2EB4">
        <w:rPr>
          <w:rFonts w:ascii="Times New Roman" w:hAnsi="Times New Roman" w:cs="Times New Roman"/>
          <w:sz w:val="24"/>
          <w:szCs w:val="24"/>
          <w:highlight w:val="yellow"/>
          <w:u w:val="single"/>
          <w:lang w:val="es-ES_tradnl"/>
        </w:rPr>
        <w:fldChar w:fldCharType="separate"/>
      </w:r>
      <w:r w:rsidR="009A2EB4">
        <w:rPr>
          <w:rFonts w:ascii="Times New Roman" w:hAnsi="Times New Roman" w:cs="Times New Roman"/>
          <w:noProof/>
          <w:sz w:val="24"/>
          <w:szCs w:val="24"/>
          <w:highlight w:val="yellow"/>
          <w:u w:val="single"/>
          <w:lang w:val="es-ES_tradnl"/>
        </w:rPr>
        <w:t>«BANKINTER_CONSUMER_Nº_CUADRO_DE_MOVIMIEN»</w:t>
      </w:r>
      <w:r w:rsidR="009A2EB4">
        <w:rPr>
          <w:rFonts w:ascii="Times New Roman" w:hAnsi="Times New Roman" w:cs="Times New Roman"/>
          <w:sz w:val="24"/>
          <w:szCs w:val="24"/>
          <w:highlight w:val="yellow"/>
          <w:u w:val="single"/>
          <w:lang w:val="es-ES_tradnl"/>
        </w:rPr>
        <w:fldChar w:fldCharType="end"/>
      </w:r>
      <w:r w:rsidRPr="006E0907">
        <w:rPr>
          <w:rFonts w:ascii="Times New Roman" w:hAnsi="Times New Roman" w:cs="Times New Roman"/>
          <w:sz w:val="24"/>
          <w:szCs w:val="24"/>
          <w:lang w:val="es-ES_tradnl"/>
        </w:rPr>
        <w:t xml:space="preserve">, la cuantía se puede determinar en </w:t>
      </w:r>
      <w:r w:rsidR="009A2EB4">
        <w:rPr>
          <w:rFonts w:ascii="Times New Roman" w:hAnsi="Times New Roman" w:cs="Times New Roman"/>
          <w:sz w:val="24"/>
          <w:szCs w:val="24"/>
          <w:highlight w:val="yellow"/>
          <w:lang w:val="es-ES_tradnl"/>
        </w:rPr>
        <w:fldChar w:fldCharType="begin"/>
      </w:r>
      <w:r w:rsidR="009A2EB4">
        <w:rPr>
          <w:rFonts w:ascii="Times New Roman" w:hAnsi="Times New Roman" w:cs="Times New Roman"/>
          <w:sz w:val="24"/>
          <w:szCs w:val="24"/>
          <w:highlight w:val="yellow"/>
          <w:lang w:val="es-ES_tradnl"/>
        </w:rPr>
        <w:instrText>persovalores_personalizable1232</w:instrText>
      </w:r>
      <w:r w:rsidR="009A2EB4">
        <w:rPr>
          <w:rFonts w:ascii="Times New Roman" w:hAnsi="Times New Roman" w:cs="Times New Roman"/>
          <w:sz w:val="24"/>
          <w:szCs w:val="24"/>
          <w:highlight w:val="yellow"/>
          <w:lang w:val="es-ES_tradnl"/>
        </w:rPr>
        <w:fldChar w:fldCharType="separate"/>
      </w:r>
      <w:r w:rsidR="009A2EB4">
        <w:rPr>
          <w:rFonts w:ascii="Times New Roman" w:hAnsi="Times New Roman" w:cs="Times New Roman"/>
          <w:noProof/>
          <w:sz w:val="24"/>
          <w:szCs w:val="24"/>
          <w:highlight w:val="yellow"/>
          <w:lang w:val="es-ES_tradnl"/>
        </w:rPr>
        <w:t>«BANKINTER_CONSUMER_CUANTÍA_DEL_PROCEDIMI»</w:t>
      </w:r>
      <w:r w:rsidR="009A2EB4">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w:t>
      </w:r>
      <w:r w:rsidRPr="006E0907">
        <w:rPr>
          <w:rFonts w:ascii="Times New Roman" w:hAnsi="Times New Roman" w:cs="Times New Roman"/>
          <w:sz w:val="24"/>
          <w:szCs w:val="24"/>
          <w:lang w:val="es-ES_tradnl"/>
        </w:rPr>
        <w:lastRenderedPageBreak/>
        <w:t>(</w:t>
      </w:r>
      <w:r w:rsidR="00FD69A8">
        <w:rPr>
          <w:rFonts w:ascii="Times New Roman" w:hAnsi="Times New Roman" w:cs="Times New Roman"/>
          <w:sz w:val="24"/>
          <w:szCs w:val="24"/>
          <w:highlight w:val="yellow"/>
          <w:lang w:val="es-ES_tradnl"/>
        </w:rPr>
        <w:fldChar w:fldCharType="begin"/>
      </w:r>
      <w:r w:rsidR="00FD69A8">
        <w:rPr>
          <w:rFonts w:ascii="Times New Roman" w:hAnsi="Times New Roman" w:cs="Times New Roman"/>
          <w:sz w:val="24"/>
          <w:szCs w:val="24"/>
          <w:highlight w:val="yellow"/>
          <w:lang w:val="es-ES_tradnl"/>
        </w:rPr>
        <w:instrText>persovalores_personalizable1230</w:instrText>
      </w:r>
      <w:r w:rsidR="00FD69A8">
        <w:rPr>
          <w:rFonts w:ascii="Times New Roman" w:hAnsi="Times New Roman" w:cs="Times New Roman"/>
          <w:sz w:val="24"/>
          <w:szCs w:val="24"/>
          <w:highlight w:val="yellow"/>
          <w:lang w:val="es-ES_tradnl"/>
        </w:rPr>
        <w:fldChar w:fldCharType="separate"/>
      </w:r>
      <w:r w:rsidR="00FD69A8">
        <w:rPr>
          <w:rFonts w:ascii="Times New Roman" w:hAnsi="Times New Roman" w:cs="Times New Roman"/>
          <w:noProof/>
          <w:sz w:val="24"/>
          <w:szCs w:val="24"/>
          <w:highlight w:val="yellow"/>
          <w:lang w:val="es-ES_tradnl"/>
        </w:rPr>
        <w:t>«BANKINTER_CONSUMER_TOTAL_PAGADO_HASTA_HO»</w:t>
      </w:r>
      <w:r w:rsidR="00FD69A8">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cantidad total pagada por el cliente - </w:t>
      </w:r>
      <w:r w:rsidR="00FD69A8">
        <w:rPr>
          <w:rFonts w:ascii="Times New Roman" w:hAnsi="Times New Roman" w:cs="Times New Roman"/>
          <w:sz w:val="24"/>
          <w:szCs w:val="24"/>
          <w:highlight w:val="yellow"/>
          <w:lang w:val="es-ES_tradnl"/>
        </w:rPr>
        <w:fldChar w:fldCharType="begin"/>
      </w:r>
      <w:r w:rsidR="00FD69A8">
        <w:rPr>
          <w:rFonts w:ascii="Times New Roman" w:hAnsi="Times New Roman" w:cs="Times New Roman"/>
          <w:sz w:val="24"/>
          <w:szCs w:val="24"/>
          <w:highlight w:val="yellow"/>
          <w:lang w:val="es-ES_tradnl"/>
        </w:rPr>
        <w:instrText>persovalores_personalizable1229</w:instrText>
      </w:r>
      <w:r w:rsidR="00FD69A8">
        <w:rPr>
          <w:rFonts w:ascii="Times New Roman" w:hAnsi="Times New Roman" w:cs="Times New Roman"/>
          <w:sz w:val="24"/>
          <w:szCs w:val="24"/>
          <w:highlight w:val="yellow"/>
          <w:lang w:val="es-ES_tradnl"/>
        </w:rPr>
        <w:fldChar w:fldCharType="separate"/>
      </w:r>
      <w:r w:rsidR="00FD69A8">
        <w:rPr>
          <w:rFonts w:ascii="Times New Roman" w:hAnsi="Times New Roman" w:cs="Times New Roman"/>
          <w:noProof/>
          <w:sz w:val="24"/>
          <w:szCs w:val="24"/>
          <w:highlight w:val="yellow"/>
          <w:lang w:val="es-ES_tradnl"/>
        </w:rPr>
        <w:t>«BANKINTER_CONSUMER_CAPITAL_DISPUESTO»</w:t>
      </w:r>
      <w:r w:rsidR="00FD69A8">
        <w:rPr>
          <w:rFonts w:ascii="Times New Roman" w:hAnsi="Times New Roman" w:cs="Times New Roman"/>
          <w:sz w:val="24"/>
          <w:szCs w:val="24"/>
          <w:highlight w:val="yellow"/>
          <w:lang w:val="es-ES_tradnl"/>
        </w:rPr>
        <w:fldChar w:fldCharType="end"/>
      </w:r>
      <w:r w:rsidRPr="006E0907">
        <w:rPr>
          <w:rFonts w:ascii="Times New Roman" w:hAnsi="Times New Roman" w:cs="Times New Roman"/>
          <w:sz w:val="24"/>
          <w:szCs w:val="24"/>
          <w:lang w:val="es-ES_tradnl"/>
        </w:rPr>
        <w:t xml:space="preserve">€ capital dispuesto). </w:t>
      </w:r>
    </w:p>
    <w:p w14:paraId="4C168706" w14:textId="77777777" w:rsidR="00A64721" w:rsidRPr="006E0907" w:rsidRDefault="00A64721" w:rsidP="00A64721">
      <w:pPr>
        <w:spacing w:line="360" w:lineRule="auto"/>
        <w:jc w:val="both"/>
        <w:rPr>
          <w:sz w:val="24"/>
          <w:szCs w:val="24"/>
          <w:lang w:val="es-ES_tradnl"/>
        </w:rPr>
      </w:pPr>
    </w:p>
    <w:p w14:paraId="1746DC68" w14:textId="77777777" w:rsidR="00A64721" w:rsidRPr="006E0907" w:rsidRDefault="00A64721" w:rsidP="00A64721">
      <w:pPr>
        <w:spacing w:line="360" w:lineRule="auto"/>
        <w:jc w:val="both"/>
        <w:rPr>
          <w:sz w:val="24"/>
          <w:szCs w:val="24"/>
          <w:lang w:val="es-ES_tradnl"/>
        </w:rPr>
      </w:pPr>
      <w:r w:rsidRPr="006E0907">
        <w:rPr>
          <w:sz w:val="24"/>
          <w:szCs w:val="24"/>
          <w:highlight w:val="magenta"/>
          <w:lang w:val="es-ES_tradnl"/>
        </w:rPr>
        <w:t xml:space="preserve"> (CUANTÍA DETERMINADA EN DEMANDA Y DECRETO, PERO ERRÓNEA)</w:t>
      </w:r>
    </w:p>
    <w:p w14:paraId="1482327D" w14:textId="77777777" w:rsidR="00A64721" w:rsidRPr="006E0907" w:rsidRDefault="00A64721" w:rsidP="00A64721">
      <w:pPr>
        <w:spacing w:line="360" w:lineRule="auto"/>
        <w:jc w:val="both"/>
        <w:rPr>
          <w:sz w:val="24"/>
          <w:szCs w:val="24"/>
          <w:lang w:val="es-ES_tradnl"/>
        </w:rPr>
      </w:pPr>
      <w:r w:rsidRPr="006E0907">
        <w:rPr>
          <w:sz w:val="24"/>
          <w:szCs w:val="24"/>
          <w:lang w:val="es-ES_tradnl"/>
        </w:rPr>
        <w:t xml:space="preserve">Esta parte no muestra conformidad con los cálculos aportados de contrarios, cálculos que, como puede observarse, arrojan una cantidad errónea y que impugnamos desde este momento. </w:t>
      </w:r>
    </w:p>
    <w:p w14:paraId="61D79B6F" w14:textId="77777777" w:rsidR="00A64721" w:rsidRPr="006E0907" w:rsidRDefault="00A64721" w:rsidP="00A64721">
      <w:pPr>
        <w:spacing w:line="360" w:lineRule="auto"/>
        <w:jc w:val="both"/>
        <w:rPr>
          <w:sz w:val="24"/>
          <w:szCs w:val="24"/>
          <w:lang w:val="es-ES_tradnl"/>
        </w:rPr>
      </w:pPr>
    </w:p>
    <w:p w14:paraId="2772C9BE" w14:textId="6A237D94" w:rsidR="00A64721" w:rsidRPr="006E0907" w:rsidRDefault="00A64721" w:rsidP="00A64721">
      <w:pPr>
        <w:pStyle w:val="Sinespaciado"/>
        <w:spacing w:line="360" w:lineRule="auto"/>
        <w:rPr>
          <w:rFonts w:ascii="Times New Roman" w:hAnsi="Times New Roman" w:cs="Times New Roman"/>
          <w:sz w:val="24"/>
          <w:szCs w:val="24"/>
          <w:lang w:val="es-ES_tradnl"/>
        </w:rPr>
      </w:pPr>
      <w:r w:rsidRPr="006E0907">
        <w:rPr>
          <w:rFonts w:ascii="Times New Roman" w:eastAsia="Times New Roman" w:hAnsi="Times New Roman" w:cs="Times New Roman"/>
          <w:sz w:val="24"/>
          <w:szCs w:val="24"/>
          <w:lang w:val="es-ES_tradnl" w:eastAsia="es-ES"/>
        </w:rPr>
        <w:t xml:space="preserve">Nos remitimos al cuadro aportado como </w:t>
      </w:r>
      <w:r w:rsidRPr="006E0907">
        <w:rPr>
          <w:rFonts w:ascii="Times New Roman" w:hAnsi="Times New Roman" w:cs="Times New Roman"/>
          <w:sz w:val="24"/>
          <w:szCs w:val="24"/>
          <w:u w:val="single"/>
          <w:lang w:val="es-ES_tradnl"/>
        </w:rPr>
        <w:t xml:space="preserve">DOCUMENTO NÚM. </w:t>
      </w:r>
      <w:r w:rsidR="00CA12D4">
        <w:rPr>
          <w:rFonts w:ascii="Times New Roman" w:hAnsi="Times New Roman" w:cs="Times New Roman"/>
          <w:sz w:val="24"/>
          <w:szCs w:val="24"/>
          <w:highlight w:val="yellow"/>
          <w:u w:val="single"/>
          <w:lang w:val="es-ES_tradnl"/>
        </w:rPr>
        <w:fldChar w:fldCharType="begin"/>
      </w:r>
      <w:r w:rsidR="00CA12D4">
        <w:rPr>
          <w:rFonts w:ascii="Times New Roman" w:hAnsi="Times New Roman" w:cs="Times New Roman"/>
          <w:sz w:val="24"/>
          <w:szCs w:val="24"/>
          <w:highlight w:val="yellow"/>
          <w:u w:val="single"/>
          <w:lang w:val="es-ES_tradnl"/>
        </w:rPr>
        <w:instrText>persovalores_personalizable1236</w:instrText>
      </w:r>
      <w:r w:rsidR="00CA12D4">
        <w:rPr>
          <w:rFonts w:ascii="Times New Roman" w:hAnsi="Times New Roman" w:cs="Times New Roman"/>
          <w:sz w:val="24"/>
          <w:szCs w:val="24"/>
          <w:highlight w:val="yellow"/>
          <w:u w:val="single"/>
          <w:lang w:val="es-ES_tradnl"/>
        </w:rPr>
        <w:fldChar w:fldCharType="separate"/>
      </w:r>
      <w:r w:rsidR="00CA12D4">
        <w:rPr>
          <w:rFonts w:ascii="Times New Roman" w:hAnsi="Times New Roman" w:cs="Times New Roman"/>
          <w:noProof/>
          <w:sz w:val="24"/>
          <w:szCs w:val="24"/>
          <w:highlight w:val="yellow"/>
          <w:u w:val="single"/>
          <w:lang w:val="es-ES_tradnl"/>
        </w:rPr>
        <w:t>«BANKINTER_CONSUMER_Nº_CUADRO_DE_MOVIMIEN»</w:t>
      </w:r>
      <w:r w:rsidR="00CA12D4">
        <w:rPr>
          <w:rFonts w:ascii="Times New Roman" w:hAnsi="Times New Roman" w:cs="Times New Roman"/>
          <w:sz w:val="24"/>
          <w:szCs w:val="24"/>
          <w:highlight w:val="yellow"/>
          <w:u w:val="single"/>
          <w:lang w:val="es-ES_tradnl"/>
        </w:rPr>
        <w:fldChar w:fldCharType="end"/>
      </w:r>
      <w:r w:rsidRPr="006E0907">
        <w:rPr>
          <w:rFonts w:ascii="Times New Roman" w:hAnsi="Times New Roman" w:cs="Times New Roman"/>
          <w:sz w:val="24"/>
          <w:szCs w:val="24"/>
          <w:u w:val="single"/>
          <w:lang w:val="es-ES_tradnl"/>
        </w:rPr>
        <w:t>,</w:t>
      </w:r>
      <w:r w:rsidRPr="006E0907">
        <w:rPr>
          <w:rFonts w:ascii="Times New Roman" w:hAnsi="Times New Roman" w:cs="Times New Roman"/>
          <w:sz w:val="24"/>
          <w:szCs w:val="24"/>
          <w:lang w:val="es-ES_tradnl"/>
        </w:rPr>
        <w:t xml:space="preserve"> </w:t>
      </w:r>
      <w:r w:rsidRPr="006E0907">
        <w:rPr>
          <w:rFonts w:ascii="Times New Roman" w:eastAsia="Times New Roman" w:hAnsi="Times New Roman" w:cs="Times New Roman"/>
          <w:sz w:val="24"/>
          <w:szCs w:val="24"/>
          <w:lang w:val="es-ES_tradnl" w:eastAsia="es-ES"/>
        </w:rPr>
        <w:t xml:space="preserve">en el cual se puede observar que la cantidad objeto de reclamación es </w:t>
      </w:r>
      <w:r w:rsidRPr="006E0907">
        <w:rPr>
          <w:rFonts w:ascii="Times New Roman" w:hAnsi="Times New Roman" w:cs="Times New Roman"/>
          <w:sz w:val="24"/>
          <w:szCs w:val="24"/>
          <w:lang w:val="es-ES_tradnl"/>
        </w:rPr>
        <w:t xml:space="preserve">de </w:t>
      </w:r>
      <w:r w:rsidR="00FC06E1">
        <w:rPr>
          <w:rFonts w:ascii="Times New Roman" w:hAnsi="Times New Roman" w:cs="Times New Roman"/>
          <w:sz w:val="24"/>
          <w:szCs w:val="24"/>
          <w:highlight w:val="yellow"/>
          <w:lang w:val="es-ES_tradnl"/>
        </w:rPr>
        <w:fldChar w:fldCharType="begin"/>
      </w:r>
      <w:r w:rsidR="00FC06E1">
        <w:rPr>
          <w:rFonts w:ascii="Times New Roman" w:hAnsi="Times New Roman" w:cs="Times New Roman"/>
          <w:sz w:val="24"/>
          <w:szCs w:val="24"/>
          <w:highlight w:val="yellow"/>
          <w:lang w:val="es-ES_tradnl"/>
        </w:rPr>
        <w:instrText>persovalores_personalizable1232</w:instrText>
      </w:r>
      <w:r w:rsidR="00FC06E1">
        <w:rPr>
          <w:rFonts w:ascii="Times New Roman" w:hAnsi="Times New Roman" w:cs="Times New Roman"/>
          <w:sz w:val="24"/>
          <w:szCs w:val="24"/>
          <w:highlight w:val="yellow"/>
          <w:lang w:val="es-ES_tradnl"/>
        </w:rPr>
        <w:fldChar w:fldCharType="separate"/>
      </w:r>
      <w:r w:rsidR="00FC06E1">
        <w:rPr>
          <w:rFonts w:ascii="Times New Roman" w:hAnsi="Times New Roman" w:cs="Times New Roman"/>
          <w:noProof/>
          <w:sz w:val="24"/>
          <w:szCs w:val="24"/>
          <w:highlight w:val="yellow"/>
          <w:lang w:val="es-ES_tradnl"/>
        </w:rPr>
        <w:t>«BANKINTER_CONSUMER_CUANTÍA_DEL_PROCEDIMI»</w:t>
      </w:r>
      <w:r w:rsidR="00FC06E1">
        <w:rPr>
          <w:rFonts w:ascii="Times New Roman" w:hAnsi="Times New Roman" w:cs="Times New Roman"/>
          <w:sz w:val="24"/>
          <w:szCs w:val="24"/>
          <w:highlight w:val="yellow"/>
          <w:lang w:val="es-ES_tradnl"/>
        </w:rPr>
        <w:fldChar w:fldCharType="end"/>
      </w:r>
      <w:r w:rsidR="00FC06E1" w:rsidRPr="006E0907">
        <w:rPr>
          <w:rFonts w:ascii="Times New Roman" w:hAnsi="Times New Roman" w:cs="Times New Roman"/>
          <w:sz w:val="24"/>
          <w:szCs w:val="24"/>
          <w:lang w:val="es-ES_tradnl"/>
        </w:rPr>
        <w:t>€ (</w:t>
      </w:r>
      <w:r w:rsidR="00FC06E1">
        <w:rPr>
          <w:rFonts w:ascii="Times New Roman" w:hAnsi="Times New Roman" w:cs="Times New Roman"/>
          <w:sz w:val="24"/>
          <w:szCs w:val="24"/>
          <w:highlight w:val="yellow"/>
          <w:lang w:val="es-ES_tradnl"/>
        </w:rPr>
        <w:fldChar w:fldCharType="begin"/>
      </w:r>
      <w:r w:rsidR="00FC06E1">
        <w:rPr>
          <w:rFonts w:ascii="Times New Roman" w:hAnsi="Times New Roman" w:cs="Times New Roman"/>
          <w:sz w:val="24"/>
          <w:szCs w:val="24"/>
          <w:highlight w:val="yellow"/>
          <w:lang w:val="es-ES_tradnl"/>
        </w:rPr>
        <w:instrText>persovalores_personalizable1230</w:instrText>
      </w:r>
      <w:r w:rsidR="00FC06E1">
        <w:rPr>
          <w:rFonts w:ascii="Times New Roman" w:hAnsi="Times New Roman" w:cs="Times New Roman"/>
          <w:sz w:val="24"/>
          <w:szCs w:val="24"/>
          <w:highlight w:val="yellow"/>
          <w:lang w:val="es-ES_tradnl"/>
        </w:rPr>
        <w:fldChar w:fldCharType="separate"/>
      </w:r>
      <w:r w:rsidR="00FC06E1">
        <w:rPr>
          <w:rFonts w:ascii="Times New Roman" w:hAnsi="Times New Roman" w:cs="Times New Roman"/>
          <w:noProof/>
          <w:sz w:val="24"/>
          <w:szCs w:val="24"/>
          <w:highlight w:val="yellow"/>
          <w:lang w:val="es-ES_tradnl"/>
        </w:rPr>
        <w:t>«BANKINTER_CONSUMER_TOTAL_PAGADO_HASTA_HO»</w:t>
      </w:r>
      <w:r w:rsidR="00FC06E1">
        <w:rPr>
          <w:rFonts w:ascii="Times New Roman" w:hAnsi="Times New Roman" w:cs="Times New Roman"/>
          <w:sz w:val="24"/>
          <w:szCs w:val="24"/>
          <w:highlight w:val="yellow"/>
          <w:lang w:val="es-ES_tradnl"/>
        </w:rPr>
        <w:fldChar w:fldCharType="end"/>
      </w:r>
      <w:r w:rsidR="00FC06E1" w:rsidRPr="006E0907">
        <w:rPr>
          <w:rFonts w:ascii="Times New Roman" w:hAnsi="Times New Roman" w:cs="Times New Roman"/>
          <w:sz w:val="24"/>
          <w:szCs w:val="24"/>
          <w:lang w:val="es-ES_tradnl"/>
        </w:rPr>
        <w:t xml:space="preserve">€ cantidad total pagada por el cliente - </w:t>
      </w:r>
      <w:r w:rsidR="00FC06E1">
        <w:rPr>
          <w:rFonts w:ascii="Times New Roman" w:hAnsi="Times New Roman" w:cs="Times New Roman"/>
          <w:sz w:val="24"/>
          <w:szCs w:val="24"/>
          <w:highlight w:val="yellow"/>
          <w:lang w:val="es-ES_tradnl"/>
        </w:rPr>
        <w:fldChar w:fldCharType="begin"/>
      </w:r>
      <w:r w:rsidR="00FC06E1">
        <w:rPr>
          <w:rFonts w:ascii="Times New Roman" w:hAnsi="Times New Roman" w:cs="Times New Roman"/>
          <w:sz w:val="24"/>
          <w:szCs w:val="24"/>
          <w:highlight w:val="yellow"/>
          <w:lang w:val="es-ES_tradnl"/>
        </w:rPr>
        <w:instrText>persovalores_personalizable1229</w:instrText>
      </w:r>
      <w:r w:rsidR="00FC06E1">
        <w:rPr>
          <w:rFonts w:ascii="Times New Roman" w:hAnsi="Times New Roman" w:cs="Times New Roman"/>
          <w:sz w:val="24"/>
          <w:szCs w:val="24"/>
          <w:highlight w:val="yellow"/>
          <w:lang w:val="es-ES_tradnl"/>
        </w:rPr>
        <w:fldChar w:fldCharType="separate"/>
      </w:r>
      <w:r w:rsidR="00FC06E1">
        <w:rPr>
          <w:rFonts w:ascii="Times New Roman" w:hAnsi="Times New Roman" w:cs="Times New Roman"/>
          <w:noProof/>
          <w:sz w:val="24"/>
          <w:szCs w:val="24"/>
          <w:highlight w:val="yellow"/>
          <w:lang w:val="es-ES_tradnl"/>
        </w:rPr>
        <w:t>«BANKINTER_CONSUMER_CAPITAL_DISPUESTO»</w:t>
      </w:r>
      <w:r w:rsidR="00FC06E1">
        <w:rPr>
          <w:rFonts w:ascii="Times New Roman" w:hAnsi="Times New Roman" w:cs="Times New Roman"/>
          <w:sz w:val="24"/>
          <w:szCs w:val="24"/>
          <w:highlight w:val="yellow"/>
          <w:lang w:val="es-ES_tradnl"/>
        </w:rPr>
        <w:fldChar w:fldCharType="end"/>
      </w:r>
      <w:r w:rsidR="00FC06E1" w:rsidRPr="006E0907">
        <w:rPr>
          <w:rFonts w:ascii="Times New Roman" w:hAnsi="Times New Roman" w:cs="Times New Roman"/>
          <w:sz w:val="24"/>
          <w:szCs w:val="24"/>
          <w:lang w:val="es-ES_tradnl"/>
        </w:rPr>
        <w:t>€ capital dispuesto).</w:t>
      </w:r>
    </w:p>
    <w:p w14:paraId="79B23E62" w14:textId="77777777" w:rsidR="00051C56" w:rsidRDefault="00051C56" w:rsidP="007E4C4E">
      <w:pPr>
        <w:spacing w:line="360" w:lineRule="auto"/>
        <w:jc w:val="both"/>
        <w:rPr>
          <w:b/>
          <w:color w:val="auto"/>
          <w:sz w:val="24"/>
          <w:szCs w:val="24"/>
        </w:rPr>
      </w:pPr>
    </w:p>
    <w:p w14:paraId="461036EE" w14:textId="77777777" w:rsidR="00A64721" w:rsidRPr="00696D37" w:rsidRDefault="00A64721" w:rsidP="007E4C4E">
      <w:pPr>
        <w:spacing w:line="360" w:lineRule="auto"/>
        <w:jc w:val="both"/>
        <w:rPr>
          <w:b/>
          <w:color w:val="auto"/>
          <w:sz w:val="24"/>
          <w:szCs w:val="24"/>
        </w:rPr>
      </w:pPr>
    </w:p>
    <w:p w14:paraId="77180FB7" w14:textId="77777777" w:rsidR="0043753E" w:rsidRPr="00696D37" w:rsidRDefault="0043753E" w:rsidP="002032E0">
      <w:pPr>
        <w:pStyle w:val="Prrafodelista"/>
        <w:numPr>
          <w:ilvl w:val="0"/>
          <w:numId w:val="5"/>
        </w:numPr>
        <w:spacing w:line="360" w:lineRule="auto"/>
        <w:jc w:val="both"/>
        <w:rPr>
          <w:b/>
          <w:sz w:val="24"/>
          <w:szCs w:val="24"/>
          <w:lang w:val="es-ES"/>
        </w:rPr>
      </w:pPr>
      <w:r w:rsidRPr="00696D37">
        <w:rPr>
          <w:b/>
          <w:sz w:val="24"/>
          <w:szCs w:val="24"/>
          <w:lang w:val="es-ES"/>
        </w:rPr>
        <w:t>MATERIALES</w:t>
      </w:r>
    </w:p>
    <w:p w14:paraId="711FD5B7" w14:textId="77777777" w:rsidR="00237DA9" w:rsidRPr="00696D37" w:rsidRDefault="00237DA9" w:rsidP="007E4C4E">
      <w:pPr>
        <w:spacing w:line="360" w:lineRule="auto"/>
        <w:jc w:val="both"/>
        <w:rPr>
          <w:color w:val="auto"/>
          <w:sz w:val="24"/>
          <w:szCs w:val="24"/>
        </w:rPr>
      </w:pPr>
      <w:r w:rsidRPr="00696D37">
        <w:rPr>
          <w:color w:val="auto"/>
          <w:sz w:val="24"/>
          <w:szCs w:val="24"/>
        </w:rPr>
        <w:t xml:space="preserve"> </w:t>
      </w:r>
    </w:p>
    <w:p w14:paraId="6D56BF98" w14:textId="22F69F9C" w:rsidR="00652AF9" w:rsidRPr="000002CF" w:rsidRDefault="00652AF9" w:rsidP="00652AF9">
      <w:pPr>
        <w:pStyle w:val="Prrafodelista"/>
        <w:spacing w:line="360" w:lineRule="auto"/>
        <w:ind w:left="1440"/>
        <w:jc w:val="both"/>
        <w:rPr>
          <w:b/>
          <w:sz w:val="24"/>
          <w:szCs w:val="24"/>
          <w:lang w:val="es-ES"/>
        </w:rPr>
      </w:pPr>
      <w:r w:rsidRPr="000002CF">
        <w:rPr>
          <w:b/>
          <w:sz w:val="24"/>
          <w:szCs w:val="24"/>
          <w:highlight w:val="yellow"/>
          <w:lang w:val="es-ES"/>
        </w:rPr>
        <w:t>II.1</w:t>
      </w:r>
      <w:r w:rsidRPr="000002CF">
        <w:rPr>
          <w:b/>
          <w:sz w:val="24"/>
          <w:szCs w:val="24"/>
          <w:lang w:val="es-ES"/>
        </w:rPr>
        <w:t xml:space="preserve">. DEL NUEVO PROCESO DE CONTRATACIÓN EFECTUADO EN EL </w:t>
      </w:r>
      <w:r w:rsidR="001819D3">
        <w:rPr>
          <w:b/>
          <w:sz w:val="24"/>
          <w:szCs w:val="24"/>
          <w:highlight w:val="yellow"/>
          <w:lang w:val="es-ES"/>
        </w:rPr>
        <w:fldChar w:fldCharType="begin"/>
      </w:r>
      <w:r w:rsidR="001819D3">
        <w:rPr>
          <w:b/>
          <w:sz w:val="24"/>
          <w:szCs w:val="24"/>
          <w:highlight w:val="yellow"/>
          <w:lang w:val="es-ES"/>
        </w:rPr>
        <w:instrText>persovalores_personalizable1250</w:instrText>
      </w:r>
      <w:r w:rsidR="001819D3">
        <w:rPr>
          <w:b/>
          <w:sz w:val="24"/>
          <w:szCs w:val="24"/>
          <w:highlight w:val="yellow"/>
          <w:lang w:val="es-ES"/>
        </w:rPr>
        <w:fldChar w:fldCharType="separate"/>
      </w:r>
      <w:r w:rsidR="001819D3">
        <w:rPr>
          <w:b/>
          <w:noProof/>
          <w:sz w:val="24"/>
          <w:szCs w:val="24"/>
          <w:highlight w:val="yellow"/>
          <w:lang w:val="es-ES"/>
        </w:rPr>
        <w:t>«BANKINTER_CONSUMER_AÑO_REMEDIACIÓN»</w:t>
      </w:r>
      <w:r w:rsidR="001819D3">
        <w:rPr>
          <w:b/>
          <w:sz w:val="24"/>
          <w:szCs w:val="24"/>
          <w:highlight w:val="yellow"/>
          <w:lang w:val="es-ES"/>
        </w:rPr>
        <w:fldChar w:fldCharType="end"/>
      </w:r>
      <w:r w:rsidRPr="000002CF">
        <w:rPr>
          <w:b/>
          <w:sz w:val="24"/>
          <w:szCs w:val="24"/>
          <w:lang w:val="es-ES"/>
        </w:rPr>
        <w:t xml:space="preserve"> Y SUSTITUTIVO DE LA ANTERIOR TARJETA DE CRÉDITO. PERFECTO ENTENDIMIENTO Y COMPRENSIÓN. SUPERACIÓN DE LOS CONTROLES DE INCORPORACIÓN Y TRANSPARENCIA.</w:t>
      </w:r>
    </w:p>
    <w:p w14:paraId="34011CA3" w14:textId="77777777" w:rsidR="00652AF9" w:rsidRPr="00696D37" w:rsidRDefault="00652AF9" w:rsidP="00652AF9">
      <w:pPr>
        <w:spacing w:line="360" w:lineRule="auto"/>
        <w:jc w:val="center"/>
        <w:rPr>
          <w:b/>
          <w:color w:val="auto"/>
          <w:sz w:val="24"/>
          <w:szCs w:val="24"/>
        </w:rPr>
      </w:pPr>
    </w:p>
    <w:p w14:paraId="29B45AC7" w14:textId="77777777" w:rsidR="00652AF9" w:rsidRPr="00696D37" w:rsidRDefault="00652AF9" w:rsidP="00652AF9">
      <w:pPr>
        <w:spacing w:line="360" w:lineRule="auto"/>
        <w:jc w:val="center"/>
        <w:rPr>
          <w:b/>
          <w:color w:val="auto"/>
          <w:sz w:val="24"/>
          <w:szCs w:val="24"/>
        </w:rPr>
      </w:pPr>
      <w:r w:rsidRPr="00696D37">
        <w:rPr>
          <w:b/>
          <w:color w:val="auto"/>
          <w:sz w:val="24"/>
          <w:szCs w:val="24"/>
        </w:rPr>
        <w:t>I</w:t>
      </w:r>
    </w:p>
    <w:p w14:paraId="070B5BAA" w14:textId="77777777" w:rsidR="00652AF9" w:rsidRPr="00696D37" w:rsidRDefault="00652AF9" w:rsidP="00652AF9">
      <w:pPr>
        <w:spacing w:line="360" w:lineRule="auto"/>
        <w:jc w:val="both"/>
        <w:rPr>
          <w:b/>
          <w:color w:val="auto"/>
          <w:sz w:val="24"/>
          <w:szCs w:val="24"/>
        </w:rPr>
      </w:pPr>
    </w:p>
    <w:p w14:paraId="59C8344A" w14:textId="50E6ADE5" w:rsidR="00652AF9" w:rsidRPr="00696D37" w:rsidRDefault="00652AF9" w:rsidP="00652AF9">
      <w:pPr>
        <w:pStyle w:val="FWNL1"/>
        <w:numPr>
          <w:ilvl w:val="0"/>
          <w:numId w:val="0"/>
        </w:numPr>
        <w:spacing w:after="0" w:line="360" w:lineRule="auto"/>
        <w:rPr>
          <w:szCs w:val="24"/>
        </w:rPr>
      </w:pPr>
      <w:r w:rsidRPr="00696D37">
        <w:rPr>
          <w:szCs w:val="24"/>
        </w:rPr>
        <w:t xml:space="preserve">No podemos olvidar que, en </w:t>
      </w:r>
      <w:r w:rsidR="00B71A0F">
        <w:rPr>
          <w:szCs w:val="24"/>
          <w:highlight w:val="yellow"/>
        </w:rPr>
        <w:fldChar w:fldCharType="begin"/>
      </w:r>
      <w:r w:rsidR="00B71A0F">
        <w:rPr>
          <w:szCs w:val="24"/>
          <w:highlight w:val="yellow"/>
        </w:rPr>
        <w:instrText>persovalores_personalizable1227</w:instrText>
      </w:r>
      <w:r w:rsidR="00B71A0F">
        <w:rPr>
          <w:szCs w:val="24"/>
          <w:highlight w:val="yellow"/>
        </w:rPr>
        <w:fldChar w:fldCharType="separate"/>
      </w:r>
      <w:r w:rsidR="00B71A0F">
        <w:rPr>
          <w:noProof/>
          <w:szCs w:val="24"/>
          <w:highlight w:val="yellow"/>
        </w:rPr>
        <w:t>«BANKINTER_CONSUMER_FECHA_DE_REMEDIACIÓN»</w:t>
      </w:r>
      <w:r w:rsidR="00B71A0F">
        <w:rPr>
          <w:szCs w:val="24"/>
          <w:highlight w:val="yellow"/>
        </w:rPr>
        <w:fldChar w:fldCharType="end"/>
      </w:r>
      <w:r w:rsidRPr="00696D37">
        <w:rPr>
          <w:szCs w:val="24"/>
        </w:rPr>
        <w:t>, la parte actora pasó por un nuevo proceso de contratación mediante el cual, tras un procedimiento detallado y ejemplificado, escogió la modalidad de pago (cuota y porcentaje de pago mínimo) más favorable a sus intereses.</w:t>
      </w:r>
    </w:p>
    <w:p w14:paraId="708AE92D" w14:textId="77777777" w:rsidR="00652AF9" w:rsidRPr="00696D37" w:rsidRDefault="00652AF9" w:rsidP="00652AF9">
      <w:pPr>
        <w:pStyle w:val="FWNL1"/>
        <w:numPr>
          <w:ilvl w:val="0"/>
          <w:numId w:val="0"/>
        </w:numPr>
        <w:spacing w:after="0" w:line="360" w:lineRule="auto"/>
        <w:rPr>
          <w:b/>
          <w:szCs w:val="24"/>
          <w:highlight w:val="yellow"/>
        </w:rPr>
      </w:pPr>
    </w:p>
    <w:p w14:paraId="1C204B93" w14:textId="77777777" w:rsidR="00652AF9" w:rsidRPr="00696D37" w:rsidRDefault="00652AF9" w:rsidP="00652AF9">
      <w:pPr>
        <w:spacing w:line="360" w:lineRule="auto"/>
        <w:jc w:val="center"/>
        <w:rPr>
          <w:b/>
          <w:color w:val="auto"/>
          <w:sz w:val="24"/>
          <w:szCs w:val="24"/>
        </w:rPr>
      </w:pPr>
      <w:r w:rsidRPr="00696D37">
        <w:rPr>
          <w:b/>
          <w:color w:val="auto"/>
          <w:sz w:val="24"/>
          <w:szCs w:val="24"/>
        </w:rPr>
        <w:t>II</w:t>
      </w:r>
    </w:p>
    <w:p w14:paraId="1E00135B" w14:textId="77777777" w:rsidR="00652AF9" w:rsidRPr="00696D37" w:rsidRDefault="00652AF9" w:rsidP="00652AF9">
      <w:pPr>
        <w:spacing w:line="360" w:lineRule="auto"/>
        <w:jc w:val="both"/>
        <w:rPr>
          <w:color w:val="auto"/>
          <w:sz w:val="24"/>
          <w:szCs w:val="24"/>
        </w:rPr>
      </w:pPr>
    </w:p>
    <w:p w14:paraId="03F35271" w14:textId="77777777" w:rsidR="00652AF9" w:rsidRPr="00696D37" w:rsidRDefault="00652AF9" w:rsidP="00652AF9">
      <w:pPr>
        <w:spacing w:line="360" w:lineRule="auto"/>
        <w:jc w:val="both"/>
        <w:rPr>
          <w:b/>
          <w:color w:val="auto"/>
          <w:sz w:val="24"/>
          <w:szCs w:val="24"/>
        </w:rPr>
      </w:pPr>
      <w:r w:rsidRPr="00696D37">
        <w:rPr>
          <w:color w:val="auto"/>
          <w:sz w:val="24"/>
          <w:szCs w:val="24"/>
        </w:rPr>
        <w:t xml:space="preserve">Que esta parte afirme que la </w:t>
      </w:r>
      <w:r w:rsidR="00CA0742">
        <w:rPr>
          <w:color w:val="auto"/>
          <w:sz w:val="24"/>
          <w:szCs w:val="24"/>
        </w:rPr>
        <w:t>nueva contratación</w:t>
      </w:r>
      <w:r w:rsidRPr="00696D37">
        <w:rPr>
          <w:color w:val="auto"/>
          <w:sz w:val="24"/>
          <w:szCs w:val="24"/>
        </w:rPr>
        <w:t xml:space="preserve"> realizada en la tarjeta de crédito implica que este nuevo contrato no puede declararse nulo o que, subsidiariamente, la restitución de cantidades solicitada no puede comprender la obligación de devolver la totalidad de las de las cantidades abonadas, sino tan solo aquellas pagadas previamente a dicha </w:t>
      </w:r>
      <w:r w:rsidR="00CA0742">
        <w:rPr>
          <w:color w:val="auto"/>
          <w:sz w:val="24"/>
          <w:szCs w:val="24"/>
        </w:rPr>
        <w:t>nueva contratación</w:t>
      </w:r>
      <w:r w:rsidRPr="00696D37">
        <w:rPr>
          <w:color w:val="auto"/>
          <w:sz w:val="24"/>
          <w:szCs w:val="24"/>
        </w:rPr>
        <w:t xml:space="preserve">, no obedece a nuestro capricho sino todo lo contrario, pues dicho procedimiento no puede tildarse de complejo u oscuro ya que </w:t>
      </w:r>
      <w:r w:rsidRPr="00696D37">
        <w:rPr>
          <w:b/>
          <w:color w:val="auto"/>
          <w:sz w:val="24"/>
          <w:szCs w:val="24"/>
        </w:rPr>
        <w:t xml:space="preserve">consta de numerosa información y supuestos ejemplificativos de cómo se comportaría en un futuro la tarjeta de crédito al escoger un pago de cuota mínima u otro, así como el porcentaje de pago mínimo. </w:t>
      </w:r>
    </w:p>
    <w:p w14:paraId="28AE7E5C" w14:textId="77777777" w:rsidR="00652AF9" w:rsidRPr="00696D37" w:rsidRDefault="00652AF9" w:rsidP="00652AF9">
      <w:pPr>
        <w:spacing w:line="360" w:lineRule="auto"/>
        <w:jc w:val="both"/>
        <w:rPr>
          <w:b/>
          <w:color w:val="auto"/>
          <w:sz w:val="24"/>
          <w:szCs w:val="24"/>
        </w:rPr>
      </w:pPr>
    </w:p>
    <w:p w14:paraId="493269EF" w14:textId="77777777" w:rsidR="00652AF9" w:rsidRPr="00696D37" w:rsidRDefault="00652AF9" w:rsidP="00652AF9">
      <w:pPr>
        <w:spacing w:line="360" w:lineRule="auto"/>
        <w:jc w:val="both"/>
        <w:rPr>
          <w:b/>
          <w:color w:val="auto"/>
          <w:sz w:val="24"/>
          <w:szCs w:val="24"/>
        </w:rPr>
      </w:pPr>
      <w:r w:rsidRPr="00696D37">
        <w:rPr>
          <w:b/>
          <w:color w:val="auto"/>
          <w:sz w:val="24"/>
          <w:szCs w:val="24"/>
        </w:rPr>
        <w:t>Incluso se le advierte, en caso de que se escoja el pago mínimo del 2,5%, de las consecuencias de ello, ofreciéndole, igualmente como recomendación, el optar por el pago mínimo del 3,00% del saldo dispuesto con un mínimo mensual de 30 euros a fin de reducir el plazo de amortización.</w:t>
      </w:r>
    </w:p>
    <w:p w14:paraId="2E16DFD9" w14:textId="77777777" w:rsidR="00652AF9" w:rsidRPr="00696D37" w:rsidRDefault="00652AF9" w:rsidP="00652AF9">
      <w:pPr>
        <w:spacing w:line="360" w:lineRule="auto"/>
        <w:jc w:val="both"/>
        <w:rPr>
          <w:color w:val="auto"/>
          <w:sz w:val="24"/>
          <w:szCs w:val="24"/>
        </w:rPr>
      </w:pPr>
    </w:p>
    <w:p w14:paraId="3E96627F" w14:textId="6C40FDE5" w:rsidR="00652AF9" w:rsidRPr="00696D37" w:rsidRDefault="00652AF9" w:rsidP="00652AF9">
      <w:pPr>
        <w:spacing w:line="360" w:lineRule="auto"/>
        <w:jc w:val="both"/>
        <w:rPr>
          <w:color w:val="auto"/>
          <w:sz w:val="24"/>
          <w:szCs w:val="24"/>
        </w:rPr>
      </w:pPr>
      <w:r w:rsidRPr="00696D37">
        <w:rPr>
          <w:color w:val="auto"/>
          <w:sz w:val="24"/>
          <w:szCs w:val="24"/>
        </w:rPr>
        <w:t xml:space="preserve">A efectos probatorios, nos remitimos al </w:t>
      </w:r>
      <w:r w:rsidRPr="00696D37">
        <w:rPr>
          <w:color w:val="auto"/>
          <w:sz w:val="24"/>
          <w:szCs w:val="24"/>
          <w:u w:val="single"/>
        </w:rPr>
        <w:t xml:space="preserve">DOCUMENTO NÚM. </w:t>
      </w:r>
      <w:r w:rsidR="00820B4F">
        <w:rPr>
          <w:color w:val="auto"/>
          <w:sz w:val="24"/>
          <w:szCs w:val="24"/>
          <w:highlight w:val="yellow"/>
          <w:u w:val="single"/>
        </w:rPr>
        <w:fldChar w:fldCharType="begin"/>
      </w:r>
      <w:r w:rsidR="000E4551">
        <w:rPr>
          <w:color w:val="auto"/>
          <w:sz w:val="24"/>
          <w:szCs w:val="24"/>
          <w:highlight w:val="yellow"/>
          <w:u w:val="single"/>
        </w:rPr>
        <w:instrText>persovalores_personalizable1251</w:instrText>
      </w:r>
      <w:r w:rsidR="00820B4F">
        <w:rPr>
          <w:color w:val="auto"/>
          <w:sz w:val="24"/>
          <w:szCs w:val="24"/>
          <w:highlight w:val="yellow"/>
          <w:u w:val="single"/>
        </w:rPr>
        <w:fldChar w:fldCharType="separate"/>
      </w:r>
      <w:r w:rsidR="00820B4F">
        <w:rPr>
          <w:noProof/>
          <w:color w:val="auto"/>
          <w:sz w:val="24"/>
          <w:szCs w:val="24"/>
          <w:highlight w:val="yellow"/>
          <w:u w:val="single"/>
        </w:rPr>
        <w:t>«BANKINTER_CONSUMER_Nº_NUEVO_CONTRATO»</w:t>
      </w:r>
      <w:r w:rsidR="00820B4F">
        <w:rPr>
          <w:color w:val="auto"/>
          <w:sz w:val="24"/>
          <w:szCs w:val="24"/>
          <w:highlight w:val="yellow"/>
          <w:u w:val="single"/>
        </w:rPr>
        <w:fldChar w:fldCharType="end"/>
      </w:r>
      <w:r w:rsidRPr="00696D37">
        <w:rPr>
          <w:color w:val="auto"/>
          <w:sz w:val="24"/>
          <w:szCs w:val="24"/>
        </w:rPr>
        <w:t xml:space="preserve"> que aportamos junto con este escrito de contestación a la demanda y, asimismo, pasamos a describir cada uno de los pasos que llevó a cabo el Cliente para activar dicho nuevo contrato de tarjeta de crédito:</w:t>
      </w:r>
    </w:p>
    <w:p w14:paraId="2A4D73BC" w14:textId="77777777" w:rsidR="00652AF9" w:rsidRPr="00696D37" w:rsidRDefault="00652AF9" w:rsidP="00652AF9">
      <w:pPr>
        <w:spacing w:line="360" w:lineRule="auto"/>
        <w:jc w:val="both"/>
        <w:rPr>
          <w:color w:val="auto"/>
          <w:sz w:val="24"/>
          <w:szCs w:val="24"/>
        </w:rPr>
      </w:pPr>
    </w:p>
    <w:p w14:paraId="785DC5B7" w14:textId="77777777" w:rsidR="00652AF9" w:rsidRPr="00696D37" w:rsidRDefault="00652AF9" w:rsidP="00D471A1">
      <w:pPr>
        <w:pStyle w:val="Prrafodelista"/>
        <w:numPr>
          <w:ilvl w:val="0"/>
          <w:numId w:val="15"/>
        </w:numPr>
        <w:spacing w:line="360" w:lineRule="auto"/>
        <w:jc w:val="both"/>
        <w:rPr>
          <w:b/>
          <w:sz w:val="24"/>
          <w:szCs w:val="24"/>
          <w:lang w:val="es-ES"/>
        </w:rPr>
      </w:pPr>
      <w:r w:rsidRPr="00696D37">
        <w:rPr>
          <w:b/>
          <w:sz w:val="24"/>
          <w:szCs w:val="24"/>
          <w:lang w:val="es-ES"/>
        </w:rPr>
        <w:t xml:space="preserve">Aviso de la recepción de una nueva tarjeta y motivo: </w:t>
      </w:r>
      <w:r w:rsidRPr="00696D37">
        <w:rPr>
          <w:sz w:val="24"/>
          <w:szCs w:val="24"/>
          <w:lang w:val="es-ES"/>
        </w:rPr>
        <w:t xml:space="preserve">En primer lugar, una vez el Cliente entra dentro de su área privada en la web de BKCF, le aparece un aviso donde se le informa de que va a recibir una nueva tarjeta de crédito en su domicilio, sustitutiva de la anterior, e informándole del motivo (actualización de las condiciones y adaptación de BKCF a la nueva </w:t>
      </w:r>
      <w:r w:rsidRPr="00696D37">
        <w:rPr>
          <w:b/>
          <w:sz w:val="24"/>
          <w:szCs w:val="24"/>
          <w:lang w:val="es-ES"/>
        </w:rPr>
        <w:t>Orden ETD/699/2020)</w:t>
      </w:r>
      <w:r w:rsidRPr="00696D37">
        <w:rPr>
          <w:sz w:val="24"/>
          <w:szCs w:val="24"/>
          <w:lang w:val="es-ES"/>
        </w:rPr>
        <w:t>.</w:t>
      </w:r>
    </w:p>
    <w:p w14:paraId="4076F631" w14:textId="77777777" w:rsidR="00652AF9" w:rsidRPr="00696D37" w:rsidRDefault="00652AF9" w:rsidP="00652AF9">
      <w:pPr>
        <w:spacing w:line="360" w:lineRule="auto"/>
        <w:jc w:val="both"/>
        <w:rPr>
          <w:color w:val="auto"/>
          <w:sz w:val="24"/>
          <w:szCs w:val="24"/>
        </w:rPr>
      </w:pPr>
    </w:p>
    <w:p w14:paraId="2ECF8141" w14:textId="77777777" w:rsidR="00652AF9" w:rsidRPr="00696D37" w:rsidRDefault="00652AF9" w:rsidP="00D471A1">
      <w:pPr>
        <w:pStyle w:val="Prrafodelista"/>
        <w:numPr>
          <w:ilvl w:val="0"/>
          <w:numId w:val="15"/>
        </w:numPr>
        <w:spacing w:line="360" w:lineRule="auto"/>
        <w:jc w:val="both"/>
        <w:rPr>
          <w:sz w:val="24"/>
          <w:szCs w:val="24"/>
          <w:lang w:val="es-ES"/>
        </w:rPr>
      </w:pPr>
      <w:r w:rsidRPr="00696D37">
        <w:rPr>
          <w:b/>
          <w:sz w:val="24"/>
          <w:szCs w:val="24"/>
          <w:lang w:val="es-ES"/>
        </w:rPr>
        <w:t>No recepción de la tarjeta:</w:t>
      </w:r>
      <w:r w:rsidRPr="00696D37">
        <w:rPr>
          <w:sz w:val="24"/>
          <w:szCs w:val="24"/>
          <w:lang w:val="es-ES"/>
        </w:rPr>
        <w:t xml:space="preserve"> En caso de que el Cliente pulse en dicho aviso que no la ha recibido, se le informa de que en los próximos días la recibirá e, igualmente, se le advierte de </w:t>
      </w:r>
      <w:proofErr w:type="gramStart"/>
      <w:r w:rsidRPr="00696D37">
        <w:rPr>
          <w:sz w:val="24"/>
          <w:szCs w:val="24"/>
          <w:lang w:val="es-ES"/>
        </w:rPr>
        <w:t>que</w:t>
      </w:r>
      <w:proofErr w:type="gramEnd"/>
      <w:r w:rsidRPr="00696D37">
        <w:rPr>
          <w:sz w:val="24"/>
          <w:szCs w:val="24"/>
          <w:lang w:val="es-ES"/>
        </w:rPr>
        <w:t xml:space="preserve"> si tardase en recibirla, llame al número de teléfono que aparece en la pantalla. </w:t>
      </w:r>
    </w:p>
    <w:p w14:paraId="699E7114" w14:textId="77777777" w:rsidR="00652AF9" w:rsidRPr="00696D37" w:rsidRDefault="00652AF9" w:rsidP="00652AF9">
      <w:pPr>
        <w:pStyle w:val="Prrafodelista"/>
        <w:spacing w:line="360" w:lineRule="auto"/>
        <w:rPr>
          <w:b/>
          <w:sz w:val="24"/>
          <w:szCs w:val="24"/>
          <w:lang w:val="es-ES"/>
        </w:rPr>
      </w:pPr>
    </w:p>
    <w:p w14:paraId="7E64FDA1" w14:textId="77777777" w:rsidR="00652AF9" w:rsidRPr="00696D37" w:rsidRDefault="00652AF9" w:rsidP="00D471A1">
      <w:pPr>
        <w:pStyle w:val="Prrafodelista"/>
        <w:numPr>
          <w:ilvl w:val="0"/>
          <w:numId w:val="15"/>
        </w:numPr>
        <w:spacing w:line="360" w:lineRule="auto"/>
        <w:jc w:val="both"/>
        <w:rPr>
          <w:sz w:val="24"/>
          <w:szCs w:val="24"/>
          <w:lang w:val="es-ES"/>
        </w:rPr>
      </w:pPr>
      <w:r w:rsidRPr="00696D37">
        <w:rPr>
          <w:b/>
          <w:sz w:val="24"/>
          <w:szCs w:val="24"/>
          <w:lang w:val="es-ES"/>
        </w:rPr>
        <w:t>Recepción de la tarjeta</w:t>
      </w:r>
      <w:r w:rsidRPr="00696D37">
        <w:rPr>
          <w:sz w:val="24"/>
          <w:szCs w:val="24"/>
          <w:lang w:val="es-ES"/>
        </w:rPr>
        <w:t xml:space="preserve">: Por el contrario, para el caso de que el Cliente pulse en dicho aviso que sí la ha recibido, antes de iniciar el proceso, le aparece de nuevo el motivo a que se debe la recepción de esa nueva tarjeta (como ya hemos señalado anteriormente, actualización de las condiciones y adaptación de BKCF a la nueva </w:t>
      </w:r>
      <w:r w:rsidRPr="00696D37">
        <w:rPr>
          <w:b/>
          <w:sz w:val="24"/>
          <w:szCs w:val="24"/>
          <w:lang w:val="es-ES"/>
        </w:rPr>
        <w:t>Orden Ministerial ETD/699/2020, de 24 de julio, de regulación del crédito revolvente</w:t>
      </w:r>
      <w:r w:rsidRPr="00696D37">
        <w:rPr>
          <w:sz w:val="24"/>
          <w:szCs w:val="24"/>
          <w:lang w:val="es-ES"/>
        </w:rPr>
        <w:t xml:space="preserve">). </w:t>
      </w:r>
    </w:p>
    <w:p w14:paraId="036302E0" w14:textId="77777777" w:rsidR="00652AF9" w:rsidRPr="00696D37" w:rsidRDefault="00652AF9" w:rsidP="00652AF9">
      <w:pPr>
        <w:spacing w:line="360" w:lineRule="auto"/>
        <w:jc w:val="both"/>
        <w:rPr>
          <w:color w:val="auto"/>
          <w:sz w:val="24"/>
          <w:szCs w:val="24"/>
        </w:rPr>
      </w:pPr>
    </w:p>
    <w:p w14:paraId="087208BF" w14:textId="77777777" w:rsidR="00652AF9" w:rsidRPr="00696D37" w:rsidRDefault="00652AF9" w:rsidP="00D471A1">
      <w:pPr>
        <w:pStyle w:val="Prrafodelista"/>
        <w:numPr>
          <w:ilvl w:val="0"/>
          <w:numId w:val="15"/>
        </w:numPr>
        <w:spacing w:line="360" w:lineRule="auto"/>
        <w:jc w:val="both"/>
        <w:rPr>
          <w:sz w:val="24"/>
          <w:szCs w:val="24"/>
          <w:lang w:val="es-ES"/>
        </w:rPr>
      </w:pPr>
      <w:r w:rsidRPr="00696D37">
        <w:rPr>
          <w:b/>
          <w:sz w:val="24"/>
          <w:szCs w:val="24"/>
          <w:lang w:val="es-ES"/>
        </w:rPr>
        <w:t>Condiciones de la tarjeta e información adicional</w:t>
      </w:r>
      <w:r w:rsidRPr="00696D37">
        <w:rPr>
          <w:sz w:val="24"/>
          <w:szCs w:val="24"/>
          <w:lang w:val="es-ES"/>
        </w:rPr>
        <w:t>: Además, se le informa resumidamente de los pasos a seguir para la activación de esa nueva tarjeta, apareciendo las condiciones que le son de aplicación (titular, TIN anual, TAE anual, número de la tarjeta, límite del crédito), así como información adicional sobre la misma (comisiones)).</w:t>
      </w:r>
    </w:p>
    <w:p w14:paraId="19C631CC" w14:textId="77777777" w:rsidR="00652AF9" w:rsidRPr="00696D37" w:rsidRDefault="00652AF9" w:rsidP="00652AF9">
      <w:pPr>
        <w:spacing w:line="360" w:lineRule="auto"/>
        <w:jc w:val="both"/>
        <w:rPr>
          <w:color w:val="auto"/>
          <w:sz w:val="24"/>
          <w:szCs w:val="24"/>
        </w:rPr>
      </w:pPr>
    </w:p>
    <w:p w14:paraId="6371319B" w14:textId="77777777" w:rsidR="00652AF9" w:rsidRPr="00696D37" w:rsidRDefault="00652AF9" w:rsidP="00D471A1">
      <w:pPr>
        <w:pStyle w:val="Prrafodelista"/>
        <w:numPr>
          <w:ilvl w:val="0"/>
          <w:numId w:val="15"/>
        </w:numPr>
        <w:spacing w:line="360" w:lineRule="auto"/>
        <w:jc w:val="both"/>
        <w:rPr>
          <w:sz w:val="24"/>
          <w:szCs w:val="24"/>
          <w:lang w:val="es-ES"/>
        </w:rPr>
      </w:pPr>
      <w:r w:rsidRPr="00696D37">
        <w:rPr>
          <w:b/>
          <w:sz w:val="24"/>
          <w:szCs w:val="24"/>
          <w:lang w:val="es-ES"/>
        </w:rPr>
        <w:t>Selección de la modalidad de pago e información adicional</w:t>
      </w:r>
      <w:r w:rsidRPr="00696D37">
        <w:rPr>
          <w:sz w:val="24"/>
          <w:szCs w:val="24"/>
          <w:lang w:val="es-ES"/>
        </w:rPr>
        <w:t>: Una vez comenzado el proceso, lo primero que debe realizar es escoger la modalidad de pago. Para ello, se le ofrece una explicación de cada una de las alternativas que tiene a su disposición y se le da la posibilidad de calcular en un simulador la fecha fin de la última cuota. Asimismo, todas y cada una de las modalidades de pago que puede escoger llevan aparejado un ejemplo representativo.</w:t>
      </w:r>
    </w:p>
    <w:p w14:paraId="0888E0A0" w14:textId="77777777" w:rsidR="00652AF9" w:rsidRPr="00696D37" w:rsidRDefault="00652AF9" w:rsidP="00652AF9">
      <w:pPr>
        <w:spacing w:line="360" w:lineRule="auto"/>
        <w:jc w:val="both"/>
        <w:rPr>
          <w:color w:val="auto"/>
          <w:sz w:val="24"/>
          <w:szCs w:val="24"/>
        </w:rPr>
      </w:pPr>
    </w:p>
    <w:p w14:paraId="061E2163" w14:textId="77777777" w:rsidR="00652AF9" w:rsidRPr="00696D37" w:rsidRDefault="00652AF9" w:rsidP="00D471A1">
      <w:pPr>
        <w:pStyle w:val="Prrafodelista"/>
        <w:numPr>
          <w:ilvl w:val="0"/>
          <w:numId w:val="15"/>
        </w:numPr>
        <w:spacing w:line="360" w:lineRule="auto"/>
        <w:jc w:val="both"/>
        <w:rPr>
          <w:sz w:val="24"/>
          <w:szCs w:val="24"/>
          <w:lang w:val="es-ES"/>
        </w:rPr>
      </w:pPr>
      <w:r w:rsidRPr="00696D37">
        <w:rPr>
          <w:b/>
          <w:sz w:val="24"/>
          <w:szCs w:val="24"/>
          <w:lang w:val="es-ES"/>
        </w:rPr>
        <w:t>Revisión y aceptación de la información precontractual</w:t>
      </w:r>
      <w:r w:rsidRPr="00696D37">
        <w:rPr>
          <w:sz w:val="24"/>
          <w:szCs w:val="24"/>
          <w:lang w:val="es-ES"/>
        </w:rPr>
        <w:t xml:space="preserve">: Escogida una modalidad de pago, se le da visualización a la información precontractual para que pueda descargársela, revisársela y, finalmente, aceptar su lectura (casilla que no podrá consentirse hasta que el Cliente no visualice hasta el final el documento de información precontractual). </w:t>
      </w:r>
    </w:p>
    <w:p w14:paraId="4CF37C7A" w14:textId="77777777" w:rsidR="00652AF9" w:rsidRPr="00696D37" w:rsidRDefault="00652AF9" w:rsidP="00652AF9">
      <w:pPr>
        <w:pStyle w:val="Prrafodelista"/>
        <w:spacing w:line="360" w:lineRule="auto"/>
        <w:rPr>
          <w:sz w:val="24"/>
          <w:szCs w:val="24"/>
          <w:lang w:val="es-ES"/>
        </w:rPr>
      </w:pPr>
    </w:p>
    <w:p w14:paraId="33FB1FED" w14:textId="77777777" w:rsidR="00652AF9" w:rsidRPr="00696D37" w:rsidRDefault="00652AF9" w:rsidP="00652AF9">
      <w:pPr>
        <w:pStyle w:val="Prrafodelista"/>
        <w:spacing w:line="360" w:lineRule="auto"/>
        <w:jc w:val="both"/>
        <w:rPr>
          <w:sz w:val="24"/>
          <w:szCs w:val="24"/>
          <w:lang w:val="es-ES"/>
        </w:rPr>
      </w:pPr>
      <w:r w:rsidRPr="00696D37">
        <w:rPr>
          <w:sz w:val="24"/>
          <w:szCs w:val="24"/>
          <w:lang w:val="es-ES"/>
        </w:rPr>
        <w:t xml:space="preserve">Respecto de la información precontractual, la misma es clara, pues aparecen reflejadas en negrita las diferentes modalidades de pago y en módulos separados y </w:t>
      </w:r>
      <w:proofErr w:type="spellStart"/>
      <w:r w:rsidRPr="00696D37">
        <w:rPr>
          <w:sz w:val="24"/>
          <w:szCs w:val="24"/>
          <w:lang w:val="es-ES"/>
        </w:rPr>
        <w:t>direferenciados</w:t>
      </w:r>
      <w:proofErr w:type="spellEnd"/>
      <w:r w:rsidRPr="00696D37">
        <w:rPr>
          <w:sz w:val="24"/>
          <w:szCs w:val="24"/>
          <w:lang w:val="es-ES"/>
        </w:rPr>
        <w:t xml:space="preserve">, el resto de información (como, por ejemplo, la TAE aplicada a los contratos con un breve resumen de lo que es). </w:t>
      </w:r>
    </w:p>
    <w:p w14:paraId="44048523" w14:textId="77777777" w:rsidR="00652AF9" w:rsidRPr="00696D37" w:rsidRDefault="00652AF9" w:rsidP="00652AF9">
      <w:pPr>
        <w:pStyle w:val="Prrafodelista"/>
        <w:spacing w:line="360" w:lineRule="auto"/>
        <w:jc w:val="both"/>
        <w:rPr>
          <w:sz w:val="24"/>
          <w:szCs w:val="24"/>
          <w:lang w:val="es-ES"/>
        </w:rPr>
      </w:pPr>
    </w:p>
    <w:p w14:paraId="7C7478D6" w14:textId="77777777" w:rsidR="00652AF9" w:rsidRPr="00696D37" w:rsidRDefault="00652AF9" w:rsidP="00652AF9">
      <w:pPr>
        <w:pStyle w:val="Prrafodelista"/>
        <w:spacing w:line="360" w:lineRule="auto"/>
        <w:jc w:val="both"/>
        <w:rPr>
          <w:sz w:val="24"/>
          <w:szCs w:val="24"/>
          <w:lang w:val="es-ES"/>
        </w:rPr>
      </w:pPr>
      <w:r w:rsidRPr="00696D37">
        <w:rPr>
          <w:sz w:val="24"/>
          <w:szCs w:val="24"/>
          <w:lang w:val="es-ES"/>
        </w:rPr>
        <w:t>Además, todas las modalidades de pago en ella recogidas llevan nuevamente aparejado un ejemplo gráfico.</w:t>
      </w:r>
    </w:p>
    <w:p w14:paraId="1B4CA3E1" w14:textId="77777777" w:rsidR="00652AF9" w:rsidRPr="00696D37" w:rsidRDefault="00652AF9" w:rsidP="00652AF9">
      <w:pPr>
        <w:spacing w:line="360" w:lineRule="auto"/>
        <w:jc w:val="both"/>
        <w:rPr>
          <w:color w:val="auto"/>
          <w:sz w:val="24"/>
          <w:szCs w:val="24"/>
        </w:rPr>
      </w:pPr>
    </w:p>
    <w:p w14:paraId="6637A536" w14:textId="77777777" w:rsidR="00652AF9" w:rsidRPr="00696D37" w:rsidRDefault="00652AF9" w:rsidP="00D471A1">
      <w:pPr>
        <w:pStyle w:val="Prrafodelista"/>
        <w:numPr>
          <w:ilvl w:val="0"/>
          <w:numId w:val="15"/>
        </w:numPr>
        <w:spacing w:line="360" w:lineRule="auto"/>
        <w:jc w:val="both"/>
        <w:rPr>
          <w:sz w:val="24"/>
          <w:szCs w:val="24"/>
          <w:lang w:val="es-ES"/>
        </w:rPr>
      </w:pPr>
      <w:r w:rsidRPr="00696D37">
        <w:rPr>
          <w:b/>
          <w:sz w:val="24"/>
          <w:szCs w:val="24"/>
          <w:lang w:val="es-ES"/>
        </w:rPr>
        <w:t>Revisión y aceptación del contrato</w:t>
      </w:r>
      <w:r w:rsidRPr="00696D37">
        <w:rPr>
          <w:sz w:val="24"/>
          <w:szCs w:val="24"/>
          <w:lang w:val="es-ES"/>
        </w:rPr>
        <w:t xml:space="preserve">: Una vez aceptada la información precontractual, el Cliente tiene a su disposición el contrato, el cual puede descargarse para su lectura, junto con el resto de la información adicional. </w:t>
      </w:r>
    </w:p>
    <w:p w14:paraId="7FC9E47A" w14:textId="77777777" w:rsidR="00652AF9" w:rsidRPr="00696D37" w:rsidRDefault="00652AF9" w:rsidP="00652AF9">
      <w:pPr>
        <w:pStyle w:val="Prrafodelista"/>
        <w:spacing w:line="360" w:lineRule="auto"/>
        <w:jc w:val="both"/>
        <w:rPr>
          <w:b/>
          <w:sz w:val="24"/>
          <w:szCs w:val="24"/>
          <w:lang w:val="es-ES"/>
        </w:rPr>
      </w:pPr>
    </w:p>
    <w:p w14:paraId="7F4F10AE" w14:textId="77777777" w:rsidR="00652AF9" w:rsidRPr="00696D37" w:rsidRDefault="00652AF9" w:rsidP="00652AF9">
      <w:pPr>
        <w:pStyle w:val="Prrafodelista"/>
        <w:spacing w:line="360" w:lineRule="auto"/>
        <w:jc w:val="both"/>
        <w:rPr>
          <w:sz w:val="24"/>
          <w:szCs w:val="24"/>
          <w:lang w:val="es-ES"/>
        </w:rPr>
      </w:pPr>
      <w:r w:rsidRPr="00696D37">
        <w:rPr>
          <w:sz w:val="24"/>
          <w:szCs w:val="24"/>
          <w:lang w:val="es-ES"/>
        </w:rPr>
        <w:t xml:space="preserve">Igual que ocurría en la visualización de la información precontractual, el </w:t>
      </w:r>
      <w:proofErr w:type="gramStart"/>
      <w:r w:rsidRPr="00696D37">
        <w:rPr>
          <w:sz w:val="24"/>
          <w:szCs w:val="24"/>
          <w:lang w:val="es-ES"/>
        </w:rPr>
        <w:t>proceso no continua</w:t>
      </w:r>
      <w:proofErr w:type="gramEnd"/>
      <w:r w:rsidRPr="00696D37">
        <w:rPr>
          <w:sz w:val="24"/>
          <w:szCs w:val="24"/>
          <w:lang w:val="es-ES"/>
        </w:rPr>
        <w:t xml:space="preserve"> hasta que consta que el Cliente ha visualizado todo el contrato.</w:t>
      </w:r>
    </w:p>
    <w:p w14:paraId="173FE6DD" w14:textId="77777777" w:rsidR="00652AF9" w:rsidRPr="00696D37" w:rsidRDefault="00652AF9" w:rsidP="00652AF9">
      <w:pPr>
        <w:pStyle w:val="Prrafodelista"/>
        <w:spacing w:line="360" w:lineRule="auto"/>
        <w:jc w:val="both"/>
        <w:rPr>
          <w:sz w:val="24"/>
          <w:szCs w:val="24"/>
          <w:lang w:val="es-ES"/>
        </w:rPr>
      </w:pPr>
    </w:p>
    <w:p w14:paraId="0988654F" w14:textId="77777777" w:rsidR="00652AF9" w:rsidRPr="00696D37" w:rsidRDefault="00652AF9" w:rsidP="00652AF9">
      <w:pPr>
        <w:pStyle w:val="Prrafodelista"/>
        <w:spacing w:line="360" w:lineRule="auto"/>
        <w:jc w:val="both"/>
        <w:rPr>
          <w:sz w:val="24"/>
          <w:szCs w:val="24"/>
          <w:lang w:val="es-ES"/>
        </w:rPr>
      </w:pPr>
      <w:r w:rsidRPr="00696D37">
        <w:rPr>
          <w:sz w:val="24"/>
          <w:szCs w:val="24"/>
          <w:lang w:val="es-ES"/>
        </w:rPr>
        <w:t>Asimismo, sobra decir que, e</w:t>
      </w:r>
      <w:r w:rsidRPr="00696D37">
        <w:rPr>
          <w:rFonts w:eastAsia="Calibri"/>
          <w:sz w:val="24"/>
          <w:szCs w:val="24"/>
          <w:lang w:val="es-ES"/>
        </w:rPr>
        <w:t>n cualquier caso, las cláusulas que regulan el precio y la forma de pago de este nuevo contrato son sencillas, permitiendo entender fácilmente las consecuencias económicas que se anudan a cada una de ellas en caso de aplazamiento del pago. Y es que, s</w:t>
      </w:r>
      <w:r w:rsidRPr="00696D37">
        <w:rPr>
          <w:sz w:val="24"/>
          <w:szCs w:val="24"/>
          <w:lang w:val="es-ES"/>
        </w:rPr>
        <w:t xml:space="preserve">i se observan, estas cláusulas explican el funcionamiento de la tarjeta, los intereses que se devengan mes a mes por todas las sumas dispuestas y no devueltas y enumeran las distintas comisiones que se pueden aplicar según los casos. Por consiguiente, </w:t>
      </w:r>
      <w:r w:rsidRPr="00696D37">
        <w:rPr>
          <w:b/>
          <w:sz w:val="24"/>
          <w:szCs w:val="24"/>
          <w:lang w:val="es-ES"/>
        </w:rPr>
        <w:t>con todo este proceso y con toda esta información, no cabe duda alguna de que la parte demandante es plenamente consciente de la carga económica y jurídica que se anuda al nuevo contrato</w:t>
      </w:r>
      <w:r w:rsidRPr="00696D37">
        <w:rPr>
          <w:sz w:val="24"/>
          <w:szCs w:val="24"/>
          <w:lang w:val="es-ES"/>
        </w:rPr>
        <w:t xml:space="preserve">. </w:t>
      </w:r>
    </w:p>
    <w:p w14:paraId="50A343F1" w14:textId="77777777" w:rsidR="00652AF9" w:rsidRPr="00696D37" w:rsidRDefault="00652AF9" w:rsidP="00652AF9">
      <w:pPr>
        <w:pStyle w:val="Prrafodelista"/>
        <w:spacing w:line="360" w:lineRule="auto"/>
        <w:jc w:val="both"/>
        <w:rPr>
          <w:sz w:val="24"/>
          <w:szCs w:val="24"/>
          <w:lang w:val="es-ES"/>
        </w:rPr>
      </w:pPr>
    </w:p>
    <w:p w14:paraId="22724FE4" w14:textId="77777777" w:rsidR="00652AF9" w:rsidRPr="00696D37" w:rsidRDefault="00652AF9" w:rsidP="00652AF9">
      <w:pPr>
        <w:pStyle w:val="Prrafodelista"/>
        <w:spacing w:line="360" w:lineRule="auto"/>
        <w:jc w:val="both"/>
        <w:rPr>
          <w:sz w:val="24"/>
          <w:szCs w:val="24"/>
          <w:lang w:val="es-ES"/>
        </w:rPr>
      </w:pPr>
      <w:r w:rsidRPr="00696D37">
        <w:rPr>
          <w:sz w:val="24"/>
          <w:szCs w:val="24"/>
          <w:lang w:val="es-ES"/>
        </w:rPr>
        <w:t xml:space="preserve">Aún más, para el caso de que el Cliente haya elegido mantener la forma de pago anterior y esta sea del 2,5% del saldo dispuesto o bien directamente haya elegido esta modalidad de pago aun a pesar de no tenerlo con anterioridad, </w:t>
      </w:r>
      <w:r w:rsidRPr="00696D37">
        <w:rPr>
          <w:b/>
          <w:sz w:val="24"/>
          <w:szCs w:val="24"/>
          <w:lang w:val="es-ES"/>
        </w:rPr>
        <w:t>automáticamente aparece un aviso donde se destaca la modalidad de pago seleccionada del mínimo al 2,5% del saldo dispuesto, informándole de las consecuencias que se derivaran de escogerse dicha opción de pago e incluso recomendándole optar por cuotas mensuales más elevadas que conlleven una mayor amortización de la deuda o, en su caso, por una modalidad de pago distinta.</w:t>
      </w:r>
    </w:p>
    <w:p w14:paraId="166FA16B" w14:textId="77777777" w:rsidR="00652AF9" w:rsidRPr="00696D37" w:rsidRDefault="00652AF9" w:rsidP="00652AF9">
      <w:pPr>
        <w:spacing w:line="360" w:lineRule="auto"/>
        <w:jc w:val="both"/>
        <w:rPr>
          <w:color w:val="auto"/>
          <w:sz w:val="24"/>
          <w:szCs w:val="24"/>
        </w:rPr>
      </w:pPr>
    </w:p>
    <w:p w14:paraId="53903334" w14:textId="77777777" w:rsidR="00652AF9" w:rsidRPr="00696D37" w:rsidRDefault="00652AF9" w:rsidP="00D471A1">
      <w:pPr>
        <w:pStyle w:val="Prrafodelista"/>
        <w:numPr>
          <w:ilvl w:val="0"/>
          <w:numId w:val="15"/>
        </w:numPr>
        <w:spacing w:line="360" w:lineRule="auto"/>
        <w:jc w:val="both"/>
        <w:rPr>
          <w:sz w:val="24"/>
          <w:szCs w:val="24"/>
          <w:lang w:val="es-ES"/>
        </w:rPr>
      </w:pPr>
      <w:r w:rsidRPr="00696D37">
        <w:rPr>
          <w:b/>
          <w:sz w:val="24"/>
          <w:szCs w:val="24"/>
          <w:lang w:val="es-ES"/>
        </w:rPr>
        <w:t>Resumen de la operación y firma</w:t>
      </w:r>
      <w:r w:rsidRPr="00696D37">
        <w:rPr>
          <w:sz w:val="24"/>
          <w:szCs w:val="24"/>
          <w:lang w:val="es-ES"/>
        </w:rPr>
        <w:t>: Terminado todo el proceso anterior, en la pantalla se resume la operación realizada (en particular: titular, número de la tarjeta, límite de crédito, modalidad de pago, TIN anual y TAE).</w:t>
      </w:r>
    </w:p>
    <w:p w14:paraId="5E09279B" w14:textId="77777777" w:rsidR="00652AF9" w:rsidRPr="00696D37" w:rsidRDefault="00652AF9" w:rsidP="00652AF9">
      <w:pPr>
        <w:pStyle w:val="Prrafodelista"/>
        <w:spacing w:line="360" w:lineRule="auto"/>
        <w:jc w:val="both"/>
        <w:rPr>
          <w:sz w:val="24"/>
          <w:szCs w:val="24"/>
          <w:lang w:val="es-ES"/>
        </w:rPr>
      </w:pPr>
    </w:p>
    <w:p w14:paraId="20415DB8" w14:textId="77777777" w:rsidR="00652AF9" w:rsidRPr="00696D37" w:rsidRDefault="00652AF9" w:rsidP="00652AF9">
      <w:pPr>
        <w:spacing w:line="360" w:lineRule="auto"/>
        <w:ind w:left="709"/>
        <w:jc w:val="both"/>
        <w:rPr>
          <w:color w:val="auto"/>
          <w:sz w:val="24"/>
          <w:szCs w:val="24"/>
        </w:rPr>
      </w:pPr>
      <w:r w:rsidRPr="00696D37">
        <w:rPr>
          <w:color w:val="auto"/>
          <w:sz w:val="24"/>
          <w:szCs w:val="24"/>
        </w:rPr>
        <w:lastRenderedPageBreak/>
        <w:t xml:space="preserve">Asimismo, </w:t>
      </w:r>
      <w:r w:rsidRPr="00696D37">
        <w:rPr>
          <w:b/>
          <w:color w:val="auto"/>
          <w:sz w:val="24"/>
          <w:szCs w:val="24"/>
        </w:rPr>
        <w:t xml:space="preserve">comunica </w:t>
      </w:r>
      <w:proofErr w:type="gramStart"/>
      <w:r w:rsidRPr="00696D37">
        <w:rPr>
          <w:b/>
          <w:color w:val="auto"/>
          <w:sz w:val="24"/>
          <w:szCs w:val="24"/>
        </w:rPr>
        <w:t>que</w:t>
      </w:r>
      <w:proofErr w:type="gramEnd"/>
      <w:r w:rsidRPr="00696D37">
        <w:rPr>
          <w:b/>
          <w:color w:val="auto"/>
          <w:sz w:val="24"/>
          <w:szCs w:val="24"/>
        </w:rPr>
        <w:t xml:space="preserve"> una vez activada la tarjeta </w:t>
      </w:r>
      <w:r w:rsidR="00241F20">
        <w:rPr>
          <w:b/>
          <w:color w:val="auto"/>
          <w:sz w:val="24"/>
          <w:szCs w:val="24"/>
        </w:rPr>
        <w:t>nueva</w:t>
      </w:r>
      <w:r w:rsidRPr="00696D37">
        <w:rPr>
          <w:b/>
          <w:color w:val="auto"/>
          <w:sz w:val="24"/>
          <w:szCs w:val="24"/>
        </w:rPr>
        <w:t xml:space="preserve">, la anterior será cancelada, pasando el saldo pendiente de ésta última a la </w:t>
      </w:r>
      <w:r w:rsidR="00241F20">
        <w:rPr>
          <w:b/>
          <w:color w:val="auto"/>
          <w:sz w:val="24"/>
          <w:szCs w:val="24"/>
        </w:rPr>
        <w:t>nueva</w:t>
      </w:r>
      <w:r w:rsidRPr="00696D37">
        <w:rPr>
          <w:color w:val="auto"/>
          <w:sz w:val="24"/>
          <w:szCs w:val="24"/>
        </w:rPr>
        <w:t>.</w:t>
      </w:r>
    </w:p>
    <w:p w14:paraId="06B531B7" w14:textId="77777777" w:rsidR="00652AF9" w:rsidRPr="00696D37" w:rsidRDefault="00652AF9" w:rsidP="00652AF9">
      <w:pPr>
        <w:spacing w:line="360" w:lineRule="auto"/>
        <w:jc w:val="both"/>
        <w:rPr>
          <w:color w:val="auto"/>
          <w:sz w:val="24"/>
          <w:szCs w:val="24"/>
        </w:rPr>
      </w:pPr>
    </w:p>
    <w:p w14:paraId="7040F319" w14:textId="77777777" w:rsidR="00652AF9" w:rsidRPr="00696D37" w:rsidRDefault="00652AF9" w:rsidP="00D471A1">
      <w:pPr>
        <w:pStyle w:val="Prrafodelista"/>
        <w:numPr>
          <w:ilvl w:val="0"/>
          <w:numId w:val="15"/>
        </w:numPr>
        <w:spacing w:line="360" w:lineRule="auto"/>
        <w:jc w:val="both"/>
        <w:rPr>
          <w:sz w:val="24"/>
          <w:szCs w:val="24"/>
          <w:lang w:val="es-ES"/>
        </w:rPr>
      </w:pPr>
      <w:r w:rsidRPr="00696D37">
        <w:rPr>
          <w:b/>
          <w:sz w:val="24"/>
          <w:szCs w:val="24"/>
          <w:lang w:val="es-ES"/>
        </w:rPr>
        <w:t>Activación de la tarjeta</w:t>
      </w:r>
      <w:r w:rsidRPr="00696D37">
        <w:rPr>
          <w:sz w:val="24"/>
          <w:szCs w:val="24"/>
          <w:lang w:val="es-ES"/>
        </w:rPr>
        <w:t>: Para finalizar, al Cliente le llega un código de 6 dígitos enviado por SMS a su móvil para poder firmar la operación y que quede completada.</w:t>
      </w:r>
    </w:p>
    <w:p w14:paraId="06BAFA13" w14:textId="77777777" w:rsidR="00652AF9" w:rsidRPr="00696D37" w:rsidRDefault="00652AF9" w:rsidP="00652AF9">
      <w:pPr>
        <w:spacing w:line="360" w:lineRule="auto"/>
        <w:jc w:val="both"/>
        <w:rPr>
          <w:color w:val="auto"/>
          <w:sz w:val="24"/>
          <w:szCs w:val="24"/>
        </w:rPr>
      </w:pPr>
    </w:p>
    <w:p w14:paraId="4E186545" w14:textId="77777777" w:rsidR="00652AF9" w:rsidRPr="00696D37" w:rsidRDefault="00652AF9" w:rsidP="00652AF9">
      <w:pPr>
        <w:spacing w:line="360" w:lineRule="auto"/>
        <w:jc w:val="center"/>
        <w:rPr>
          <w:b/>
          <w:color w:val="auto"/>
          <w:sz w:val="24"/>
          <w:szCs w:val="24"/>
        </w:rPr>
      </w:pPr>
      <w:r w:rsidRPr="00696D37">
        <w:rPr>
          <w:b/>
          <w:color w:val="auto"/>
          <w:sz w:val="24"/>
          <w:szCs w:val="24"/>
        </w:rPr>
        <w:t>III</w:t>
      </w:r>
    </w:p>
    <w:p w14:paraId="18F1F504" w14:textId="77777777" w:rsidR="00652AF9" w:rsidRPr="00696D37" w:rsidRDefault="00652AF9" w:rsidP="00652AF9">
      <w:pPr>
        <w:pStyle w:val="Prrafodelista"/>
        <w:spacing w:line="360" w:lineRule="auto"/>
        <w:jc w:val="both"/>
        <w:rPr>
          <w:sz w:val="24"/>
          <w:szCs w:val="24"/>
          <w:lang w:val="es-ES"/>
        </w:rPr>
      </w:pPr>
    </w:p>
    <w:p w14:paraId="3E7F99BC" w14:textId="77777777" w:rsidR="00387F85" w:rsidRDefault="00387F85" w:rsidP="00387F85">
      <w:pPr>
        <w:spacing w:line="360" w:lineRule="auto"/>
        <w:jc w:val="both"/>
        <w:rPr>
          <w:color w:val="auto"/>
          <w:sz w:val="24"/>
          <w:szCs w:val="24"/>
        </w:rPr>
      </w:pPr>
      <w:r w:rsidRPr="00696D37">
        <w:rPr>
          <w:color w:val="auto"/>
          <w:sz w:val="24"/>
          <w:szCs w:val="24"/>
        </w:rPr>
        <w:t xml:space="preserve">Por todo lo anteriormente expuesto, sobra decir que el procedimiento de contratación, así como, en consecuencia, las cláusulas que componen el precio de este nuevo </w:t>
      </w:r>
      <w:proofErr w:type="gramStart"/>
      <w:r w:rsidRPr="00696D37">
        <w:rPr>
          <w:color w:val="auto"/>
          <w:sz w:val="24"/>
          <w:szCs w:val="24"/>
        </w:rPr>
        <w:t>contrato,</w:t>
      </w:r>
      <w:proofErr w:type="gramEnd"/>
      <w:r w:rsidRPr="00696D37">
        <w:rPr>
          <w:color w:val="auto"/>
          <w:sz w:val="24"/>
          <w:szCs w:val="24"/>
        </w:rPr>
        <w:t xml:space="preserve"> sup</w:t>
      </w:r>
      <w:r>
        <w:rPr>
          <w:color w:val="auto"/>
          <w:sz w:val="24"/>
          <w:szCs w:val="24"/>
        </w:rPr>
        <w:t>eran con creces el doble control de transparencia.</w:t>
      </w:r>
    </w:p>
    <w:p w14:paraId="5AE89C46" w14:textId="77777777" w:rsidR="00652AF9" w:rsidRPr="00696D37" w:rsidRDefault="00652AF9" w:rsidP="00652AF9">
      <w:pPr>
        <w:pStyle w:val="Prrafodelista"/>
        <w:autoSpaceDE w:val="0"/>
        <w:autoSpaceDN w:val="0"/>
        <w:spacing w:line="360" w:lineRule="auto"/>
        <w:jc w:val="both"/>
        <w:rPr>
          <w:sz w:val="24"/>
          <w:szCs w:val="24"/>
          <w:lang w:val="es-ES"/>
        </w:rPr>
      </w:pPr>
    </w:p>
    <w:p w14:paraId="0D93ED0A" w14:textId="77777777" w:rsidR="00E72F4C" w:rsidRPr="00696D37" w:rsidRDefault="00E72F4C" w:rsidP="00E72F4C">
      <w:pPr>
        <w:pStyle w:val="Prrafodelista"/>
        <w:numPr>
          <w:ilvl w:val="3"/>
          <w:numId w:val="2"/>
        </w:numPr>
        <w:autoSpaceDE w:val="0"/>
        <w:autoSpaceDN w:val="0"/>
        <w:spacing w:line="360" w:lineRule="auto"/>
        <w:jc w:val="both"/>
        <w:rPr>
          <w:b/>
          <w:i/>
          <w:sz w:val="24"/>
          <w:szCs w:val="24"/>
          <w:lang w:val="es-ES"/>
        </w:rPr>
      </w:pPr>
      <w:r w:rsidRPr="00696D37">
        <w:rPr>
          <w:b/>
          <w:i/>
          <w:sz w:val="24"/>
          <w:szCs w:val="24"/>
          <w:lang w:val="es-ES"/>
        </w:rPr>
        <w:t xml:space="preserve">Control de inclusión o incorporación </w:t>
      </w:r>
      <w:r w:rsidRPr="00696D37">
        <w:rPr>
          <w:rFonts w:eastAsia="Calibri"/>
          <w:b/>
          <w:i/>
          <w:sz w:val="24"/>
          <w:szCs w:val="24"/>
          <w:lang w:val="es-ES"/>
        </w:rPr>
        <w:t xml:space="preserve">(regulado en los arts. 5 y 7 de la LCGC y art. 80 de la </w:t>
      </w:r>
      <w:r w:rsidRPr="00696D37">
        <w:rPr>
          <w:b/>
          <w:i/>
          <w:sz w:val="24"/>
          <w:szCs w:val="24"/>
          <w:lang w:val="es-ES"/>
        </w:rPr>
        <w:t>LGDCU</w:t>
      </w:r>
      <w:r w:rsidRPr="00696D37">
        <w:rPr>
          <w:rFonts w:eastAsia="Calibri"/>
          <w:b/>
          <w:i/>
          <w:sz w:val="24"/>
          <w:szCs w:val="24"/>
          <w:lang w:val="es-ES"/>
        </w:rPr>
        <w:t>)</w:t>
      </w:r>
      <w:r w:rsidRPr="00696D37">
        <w:rPr>
          <w:b/>
          <w:i/>
          <w:sz w:val="24"/>
          <w:szCs w:val="24"/>
          <w:lang w:val="es-ES"/>
        </w:rPr>
        <w:t>:</w:t>
      </w:r>
    </w:p>
    <w:p w14:paraId="7EF94E34" w14:textId="77777777" w:rsidR="00E72F4C" w:rsidRPr="00696D37" w:rsidRDefault="00E72F4C" w:rsidP="00E72F4C">
      <w:pPr>
        <w:autoSpaceDE w:val="0"/>
        <w:autoSpaceDN w:val="0"/>
        <w:spacing w:line="360" w:lineRule="auto"/>
        <w:jc w:val="both"/>
        <w:rPr>
          <w:color w:val="auto"/>
          <w:sz w:val="24"/>
          <w:szCs w:val="24"/>
        </w:rPr>
      </w:pPr>
    </w:p>
    <w:p w14:paraId="3D3A1C39" w14:textId="77777777" w:rsidR="00E72F4C" w:rsidRPr="00696D37" w:rsidRDefault="00E72F4C" w:rsidP="00E72F4C">
      <w:pPr>
        <w:autoSpaceDE w:val="0"/>
        <w:autoSpaceDN w:val="0"/>
        <w:spacing w:line="360" w:lineRule="auto"/>
        <w:jc w:val="both"/>
        <w:rPr>
          <w:color w:val="auto"/>
          <w:sz w:val="24"/>
          <w:szCs w:val="24"/>
        </w:rPr>
      </w:pPr>
      <w:r w:rsidRPr="00696D37">
        <w:rPr>
          <w:color w:val="auto"/>
          <w:sz w:val="24"/>
          <w:szCs w:val="24"/>
        </w:rPr>
        <w:t xml:space="preserve">En primer lugar, mi mandante proporcionó tanto la información precontractual como toda la información contractual de manera previa y durante el proceso de </w:t>
      </w:r>
      <w:r>
        <w:rPr>
          <w:color w:val="auto"/>
          <w:sz w:val="24"/>
          <w:szCs w:val="24"/>
        </w:rPr>
        <w:t xml:space="preserve">nueva </w:t>
      </w:r>
      <w:r w:rsidRPr="00696D37">
        <w:rPr>
          <w:color w:val="auto"/>
          <w:sz w:val="24"/>
          <w:szCs w:val="24"/>
        </w:rPr>
        <w:t xml:space="preserve">contratación de la tarjeta, en un formato legible y gramaticalmente comprensible. </w:t>
      </w:r>
      <w:r w:rsidRPr="004B49D1">
        <w:rPr>
          <w:color w:val="auto"/>
          <w:sz w:val="24"/>
          <w:szCs w:val="24"/>
        </w:rPr>
        <w:t>Además, no hay remisiones entre sus distintos apartados.</w:t>
      </w:r>
      <w:r>
        <w:rPr>
          <w:color w:val="auto"/>
          <w:sz w:val="24"/>
          <w:szCs w:val="24"/>
        </w:rPr>
        <w:t xml:space="preserve"> </w:t>
      </w:r>
      <w:r w:rsidRPr="00696D37">
        <w:rPr>
          <w:color w:val="auto"/>
          <w:sz w:val="24"/>
          <w:szCs w:val="24"/>
        </w:rPr>
        <w:t xml:space="preserve">Por consiguiente, no es cierto, siendo un hecho controvertido a resolver en sentencia, que el actor no conociera las condiciones generales del contrato. Si observamos </w:t>
      </w:r>
      <w:r>
        <w:rPr>
          <w:color w:val="auto"/>
          <w:sz w:val="24"/>
          <w:szCs w:val="24"/>
        </w:rPr>
        <w:t>los</w:t>
      </w:r>
      <w:r w:rsidRPr="00696D37">
        <w:rPr>
          <w:color w:val="auto"/>
          <w:sz w:val="24"/>
          <w:szCs w:val="24"/>
        </w:rPr>
        <w:t xml:space="preserve"> </w:t>
      </w:r>
      <w:r w:rsidRPr="00406EFE">
        <w:rPr>
          <w:color w:val="auto"/>
          <w:sz w:val="24"/>
          <w:szCs w:val="24"/>
          <w:highlight w:val="yellow"/>
          <w:u w:val="single"/>
        </w:rPr>
        <w:t xml:space="preserve">DOCUMENTOS NÚM </w:t>
      </w:r>
      <w:r w:rsidRPr="00D652DC">
        <w:rPr>
          <w:color w:val="auto"/>
          <w:sz w:val="24"/>
          <w:szCs w:val="24"/>
          <w:highlight w:val="yellow"/>
          <w:u w:val="single"/>
        </w:rPr>
        <w:t>2, 2.1 y 3</w:t>
      </w:r>
      <w:r w:rsidRPr="00696D37">
        <w:rPr>
          <w:color w:val="auto"/>
          <w:sz w:val="24"/>
          <w:szCs w:val="24"/>
        </w:rPr>
        <w:t xml:space="preserve"> adjuntado</w:t>
      </w:r>
      <w:r>
        <w:rPr>
          <w:color w:val="auto"/>
          <w:sz w:val="24"/>
          <w:szCs w:val="24"/>
        </w:rPr>
        <w:t>s</w:t>
      </w:r>
      <w:r w:rsidRPr="00696D37">
        <w:rPr>
          <w:color w:val="auto"/>
          <w:sz w:val="24"/>
          <w:szCs w:val="24"/>
        </w:rPr>
        <w:t xml:space="preserve"> a esta contestación y que se corresponde</w:t>
      </w:r>
      <w:r>
        <w:rPr>
          <w:color w:val="auto"/>
          <w:sz w:val="24"/>
          <w:szCs w:val="24"/>
        </w:rPr>
        <w:t>n</w:t>
      </w:r>
      <w:r w:rsidRPr="00696D37">
        <w:rPr>
          <w:color w:val="auto"/>
          <w:sz w:val="24"/>
          <w:szCs w:val="24"/>
        </w:rPr>
        <w:t xml:space="preserve"> con el contrato </w:t>
      </w:r>
      <w:r>
        <w:rPr>
          <w:color w:val="auto"/>
          <w:sz w:val="24"/>
          <w:szCs w:val="24"/>
        </w:rPr>
        <w:t>nuevo,</w:t>
      </w:r>
      <w:r w:rsidRPr="00696D37">
        <w:rPr>
          <w:color w:val="auto"/>
          <w:sz w:val="24"/>
          <w:szCs w:val="24"/>
        </w:rPr>
        <w:t xml:space="preserve"> el proceso de firma que se lleva a cabo para la </w:t>
      </w:r>
      <w:r>
        <w:rPr>
          <w:color w:val="auto"/>
          <w:sz w:val="24"/>
          <w:szCs w:val="24"/>
        </w:rPr>
        <w:t>nueva contratación</w:t>
      </w:r>
      <w:r w:rsidRPr="00696D37">
        <w:rPr>
          <w:color w:val="auto"/>
          <w:sz w:val="24"/>
          <w:szCs w:val="24"/>
        </w:rPr>
        <w:t xml:space="preserve"> de los contratos de tarjeta de crédito protocolizado</w:t>
      </w:r>
      <w:r>
        <w:rPr>
          <w:color w:val="auto"/>
          <w:sz w:val="24"/>
          <w:szCs w:val="24"/>
        </w:rPr>
        <w:t xml:space="preserve"> y la información precontractual facilitada al cliente</w:t>
      </w:r>
      <w:r w:rsidRPr="00696D37">
        <w:rPr>
          <w:color w:val="auto"/>
          <w:sz w:val="24"/>
          <w:szCs w:val="24"/>
        </w:rPr>
        <w:t>, las condiciones generales del contrato figuran tanto en la información precontractual como en la información contractual. Por lo que el demandante leyó, cumplimentó y firmó.</w:t>
      </w:r>
    </w:p>
    <w:p w14:paraId="79598FF2" w14:textId="77777777" w:rsidR="00E72F4C" w:rsidRPr="00696D37" w:rsidRDefault="00E72F4C" w:rsidP="00E72F4C">
      <w:pPr>
        <w:autoSpaceDE w:val="0"/>
        <w:autoSpaceDN w:val="0"/>
        <w:spacing w:line="360" w:lineRule="auto"/>
        <w:jc w:val="both"/>
        <w:rPr>
          <w:color w:val="auto"/>
          <w:sz w:val="24"/>
          <w:szCs w:val="24"/>
        </w:rPr>
      </w:pPr>
    </w:p>
    <w:p w14:paraId="7BF41D90" w14:textId="77777777" w:rsidR="00E72F4C" w:rsidRPr="001944D4" w:rsidRDefault="00E72F4C" w:rsidP="00E72F4C">
      <w:pPr>
        <w:pStyle w:val="FWNL1"/>
        <w:numPr>
          <w:ilvl w:val="0"/>
          <w:numId w:val="0"/>
        </w:numPr>
        <w:tabs>
          <w:tab w:val="left" w:pos="708"/>
        </w:tabs>
        <w:spacing w:after="0" w:line="360" w:lineRule="auto"/>
        <w:rPr>
          <w:rFonts w:eastAsia="Calibri"/>
          <w:b/>
          <w:szCs w:val="24"/>
          <w:lang w:val="es-ES_tradnl" w:eastAsia="es-ES"/>
        </w:rPr>
      </w:pPr>
      <w:r w:rsidRPr="004B49D1">
        <w:rPr>
          <w:szCs w:val="24"/>
        </w:rPr>
        <w:t>Por otro lado, c</w:t>
      </w:r>
      <w:r w:rsidRPr="004B49D1">
        <w:rPr>
          <w:rFonts w:eastAsia="Calibri"/>
          <w:szCs w:val="24"/>
          <w:lang w:eastAsia="es-ES"/>
        </w:rPr>
        <w:t>ualquier alegación del demandante en cuanto a la supuesta ilegibilidad de las condiciones particulares debe ser desestimada y ello por cuanto, desde 2013, el tamaño de la letra minúscula debe ser de una altura mínima de 1,5 milímetros (</w:t>
      </w:r>
      <w:r w:rsidRPr="004B49D1">
        <w:rPr>
          <w:rFonts w:eastAsia="Calibri"/>
          <w:b/>
          <w:szCs w:val="24"/>
          <w:lang w:eastAsia="es-ES"/>
        </w:rPr>
        <w:t>art. 80.1 b) de la LGDCU y norma 10ª.3 de la Circular 5/2012</w:t>
      </w:r>
      <w:r w:rsidRPr="004B49D1">
        <w:rPr>
          <w:rFonts w:eastAsia="Calibri"/>
          <w:szCs w:val="24"/>
          <w:lang w:eastAsia="es-ES"/>
        </w:rPr>
        <w:t xml:space="preserve">) y dicho tamaño se cumple en nuestro caso. </w:t>
      </w:r>
      <w:r w:rsidRPr="001944D4">
        <w:rPr>
          <w:rFonts w:eastAsia="Calibri"/>
          <w:b/>
          <w:szCs w:val="24"/>
          <w:lang w:val="es-ES_tradnl" w:eastAsia="es-ES"/>
        </w:rPr>
        <w:t xml:space="preserve">A efectos acreditativos, aportamos como </w:t>
      </w:r>
      <w:r w:rsidRPr="001944D4">
        <w:rPr>
          <w:rFonts w:eastAsia="Calibri"/>
          <w:b/>
          <w:szCs w:val="24"/>
          <w:u w:val="single"/>
          <w:lang w:val="es-ES_tradnl" w:eastAsia="es-ES"/>
        </w:rPr>
        <w:t xml:space="preserve">DOCUMENTO NÚM. </w:t>
      </w:r>
      <w:r w:rsidRPr="001944D4">
        <w:rPr>
          <w:rFonts w:eastAsia="Calibri"/>
          <w:b/>
          <w:szCs w:val="24"/>
          <w:highlight w:val="yellow"/>
          <w:u w:val="single"/>
          <w:lang w:val="es-ES_tradnl" w:eastAsia="es-ES"/>
        </w:rPr>
        <w:t>X</w:t>
      </w:r>
      <w:r w:rsidRPr="001944D4">
        <w:rPr>
          <w:rFonts w:eastAsia="Calibri"/>
          <w:b/>
          <w:szCs w:val="24"/>
          <w:lang w:val="es-ES_tradnl" w:eastAsia="es-ES"/>
        </w:rPr>
        <w:t xml:space="preserve"> declaración </w:t>
      </w:r>
      <w:r w:rsidRPr="001944D4">
        <w:rPr>
          <w:rFonts w:eastAsia="Calibri"/>
          <w:b/>
          <w:szCs w:val="24"/>
          <w:lang w:val="es-ES_tradnl" w:eastAsia="es-ES"/>
        </w:rPr>
        <w:lastRenderedPageBreak/>
        <w:t>responsable del propio maquetador del contrato, que certifica el tamaño en mm de la letra. Así, se certifica:</w:t>
      </w:r>
    </w:p>
    <w:p w14:paraId="5F1F17D2" w14:textId="77777777" w:rsidR="00E72F4C" w:rsidRPr="001944D4" w:rsidRDefault="00E72F4C" w:rsidP="00E72F4C">
      <w:pPr>
        <w:pStyle w:val="FWNL1"/>
        <w:numPr>
          <w:ilvl w:val="0"/>
          <w:numId w:val="42"/>
        </w:numPr>
        <w:spacing w:after="0" w:line="360" w:lineRule="auto"/>
        <w:rPr>
          <w:rFonts w:eastAsia="Calibri"/>
          <w:b/>
          <w:szCs w:val="24"/>
          <w:lang w:val="es-ES_tradnl" w:eastAsia="es-ES"/>
        </w:rPr>
      </w:pPr>
      <w:r w:rsidRPr="001944D4">
        <w:rPr>
          <w:rFonts w:eastAsia="Calibri"/>
          <w:b/>
          <w:szCs w:val="24"/>
          <w:lang w:val="es-ES_tradnl" w:eastAsia="es-ES"/>
        </w:rPr>
        <w:t xml:space="preserve">Que el tamaño de fuente empleado para la redacción de la información previa y condiciones particulares es de 8,5 puntos. </w:t>
      </w:r>
    </w:p>
    <w:p w14:paraId="46E1AC87" w14:textId="77777777" w:rsidR="00E72F4C" w:rsidRPr="001944D4" w:rsidRDefault="00E72F4C" w:rsidP="00E72F4C">
      <w:pPr>
        <w:pStyle w:val="FWNL1"/>
        <w:numPr>
          <w:ilvl w:val="0"/>
          <w:numId w:val="42"/>
        </w:numPr>
        <w:spacing w:after="0" w:line="360" w:lineRule="auto"/>
        <w:rPr>
          <w:rFonts w:eastAsia="Calibri"/>
          <w:b/>
          <w:szCs w:val="24"/>
          <w:lang w:val="es-ES_tradnl" w:eastAsia="es-ES"/>
        </w:rPr>
      </w:pPr>
      <w:r w:rsidRPr="001944D4">
        <w:rPr>
          <w:rFonts w:eastAsia="Calibri"/>
          <w:b/>
          <w:szCs w:val="24"/>
          <w:lang w:val="es-ES_tradnl" w:eastAsia="es-ES"/>
        </w:rPr>
        <w:t>Que el tamaño de fuente empleado para la redacción de las condiciones generales es de 8,5 puntos.</w:t>
      </w:r>
    </w:p>
    <w:p w14:paraId="5AA49DB2" w14:textId="77777777" w:rsidR="00E72F4C" w:rsidRPr="001944D4" w:rsidRDefault="00E72F4C" w:rsidP="00E72F4C">
      <w:pPr>
        <w:pStyle w:val="FWNL1"/>
        <w:numPr>
          <w:ilvl w:val="0"/>
          <w:numId w:val="42"/>
        </w:numPr>
        <w:spacing w:after="0" w:line="360" w:lineRule="auto"/>
        <w:rPr>
          <w:rFonts w:eastAsia="Calibri"/>
          <w:b/>
          <w:szCs w:val="24"/>
          <w:lang w:val="es-ES_tradnl" w:eastAsia="es-ES"/>
        </w:rPr>
      </w:pPr>
      <w:r w:rsidRPr="001944D4">
        <w:rPr>
          <w:rFonts w:eastAsia="Calibri"/>
          <w:b/>
          <w:szCs w:val="24"/>
          <w:lang w:val="es-ES_tradnl" w:eastAsia="es-ES"/>
        </w:rPr>
        <w:t>Y que los citados apartados en su equivalencia de tamaño de fuente en mm respetan el mínimo requerido de 1,5 mm de altura de letra.</w:t>
      </w:r>
    </w:p>
    <w:p w14:paraId="784289A8" w14:textId="77777777" w:rsidR="00E72F4C" w:rsidRPr="001944D4" w:rsidRDefault="00E72F4C" w:rsidP="00E72F4C">
      <w:pPr>
        <w:pStyle w:val="FWNL1"/>
        <w:numPr>
          <w:ilvl w:val="0"/>
          <w:numId w:val="0"/>
        </w:numPr>
        <w:spacing w:after="0" w:line="360" w:lineRule="auto"/>
        <w:rPr>
          <w:rFonts w:eastAsia="Calibri"/>
          <w:szCs w:val="24"/>
          <w:lang w:val="es-ES_tradnl" w:eastAsia="es-ES"/>
        </w:rPr>
      </w:pPr>
    </w:p>
    <w:p w14:paraId="2BA7E3A0" w14:textId="77777777" w:rsidR="00E72F4C" w:rsidRPr="009F1A35" w:rsidRDefault="00E72F4C" w:rsidP="00E72F4C">
      <w:pPr>
        <w:pStyle w:val="FWNL1"/>
        <w:numPr>
          <w:ilvl w:val="0"/>
          <w:numId w:val="0"/>
        </w:numPr>
        <w:spacing w:after="0" w:line="360" w:lineRule="auto"/>
        <w:rPr>
          <w:rFonts w:eastAsia="Calibri"/>
          <w:szCs w:val="24"/>
          <w:lang w:val="es-ES_tradnl" w:eastAsia="es-ES"/>
        </w:rPr>
      </w:pPr>
      <w:r w:rsidRPr="001944D4">
        <w:rPr>
          <w:rFonts w:eastAsia="Calibri"/>
          <w:szCs w:val="24"/>
          <w:lang w:val="es-ES_tradnl" w:eastAsia="es-ES"/>
        </w:rPr>
        <w:t xml:space="preserve">Ha de tenerse en cuenta que la copia aportada de contrario puede llevar a equívoco y ello por cuanto depende de la configuración de su impresora: si la parte actora imprime el contrato al 100%, el contrato sale con el tamaño correcto, pero si configura su impresora con otras opciones, el tamaño no se puede asegurar. Lo mismo ocurre si de contrario se imprime el contrato a dos páginas por hoja o si estamos ante una impresora con mucho margen de arrastre de hoja (espacio de reserva que usan los rodillos de la impresora para que se deslice la hoja donde se imprime). </w:t>
      </w:r>
    </w:p>
    <w:p w14:paraId="62D432AF" w14:textId="77777777" w:rsidR="00E72F4C" w:rsidRPr="00696D37" w:rsidRDefault="00E72F4C" w:rsidP="00E72F4C">
      <w:pPr>
        <w:pStyle w:val="FWNL1"/>
        <w:numPr>
          <w:ilvl w:val="0"/>
          <w:numId w:val="0"/>
        </w:numPr>
        <w:spacing w:after="0" w:line="360" w:lineRule="auto"/>
        <w:ind w:left="426"/>
        <w:rPr>
          <w:rFonts w:eastAsia="Calibri"/>
          <w:szCs w:val="24"/>
          <w:lang w:eastAsia="es-ES"/>
        </w:rPr>
      </w:pPr>
    </w:p>
    <w:p w14:paraId="01A9614F" w14:textId="77777777" w:rsidR="00E72F4C" w:rsidRPr="00696D37" w:rsidRDefault="00E72F4C" w:rsidP="00E72F4C">
      <w:pPr>
        <w:pStyle w:val="FWNL1"/>
        <w:numPr>
          <w:ilvl w:val="0"/>
          <w:numId w:val="0"/>
        </w:numPr>
        <w:spacing w:after="0" w:line="360" w:lineRule="auto"/>
        <w:rPr>
          <w:rFonts w:eastAsia="Calibri"/>
          <w:szCs w:val="24"/>
          <w:lang w:eastAsia="es-ES"/>
        </w:rPr>
      </w:pPr>
      <w:r w:rsidRPr="00696D37">
        <w:rPr>
          <w:rFonts w:eastAsia="Calibri"/>
          <w:szCs w:val="24"/>
          <w:lang w:eastAsia="es-ES"/>
        </w:rPr>
        <w:t>Por todo lo expuesto, en el presente caso se encuentra superado el control de inclusión o incorporación.</w:t>
      </w:r>
    </w:p>
    <w:p w14:paraId="5A06BF3B" w14:textId="77777777" w:rsidR="00E72F4C" w:rsidRDefault="00E72F4C" w:rsidP="00E72F4C">
      <w:pPr>
        <w:pStyle w:val="FWNL1"/>
        <w:numPr>
          <w:ilvl w:val="0"/>
          <w:numId w:val="0"/>
        </w:numPr>
        <w:spacing w:after="0" w:line="360" w:lineRule="auto"/>
        <w:ind w:left="1134" w:right="-1"/>
        <w:rPr>
          <w:rFonts w:eastAsia="Calibri"/>
          <w:i/>
          <w:sz w:val="20"/>
          <w:lang w:eastAsia="es-ES"/>
        </w:rPr>
      </w:pPr>
    </w:p>
    <w:p w14:paraId="4FE328BB" w14:textId="77777777" w:rsidR="00E72F4C" w:rsidRDefault="00E72F4C" w:rsidP="00E72F4C">
      <w:pPr>
        <w:pStyle w:val="FWNL1"/>
        <w:numPr>
          <w:ilvl w:val="0"/>
          <w:numId w:val="0"/>
        </w:numPr>
        <w:spacing w:after="0" w:line="360" w:lineRule="auto"/>
        <w:ind w:left="1134" w:right="-1"/>
        <w:rPr>
          <w:rFonts w:eastAsia="Calibri"/>
          <w:i/>
          <w:sz w:val="20"/>
          <w:lang w:eastAsia="es-ES"/>
        </w:rPr>
      </w:pPr>
    </w:p>
    <w:p w14:paraId="589E5B42" w14:textId="77777777" w:rsidR="00E72F4C" w:rsidRPr="00696D37" w:rsidRDefault="00E72F4C" w:rsidP="00E72F4C">
      <w:pPr>
        <w:pStyle w:val="FWNL1"/>
        <w:numPr>
          <w:ilvl w:val="0"/>
          <w:numId w:val="0"/>
        </w:numPr>
        <w:spacing w:after="0" w:line="360" w:lineRule="auto"/>
        <w:ind w:left="1134" w:right="-1"/>
        <w:rPr>
          <w:rFonts w:eastAsia="Calibri"/>
          <w:i/>
          <w:sz w:val="20"/>
          <w:lang w:eastAsia="es-ES"/>
        </w:rPr>
      </w:pPr>
    </w:p>
    <w:p w14:paraId="4E1FDE33" w14:textId="77777777" w:rsidR="00E72F4C" w:rsidRPr="00696D37" w:rsidRDefault="00E72F4C" w:rsidP="00E72F4C">
      <w:pPr>
        <w:pStyle w:val="Prrafodelista"/>
        <w:numPr>
          <w:ilvl w:val="3"/>
          <w:numId w:val="2"/>
        </w:numPr>
        <w:autoSpaceDE w:val="0"/>
        <w:autoSpaceDN w:val="0"/>
        <w:spacing w:line="360" w:lineRule="auto"/>
        <w:jc w:val="both"/>
        <w:rPr>
          <w:b/>
          <w:i/>
          <w:sz w:val="24"/>
          <w:szCs w:val="24"/>
          <w:lang w:val="es-ES"/>
        </w:rPr>
      </w:pPr>
      <w:r w:rsidRPr="00696D37">
        <w:rPr>
          <w:rFonts w:eastAsia="Calibri"/>
          <w:b/>
          <w:i/>
          <w:sz w:val="24"/>
          <w:szCs w:val="24"/>
          <w:lang w:val="es-ES"/>
        </w:rPr>
        <w:t>Control de transparencia material, sustantivo o</w:t>
      </w:r>
      <w:r w:rsidRPr="00696D37">
        <w:rPr>
          <w:b/>
          <w:i/>
          <w:sz w:val="24"/>
          <w:szCs w:val="24"/>
          <w:lang w:val="es-ES"/>
        </w:rPr>
        <w:t xml:space="preserve"> reforzado </w:t>
      </w:r>
      <w:r w:rsidRPr="00696D37">
        <w:rPr>
          <w:rFonts w:eastAsia="Calibri"/>
          <w:b/>
          <w:i/>
          <w:sz w:val="24"/>
          <w:szCs w:val="24"/>
          <w:lang w:val="es-ES"/>
        </w:rPr>
        <w:t xml:space="preserve">(de creación jurisprudencial).  </w:t>
      </w:r>
    </w:p>
    <w:p w14:paraId="379C2198" w14:textId="77777777" w:rsidR="00E72F4C" w:rsidRPr="00696D37" w:rsidRDefault="00E72F4C" w:rsidP="00E72F4C">
      <w:pPr>
        <w:pStyle w:val="FWNL1"/>
        <w:numPr>
          <w:ilvl w:val="0"/>
          <w:numId w:val="0"/>
        </w:numPr>
        <w:spacing w:after="0" w:line="360" w:lineRule="auto"/>
        <w:ind w:left="567"/>
        <w:rPr>
          <w:szCs w:val="24"/>
        </w:rPr>
      </w:pPr>
    </w:p>
    <w:p w14:paraId="7BC1A09A" w14:textId="77777777" w:rsidR="00E72F4C" w:rsidRPr="004B49D1" w:rsidRDefault="00E72F4C" w:rsidP="00E72F4C">
      <w:pPr>
        <w:pStyle w:val="FWNL1"/>
        <w:numPr>
          <w:ilvl w:val="0"/>
          <w:numId w:val="0"/>
        </w:numPr>
        <w:tabs>
          <w:tab w:val="left" w:pos="708"/>
        </w:tabs>
        <w:spacing w:after="0" w:line="360" w:lineRule="auto"/>
        <w:rPr>
          <w:rFonts w:eastAsia="Calibri"/>
          <w:szCs w:val="24"/>
          <w:lang w:eastAsia="es-ES"/>
        </w:rPr>
      </w:pPr>
      <w:r w:rsidRPr="004B49D1">
        <w:rPr>
          <w:rFonts w:eastAsia="Calibri"/>
          <w:szCs w:val="24"/>
          <w:lang w:eastAsia="es-ES"/>
        </w:rPr>
        <w:t xml:space="preserve">El </w:t>
      </w:r>
      <w:proofErr w:type="spellStart"/>
      <w:r w:rsidRPr="004B49D1">
        <w:rPr>
          <w:rFonts w:eastAsia="Calibri"/>
          <w:szCs w:val="24"/>
          <w:lang w:eastAsia="es-ES"/>
        </w:rPr>
        <w:t>contato</w:t>
      </w:r>
      <w:proofErr w:type="spellEnd"/>
      <w:r w:rsidRPr="004B49D1">
        <w:rPr>
          <w:rFonts w:eastAsia="Calibri"/>
          <w:szCs w:val="24"/>
          <w:lang w:eastAsia="es-ES"/>
        </w:rPr>
        <w:t xml:space="preserve"> permite a un consumidor </w:t>
      </w:r>
      <w:r w:rsidRPr="004B49D1">
        <w:rPr>
          <w:rFonts w:eastAsia="Calibri"/>
          <w:i/>
          <w:szCs w:val="24"/>
          <w:lang w:eastAsia="es-ES"/>
        </w:rPr>
        <w:t>medio, normalmente informado, razonablemente atento y perspicaz</w:t>
      </w:r>
      <w:r w:rsidRPr="004B49D1">
        <w:rPr>
          <w:rFonts w:eastAsia="Calibri"/>
          <w:szCs w:val="24"/>
          <w:lang w:eastAsia="es-ES"/>
        </w:rPr>
        <w:t xml:space="preserve"> tener un conocimiento cabal de la carga jurídica y económica que contrae.</w:t>
      </w:r>
    </w:p>
    <w:p w14:paraId="4E3B32B9" w14:textId="77777777" w:rsidR="00E72F4C" w:rsidRPr="004B49D1" w:rsidRDefault="00E72F4C" w:rsidP="00E72F4C">
      <w:pPr>
        <w:pStyle w:val="FWNL1"/>
        <w:numPr>
          <w:ilvl w:val="0"/>
          <w:numId w:val="0"/>
        </w:numPr>
        <w:tabs>
          <w:tab w:val="left" w:pos="708"/>
        </w:tabs>
        <w:spacing w:after="0" w:line="360" w:lineRule="auto"/>
        <w:rPr>
          <w:rFonts w:eastAsia="Calibri"/>
          <w:szCs w:val="24"/>
          <w:lang w:eastAsia="es-ES"/>
        </w:rPr>
      </w:pPr>
    </w:p>
    <w:p w14:paraId="5015C9EF" w14:textId="77777777" w:rsidR="00E72F4C" w:rsidRPr="004B49D1" w:rsidRDefault="00E72F4C" w:rsidP="00E72F4C">
      <w:pPr>
        <w:pStyle w:val="FWNL1"/>
        <w:numPr>
          <w:ilvl w:val="0"/>
          <w:numId w:val="0"/>
        </w:numPr>
        <w:tabs>
          <w:tab w:val="left" w:pos="708"/>
        </w:tabs>
        <w:spacing w:after="0" w:line="360" w:lineRule="auto"/>
        <w:rPr>
          <w:szCs w:val="24"/>
        </w:rPr>
      </w:pPr>
      <w:r w:rsidRPr="004B49D1">
        <w:rPr>
          <w:szCs w:val="24"/>
        </w:rPr>
        <w:t xml:space="preserve">Tal y como ha fijado la </w:t>
      </w:r>
      <w:r w:rsidRPr="004B49D1">
        <w:rPr>
          <w:b/>
          <w:szCs w:val="24"/>
        </w:rPr>
        <w:t>Sentencia del Tribunal de Justicia de la Unión Europea, de 3 de marzo de 2020 (caso C-125-18)</w:t>
      </w:r>
      <w:r w:rsidRPr="004B49D1">
        <w:rPr>
          <w:szCs w:val="24"/>
        </w:rPr>
        <w:t xml:space="preserve">, el control de transparencia requiere </w:t>
      </w:r>
      <w:r w:rsidRPr="004B49D1">
        <w:rPr>
          <w:i/>
          <w:sz w:val="22"/>
          <w:szCs w:val="24"/>
        </w:rPr>
        <w:t xml:space="preserve">“que el </w:t>
      </w:r>
      <w:r w:rsidRPr="00D652DC">
        <w:rPr>
          <w:i/>
          <w:sz w:val="22"/>
          <w:szCs w:val="24"/>
        </w:rPr>
        <w:t xml:space="preserve">consumidor </w:t>
      </w:r>
      <w:r w:rsidRPr="00D652DC">
        <w:rPr>
          <w:b/>
          <w:i/>
          <w:sz w:val="22"/>
          <w:szCs w:val="24"/>
        </w:rPr>
        <w:t>medio</w:t>
      </w:r>
      <w:r w:rsidRPr="00D652DC">
        <w:rPr>
          <w:i/>
          <w:sz w:val="22"/>
          <w:szCs w:val="24"/>
        </w:rPr>
        <w:t xml:space="preserve">, normalmente </w:t>
      </w:r>
      <w:r w:rsidRPr="004B49D1">
        <w:rPr>
          <w:i/>
          <w:sz w:val="22"/>
          <w:szCs w:val="24"/>
        </w:rPr>
        <w:t>informado y razonablemente atento y perspicaz, esté en condiciones de comprender el funcionamiento concreto de la cláusula litigiosa”</w:t>
      </w:r>
      <w:r w:rsidRPr="004B49D1">
        <w:rPr>
          <w:szCs w:val="24"/>
        </w:rPr>
        <w:t>.</w:t>
      </w:r>
    </w:p>
    <w:p w14:paraId="6EF0B0C9" w14:textId="77777777" w:rsidR="00E72F4C" w:rsidRPr="004B49D1" w:rsidRDefault="00E72F4C" w:rsidP="00E72F4C">
      <w:pPr>
        <w:pStyle w:val="FWNL1"/>
        <w:numPr>
          <w:ilvl w:val="0"/>
          <w:numId w:val="0"/>
        </w:numPr>
        <w:tabs>
          <w:tab w:val="left" w:pos="708"/>
        </w:tabs>
        <w:spacing w:after="0" w:line="360" w:lineRule="auto"/>
        <w:rPr>
          <w:rFonts w:eastAsia="Calibri"/>
          <w:szCs w:val="24"/>
          <w:lang w:eastAsia="es-ES"/>
        </w:rPr>
      </w:pPr>
    </w:p>
    <w:p w14:paraId="22BAFC7E" w14:textId="77777777" w:rsidR="00E72F4C" w:rsidRPr="004B49D1" w:rsidRDefault="00E72F4C" w:rsidP="00E72F4C">
      <w:pPr>
        <w:pStyle w:val="FWNL1"/>
        <w:numPr>
          <w:ilvl w:val="0"/>
          <w:numId w:val="0"/>
        </w:numPr>
        <w:tabs>
          <w:tab w:val="left" w:pos="708"/>
        </w:tabs>
        <w:spacing w:after="0" w:line="360" w:lineRule="auto"/>
        <w:rPr>
          <w:rFonts w:eastAsia="Calibri"/>
          <w:szCs w:val="24"/>
          <w:lang w:eastAsia="es-ES"/>
        </w:rPr>
      </w:pPr>
      <w:r w:rsidRPr="004B49D1">
        <w:rPr>
          <w:rFonts w:eastAsia="Calibri"/>
          <w:szCs w:val="24"/>
          <w:lang w:eastAsia="es-ES"/>
        </w:rPr>
        <w:lastRenderedPageBreak/>
        <w:t xml:space="preserve">Destacamos el adjetivo </w:t>
      </w:r>
      <w:r w:rsidRPr="004B49D1">
        <w:rPr>
          <w:rFonts w:eastAsia="Calibri"/>
          <w:i/>
          <w:szCs w:val="24"/>
          <w:lang w:eastAsia="es-ES"/>
        </w:rPr>
        <w:t>medio</w:t>
      </w:r>
      <w:r w:rsidRPr="004B49D1">
        <w:rPr>
          <w:rFonts w:eastAsia="Calibri"/>
          <w:szCs w:val="24"/>
          <w:lang w:eastAsia="es-ES"/>
        </w:rPr>
        <w:t xml:space="preserve">. El TJUE se ha referido reiteradamente en su jurisprudencia a un consumidor medio, </w:t>
      </w:r>
      <w:r w:rsidRPr="004B49D1">
        <w:rPr>
          <w:rFonts w:eastAsia="Calibri"/>
          <w:i/>
          <w:szCs w:val="24"/>
          <w:lang w:eastAsia="es-ES"/>
        </w:rPr>
        <w:t>normalmente informado</w:t>
      </w:r>
      <w:r w:rsidRPr="004B49D1">
        <w:rPr>
          <w:rFonts w:eastAsia="Calibri"/>
          <w:szCs w:val="24"/>
          <w:lang w:eastAsia="es-ES"/>
        </w:rPr>
        <w:t xml:space="preserve">. A la idea de </w:t>
      </w:r>
      <w:r w:rsidRPr="004B49D1">
        <w:rPr>
          <w:rFonts w:eastAsia="Calibri"/>
          <w:i/>
          <w:szCs w:val="24"/>
          <w:lang w:eastAsia="es-ES"/>
        </w:rPr>
        <w:t>consumidor medio</w:t>
      </w:r>
      <w:r w:rsidRPr="004B49D1">
        <w:rPr>
          <w:rFonts w:eastAsia="Calibri"/>
          <w:szCs w:val="24"/>
          <w:lang w:eastAsia="es-ES"/>
        </w:rPr>
        <w:t xml:space="preserve"> se asocia la </w:t>
      </w:r>
      <w:r w:rsidRPr="004B49D1">
        <w:rPr>
          <w:rFonts w:eastAsia="Calibri"/>
          <w:i/>
          <w:szCs w:val="24"/>
          <w:lang w:eastAsia="es-ES"/>
        </w:rPr>
        <w:t>normalidad</w:t>
      </w:r>
      <w:r w:rsidRPr="004B49D1">
        <w:rPr>
          <w:rFonts w:eastAsia="Calibri"/>
          <w:szCs w:val="24"/>
          <w:lang w:eastAsia="es-ES"/>
        </w:rPr>
        <w:t xml:space="preserve"> del nivel de información (de conocimiento). Así pues, se trata de que el consumidor cuente con cierta aptitud para interpretar la información que se facilita sobre los productos y las condiciones a contratar. De esta forma, partiendo de la idea de </w:t>
      </w:r>
      <w:r w:rsidRPr="004B49D1">
        <w:rPr>
          <w:rFonts w:eastAsia="Calibri"/>
          <w:i/>
          <w:szCs w:val="24"/>
          <w:lang w:eastAsia="es-ES"/>
        </w:rPr>
        <w:t>consumidor medio</w:t>
      </w:r>
      <w:r w:rsidRPr="004B49D1">
        <w:rPr>
          <w:rFonts w:eastAsia="Calibri"/>
          <w:szCs w:val="24"/>
          <w:lang w:eastAsia="es-ES"/>
        </w:rPr>
        <w:t xml:space="preserve"> y de </w:t>
      </w:r>
      <w:r w:rsidRPr="004B49D1">
        <w:rPr>
          <w:rFonts w:eastAsia="Calibri"/>
          <w:i/>
          <w:szCs w:val="24"/>
          <w:lang w:eastAsia="es-ES"/>
        </w:rPr>
        <w:t>información media</w:t>
      </w:r>
      <w:r w:rsidRPr="004B49D1">
        <w:rPr>
          <w:rFonts w:eastAsia="Calibri"/>
          <w:szCs w:val="24"/>
          <w:lang w:eastAsia="es-ES"/>
        </w:rPr>
        <w:t>, el cliente debería tener al momento de contratar conocimiento de:</w:t>
      </w:r>
    </w:p>
    <w:p w14:paraId="7A752FC8" w14:textId="77777777" w:rsidR="00E72F4C" w:rsidRPr="004B49D1" w:rsidRDefault="00E72F4C" w:rsidP="00E72F4C">
      <w:pPr>
        <w:pStyle w:val="FWNL1"/>
        <w:numPr>
          <w:ilvl w:val="0"/>
          <w:numId w:val="0"/>
        </w:numPr>
        <w:tabs>
          <w:tab w:val="left" w:pos="708"/>
        </w:tabs>
        <w:spacing w:after="0" w:line="360" w:lineRule="auto"/>
        <w:rPr>
          <w:rFonts w:eastAsia="Calibri"/>
          <w:szCs w:val="24"/>
          <w:lang w:eastAsia="es-ES"/>
        </w:rPr>
      </w:pPr>
    </w:p>
    <w:p w14:paraId="7CB70CD4" w14:textId="77777777" w:rsidR="00E72F4C" w:rsidRPr="004B49D1" w:rsidRDefault="00E72F4C" w:rsidP="00E72F4C">
      <w:pPr>
        <w:pStyle w:val="FWNL1"/>
        <w:numPr>
          <w:ilvl w:val="0"/>
          <w:numId w:val="37"/>
        </w:numPr>
        <w:tabs>
          <w:tab w:val="left" w:pos="708"/>
        </w:tabs>
        <w:spacing w:after="0" w:line="360" w:lineRule="auto"/>
        <w:rPr>
          <w:rFonts w:eastAsia="Calibri"/>
          <w:szCs w:val="24"/>
          <w:lang w:eastAsia="es-ES"/>
        </w:rPr>
      </w:pPr>
      <w:r w:rsidRPr="004B49D1">
        <w:rPr>
          <w:rFonts w:eastAsia="Calibri"/>
          <w:szCs w:val="24"/>
          <w:lang w:eastAsia="es-ES"/>
        </w:rPr>
        <w:t>El límite máximo del crédito del que puede disponer.</w:t>
      </w:r>
    </w:p>
    <w:p w14:paraId="157426EA" w14:textId="77777777" w:rsidR="00E72F4C" w:rsidRPr="004B49D1" w:rsidRDefault="00E72F4C" w:rsidP="00E72F4C">
      <w:pPr>
        <w:pStyle w:val="FWNL1"/>
        <w:numPr>
          <w:ilvl w:val="0"/>
          <w:numId w:val="37"/>
        </w:numPr>
        <w:tabs>
          <w:tab w:val="left" w:pos="708"/>
        </w:tabs>
        <w:spacing w:after="0" w:line="360" w:lineRule="auto"/>
        <w:rPr>
          <w:rFonts w:eastAsia="Calibri"/>
          <w:szCs w:val="24"/>
          <w:lang w:eastAsia="es-ES"/>
        </w:rPr>
      </w:pPr>
      <w:r w:rsidRPr="004B49D1">
        <w:rPr>
          <w:rFonts w:eastAsia="Calibri"/>
          <w:szCs w:val="24"/>
          <w:lang w:eastAsia="es-ES"/>
        </w:rPr>
        <w:t>El tipo de interés aplicable (TIN y TAE).</w:t>
      </w:r>
    </w:p>
    <w:p w14:paraId="2405A944" w14:textId="77777777" w:rsidR="00E72F4C" w:rsidRPr="004B49D1" w:rsidRDefault="00E72F4C" w:rsidP="00E72F4C">
      <w:pPr>
        <w:pStyle w:val="FWNL1"/>
        <w:numPr>
          <w:ilvl w:val="0"/>
          <w:numId w:val="37"/>
        </w:numPr>
        <w:tabs>
          <w:tab w:val="left" w:pos="708"/>
        </w:tabs>
        <w:spacing w:after="0" w:line="360" w:lineRule="auto"/>
        <w:rPr>
          <w:rFonts w:eastAsia="Calibri"/>
          <w:szCs w:val="24"/>
          <w:lang w:eastAsia="es-ES"/>
        </w:rPr>
      </w:pPr>
      <w:r w:rsidRPr="004B49D1">
        <w:rPr>
          <w:rFonts w:eastAsia="Calibri"/>
          <w:szCs w:val="24"/>
          <w:lang w:eastAsia="es-ES"/>
        </w:rPr>
        <w:t>Que el dinero dispuesto durante un determinado mes debe ser restituido:</w:t>
      </w:r>
    </w:p>
    <w:p w14:paraId="083B4968" w14:textId="77777777" w:rsidR="00E72F4C" w:rsidRPr="004B49D1" w:rsidRDefault="00E72F4C" w:rsidP="00E72F4C">
      <w:pPr>
        <w:pStyle w:val="FWNL1"/>
        <w:numPr>
          <w:ilvl w:val="1"/>
          <w:numId w:val="37"/>
        </w:numPr>
        <w:tabs>
          <w:tab w:val="left" w:pos="708"/>
        </w:tabs>
        <w:spacing w:after="0" w:line="360" w:lineRule="auto"/>
        <w:rPr>
          <w:rFonts w:eastAsia="Calibri"/>
          <w:szCs w:val="24"/>
          <w:lang w:eastAsia="es-ES"/>
        </w:rPr>
      </w:pPr>
      <w:r w:rsidRPr="004B49D1">
        <w:rPr>
          <w:rFonts w:eastAsia="Calibri"/>
          <w:szCs w:val="24"/>
          <w:lang w:eastAsia="es-ES"/>
        </w:rPr>
        <w:t xml:space="preserve">Reembolsándolo </w:t>
      </w:r>
      <w:proofErr w:type="spellStart"/>
      <w:r w:rsidRPr="004B49D1">
        <w:rPr>
          <w:rFonts w:eastAsia="Calibri"/>
          <w:szCs w:val="24"/>
          <w:lang w:eastAsia="es-ES"/>
        </w:rPr>
        <w:t>íntegramnente</w:t>
      </w:r>
      <w:proofErr w:type="spellEnd"/>
      <w:r w:rsidRPr="004B49D1">
        <w:rPr>
          <w:rFonts w:eastAsia="Calibri"/>
          <w:szCs w:val="24"/>
          <w:lang w:eastAsia="es-ES"/>
        </w:rPr>
        <w:t xml:space="preserve"> sin intereses remuneratorios a final de mes.</w:t>
      </w:r>
    </w:p>
    <w:p w14:paraId="657BDAFE" w14:textId="77777777" w:rsidR="00E72F4C" w:rsidRPr="004B49D1" w:rsidRDefault="00E72F4C" w:rsidP="00E72F4C">
      <w:pPr>
        <w:pStyle w:val="FWNL1"/>
        <w:numPr>
          <w:ilvl w:val="1"/>
          <w:numId w:val="37"/>
        </w:numPr>
        <w:tabs>
          <w:tab w:val="left" w:pos="708"/>
        </w:tabs>
        <w:spacing w:after="0" w:line="360" w:lineRule="auto"/>
        <w:rPr>
          <w:rFonts w:eastAsia="Calibri"/>
          <w:szCs w:val="24"/>
          <w:lang w:eastAsia="es-ES"/>
        </w:rPr>
      </w:pPr>
      <w:r w:rsidRPr="004B49D1">
        <w:rPr>
          <w:rFonts w:eastAsia="Calibri"/>
          <w:szCs w:val="24"/>
          <w:lang w:eastAsia="es-ES"/>
        </w:rPr>
        <w:t>Restituyendo al mes siguiente solo una parte del capital utilizado (una cantidad fija cada mes o un porcentaje del capital dispuesto), de manera que la parte restante se aplaza y sobre ese aplazamiento se cobran los intereses remuneratorios pactados.</w:t>
      </w:r>
    </w:p>
    <w:p w14:paraId="5B8D35A9" w14:textId="77777777" w:rsidR="00E72F4C" w:rsidRPr="004B49D1" w:rsidRDefault="00E72F4C" w:rsidP="00E72F4C">
      <w:pPr>
        <w:pStyle w:val="FWNL1"/>
        <w:numPr>
          <w:ilvl w:val="0"/>
          <w:numId w:val="37"/>
        </w:numPr>
        <w:tabs>
          <w:tab w:val="left" w:pos="708"/>
        </w:tabs>
        <w:spacing w:after="0" w:line="360" w:lineRule="auto"/>
        <w:rPr>
          <w:rFonts w:eastAsia="Calibri"/>
          <w:szCs w:val="24"/>
          <w:lang w:eastAsia="es-ES"/>
        </w:rPr>
      </w:pPr>
      <w:r w:rsidRPr="004B49D1">
        <w:rPr>
          <w:rFonts w:eastAsia="Calibri"/>
          <w:szCs w:val="24"/>
          <w:lang w:eastAsia="es-ES"/>
        </w:rPr>
        <w:t>Conocer que es él quien puede elegir entre una de estas dos formas de restitución del capital prestado.</w:t>
      </w:r>
    </w:p>
    <w:p w14:paraId="53508A1B" w14:textId="77777777" w:rsidR="00E72F4C" w:rsidRPr="004B49D1" w:rsidRDefault="00E72F4C" w:rsidP="00E72F4C">
      <w:pPr>
        <w:pStyle w:val="FWNL1"/>
        <w:numPr>
          <w:ilvl w:val="0"/>
          <w:numId w:val="0"/>
        </w:numPr>
        <w:tabs>
          <w:tab w:val="left" w:pos="708"/>
        </w:tabs>
        <w:spacing w:after="0" w:line="360" w:lineRule="auto"/>
        <w:rPr>
          <w:rFonts w:eastAsia="Calibri"/>
          <w:szCs w:val="24"/>
          <w:lang w:val="es-ES_tradnl" w:eastAsia="es-ES"/>
        </w:rPr>
      </w:pPr>
    </w:p>
    <w:p w14:paraId="53CF155C" w14:textId="77777777" w:rsidR="00E72F4C" w:rsidRPr="005B0115" w:rsidRDefault="00E72F4C" w:rsidP="00E72F4C">
      <w:pPr>
        <w:pStyle w:val="FWNL1"/>
        <w:numPr>
          <w:ilvl w:val="0"/>
          <w:numId w:val="0"/>
        </w:numPr>
        <w:tabs>
          <w:tab w:val="left" w:pos="708"/>
        </w:tabs>
        <w:spacing w:after="0" w:line="360" w:lineRule="auto"/>
        <w:rPr>
          <w:rFonts w:eastAsia="Calibri"/>
          <w:szCs w:val="24"/>
          <w:lang w:eastAsia="es-ES"/>
        </w:rPr>
      </w:pPr>
      <w:r w:rsidRPr="004B49D1">
        <w:rPr>
          <w:rFonts w:eastAsia="Calibri"/>
          <w:szCs w:val="24"/>
          <w:lang w:eastAsia="es-ES"/>
        </w:rPr>
        <w:t xml:space="preserve">En el presente caso, y como a continuación </w:t>
      </w:r>
      <w:proofErr w:type="spellStart"/>
      <w:r w:rsidRPr="004B49D1">
        <w:rPr>
          <w:rFonts w:eastAsia="Calibri"/>
          <w:szCs w:val="24"/>
          <w:lang w:eastAsia="es-ES"/>
        </w:rPr>
        <w:t>desarrollamaremos</w:t>
      </w:r>
      <w:proofErr w:type="spellEnd"/>
      <w:r w:rsidRPr="004B49D1">
        <w:rPr>
          <w:rFonts w:eastAsia="Calibri"/>
          <w:szCs w:val="24"/>
          <w:lang w:eastAsia="es-ES"/>
        </w:rPr>
        <w:t xml:space="preserve"> y probaremos, dicha </w:t>
      </w:r>
      <w:r w:rsidRPr="005B0115">
        <w:rPr>
          <w:rFonts w:eastAsia="Calibri"/>
          <w:szCs w:val="24"/>
          <w:lang w:eastAsia="es-ES"/>
        </w:rPr>
        <w:t>información sí fue suministrada al cliente:</w:t>
      </w:r>
    </w:p>
    <w:p w14:paraId="4A73454F" w14:textId="77777777" w:rsidR="00E72F4C" w:rsidRPr="005B0115" w:rsidRDefault="00E72F4C" w:rsidP="00E72F4C">
      <w:pPr>
        <w:pStyle w:val="FWNL1"/>
        <w:numPr>
          <w:ilvl w:val="0"/>
          <w:numId w:val="0"/>
        </w:numPr>
        <w:spacing w:after="0" w:line="360" w:lineRule="auto"/>
        <w:rPr>
          <w:rFonts w:eastAsia="Calibri"/>
          <w:szCs w:val="24"/>
        </w:rPr>
      </w:pPr>
    </w:p>
    <w:p w14:paraId="4336CE34" w14:textId="77777777" w:rsidR="00E72F4C" w:rsidRPr="005B0115" w:rsidRDefault="00E72F4C" w:rsidP="00E72F4C">
      <w:pPr>
        <w:pStyle w:val="FWNL1"/>
        <w:numPr>
          <w:ilvl w:val="0"/>
          <w:numId w:val="43"/>
        </w:numPr>
        <w:spacing w:after="0" w:line="360" w:lineRule="auto"/>
        <w:rPr>
          <w:rFonts w:eastAsia="Calibri"/>
          <w:szCs w:val="24"/>
        </w:rPr>
      </w:pPr>
      <w:r w:rsidRPr="005B0115">
        <w:rPr>
          <w:rFonts w:eastAsia="Calibri"/>
          <w:szCs w:val="24"/>
          <w:u w:val="single"/>
        </w:rPr>
        <w:t xml:space="preserve">Asistencia previa al contrato de tarjeta de crédito </w:t>
      </w:r>
      <w:proofErr w:type="spellStart"/>
      <w:r w:rsidRPr="005B0115">
        <w:rPr>
          <w:rFonts w:eastAsia="Calibri"/>
          <w:i/>
          <w:szCs w:val="24"/>
          <w:u w:val="single"/>
        </w:rPr>
        <w:t>revolving</w:t>
      </w:r>
      <w:proofErr w:type="spellEnd"/>
      <w:r w:rsidRPr="005B0115">
        <w:rPr>
          <w:rFonts w:eastAsia="Calibri"/>
          <w:szCs w:val="24"/>
        </w:rPr>
        <w:t xml:space="preserve">: </w:t>
      </w:r>
    </w:p>
    <w:p w14:paraId="289166F3" w14:textId="77777777" w:rsidR="00E72F4C" w:rsidRPr="005B0115" w:rsidRDefault="00E72F4C" w:rsidP="00E72F4C">
      <w:pPr>
        <w:pStyle w:val="FWNL1"/>
        <w:numPr>
          <w:ilvl w:val="0"/>
          <w:numId w:val="0"/>
        </w:numPr>
        <w:spacing w:after="0" w:line="360" w:lineRule="auto"/>
        <w:rPr>
          <w:rFonts w:eastAsia="Calibri"/>
          <w:szCs w:val="24"/>
          <w:u w:val="single"/>
        </w:rPr>
      </w:pPr>
    </w:p>
    <w:p w14:paraId="6D274BBF" w14:textId="77777777" w:rsidR="00E72F4C" w:rsidRPr="00696D37" w:rsidRDefault="00E72F4C" w:rsidP="00E72F4C">
      <w:pPr>
        <w:pStyle w:val="FWNL1"/>
        <w:numPr>
          <w:ilvl w:val="0"/>
          <w:numId w:val="0"/>
        </w:numPr>
        <w:spacing w:after="0" w:line="360" w:lineRule="auto"/>
        <w:rPr>
          <w:rFonts w:eastAsia="Calibri"/>
          <w:szCs w:val="24"/>
        </w:rPr>
      </w:pPr>
      <w:r w:rsidRPr="005B0115">
        <w:rPr>
          <w:rFonts w:eastAsia="Calibri"/>
          <w:szCs w:val="24"/>
        </w:rPr>
        <w:t>(i) Ya de inicio se le informa que, mediante la formalización del nuevo contrato, se asume la devolución del importe total dispuesto, así como de los intereses y gastos que, en su caso se devenguen; (</w:t>
      </w:r>
      <w:proofErr w:type="spellStart"/>
      <w:r w:rsidRPr="005B0115">
        <w:rPr>
          <w:rFonts w:eastAsia="Calibri"/>
          <w:szCs w:val="24"/>
        </w:rPr>
        <w:t>ii</w:t>
      </w:r>
      <w:proofErr w:type="spellEnd"/>
      <w:r w:rsidRPr="00696D37">
        <w:rPr>
          <w:rFonts w:eastAsia="Calibri"/>
          <w:szCs w:val="24"/>
        </w:rPr>
        <w:t>) igualmente, se le explican las diferentes modalidades de pago que puede elegir (Pago Fin de Mes o Pago Aplazado (“</w:t>
      </w:r>
      <w:proofErr w:type="spellStart"/>
      <w:r w:rsidRPr="00696D37">
        <w:rPr>
          <w:rFonts w:eastAsia="Calibri"/>
          <w:szCs w:val="24"/>
        </w:rPr>
        <w:t>Revolving</w:t>
      </w:r>
      <w:proofErr w:type="spellEnd"/>
      <w:r w:rsidRPr="00696D37">
        <w:rPr>
          <w:rFonts w:eastAsia="Calibri"/>
          <w:szCs w:val="24"/>
        </w:rPr>
        <w:t>”), el porcentaje y la cantidad fija mensual a pagar).</w:t>
      </w:r>
    </w:p>
    <w:p w14:paraId="1791C591" w14:textId="77777777" w:rsidR="00E72F4C" w:rsidRPr="00696D37" w:rsidRDefault="00E72F4C" w:rsidP="00E72F4C">
      <w:pPr>
        <w:pStyle w:val="FWNL1"/>
        <w:numPr>
          <w:ilvl w:val="0"/>
          <w:numId w:val="0"/>
        </w:numPr>
        <w:spacing w:after="0" w:line="360" w:lineRule="auto"/>
        <w:rPr>
          <w:rFonts w:eastAsia="Calibri"/>
          <w:szCs w:val="24"/>
        </w:rPr>
      </w:pPr>
    </w:p>
    <w:p w14:paraId="4E5503CC" w14:textId="77777777" w:rsidR="00E72F4C" w:rsidRPr="00D652DC" w:rsidRDefault="00E72F4C" w:rsidP="00E72F4C">
      <w:pPr>
        <w:pStyle w:val="FWNL1"/>
        <w:numPr>
          <w:ilvl w:val="0"/>
          <w:numId w:val="0"/>
        </w:numPr>
        <w:spacing w:after="0" w:line="360" w:lineRule="auto"/>
        <w:rPr>
          <w:rFonts w:eastAsia="Calibri"/>
          <w:b/>
          <w:szCs w:val="24"/>
        </w:rPr>
      </w:pPr>
      <w:r w:rsidRPr="00696D37">
        <w:rPr>
          <w:rFonts w:eastAsia="Calibri"/>
          <w:szCs w:val="24"/>
        </w:rPr>
        <w:t>Interesa destacar que, asimismo, se le informa que la modalidad de Pago Aplazado (</w:t>
      </w:r>
      <w:proofErr w:type="spellStart"/>
      <w:r w:rsidRPr="00696D37">
        <w:rPr>
          <w:rFonts w:eastAsia="Calibri"/>
          <w:i/>
          <w:szCs w:val="24"/>
        </w:rPr>
        <w:t>Revolving</w:t>
      </w:r>
      <w:proofErr w:type="spellEnd"/>
      <w:r w:rsidRPr="00696D37">
        <w:rPr>
          <w:rFonts w:eastAsia="Calibri"/>
          <w:szCs w:val="24"/>
        </w:rPr>
        <w:t xml:space="preserve">) y, en particular, </w:t>
      </w:r>
      <w:r w:rsidRPr="00696D37">
        <w:rPr>
          <w:rFonts w:eastAsia="Calibri"/>
          <w:b/>
          <w:szCs w:val="24"/>
        </w:rPr>
        <w:t xml:space="preserve">de que las condiciones de pago mínimo pueden dar lugar a que la amortización del importe dispuesto se extienda durante un periodo de </w:t>
      </w:r>
      <w:r w:rsidRPr="00696D37">
        <w:rPr>
          <w:rFonts w:eastAsia="Calibri"/>
          <w:b/>
          <w:szCs w:val="24"/>
        </w:rPr>
        <w:lastRenderedPageBreak/>
        <w:t>tiempo más prolongado, debido a la menor proporción de la cuota que se destina a la amortización, lo que acarrearía un aumento de la carga final de la deuda</w:t>
      </w:r>
      <w:r>
        <w:rPr>
          <w:rFonts w:eastAsia="Calibri"/>
          <w:b/>
          <w:szCs w:val="24"/>
        </w:rPr>
        <w:t>.</w:t>
      </w:r>
    </w:p>
    <w:p w14:paraId="2E7F84D3" w14:textId="77777777" w:rsidR="00E72F4C" w:rsidRPr="005B0115" w:rsidRDefault="00E72F4C" w:rsidP="00E72F4C">
      <w:pPr>
        <w:pStyle w:val="FWNL1"/>
        <w:numPr>
          <w:ilvl w:val="0"/>
          <w:numId w:val="0"/>
        </w:numPr>
        <w:spacing w:after="0" w:line="360" w:lineRule="auto"/>
        <w:jc w:val="center"/>
        <w:rPr>
          <w:rFonts w:eastAsia="Calibri"/>
          <w:szCs w:val="24"/>
        </w:rPr>
      </w:pPr>
    </w:p>
    <w:p w14:paraId="6D1752B7" w14:textId="77777777" w:rsidR="00E72F4C" w:rsidRPr="005B0115" w:rsidRDefault="00E72F4C" w:rsidP="00E72F4C">
      <w:pPr>
        <w:pStyle w:val="Prrafodelista"/>
        <w:numPr>
          <w:ilvl w:val="0"/>
          <w:numId w:val="43"/>
        </w:numPr>
        <w:autoSpaceDE w:val="0"/>
        <w:autoSpaceDN w:val="0"/>
        <w:adjustRightInd w:val="0"/>
        <w:spacing w:line="360" w:lineRule="auto"/>
        <w:jc w:val="both"/>
        <w:rPr>
          <w:rFonts w:eastAsia="Calibri"/>
          <w:sz w:val="24"/>
          <w:szCs w:val="24"/>
          <w:u w:val="single"/>
          <w:lang w:val="es-ES"/>
        </w:rPr>
      </w:pPr>
      <w:r w:rsidRPr="005B0115">
        <w:rPr>
          <w:rFonts w:eastAsia="Calibri"/>
          <w:sz w:val="24"/>
          <w:szCs w:val="24"/>
          <w:u w:val="single"/>
          <w:lang w:val="es-ES"/>
        </w:rPr>
        <w:t xml:space="preserve">Información Precontractual relativa a las Tarjetas de Crédito de duración indefinida: </w:t>
      </w:r>
    </w:p>
    <w:p w14:paraId="32CD1BEF" w14:textId="77777777" w:rsidR="00E72F4C" w:rsidRPr="00696D37" w:rsidRDefault="00E72F4C" w:rsidP="00E72F4C">
      <w:pPr>
        <w:autoSpaceDE w:val="0"/>
        <w:autoSpaceDN w:val="0"/>
        <w:adjustRightInd w:val="0"/>
        <w:spacing w:line="360" w:lineRule="auto"/>
        <w:jc w:val="both"/>
        <w:rPr>
          <w:rFonts w:eastAsia="Calibri"/>
          <w:color w:val="auto"/>
          <w:sz w:val="24"/>
          <w:szCs w:val="24"/>
          <w:lang w:eastAsia="en-US"/>
        </w:rPr>
      </w:pPr>
      <w:r w:rsidRPr="00696D37">
        <w:rPr>
          <w:rFonts w:eastAsia="Calibri"/>
          <w:color w:val="auto"/>
          <w:sz w:val="24"/>
          <w:szCs w:val="24"/>
          <w:lang w:eastAsia="en-US"/>
        </w:rPr>
        <w:t xml:space="preserve">Nuevamente, y en cumplimiento con lo dispuesto en </w:t>
      </w:r>
      <w:r w:rsidRPr="00696D37">
        <w:rPr>
          <w:rFonts w:eastAsia="Calibri"/>
          <w:b/>
          <w:color w:val="auto"/>
          <w:sz w:val="24"/>
          <w:szCs w:val="24"/>
          <w:lang w:eastAsia="en-US"/>
        </w:rPr>
        <w:t>la Orden ETD/699/2020</w:t>
      </w:r>
      <w:r w:rsidRPr="00696D37">
        <w:rPr>
          <w:rFonts w:eastAsia="Calibri"/>
          <w:color w:val="auto"/>
          <w:sz w:val="24"/>
          <w:szCs w:val="24"/>
          <w:lang w:eastAsia="en-US"/>
        </w:rPr>
        <w:t>, se hace entrega al Cliente del documento de información precontractual, completada con la Información Normalizada Europea (INE) y en el que se contiene una descripción detallada, destacada en aquellos puntos más relevantes y ejemplificada de:</w:t>
      </w:r>
    </w:p>
    <w:p w14:paraId="01B57792" w14:textId="77777777" w:rsidR="00E72F4C" w:rsidRPr="00696D37" w:rsidRDefault="00E72F4C" w:rsidP="00E72F4C">
      <w:pPr>
        <w:autoSpaceDE w:val="0"/>
        <w:autoSpaceDN w:val="0"/>
        <w:adjustRightInd w:val="0"/>
        <w:spacing w:line="360" w:lineRule="auto"/>
        <w:jc w:val="both"/>
        <w:rPr>
          <w:rFonts w:eastAsia="Calibri"/>
          <w:color w:val="auto"/>
          <w:sz w:val="24"/>
          <w:szCs w:val="24"/>
          <w:lang w:eastAsia="en-US"/>
        </w:rPr>
      </w:pPr>
    </w:p>
    <w:p w14:paraId="29B8C40D" w14:textId="77777777" w:rsidR="00E72F4C" w:rsidRPr="00D652DC" w:rsidRDefault="00E72F4C" w:rsidP="00E72F4C">
      <w:pPr>
        <w:pStyle w:val="Prrafodelista"/>
        <w:numPr>
          <w:ilvl w:val="0"/>
          <w:numId w:val="17"/>
        </w:numPr>
        <w:autoSpaceDE w:val="0"/>
        <w:autoSpaceDN w:val="0"/>
        <w:adjustRightInd w:val="0"/>
        <w:spacing w:line="360" w:lineRule="auto"/>
        <w:jc w:val="both"/>
        <w:rPr>
          <w:rFonts w:eastAsia="Calibri"/>
          <w:sz w:val="24"/>
          <w:szCs w:val="24"/>
          <w:lang w:val="es-ES"/>
        </w:rPr>
      </w:pPr>
      <w:r w:rsidRPr="00D652DC">
        <w:rPr>
          <w:rFonts w:eastAsia="Calibri"/>
          <w:sz w:val="24"/>
          <w:szCs w:val="24"/>
          <w:lang w:val="es-ES"/>
        </w:rPr>
        <w:t xml:space="preserve">Modalidad de pago: </w:t>
      </w:r>
      <w:proofErr w:type="spellStart"/>
      <w:r w:rsidRPr="00D652DC">
        <w:rPr>
          <w:rFonts w:eastAsia="Calibri"/>
          <w:b/>
          <w:sz w:val="24"/>
          <w:szCs w:val="24"/>
          <w:lang w:val="es-ES"/>
        </w:rPr>
        <w:t>como</w:t>
      </w:r>
      <w:proofErr w:type="spellEnd"/>
      <w:r w:rsidRPr="00D652DC">
        <w:rPr>
          <w:rFonts w:eastAsia="Calibri"/>
          <w:b/>
          <w:sz w:val="24"/>
          <w:szCs w:val="24"/>
          <w:lang w:val="es-ES"/>
        </w:rPr>
        <w:t xml:space="preserve"> se puede observar, el cliente elige la modalidad de pago y en el caso de pago </w:t>
      </w:r>
      <w:proofErr w:type="spellStart"/>
      <w:r w:rsidRPr="00D652DC">
        <w:rPr>
          <w:rFonts w:eastAsia="Calibri"/>
          <w:b/>
          <w:i/>
          <w:sz w:val="24"/>
          <w:szCs w:val="24"/>
          <w:lang w:val="es-ES"/>
        </w:rPr>
        <w:t>revolving</w:t>
      </w:r>
      <w:proofErr w:type="spellEnd"/>
      <w:r w:rsidRPr="00D652DC">
        <w:rPr>
          <w:rFonts w:eastAsia="Calibri"/>
          <w:b/>
          <w:sz w:val="24"/>
          <w:szCs w:val="24"/>
          <w:lang w:val="es-ES"/>
        </w:rPr>
        <w:t>, la cuota o importe mensual a pagar</w:t>
      </w:r>
      <w:r w:rsidRPr="00D652DC">
        <w:rPr>
          <w:rFonts w:eastAsia="Calibri"/>
          <w:sz w:val="24"/>
          <w:szCs w:val="24"/>
          <w:lang w:val="es-ES"/>
        </w:rPr>
        <w:t>.</w:t>
      </w:r>
    </w:p>
    <w:p w14:paraId="3046006A" w14:textId="77777777" w:rsidR="00E72F4C" w:rsidRDefault="00E72F4C" w:rsidP="00E72F4C">
      <w:pPr>
        <w:autoSpaceDE w:val="0"/>
        <w:autoSpaceDN w:val="0"/>
        <w:adjustRightInd w:val="0"/>
        <w:spacing w:line="360" w:lineRule="auto"/>
        <w:jc w:val="both"/>
        <w:rPr>
          <w:rFonts w:eastAsia="Calibri"/>
          <w:sz w:val="24"/>
          <w:szCs w:val="24"/>
        </w:rPr>
      </w:pPr>
    </w:p>
    <w:p w14:paraId="088ABD40" w14:textId="77777777" w:rsidR="00E72F4C" w:rsidRDefault="00E72F4C" w:rsidP="00E72F4C">
      <w:pPr>
        <w:autoSpaceDE w:val="0"/>
        <w:autoSpaceDN w:val="0"/>
        <w:adjustRightInd w:val="0"/>
        <w:spacing w:line="360" w:lineRule="auto"/>
        <w:jc w:val="center"/>
        <w:rPr>
          <w:rFonts w:eastAsia="Calibri"/>
          <w:sz w:val="24"/>
          <w:szCs w:val="24"/>
        </w:rPr>
      </w:pPr>
      <w:r>
        <w:rPr>
          <w:noProof/>
        </w:rPr>
        <w:drawing>
          <wp:inline distT="0" distB="0" distL="0" distR="0" wp14:anchorId="7D551849" wp14:editId="1A6CE976">
            <wp:extent cx="5400040" cy="1691005"/>
            <wp:effectExtent l="0" t="0" r="0" b="4445"/>
            <wp:docPr id="116" name="Imagen 11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 116" descr="Texto&#10;&#10;Descripción generada automáticamente"/>
                    <pic:cNvPicPr/>
                  </pic:nvPicPr>
                  <pic:blipFill>
                    <a:blip r:embed="rId44"/>
                    <a:stretch>
                      <a:fillRect/>
                    </a:stretch>
                  </pic:blipFill>
                  <pic:spPr>
                    <a:xfrm>
                      <a:off x="0" y="0"/>
                      <a:ext cx="5400040" cy="1691005"/>
                    </a:xfrm>
                    <a:prstGeom prst="rect">
                      <a:avLst/>
                    </a:prstGeom>
                  </pic:spPr>
                </pic:pic>
              </a:graphicData>
            </a:graphic>
          </wp:inline>
        </w:drawing>
      </w:r>
    </w:p>
    <w:p w14:paraId="4D8AF274" w14:textId="77777777" w:rsidR="00E72F4C" w:rsidRDefault="00E72F4C" w:rsidP="00E72F4C">
      <w:pPr>
        <w:autoSpaceDE w:val="0"/>
        <w:autoSpaceDN w:val="0"/>
        <w:adjustRightInd w:val="0"/>
        <w:spacing w:line="360" w:lineRule="auto"/>
        <w:jc w:val="center"/>
        <w:rPr>
          <w:rFonts w:eastAsia="Calibri"/>
          <w:sz w:val="24"/>
          <w:szCs w:val="24"/>
        </w:rPr>
      </w:pPr>
    </w:p>
    <w:p w14:paraId="66841A70" w14:textId="77777777" w:rsidR="00E72F4C" w:rsidRDefault="00E72F4C" w:rsidP="00E72F4C">
      <w:pPr>
        <w:autoSpaceDE w:val="0"/>
        <w:autoSpaceDN w:val="0"/>
        <w:adjustRightInd w:val="0"/>
        <w:spacing w:line="360" w:lineRule="auto"/>
        <w:jc w:val="center"/>
        <w:rPr>
          <w:rFonts w:eastAsia="Calibri"/>
          <w:sz w:val="24"/>
          <w:szCs w:val="24"/>
        </w:rPr>
      </w:pPr>
      <w:r>
        <w:rPr>
          <w:rFonts w:eastAsia="Calibri"/>
          <w:sz w:val="24"/>
          <w:szCs w:val="24"/>
        </w:rPr>
        <w:t>[…]</w:t>
      </w:r>
    </w:p>
    <w:p w14:paraId="74F733C5" w14:textId="77777777" w:rsidR="00E72F4C" w:rsidRDefault="00E72F4C" w:rsidP="00E72F4C">
      <w:pPr>
        <w:autoSpaceDE w:val="0"/>
        <w:autoSpaceDN w:val="0"/>
        <w:adjustRightInd w:val="0"/>
        <w:spacing w:line="360" w:lineRule="auto"/>
        <w:jc w:val="center"/>
        <w:rPr>
          <w:rFonts w:eastAsia="Calibri"/>
          <w:sz w:val="24"/>
          <w:szCs w:val="24"/>
        </w:rPr>
      </w:pPr>
    </w:p>
    <w:p w14:paraId="4A89FAC9" w14:textId="77777777" w:rsidR="00E72F4C" w:rsidRDefault="00E72F4C" w:rsidP="00E72F4C">
      <w:pPr>
        <w:autoSpaceDE w:val="0"/>
        <w:autoSpaceDN w:val="0"/>
        <w:adjustRightInd w:val="0"/>
        <w:spacing w:line="360" w:lineRule="auto"/>
        <w:jc w:val="center"/>
        <w:rPr>
          <w:rFonts w:eastAsia="Calibri"/>
          <w:sz w:val="24"/>
          <w:szCs w:val="24"/>
        </w:rPr>
      </w:pPr>
      <w:r>
        <w:rPr>
          <w:noProof/>
        </w:rPr>
        <w:drawing>
          <wp:inline distT="0" distB="0" distL="0" distR="0" wp14:anchorId="1F95DA7A" wp14:editId="5F451487">
            <wp:extent cx="5400040" cy="2583180"/>
            <wp:effectExtent l="0" t="0" r="0" b="7620"/>
            <wp:docPr id="112" name="Imagen 11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n 112" descr="Texto&#10;&#10;Descripción generada automáticamente"/>
                    <pic:cNvPicPr/>
                  </pic:nvPicPr>
                  <pic:blipFill>
                    <a:blip r:embed="rId45"/>
                    <a:stretch>
                      <a:fillRect/>
                    </a:stretch>
                  </pic:blipFill>
                  <pic:spPr>
                    <a:xfrm>
                      <a:off x="0" y="0"/>
                      <a:ext cx="5400040" cy="2583180"/>
                    </a:xfrm>
                    <a:prstGeom prst="rect">
                      <a:avLst/>
                    </a:prstGeom>
                  </pic:spPr>
                </pic:pic>
              </a:graphicData>
            </a:graphic>
          </wp:inline>
        </w:drawing>
      </w:r>
    </w:p>
    <w:p w14:paraId="2A66D25A" w14:textId="77777777" w:rsidR="00E72F4C" w:rsidRDefault="00E72F4C" w:rsidP="00E72F4C">
      <w:pPr>
        <w:autoSpaceDE w:val="0"/>
        <w:autoSpaceDN w:val="0"/>
        <w:adjustRightInd w:val="0"/>
        <w:spacing w:line="360" w:lineRule="auto"/>
        <w:jc w:val="center"/>
        <w:rPr>
          <w:rFonts w:eastAsia="Calibri"/>
          <w:sz w:val="24"/>
          <w:szCs w:val="24"/>
        </w:rPr>
      </w:pPr>
      <w:r>
        <w:rPr>
          <w:noProof/>
        </w:rPr>
        <w:lastRenderedPageBreak/>
        <w:drawing>
          <wp:inline distT="0" distB="0" distL="0" distR="0" wp14:anchorId="23F25527" wp14:editId="783175E0">
            <wp:extent cx="5400040" cy="2316480"/>
            <wp:effectExtent l="0" t="0" r="0" b="7620"/>
            <wp:docPr id="113" name="Imagen 1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n 113" descr="Texto&#10;&#10;Descripción generada automáticamente"/>
                    <pic:cNvPicPr/>
                  </pic:nvPicPr>
                  <pic:blipFill>
                    <a:blip r:embed="rId46"/>
                    <a:stretch>
                      <a:fillRect/>
                    </a:stretch>
                  </pic:blipFill>
                  <pic:spPr>
                    <a:xfrm>
                      <a:off x="0" y="0"/>
                      <a:ext cx="5400040" cy="2316480"/>
                    </a:xfrm>
                    <a:prstGeom prst="rect">
                      <a:avLst/>
                    </a:prstGeom>
                  </pic:spPr>
                </pic:pic>
              </a:graphicData>
            </a:graphic>
          </wp:inline>
        </w:drawing>
      </w:r>
    </w:p>
    <w:p w14:paraId="45A09EA9" w14:textId="77777777" w:rsidR="00E72F4C" w:rsidRDefault="00E72F4C" w:rsidP="00E72F4C">
      <w:pPr>
        <w:autoSpaceDE w:val="0"/>
        <w:autoSpaceDN w:val="0"/>
        <w:adjustRightInd w:val="0"/>
        <w:spacing w:line="360" w:lineRule="auto"/>
        <w:jc w:val="center"/>
        <w:rPr>
          <w:rFonts w:eastAsia="Calibri"/>
          <w:sz w:val="24"/>
          <w:szCs w:val="24"/>
        </w:rPr>
      </w:pPr>
      <w:r>
        <w:rPr>
          <w:noProof/>
        </w:rPr>
        <w:drawing>
          <wp:inline distT="0" distB="0" distL="0" distR="0" wp14:anchorId="4246FC8C" wp14:editId="38536904">
            <wp:extent cx="5400040" cy="4365625"/>
            <wp:effectExtent l="0" t="0" r="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4365625"/>
                    </a:xfrm>
                    <a:prstGeom prst="rect">
                      <a:avLst/>
                    </a:prstGeom>
                  </pic:spPr>
                </pic:pic>
              </a:graphicData>
            </a:graphic>
          </wp:inline>
        </w:drawing>
      </w:r>
    </w:p>
    <w:p w14:paraId="3DF39CAD" w14:textId="77777777" w:rsidR="00E72F4C" w:rsidRPr="000F12BE" w:rsidRDefault="00E72F4C" w:rsidP="00E72F4C">
      <w:pPr>
        <w:autoSpaceDE w:val="0"/>
        <w:autoSpaceDN w:val="0"/>
        <w:adjustRightInd w:val="0"/>
        <w:spacing w:line="360" w:lineRule="auto"/>
        <w:jc w:val="center"/>
        <w:rPr>
          <w:rFonts w:eastAsia="Calibri"/>
          <w:sz w:val="24"/>
          <w:szCs w:val="24"/>
        </w:rPr>
      </w:pPr>
    </w:p>
    <w:p w14:paraId="45CE662C" w14:textId="77777777" w:rsidR="00E72F4C" w:rsidRDefault="00E72F4C" w:rsidP="00E72F4C">
      <w:pPr>
        <w:pStyle w:val="Prrafodelista"/>
        <w:numPr>
          <w:ilvl w:val="0"/>
          <w:numId w:val="17"/>
        </w:numPr>
        <w:autoSpaceDE w:val="0"/>
        <w:autoSpaceDN w:val="0"/>
        <w:adjustRightInd w:val="0"/>
        <w:spacing w:line="360" w:lineRule="auto"/>
        <w:jc w:val="both"/>
        <w:rPr>
          <w:rFonts w:eastAsia="Calibri"/>
          <w:sz w:val="24"/>
          <w:szCs w:val="24"/>
          <w:lang w:val="es-ES"/>
        </w:rPr>
      </w:pPr>
      <w:r w:rsidRPr="00696D37">
        <w:rPr>
          <w:rFonts w:eastAsia="Calibri"/>
          <w:sz w:val="24"/>
          <w:szCs w:val="24"/>
          <w:lang w:val="es-ES"/>
        </w:rPr>
        <w:t>Capitalización de cantidades venci</w:t>
      </w:r>
      <w:r>
        <w:rPr>
          <w:rFonts w:eastAsia="Calibri"/>
          <w:sz w:val="24"/>
          <w:szCs w:val="24"/>
          <w:lang w:val="es-ES"/>
        </w:rPr>
        <w:t>das, exigibles y no satisfechas:</w:t>
      </w:r>
    </w:p>
    <w:p w14:paraId="1A329136" w14:textId="77777777" w:rsidR="00E72F4C" w:rsidRDefault="00E72F4C" w:rsidP="00E72F4C">
      <w:pPr>
        <w:autoSpaceDE w:val="0"/>
        <w:autoSpaceDN w:val="0"/>
        <w:adjustRightInd w:val="0"/>
        <w:spacing w:line="360" w:lineRule="auto"/>
        <w:jc w:val="both"/>
        <w:rPr>
          <w:rFonts w:eastAsia="Calibri"/>
          <w:sz w:val="24"/>
          <w:szCs w:val="24"/>
        </w:rPr>
      </w:pPr>
    </w:p>
    <w:p w14:paraId="20F97553" w14:textId="77777777" w:rsidR="00E72F4C" w:rsidRDefault="00E72F4C" w:rsidP="00E72F4C">
      <w:pPr>
        <w:autoSpaceDE w:val="0"/>
        <w:autoSpaceDN w:val="0"/>
        <w:adjustRightInd w:val="0"/>
        <w:spacing w:line="360" w:lineRule="auto"/>
        <w:jc w:val="center"/>
        <w:rPr>
          <w:rFonts w:eastAsia="Calibri"/>
          <w:sz w:val="24"/>
          <w:szCs w:val="24"/>
        </w:rPr>
      </w:pPr>
      <w:r>
        <w:rPr>
          <w:noProof/>
        </w:rPr>
        <w:lastRenderedPageBreak/>
        <w:drawing>
          <wp:inline distT="0" distB="0" distL="0" distR="0" wp14:anchorId="72F09657" wp14:editId="1C8415BA">
            <wp:extent cx="5400040" cy="3359150"/>
            <wp:effectExtent l="0" t="0" r="0" b="0"/>
            <wp:docPr id="115" name="Imagen 11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 115" descr="Interfaz de usuario gráfica, Texto, Aplicación&#10;&#10;Descripción generada automáticamente"/>
                    <pic:cNvPicPr/>
                  </pic:nvPicPr>
                  <pic:blipFill>
                    <a:blip r:embed="rId48"/>
                    <a:stretch>
                      <a:fillRect/>
                    </a:stretch>
                  </pic:blipFill>
                  <pic:spPr>
                    <a:xfrm>
                      <a:off x="0" y="0"/>
                      <a:ext cx="5400040" cy="3359150"/>
                    </a:xfrm>
                    <a:prstGeom prst="rect">
                      <a:avLst/>
                    </a:prstGeom>
                  </pic:spPr>
                </pic:pic>
              </a:graphicData>
            </a:graphic>
          </wp:inline>
        </w:drawing>
      </w:r>
    </w:p>
    <w:p w14:paraId="1D16A72E" w14:textId="77777777" w:rsidR="00E72F4C" w:rsidRPr="000F12BE" w:rsidRDefault="00E72F4C" w:rsidP="00E72F4C">
      <w:pPr>
        <w:autoSpaceDE w:val="0"/>
        <w:autoSpaceDN w:val="0"/>
        <w:adjustRightInd w:val="0"/>
        <w:spacing w:line="360" w:lineRule="auto"/>
        <w:jc w:val="center"/>
        <w:rPr>
          <w:rFonts w:eastAsia="Calibri"/>
          <w:sz w:val="24"/>
          <w:szCs w:val="24"/>
        </w:rPr>
      </w:pPr>
    </w:p>
    <w:p w14:paraId="091841C4" w14:textId="77777777" w:rsidR="00E72F4C" w:rsidRDefault="00E72F4C" w:rsidP="00E72F4C">
      <w:pPr>
        <w:pStyle w:val="Prrafodelista"/>
        <w:numPr>
          <w:ilvl w:val="0"/>
          <w:numId w:val="17"/>
        </w:numPr>
        <w:autoSpaceDE w:val="0"/>
        <w:autoSpaceDN w:val="0"/>
        <w:adjustRightInd w:val="0"/>
        <w:spacing w:line="360" w:lineRule="auto"/>
        <w:jc w:val="both"/>
        <w:rPr>
          <w:rFonts w:eastAsia="Calibri"/>
          <w:sz w:val="24"/>
          <w:szCs w:val="24"/>
          <w:lang w:val="es-ES"/>
        </w:rPr>
      </w:pPr>
      <w:r w:rsidRPr="00696D37">
        <w:rPr>
          <w:rFonts w:eastAsia="Calibri"/>
          <w:sz w:val="24"/>
          <w:szCs w:val="24"/>
          <w:lang w:val="es-ES"/>
        </w:rPr>
        <w:t>Facultad del Cliente o de la entidad de modificar la modalidad de pago establecida, así como la</w:t>
      </w:r>
      <w:r>
        <w:rPr>
          <w:rFonts w:eastAsia="Calibri"/>
          <w:sz w:val="24"/>
          <w:szCs w:val="24"/>
          <w:lang w:val="es-ES"/>
        </w:rPr>
        <w:t>s condiciones para su ejercicio:</w:t>
      </w:r>
    </w:p>
    <w:p w14:paraId="029FBC92" w14:textId="77777777" w:rsidR="00E72F4C" w:rsidRDefault="00E72F4C" w:rsidP="00E72F4C">
      <w:pPr>
        <w:autoSpaceDE w:val="0"/>
        <w:autoSpaceDN w:val="0"/>
        <w:adjustRightInd w:val="0"/>
        <w:spacing w:line="360" w:lineRule="auto"/>
        <w:jc w:val="both"/>
        <w:rPr>
          <w:rFonts w:eastAsia="Calibri"/>
          <w:sz w:val="24"/>
          <w:szCs w:val="24"/>
        </w:rPr>
      </w:pPr>
    </w:p>
    <w:p w14:paraId="4511E1A4" w14:textId="77777777" w:rsidR="00E72F4C" w:rsidRDefault="00E72F4C" w:rsidP="00E72F4C">
      <w:pPr>
        <w:autoSpaceDE w:val="0"/>
        <w:autoSpaceDN w:val="0"/>
        <w:adjustRightInd w:val="0"/>
        <w:spacing w:line="360" w:lineRule="auto"/>
        <w:jc w:val="center"/>
        <w:rPr>
          <w:rFonts w:eastAsia="Calibri"/>
          <w:sz w:val="24"/>
          <w:szCs w:val="24"/>
        </w:rPr>
      </w:pPr>
      <w:r>
        <w:rPr>
          <w:noProof/>
        </w:rPr>
        <w:drawing>
          <wp:inline distT="0" distB="0" distL="0" distR="0" wp14:anchorId="18F9BD9B" wp14:editId="12424415">
            <wp:extent cx="5400040" cy="1981835"/>
            <wp:effectExtent l="0" t="0" r="0" b="0"/>
            <wp:docPr id="117" name="Imagen 117"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n 117" descr="Una captura de pantalla de un celular&#10;&#10;Descripción generada automáticamente con confianza media"/>
                    <pic:cNvPicPr/>
                  </pic:nvPicPr>
                  <pic:blipFill>
                    <a:blip r:embed="rId49"/>
                    <a:stretch>
                      <a:fillRect/>
                    </a:stretch>
                  </pic:blipFill>
                  <pic:spPr>
                    <a:xfrm>
                      <a:off x="0" y="0"/>
                      <a:ext cx="5400040" cy="1981835"/>
                    </a:xfrm>
                    <a:prstGeom prst="rect">
                      <a:avLst/>
                    </a:prstGeom>
                  </pic:spPr>
                </pic:pic>
              </a:graphicData>
            </a:graphic>
          </wp:inline>
        </w:drawing>
      </w:r>
    </w:p>
    <w:p w14:paraId="5A0A17B0" w14:textId="77777777" w:rsidR="00E72F4C" w:rsidRDefault="00E72F4C" w:rsidP="00E72F4C">
      <w:pPr>
        <w:autoSpaceDE w:val="0"/>
        <w:autoSpaceDN w:val="0"/>
        <w:adjustRightInd w:val="0"/>
        <w:spacing w:line="360" w:lineRule="auto"/>
        <w:jc w:val="center"/>
        <w:rPr>
          <w:rFonts w:eastAsia="Calibri"/>
          <w:sz w:val="24"/>
          <w:szCs w:val="24"/>
        </w:rPr>
      </w:pPr>
      <w:r>
        <w:rPr>
          <w:noProof/>
        </w:rPr>
        <w:drawing>
          <wp:inline distT="0" distB="0" distL="0" distR="0" wp14:anchorId="4E90F155" wp14:editId="29873ADF">
            <wp:extent cx="5400040" cy="398145"/>
            <wp:effectExtent l="0" t="0" r="0" b="1905"/>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398145"/>
                    </a:xfrm>
                    <a:prstGeom prst="rect">
                      <a:avLst/>
                    </a:prstGeom>
                  </pic:spPr>
                </pic:pic>
              </a:graphicData>
            </a:graphic>
          </wp:inline>
        </w:drawing>
      </w:r>
    </w:p>
    <w:p w14:paraId="503B93E0" w14:textId="77777777" w:rsidR="00E72F4C" w:rsidRPr="000F12BE" w:rsidRDefault="00E72F4C" w:rsidP="00E72F4C">
      <w:pPr>
        <w:autoSpaceDE w:val="0"/>
        <w:autoSpaceDN w:val="0"/>
        <w:adjustRightInd w:val="0"/>
        <w:spacing w:line="360" w:lineRule="auto"/>
        <w:jc w:val="center"/>
        <w:rPr>
          <w:rFonts w:eastAsia="Calibri"/>
          <w:sz w:val="24"/>
          <w:szCs w:val="24"/>
        </w:rPr>
      </w:pPr>
    </w:p>
    <w:p w14:paraId="18A4E985" w14:textId="77777777" w:rsidR="00E72F4C" w:rsidRDefault="00E72F4C" w:rsidP="00E72F4C">
      <w:pPr>
        <w:pStyle w:val="Prrafodelista"/>
        <w:numPr>
          <w:ilvl w:val="0"/>
          <w:numId w:val="17"/>
        </w:numPr>
        <w:autoSpaceDE w:val="0"/>
        <w:autoSpaceDN w:val="0"/>
        <w:adjustRightInd w:val="0"/>
        <w:spacing w:line="360" w:lineRule="auto"/>
        <w:jc w:val="both"/>
        <w:rPr>
          <w:rFonts w:eastAsia="Calibri"/>
          <w:sz w:val="24"/>
          <w:szCs w:val="24"/>
          <w:lang w:val="es-ES"/>
        </w:rPr>
      </w:pPr>
      <w:r w:rsidRPr="00696D37">
        <w:rPr>
          <w:rFonts w:eastAsia="Calibri"/>
          <w:sz w:val="24"/>
          <w:szCs w:val="24"/>
          <w:lang w:val="es-ES"/>
        </w:rPr>
        <w:t>I</w:t>
      </w:r>
      <w:r>
        <w:rPr>
          <w:rFonts w:eastAsia="Calibri"/>
          <w:sz w:val="24"/>
          <w:szCs w:val="24"/>
          <w:lang w:val="es-ES"/>
        </w:rPr>
        <w:t>mporte total del crédito:</w:t>
      </w:r>
    </w:p>
    <w:p w14:paraId="099F5170" w14:textId="77777777" w:rsidR="00E72F4C" w:rsidRDefault="00E72F4C" w:rsidP="00E72F4C">
      <w:pPr>
        <w:autoSpaceDE w:val="0"/>
        <w:autoSpaceDN w:val="0"/>
        <w:adjustRightInd w:val="0"/>
        <w:spacing w:line="360" w:lineRule="auto"/>
        <w:jc w:val="both"/>
        <w:rPr>
          <w:rFonts w:eastAsia="Calibri"/>
          <w:sz w:val="24"/>
          <w:szCs w:val="24"/>
        </w:rPr>
      </w:pPr>
    </w:p>
    <w:p w14:paraId="4003D90E" w14:textId="77777777" w:rsidR="00E72F4C" w:rsidRDefault="00E72F4C" w:rsidP="00E72F4C">
      <w:pPr>
        <w:autoSpaceDE w:val="0"/>
        <w:autoSpaceDN w:val="0"/>
        <w:adjustRightInd w:val="0"/>
        <w:spacing w:line="360" w:lineRule="auto"/>
        <w:jc w:val="center"/>
        <w:rPr>
          <w:rFonts w:eastAsia="Calibri"/>
          <w:sz w:val="24"/>
          <w:szCs w:val="24"/>
        </w:rPr>
      </w:pPr>
      <w:r>
        <w:rPr>
          <w:noProof/>
        </w:rPr>
        <w:drawing>
          <wp:inline distT="0" distB="0" distL="0" distR="0" wp14:anchorId="43EA538E" wp14:editId="133AA65C">
            <wp:extent cx="5400040" cy="898525"/>
            <wp:effectExtent l="0" t="0" r="0" b="0"/>
            <wp:docPr id="119" name="Imagen 119" descr="Forma, Rectáng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n 119" descr="Forma, Rectángulo&#10;&#10;Descripción generada automáticamente"/>
                    <pic:cNvPicPr/>
                  </pic:nvPicPr>
                  <pic:blipFill>
                    <a:blip r:embed="rId51"/>
                    <a:stretch>
                      <a:fillRect/>
                    </a:stretch>
                  </pic:blipFill>
                  <pic:spPr>
                    <a:xfrm>
                      <a:off x="0" y="0"/>
                      <a:ext cx="5400040" cy="898525"/>
                    </a:xfrm>
                    <a:prstGeom prst="rect">
                      <a:avLst/>
                    </a:prstGeom>
                  </pic:spPr>
                </pic:pic>
              </a:graphicData>
            </a:graphic>
          </wp:inline>
        </w:drawing>
      </w:r>
    </w:p>
    <w:p w14:paraId="6EAABDBB" w14:textId="77777777" w:rsidR="00E72F4C" w:rsidRPr="001C7171" w:rsidRDefault="00E72F4C" w:rsidP="00E72F4C">
      <w:pPr>
        <w:autoSpaceDE w:val="0"/>
        <w:autoSpaceDN w:val="0"/>
        <w:adjustRightInd w:val="0"/>
        <w:spacing w:line="360" w:lineRule="auto"/>
        <w:jc w:val="center"/>
        <w:rPr>
          <w:rFonts w:eastAsia="Calibri"/>
          <w:sz w:val="24"/>
          <w:szCs w:val="24"/>
        </w:rPr>
      </w:pPr>
    </w:p>
    <w:p w14:paraId="273DB25C" w14:textId="77777777" w:rsidR="00E72F4C" w:rsidRDefault="00E72F4C" w:rsidP="00E72F4C">
      <w:pPr>
        <w:pStyle w:val="Prrafodelista"/>
        <w:numPr>
          <w:ilvl w:val="0"/>
          <w:numId w:val="17"/>
        </w:numPr>
        <w:autoSpaceDE w:val="0"/>
        <w:autoSpaceDN w:val="0"/>
        <w:adjustRightInd w:val="0"/>
        <w:spacing w:line="360" w:lineRule="auto"/>
        <w:jc w:val="both"/>
        <w:rPr>
          <w:rFonts w:eastAsia="Calibri"/>
          <w:sz w:val="24"/>
          <w:szCs w:val="24"/>
          <w:lang w:val="es-ES"/>
        </w:rPr>
      </w:pPr>
      <w:r w:rsidRPr="00696D37">
        <w:rPr>
          <w:rFonts w:eastAsia="Calibri"/>
          <w:sz w:val="24"/>
          <w:szCs w:val="24"/>
          <w:lang w:val="es-ES"/>
        </w:rPr>
        <w:t>Importe total que deberá pagar el Cliente: Donde se le explica que comprende tanto el capital prestado como los intereses y posibles gas</w:t>
      </w:r>
      <w:r>
        <w:rPr>
          <w:rFonts w:eastAsia="Calibri"/>
          <w:sz w:val="24"/>
          <w:szCs w:val="24"/>
          <w:lang w:val="es-ES"/>
        </w:rPr>
        <w:t>tos relacionados con su crédito:</w:t>
      </w:r>
    </w:p>
    <w:p w14:paraId="04F03DFB" w14:textId="77777777" w:rsidR="00E72F4C" w:rsidRDefault="00E72F4C" w:rsidP="00E72F4C">
      <w:pPr>
        <w:autoSpaceDE w:val="0"/>
        <w:autoSpaceDN w:val="0"/>
        <w:adjustRightInd w:val="0"/>
        <w:spacing w:line="360" w:lineRule="auto"/>
        <w:jc w:val="both"/>
        <w:rPr>
          <w:rFonts w:eastAsia="Calibri"/>
          <w:sz w:val="24"/>
          <w:szCs w:val="24"/>
        </w:rPr>
      </w:pPr>
    </w:p>
    <w:p w14:paraId="0F866F66" w14:textId="77777777" w:rsidR="00E72F4C" w:rsidRDefault="00E72F4C" w:rsidP="00E72F4C">
      <w:pPr>
        <w:autoSpaceDE w:val="0"/>
        <w:autoSpaceDN w:val="0"/>
        <w:adjustRightInd w:val="0"/>
        <w:spacing w:line="360" w:lineRule="auto"/>
        <w:jc w:val="center"/>
        <w:rPr>
          <w:rFonts w:eastAsia="Calibri"/>
          <w:sz w:val="24"/>
          <w:szCs w:val="24"/>
        </w:rPr>
      </w:pPr>
      <w:r>
        <w:rPr>
          <w:noProof/>
        </w:rPr>
        <w:drawing>
          <wp:inline distT="0" distB="0" distL="0" distR="0" wp14:anchorId="457D7CD9" wp14:editId="18572574">
            <wp:extent cx="5400040" cy="2599055"/>
            <wp:effectExtent l="0" t="0" r="0" b="0"/>
            <wp:docPr id="120" name="Imagen 12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n 120" descr="Texto&#10;&#10;Descripción generada automáticamente"/>
                    <pic:cNvPicPr/>
                  </pic:nvPicPr>
                  <pic:blipFill>
                    <a:blip r:embed="rId52"/>
                    <a:stretch>
                      <a:fillRect/>
                    </a:stretch>
                  </pic:blipFill>
                  <pic:spPr>
                    <a:xfrm>
                      <a:off x="0" y="0"/>
                      <a:ext cx="5400040" cy="2599055"/>
                    </a:xfrm>
                    <a:prstGeom prst="rect">
                      <a:avLst/>
                    </a:prstGeom>
                  </pic:spPr>
                </pic:pic>
              </a:graphicData>
            </a:graphic>
          </wp:inline>
        </w:drawing>
      </w:r>
    </w:p>
    <w:p w14:paraId="336C4BC9" w14:textId="77777777" w:rsidR="00E72F4C" w:rsidRDefault="00E72F4C" w:rsidP="00E72F4C">
      <w:pPr>
        <w:autoSpaceDE w:val="0"/>
        <w:autoSpaceDN w:val="0"/>
        <w:adjustRightInd w:val="0"/>
        <w:spacing w:line="360" w:lineRule="auto"/>
        <w:jc w:val="center"/>
        <w:rPr>
          <w:rFonts w:eastAsia="Calibri"/>
          <w:sz w:val="24"/>
          <w:szCs w:val="24"/>
        </w:rPr>
      </w:pPr>
      <w:r>
        <w:rPr>
          <w:noProof/>
        </w:rPr>
        <w:lastRenderedPageBreak/>
        <w:drawing>
          <wp:inline distT="0" distB="0" distL="0" distR="0" wp14:anchorId="7031E870" wp14:editId="4C0CCAE6">
            <wp:extent cx="5400040" cy="6344285"/>
            <wp:effectExtent l="0" t="0" r="0" b="0"/>
            <wp:docPr id="121" name="Imagen 12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n 121" descr="Texto&#10;&#10;Descripción generada automáticamente"/>
                    <pic:cNvPicPr/>
                  </pic:nvPicPr>
                  <pic:blipFill>
                    <a:blip r:embed="rId53"/>
                    <a:stretch>
                      <a:fillRect/>
                    </a:stretch>
                  </pic:blipFill>
                  <pic:spPr>
                    <a:xfrm>
                      <a:off x="0" y="0"/>
                      <a:ext cx="5400040" cy="6344285"/>
                    </a:xfrm>
                    <a:prstGeom prst="rect">
                      <a:avLst/>
                    </a:prstGeom>
                  </pic:spPr>
                </pic:pic>
              </a:graphicData>
            </a:graphic>
          </wp:inline>
        </w:drawing>
      </w:r>
    </w:p>
    <w:p w14:paraId="5CA42C8B" w14:textId="77777777" w:rsidR="00E72F4C" w:rsidRDefault="00E72F4C" w:rsidP="00E72F4C">
      <w:pPr>
        <w:autoSpaceDE w:val="0"/>
        <w:autoSpaceDN w:val="0"/>
        <w:adjustRightInd w:val="0"/>
        <w:spacing w:line="360" w:lineRule="auto"/>
        <w:jc w:val="center"/>
        <w:rPr>
          <w:rFonts w:eastAsia="Calibri"/>
          <w:sz w:val="24"/>
          <w:szCs w:val="24"/>
        </w:rPr>
      </w:pPr>
      <w:r>
        <w:rPr>
          <w:noProof/>
        </w:rPr>
        <w:lastRenderedPageBreak/>
        <w:drawing>
          <wp:inline distT="0" distB="0" distL="0" distR="0" wp14:anchorId="63FA7CAF" wp14:editId="1B8E2470">
            <wp:extent cx="5400040" cy="6316980"/>
            <wp:effectExtent l="0" t="0" r="0" b="762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6316980"/>
                    </a:xfrm>
                    <a:prstGeom prst="rect">
                      <a:avLst/>
                    </a:prstGeom>
                  </pic:spPr>
                </pic:pic>
              </a:graphicData>
            </a:graphic>
          </wp:inline>
        </w:drawing>
      </w:r>
    </w:p>
    <w:p w14:paraId="214DB820" w14:textId="77777777" w:rsidR="00E72F4C" w:rsidRDefault="00E72F4C" w:rsidP="00E72F4C">
      <w:pPr>
        <w:autoSpaceDE w:val="0"/>
        <w:autoSpaceDN w:val="0"/>
        <w:adjustRightInd w:val="0"/>
        <w:spacing w:line="360" w:lineRule="auto"/>
        <w:jc w:val="center"/>
        <w:rPr>
          <w:rFonts w:eastAsia="Calibri"/>
          <w:sz w:val="24"/>
          <w:szCs w:val="24"/>
        </w:rPr>
      </w:pPr>
      <w:r>
        <w:rPr>
          <w:noProof/>
        </w:rPr>
        <w:drawing>
          <wp:inline distT="0" distB="0" distL="0" distR="0" wp14:anchorId="37188E84" wp14:editId="4F4BA648">
            <wp:extent cx="5400040" cy="563245"/>
            <wp:effectExtent l="0" t="0" r="0" b="8255"/>
            <wp:docPr id="123" name="Imagen 12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n 123" descr="Texto&#10;&#10;Descripción generada automáticamente"/>
                    <pic:cNvPicPr/>
                  </pic:nvPicPr>
                  <pic:blipFill>
                    <a:blip r:embed="rId55"/>
                    <a:stretch>
                      <a:fillRect/>
                    </a:stretch>
                  </pic:blipFill>
                  <pic:spPr>
                    <a:xfrm>
                      <a:off x="0" y="0"/>
                      <a:ext cx="5400040" cy="563245"/>
                    </a:xfrm>
                    <a:prstGeom prst="rect">
                      <a:avLst/>
                    </a:prstGeom>
                  </pic:spPr>
                </pic:pic>
              </a:graphicData>
            </a:graphic>
          </wp:inline>
        </w:drawing>
      </w:r>
    </w:p>
    <w:p w14:paraId="3D9D5F1E" w14:textId="77777777" w:rsidR="00E72F4C" w:rsidRPr="001C7171" w:rsidRDefault="00E72F4C" w:rsidP="00E72F4C">
      <w:pPr>
        <w:autoSpaceDE w:val="0"/>
        <w:autoSpaceDN w:val="0"/>
        <w:adjustRightInd w:val="0"/>
        <w:spacing w:line="360" w:lineRule="auto"/>
        <w:jc w:val="center"/>
        <w:rPr>
          <w:rFonts w:eastAsia="Calibri"/>
          <w:sz w:val="24"/>
          <w:szCs w:val="24"/>
        </w:rPr>
      </w:pPr>
    </w:p>
    <w:p w14:paraId="5956E447" w14:textId="77777777" w:rsidR="00E72F4C" w:rsidRDefault="00E72F4C" w:rsidP="00E72F4C">
      <w:pPr>
        <w:pStyle w:val="Prrafodelista"/>
        <w:numPr>
          <w:ilvl w:val="0"/>
          <w:numId w:val="17"/>
        </w:numPr>
        <w:autoSpaceDE w:val="0"/>
        <w:autoSpaceDN w:val="0"/>
        <w:adjustRightInd w:val="0"/>
        <w:spacing w:line="360" w:lineRule="auto"/>
        <w:jc w:val="both"/>
        <w:rPr>
          <w:rFonts w:eastAsia="Calibri"/>
          <w:sz w:val="24"/>
          <w:szCs w:val="24"/>
          <w:lang w:val="es-ES"/>
        </w:rPr>
      </w:pPr>
      <w:r w:rsidRPr="00696D37">
        <w:rPr>
          <w:rFonts w:eastAsia="Calibri"/>
          <w:sz w:val="24"/>
          <w:szCs w:val="24"/>
          <w:lang w:val="es-ES"/>
        </w:rPr>
        <w:t>Condiciones que rigen la disposición de fondos; es decir, cuándo y cómo e</w:t>
      </w:r>
      <w:r>
        <w:rPr>
          <w:rFonts w:eastAsia="Calibri"/>
          <w:sz w:val="24"/>
          <w:szCs w:val="24"/>
          <w:lang w:val="es-ES"/>
        </w:rPr>
        <w:t>l consumidor obtendrá el dinero:</w:t>
      </w:r>
    </w:p>
    <w:p w14:paraId="75806496" w14:textId="77777777" w:rsidR="00E72F4C" w:rsidRDefault="00E72F4C" w:rsidP="00E72F4C">
      <w:pPr>
        <w:autoSpaceDE w:val="0"/>
        <w:autoSpaceDN w:val="0"/>
        <w:adjustRightInd w:val="0"/>
        <w:spacing w:line="360" w:lineRule="auto"/>
        <w:jc w:val="both"/>
        <w:rPr>
          <w:rFonts w:eastAsia="Calibri"/>
          <w:sz w:val="24"/>
          <w:szCs w:val="24"/>
        </w:rPr>
      </w:pPr>
    </w:p>
    <w:p w14:paraId="599FC4CD" w14:textId="77777777" w:rsidR="00E72F4C" w:rsidRDefault="00E72F4C" w:rsidP="00E72F4C">
      <w:pPr>
        <w:autoSpaceDE w:val="0"/>
        <w:autoSpaceDN w:val="0"/>
        <w:adjustRightInd w:val="0"/>
        <w:spacing w:line="360" w:lineRule="auto"/>
        <w:jc w:val="both"/>
        <w:rPr>
          <w:rFonts w:eastAsia="Calibri"/>
          <w:sz w:val="24"/>
          <w:szCs w:val="24"/>
        </w:rPr>
      </w:pPr>
      <w:r>
        <w:rPr>
          <w:noProof/>
        </w:rPr>
        <w:lastRenderedPageBreak/>
        <w:drawing>
          <wp:inline distT="0" distB="0" distL="0" distR="0" wp14:anchorId="21D5A642" wp14:editId="21D0AB3B">
            <wp:extent cx="5400040" cy="3302000"/>
            <wp:effectExtent l="0" t="0" r="0" b="0"/>
            <wp:docPr id="124" name="Imagen 12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124" descr="Texto&#10;&#10;Descripción generada automáticamente"/>
                    <pic:cNvPicPr/>
                  </pic:nvPicPr>
                  <pic:blipFill>
                    <a:blip r:embed="rId56"/>
                    <a:stretch>
                      <a:fillRect/>
                    </a:stretch>
                  </pic:blipFill>
                  <pic:spPr>
                    <a:xfrm>
                      <a:off x="0" y="0"/>
                      <a:ext cx="5400040" cy="3302000"/>
                    </a:xfrm>
                    <a:prstGeom prst="rect">
                      <a:avLst/>
                    </a:prstGeom>
                  </pic:spPr>
                </pic:pic>
              </a:graphicData>
            </a:graphic>
          </wp:inline>
        </w:drawing>
      </w:r>
    </w:p>
    <w:p w14:paraId="614DE57B" w14:textId="77777777" w:rsidR="00E72F4C" w:rsidRPr="00B74482" w:rsidRDefault="00E72F4C" w:rsidP="00E72F4C">
      <w:pPr>
        <w:autoSpaceDE w:val="0"/>
        <w:autoSpaceDN w:val="0"/>
        <w:adjustRightInd w:val="0"/>
        <w:spacing w:line="360" w:lineRule="auto"/>
        <w:jc w:val="both"/>
        <w:rPr>
          <w:rFonts w:eastAsia="Calibri"/>
          <w:sz w:val="24"/>
          <w:szCs w:val="24"/>
        </w:rPr>
      </w:pPr>
    </w:p>
    <w:p w14:paraId="046986F0" w14:textId="77777777" w:rsidR="00E72F4C" w:rsidRDefault="00E72F4C" w:rsidP="00E72F4C">
      <w:pPr>
        <w:pStyle w:val="Prrafodelista"/>
        <w:numPr>
          <w:ilvl w:val="0"/>
          <w:numId w:val="17"/>
        </w:numPr>
        <w:autoSpaceDE w:val="0"/>
        <w:autoSpaceDN w:val="0"/>
        <w:adjustRightInd w:val="0"/>
        <w:spacing w:line="360" w:lineRule="auto"/>
        <w:jc w:val="both"/>
        <w:rPr>
          <w:rFonts w:eastAsia="Calibri"/>
          <w:sz w:val="24"/>
          <w:szCs w:val="24"/>
          <w:lang w:val="es-ES"/>
        </w:rPr>
      </w:pPr>
      <w:r w:rsidRPr="00696D37">
        <w:rPr>
          <w:rFonts w:eastAsia="Calibri"/>
          <w:sz w:val="24"/>
          <w:szCs w:val="24"/>
          <w:lang w:val="es-ES"/>
        </w:rPr>
        <w:t>D</w:t>
      </w:r>
      <w:r>
        <w:rPr>
          <w:rFonts w:eastAsia="Calibri"/>
          <w:sz w:val="24"/>
          <w:szCs w:val="24"/>
          <w:lang w:val="es-ES"/>
        </w:rPr>
        <w:t>uración del contrato de crédito:</w:t>
      </w:r>
    </w:p>
    <w:p w14:paraId="5F6A6433" w14:textId="77777777" w:rsidR="00E72F4C" w:rsidRDefault="00E72F4C" w:rsidP="00E72F4C">
      <w:pPr>
        <w:autoSpaceDE w:val="0"/>
        <w:autoSpaceDN w:val="0"/>
        <w:adjustRightInd w:val="0"/>
        <w:spacing w:line="360" w:lineRule="auto"/>
        <w:jc w:val="both"/>
        <w:rPr>
          <w:rFonts w:eastAsia="Calibri"/>
          <w:sz w:val="24"/>
          <w:szCs w:val="24"/>
        </w:rPr>
      </w:pPr>
    </w:p>
    <w:p w14:paraId="0F92EF84" w14:textId="77777777" w:rsidR="00E72F4C" w:rsidRDefault="00E72F4C" w:rsidP="00E72F4C">
      <w:pPr>
        <w:autoSpaceDE w:val="0"/>
        <w:autoSpaceDN w:val="0"/>
        <w:adjustRightInd w:val="0"/>
        <w:spacing w:line="360" w:lineRule="auto"/>
        <w:jc w:val="center"/>
        <w:rPr>
          <w:rFonts w:eastAsia="Calibri"/>
          <w:sz w:val="24"/>
          <w:szCs w:val="24"/>
        </w:rPr>
      </w:pPr>
      <w:r>
        <w:rPr>
          <w:noProof/>
        </w:rPr>
        <w:drawing>
          <wp:inline distT="0" distB="0" distL="0" distR="0" wp14:anchorId="75D064DE" wp14:editId="5D45A975">
            <wp:extent cx="5400040" cy="3436620"/>
            <wp:effectExtent l="0" t="0" r="0" b="0"/>
            <wp:docPr id="125" name="Imagen 12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 125" descr="Texto&#10;&#10;Descripción generada automáticamente"/>
                    <pic:cNvPicPr/>
                  </pic:nvPicPr>
                  <pic:blipFill>
                    <a:blip r:embed="rId57"/>
                    <a:stretch>
                      <a:fillRect/>
                    </a:stretch>
                  </pic:blipFill>
                  <pic:spPr>
                    <a:xfrm>
                      <a:off x="0" y="0"/>
                      <a:ext cx="5400040" cy="3436620"/>
                    </a:xfrm>
                    <a:prstGeom prst="rect">
                      <a:avLst/>
                    </a:prstGeom>
                  </pic:spPr>
                </pic:pic>
              </a:graphicData>
            </a:graphic>
          </wp:inline>
        </w:drawing>
      </w:r>
    </w:p>
    <w:p w14:paraId="12FB5F84" w14:textId="77777777" w:rsidR="00E72F4C" w:rsidRPr="00B74482" w:rsidRDefault="00E72F4C" w:rsidP="00E72F4C">
      <w:pPr>
        <w:autoSpaceDE w:val="0"/>
        <w:autoSpaceDN w:val="0"/>
        <w:adjustRightInd w:val="0"/>
        <w:spacing w:line="360" w:lineRule="auto"/>
        <w:jc w:val="center"/>
        <w:rPr>
          <w:rFonts w:eastAsia="Calibri"/>
          <w:sz w:val="24"/>
          <w:szCs w:val="24"/>
        </w:rPr>
      </w:pPr>
    </w:p>
    <w:p w14:paraId="508C0625" w14:textId="77777777" w:rsidR="00E72F4C" w:rsidRDefault="00E72F4C" w:rsidP="00E72F4C">
      <w:pPr>
        <w:pStyle w:val="Prrafodelista"/>
        <w:numPr>
          <w:ilvl w:val="0"/>
          <w:numId w:val="17"/>
        </w:numPr>
        <w:autoSpaceDE w:val="0"/>
        <w:autoSpaceDN w:val="0"/>
        <w:adjustRightInd w:val="0"/>
        <w:spacing w:line="360" w:lineRule="auto"/>
        <w:jc w:val="both"/>
        <w:rPr>
          <w:rFonts w:eastAsia="Calibri"/>
          <w:sz w:val="24"/>
          <w:szCs w:val="24"/>
          <w:lang w:val="es-ES"/>
        </w:rPr>
      </w:pPr>
      <w:r w:rsidRPr="00696D37">
        <w:rPr>
          <w:rFonts w:eastAsia="Calibri"/>
          <w:sz w:val="24"/>
          <w:szCs w:val="24"/>
          <w:lang w:val="es-ES"/>
        </w:rPr>
        <w:t>Se resalta que los reembolsos no suponen la inmediata amortización del capita</w:t>
      </w:r>
      <w:r>
        <w:rPr>
          <w:rFonts w:eastAsia="Calibri"/>
          <w:sz w:val="24"/>
          <w:szCs w:val="24"/>
          <w:lang w:val="es-ES"/>
        </w:rPr>
        <w:t>l:</w:t>
      </w:r>
    </w:p>
    <w:p w14:paraId="26D4A650" w14:textId="77777777" w:rsidR="00E72F4C" w:rsidRDefault="00E72F4C" w:rsidP="00E72F4C">
      <w:pPr>
        <w:autoSpaceDE w:val="0"/>
        <w:autoSpaceDN w:val="0"/>
        <w:adjustRightInd w:val="0"/>
        <w:spacing w:line="360" w:lineRule="auto"/>
        <w:jc w:val="both"/>
        <w:rPr>
          <w:rFonts w:eastAsia="Calibri"/>
          <w:sz w:val="24"/>
          <w:szCs w:val="24"/>
        </w:rPr>
      </w:pPr>
    </w:p>
    <w:p w14:paraId="46FD21FB" w14:textId="77777777" w:rsidR="00E72F4C" w:rsidRDefault="00E72F4C" w:rsidP="00E72F4C">
      <w:pPr>
        <w:autoSpaceDE w:val="0"/>
        <w:autoSpaceDN w:val="0"/>
        <w:adjustRightInd w:val="0"/>
        <w:spacing w:line="360" w:lineRule="auto"/>
        <w:jc w:val="center"/>
        <w:rPr>
          <w:rFonts w:eastAsia="Calibri"/>
          <w:sz w:val="24"/>
          <w:szCs w:val="24"/>
        </w:rPr>
      </w:pPr>
      <w:r>
        <w:rPr>
          <w:noProof/>
        </w:rPr>
        <w:lastRenderedPageBreak/>
        <w:drawing>
          <wp:inline distT="0" distB="0" distL="0" distR="0" wp14:anchorId="4C64B8F3" wp14:editId="2437064E">
            <wp:extent cx="5400040" cy="669290"/>
            <wp:effectExtent l="0" t="0" r="0" b="0"/>
            <wp:docPr id="126" name="Imagen 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n 126" descr="Texto&#10;&#10;Descripción generada automáticamente"/>
                    <pic:cNvPicPr/>
                  </pic:nvPicPr>
                  <pic:blipFill>
                    <a:blip r:embed="rId58"/>
                    <a:stretch>
                      <a:fillRect/>
                    </a:stretch>
                  </pic:blipFill>
                  <pic:spPr>
                    <a:xfrm>
                      <a:off x="0" y="0"/>
                      <a:ext cx="5400040" cy="669290"/>
                    </a:xfrm>
                    <a:prstGeom prst="rect">
                      <a:avLst/>
                    </a:prstGeom>
                  </pic:spPr>
                </pic:pic>
              </a:graphicData>
            </a:graphic>
          </wp:inline>
        </w:drawing>
      </w:r>
    </w:p>
    <w:p w14:paraId="780D68A1" w14:textId="77777777" w:rsidR="00E72F4C" w:rsidRPr="00EC3031" w:rsidRDefault="00E72F4C" w:rsidP="00E72F4C">
      <w:pPr>
        <w:autoSpaceDE w:val="0"/>
        <w:autoSpaceDN w:val="0"/>
        <w:adjustRightInd w:val="0"/>
        <w:spacing w:line="360" w:lineRule="auto"/>
        <w:jc w:val="center"/>
        <w:rPr>
          <w:rFonts w:eastAsia="Calibri"/>
          <w:sz w:val="24"/>
          <w:szCs w:val="24"/>
        </w:rPr>
      </w:pPr>
    </w:p>
    <w:p w14:paraId="3573EF83" w14:textId="77777777" w:rsidR="00E72F4C" w:rsidRDefault="00E72F4C" w:rsidP="00E72F4C">
      <w:pPr>
        <w:pStyle w:val="Prrafodelista"/>
        <w:numPr>
          <w:ilvl w:val="0"/>
          <w:numId w:val="17"/>
        </w:numPr>
        <w:autoSpaceDE w:val="0"/>
        <w:autoSpaceDN w:val="0"/>
        <w:adjustRightInd w:val="0"/>
        <w:spacing w:line="360" w:lineRule="auto"/>
        <w:jc w:val="both"/>
        <w:rPr>
          <w:rFonts w:eastAsia="Calibri"/>
          <w:sz w:val="24"/>
          <w:szCs w:val="24"/>
          <w:lang w:val="es-ES"/>
        </w:rPr>
      </w:pPr>
      <w:r w:rsidRPr="00696D37">
        <w:rPr>
          <w:rFonts w:eastAsia="Calibri"/>
          <w:sz w:val="24"/>
          <w:szCs w:val="24"/>
          <w:lang w:val="es-ES"/>
        </w:rPr>
        <w:t>C</w:t>
      </w:r>
      <w:r>
        <w:rPr>
          <w:rFonts w:eastAsia="Calibri"/>
          <w:sz w:val="24"/>
          <w:szCs w:val="24"/>
          <w:lang w:val="es-ES"/>
        </w:rPr>
        <w:t>ostes del crédito: TIN y TAE:</w:t>
      </w:r>
    </w:p>
    <w:p w14:paraId="3BB8345B" w14:textId="77777777" w:rsidR="00E72F4C" w:rsidRDefault="00E72F4C" w:rsidP="00E72F4C">
      <w:pPr>
        <w:autoSpaceDE w:val="0"/>
        <w:autoSpaceDN w:val="0"/>
        <w:adjustRightInd w:val="0"/>
        <w:spacing w:line="360" w:lineRule="auto"/>
        <w:jc w:val="both"/>
        <w:rPr>
          <w:rFonts w:eastAsia="Calibri"/>
          <w:sz w:val="24"/>
          <w:szCs w:val="24"/>
        </w:rPr>
      </w:pPr>
    </w:p>
    <w:p w14:paraId="24BD50A4" w14:textId="77777777" w:rsidR="00E72F4C" w:rsidRDefault="00E72F4C" w:rsidP="00E72F4C">
      <w:pPr>
        <w:autoSpaceDE w:val="0"/>
        <w:autoSpaceDN w:val="0"/>
        <w:adjustRightInd w:val="0"/>
        <w:spacing w:line="360" w:lineRule="auto"/>
        <w:jc w:val="center"/>
        <w:rPr>
          <w:rFonts w:eastAsia="Calibri"/>
          <w:sz w:val="24"/>
          <w:szCs w:val="24"/>
        </w:rPr>
      </w:pPr>
      <w:r>
        <w:rPr>
          <w:noProof/>
        </w:rPr>
        <w:drawing>
          <wp:inline distT="0" distB="0" distL="0" distR="0" wp14:anchorId="6ABF1F49" wp14:editId="6DF99242">
            <wp:extent cx="5400040" cy="2972435"/>
            <wp:effectExtent l="0" t="0" r="0" b="0"/>
            <wp:docPr id="127" name="Imagen 12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n 127" descr="Interfaz de usuario gráfica, Texto, Aplicación&#10;&#10;Descripción generada automáticamente"/>
                    <pic:cNvPicPr/>
                  </pic:nvPicPr>
                  <pic:blipFill>
                    <a:blip r:embed="rId59"/>
                    <a:stretch>
                      <a:fillRect/>
                    </a:stretch>
                  </pic:blipFill>
                  <pic:spPr>
                    <a:xfrm>
                      <a:off x="0" y="0"/>
                      <a:ext cx="5400040" cy="2972435"/>
                    </a:xfrm>
                    <a:prstGeom prst="rect">
                      <a:avLst/>
                    </a:prstGeom>
                  </pic:spPr>
                </pic:pic>
              </a:graphicData>
            </a:graphic>
          </wp:inline>
        </w:drawing>
      </w:r>
    </w:p>
    <w:p w14:paraId="0DCB654B" w14:textId="77777777" w:rsidR="00E72F4C" w:rsidRDefault="00E72F4C" w:rsidP="00E72F4C">
      <w:pPr>
        <w:autoSpaceDE w:val="0"/>
        <w:autoSpaceDN w:val="0"/>
        <w:adjustRightInd w:val="0"/>
        <w:spacing w:line="360" w:lineRule="auto"/>
        <w:jc w:val="center"/>
        <w:rPr>
          <w:rFonts w:eastAsia="Calibri"/>
          <w:sz w:val="24"/>
          <w:szCs w:val="24"/>
        </w:rPr>
      </w:pPr>
      <w:r>
        <w:rPr>
          <w:noProof/>
        </w:rPr>
        <w:lastRenderedPageBreak/>
        <w:drawing>
          <wp:inline distT="0" distB="0" distL="0" distR="0" wp14:anchorId="0714A3EF" wp14:editId="3DE1AA71">
            <wp:extent cx="5400040" cy="4561205"/>
            <wp:effectExtent l="0" t="0" r="0" b="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4561205"/>
                    </a:xfrm>
                    <a:prstGeom prst="rect">
                      <a:avLst/>
                    </a:prstGeom>
                  </pic:spPr>
                </pic:pic>
              </a:graphicData>
            </a:graphic>
          </wp:inline>
        </w:drawing>
      </w:r>
    </w:p>
    <w:p w14:paraId="4EF9AD2F" w14:textId="77777777" w:rsidR="00E72F4C" w:rsidRPr="00EC3031" w:rsidRDefault="00E72F4C" w:rsidP="00E72F4C">
      <w:pPr>
        <w:autoSpaceDE w:val="0"/>
        <w:autoSpaceDN w:val="0"/>
        <w:adjustRightInd w:val="0"/>
        <w:spacing w:line="360" w:lineRule="auto"/>
        <w:jc w:val="center"/>
        <w:rPr>
          <w:rFonts w:eastAsia="Calibri"/>
          <w:sz w:val="24"/>
          <w:szCs w:val="24"/>
        </w:rPr>
      </w:pPr>
    </w:p>
    <w:p w14:paraId="5B75D417" w14:textId="77777777" w:rsidR="00E72F4C" w:rsidRDefault="00E72F4C" w:rsidP="00E72F4C">
      <w:pPr>
        <w:pStyle w:val="Prrafodelista"/>
        <w:numPr>
          <w:ilvl w:val="0"/>
          <w:numId w:val="17"/>
        </w:numPr>
        <w:autoSpaceDE w:val="0"/>
        <w:autoSpaceDN w:val="0"/>
        <w:adjustRightInd w:val="0"/>
        <w:spacing w:line="360" w:lineRule="auto"/>
        <w:jc w:val="both"/>
        <w:rPr>
          <w:rFonts w:eastAsia="Calibri"/>
          <w:sz w:val="24"/>
          <w:szCs w:val="24"/>
          <w:lang w:val="es-ES"/>
        </w:rPr>
      </w:pPr>
      <w:r w:rsidRPr="00696D37">
        <w:rPr>
          <w:rFonts w:eastAsia="Calibri"/>
          <w:sz w:val="24"/>
          <w:szCs w:val="24"/>
          <w:lang w:val="es-ES"/>
        </w:rPr>
        <w:t>Costes relacionados: Comisión por el servicio de emisión y mantenimiento de la Tarjeta de Crédito; Comisión por disposición de efectivo; Comisión por Consultas en Cajeros Automáticos; Transferencias de fondos de una tarjeta a otra; Comisión por uso de redes internacionales; Comisión por emisión de duplicado o segundo plástico; Reposición de tarjeta urgente; Comisión Compra Smart; Gastos por reclamación de posición deudora</w:t>
      </w:r>
      <w:r>
        <w:rPr>
          <w:rFonts w:eastAsia="Calibri"/>
          <w:sz w:val="24"/>
          <w:szCs w:val="24"/>
          <w:lang w:val="es-ES"/>
        </w:rPr>
        <w:t xml:space="preserve"> vencida y Comisión de excedido:</w:t>
      </w:r>
    </w:p>
    <w:p w14:paraId="52566566" w14:textId="77777777" w:rsidR="00E72F4C" w:rsidRDefault="00E72F4C" w:rsidP="00E72F4C">
      <w:pPr>
        <w:autoSpaceDE w:val="0"/>
        <w:autoSpaceDN w:val="0"/>
        <w:adjustRightInd w:val="0"/>
        <w:spacing w:line="360" w:lineRule="auto"/>
        <w:jc w:val="both"/>
        <w:rPr>
          <w:rFonts w:eastAsia="Calibri"/>
          <w:sz w:val="24"/>
          <w:szCs w:val="24"/>
        </w:rPr>
      </w:pPr>
    </w:p>
    <w:p w14:paraId="577CDB3C" w14:textId="77777777" w:rsidR="00E72F4C" w:rsidRDefault="00E72F4C" w:rsidP="00E72F4C">
      <w:pPr>
        <w:autoSpaceDE w:val="0"/>
        <w:autoSpaceDN w:val="0"/>
        <w:adjustRightInd w:val="0"/>
        <w:spacing w:line="360" w:lineRule="auto"/>
        <w:jc w:val="center"/>
        <w:rPr>
          <w:rFonts w:eastAsia="Calibri"/>
          <w:sz w:val="24"/>
          <w:szCs w:val="24"/>
        </w:rPr>
      </w:pPr>
      <w:r>
        <w:rPr>
          <w:noProof/>
        </w:rPr>
        <w:drawing>
          <wp:inline distT="0" distB="0" distL="0" distR="0" wp14:anchorId="155487BF" wp14:editId="5482E217">
            <wp:extent cx="5400040" cy="720090"/>
            <wp:effectExtent l="0" t="0" r="0" b="3810"/>
            <wp:docPr id="129" name="Imagen 129"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n 129" descr="Texto&#10;&#10;Descripción generada automáticamente con confianza media"/>
                    <pic:cNvPicPr/>
                  </pic:nvPicPr>
                  <pic:blipFill>
                    <a:blip r:embed="rId61"/>
                    <a:stretch>
                      <a:fillRect/>
                    </a:stretch>
                  </pic:blipFill>
                  <pic:spPr>
                    <a:xfrm>
                      <a:off x="0" y="0"/>
                      <a:ext cx="5400040" cy="720090"/>
                    </a:xfrm>
                    <a:prstGeom prst="rect">
                      <a:avLst/>
                    </a:prstGeom>
                  </pic:spPr>
                </pic:pic>
              </a:graphicData>
            </a:graphic>
          </wp:inline>
        </w:drawing>
      </w:r>
    </w:p>
    <w:p w14:paraId="6BF37D30" w14:textId="77777777" w:rsidR="00E72F4C" w:rsidRDefault="00E72F4C" w:rsidP="00E72F4C">
      <w:pPr>
        <w:autoSpaceDE w:val="0"/>
        <w:autoSpaceDN w:val="0"/>
        <w:adjustRightInd w:val="0"/>
        <w:spacing w:line="360" w:lineRule="auto"/>
        <w:jc w:val="center"/>
        <w:rPr>
          <w:rFonts w:eastAsia="Calibri"/>
          <w:sz w:val="24"/>
          <w:szCs w:val="24"/>
        </w:rPr>
      </w:pPr>
      <w:r>
        <w:rPr>
          <w:noProof/>
        </w:rPr>
        <w:lastRenderedPageBreak/>
        <w:drawing>
          <wp:inline distT="0" distB="0" distL="0" distR="0" wp14:anchorId="7C4E8E7A" wp14:editId="3C287E79">
            <wp:extent cx="5400040" cy="3249295"/>
            <wp:effectExtent l="0" t="0" r="0" b="8255"/>
            <wp:docPr id="130" name="Imagen 130"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n 130" descr="Imagen que contiene Tabla&#10;&#10;Descripción generada automáticamente"/>
                    <pic:cNvPicPr/>
                  </pic:nvPicPr>
                  <pic:blipFill>
                    <a:blip r:embed="rId62"/>
                    <a:stretch>
                      <a:fillRect/>
                    </a:stretch>
                  </pic:blipFill>
                  <pic:spPr>
                    <a:xfrm>
                      <a:off x="0" y="0"/>
                      <a:ext cx="5400040" cy="3249295"/>
                    </a:xfrm>
                    <a:prstGeom prst="rect">
                      <a:avLst/>
                    </a:prstGeom>
                  </pic:spPr>
                </pic:pic>
              </a:graphicData>
            </a:graphic>
          </wp:inline>
        </w:drawing>
      </w:r>
    </w:p>
    <w:p w14:paraId="771685F5" w14:textId="77777777" w:rsidR="00E72F4C" w:rsidRPr="00FE5750" w:rsidRDefault="00E72F4C" w:rsidP="00E72F4C">
      <w:pPr>
        <w:autoSpaceDE w:val="0"/>
        <w:autoSpaceDN w:val="0"/>
        <w:adjustRightInd w:val="0"/>
        <w:spacing w:line="360" w:lineRule="auto"/>
        <w:jc w:val="center"/>
        <w:rPr>
          <w:rFonts w:eastAsia="Calibri"/>
          <w:sz w:val="24"/>
          <w:szCs w:val="24"/>
        </w:rPr>
      </w:pPr>
    </w:p>
    <w:p w14:paraId="361DFB05" w14:textId="77777777" w:rsidR="00E72F4C" w:rsidRDefault="00E72F4C" w:rsidP="00E72F4C">
      <w:pPr>
        <w:pStyle w:val="Prrafodelista"/>
        <w:numPr>
          <w:ilvl w:val="0"/>
          <w:numId w:val="17"/>
        </w:numPr>
        <w:autoSpaceDE w:val="0"/>
        <w:autoSpaceDN w:val="0"/>
        <w:adjustRightInd w:val="0"/>
        <w:spacing w:line="360" w:lineRule="auto"/>
        <w:jc w:val="both"/>
        <w:rPr>
          <w:rFonts w:eastAsia="Calibri"/>
          <w:sz w:val="24"/>
          <w:szCs w:val="24"/>
          <w:lang w:val="es-ES"/>
        </w:rPr>
      </w:pPr>
      <w:r w:rsidRPr="00696D37">
        <w:rPr>
          <w:rFonts w:eastAsia="Calibri"/>
          <w:sz w:val="24"/>
          <w:szCs w:val="24"/>
          <w:lang w:val="es-ES"/>
        </w:rPr>
        <w:t>Costes en caso</w:t>
      </w:r>
      <w:r>
        <w:rPr>
          <w:rFonts w:eastAsia="Calibri"/>
          <w:sz w:val="24"/>
          <w:szCs w:val="24"/>
          <w:lang w:val="es-ES"/>
        </w:rPr>
        <w:t xml:space="preserve"> de pagos atrasados:</w:t>
      </w:r>
    </w:p>
    <w:p w14:paraId="3733C1C3" w14:textId="77777777" w:rsidR="00E72F4C" w:rsidRDefault="00E72F4C" w:rsidP="00E72F4C">
      <w:pPr>
        <w:autoSpaceDE w:val="0"/>
        <w:autoSpaceDN w:val="0"/>
        <w:adjustRightInd w:val="0"/>
        <w:spacing w:line="360" w:lineRule="auto"/>
        <w:jc w:val="both"/>
        <w:rPr>
          <w:rFonts w:eastAsia="Calibri"/>
          <w:sz w:val="24"/>
          <w:szCs w:val="24"/>
        </w:rPr>
      </w:pPr>
    </w:p>
    <w:p w14:paraId="579D329A" w14:textId="77777777" w:rsidR="00E72F4C" w:rsidRDefault="00E72F4C" w:rsidP="00E72F4C">
      <w:pPr>
        <w:autoSpaceDE w:val="0"/>
        <w:autoSpaceDN w:val="0"/>
        <w:adjustRightInd w:val="0"/>
        <w:spacing w:line="360" w:lineRule="auto"/>
        <w:jc w:val="center"/>
        <w:rPr>
          <w:rFonts w:eastAsia="Calibri"/>
          <w:sz w:val="24"/>
          <w:szCs w:val="24"/>
        </w:rPr>
      </w:pPr>
      <w:r>
        <w:rPr>
          <w:noProof/>
        </w:rPr>
        <w:drawing>
          <wp:inline distT="0" distB="0" distL="0" distR="0" wp14:anchorId="2658197E" wp14:editId="7888B3EE">
            <wp:extent cx="5400040" cy="3343910"/>
            <wp:effectExtent l="0" t="0" r="0" b="8890"/>
            <wp:docPr id="131" name="Imagen 13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n 131" descr="Interfaz de usuario gráfica, Texto&#10;&#10;Descripción generada automáticamente"/>
                    <pic:cNvPicPr/>
                  </pic:nvPicPr>
                  <pic:blipFill>
                    <a:blip r:embed="rId63"/>
                    <a:stretch>
                      <a:fillRect/>
                    </a:stretch>
                  </pic:blipFill>
                  <pic:spPr>
                    <a:xfrm>
                      <a:off x="0" y="0"/>
                      <a:ext cx="5400040" cy="3343910"/>
                    </a:xfrm>
                    <a:prstGeom prst="rect">
                      <a:avLst/>
                    </a:prstGeom>
                  </pic:spPr>
                </pic:pic>
              </a:graphicData>
            </a:graphic>
          </wp:inline>
        </w:drawing>
      </w:r>
    </w:p>
    <w:p w14:paraId="44AB12D7" w14:textId="77777777" w:rsidR="00E72F4C" w:rsidRDefault="00E72F4C" w:rsidP="00E72F4C">
      <w:pPr>
        <w:autoSpaceDE w:val="0"/>
        <w:autoSpaceDN w:val="0"/>
        <w:adjustRightInd w:val="0"/>
        <w:spacing w:line="360" w:lineRule="auto"/>
        <w:jc w:val="center"/>
        <w:rPr>
          <w:rFonts w:eastAsia="Calibri"/>
          <w:sz w:val="24"/>
          <w:szCs w:val="24"/>
        </w:rPr>
      </w:pPr>
    </w:p>
    <w:p w14:paraId="71FE9439" w14:textId="77777777" w:rsidR="00E72F4C" w:rsidRDefault="00E72F4C" w:rsidP="00E72F4C">
      <w:pPr>
        <w:autoSpaceDE w:val="0"/>
        <w:autoSpaceDN w:val="0"/>
        <w:adjustRightInd w:val="0"/>
        <w:spacing w:line="360" w:lineRule="auto"/>
        <w:jc w:val="center"/>
        <w:rPr>
          <w:rFonts w:eastAsia="Calibri"/>
          <w:sz w:val="24"/>
          <w:szCs w:val="24"/>
        </w:rPr>
      </w:pPr>
    </w:p>
    <w:p w14:paraId="4E8951E8" w14:textId="77777777" w:rsidR="00E72F4C" w:rsidRDefault="00E72F4C" w:rsidP="00E72F4C">
      <w:pPr>
        <w:autoSpaceDE w:val="0"/>
        <w:autoSpaceDN w:val="0"/>
        <w:adjustRightInd w:val="0"/>
        <w:spacing w:line="360" w:lineRule="auto"/>
        <w:jc w:val="center"/>
        <w:rPr>
          <w:rFonts w:eastAsia="Calibri"/>
          <w:sz w:val="24"/>
          <w:szCs w:val="24"/>
        </w:rPr>
      </w:pPr>
    </w:p>
    <w:p w14:paraId="05180D39" w14:textId="77777777" w:rsidR="00E72F4C" w:rsidRDefault="00E72F4C" w:rsidP="00E72F4C">
      <w:pPr>
        <w:autoSpaceDE w:val="0"/>
        <w:autoSpaceDN w:val="0"/>
        <w:adjustRightInd w:val="0"/>
        <w:spacing w:line="360" w:lineRule="auto"/>
        <w:jc w:val="center"/>
        <w:rPr>
          <w:rFonts w:eastAsia="Calibri"/>
          <w:sz w:val="24"/>
          <w:szCs w:val="24"/>
        </w:rPr>
      </w:pPr>
    </w:p>
    <w:p w14:paraId="06BFF251" w14:textId="77777777" w:rsidR="00E72F4C" w:rsidRPr="00FE5750" w:rsidRDefault="00E72F4C" w:rsidP="00E72F4C">
      <w:pPr>
        <w:autoSpaceDE w:val="0"/>
        <w:autoSpaceDN w:val="0"/>
        <w:adjustRightInd w:val="0"/>
        <w:spacing w:line="360" w:lineRule="auto"/>
        <w:jc w:val="center"/>
        <w:rPr>
          <w:rFonts w:eastAsia="Calibri"/>
          <w:sz w:val="24"/>
          <w:szCs w:val="24"/>
        </w:rPr>
      </w:pPr>
    </w:p>
    <w:p w14:paraId="0CBFC028" w14:textId="77777777" w:rsidR="00E72F4C" w:rsidRDefault="00E72F4C" w:rsidP="00E72F4C">
      <w:pPr>
        <w:pStyle w:val="Prrafodelista"/>
        <w:numPr>
          <w:ilvl w:val="0"/>
          <w:numId w:val="17"/>
        </w:numPr>
        <w:autoSpaceDE w:val="0"/>
        <w:autoSpaceDN w:val="0"/>
        <w:adjustRightInd w:val="0"/>
        <w:spacing w:line="360" w:lineRule="auto"/>
        <w:jc w:val="both"/>
        <w:rPr>
          <w:rFonts w:eastAsia="Calibri"/>
          <w:sz w:val="24"/>
          <w:szCs w:val="24"/>
          <w:lang w:val="es-ES"/>
        </w:rPr>
      </w:pPr>
      <w:r w:rsidRPr="00696D37">
        <w:rPr>
          <w:rFonts w:eastAsia="Calibri"/>
          <w:sz w:val="24"/>
          <w:szCs w:val="24"/>
          <w:lang w:val="es-ES"/>
        </w:rPr>
        <w:lastRenderedPageBreak/>
        <w:t xml:space="preserve">Póliza de seguros en garantía del crédito: Se </w:t>
      </w:r>
      <w:r>
        <w:rPr>
          <w:rFonts w:eastAsia="Calibri"/>
          <w:sz w:val="24"/>
          <w:szCs w:val="24"/>
          <w:lang w:val="es-ES"/>
        </w:rPr>
        <w:t>informa de la no obligatoriedad:</w:t>
      </w:r>
    </w:p>
    <w:p w14:paraId="333B70E2" w14:textId="77777777" w:rsidR="00E72F4C" w:rsidRDefault="00E72F4C" w:rsidP="00E72F4C">
      <w:pPr>
        <w:autoSpaceDE w:val="0"/>
        <w:autoSpaceDN w:val="0"/>
        <w:adjustRightInd w:val="0"/>
        <w:spacing w:line="360" w:lineRule="auto"/>
        <w:jc w:val="both"/>
        <w:rPr>
          <w:rFonts w:eastAsia="Calibri"/>
          <w:sz w:val="24"/>
          <w:szCs w:val="24"/>
        </w:rPr>
      </w:pPr>
    </w:p>
    <w:p w14:paraId="0A666A58" w14:textId="77777777" w:rsidR="00E72F4C" w:rsidRDefault="00E72F4C" w:rsidP="00E72F4C">
      <w:pPr>
        <w:autoSpaceDE w:val="0"/>
        <w:autoSpaceDN w:val="0"/>
        <w:adjustRightInd w:val="0"/>
        <w:spacing w:line="360" w:lineRule="auto"/>
        <w:jc w:val="center"/>
        <w:rPr>
          <w:rFonts w:eastAsia="Calibri"/>
          <w:sz w:val="24"/>
          <w:szCs w:val="24"/>
        </w:rPr>
      </w:pPr>
      <w:r>
        <w:rPr>
          <w:noProof/>
        </w:rPr>
        <w:drawing>
          <wp:inline distT="0" distB="0" distL="0" distR="0" wp14:anchorId="758A05AC" wp14:editId="2F6BB8B5">
            <wp:extent cx="5400040" cy="1266190"/>
            <wp:effectExtent l="0" t="0" r="0" b="0"/>
            <wp:docPr id="132" name="Imagen 132"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n 132" descr="Interfaz de usuario gráfica&#10;&#10;Descripción generada automáticamente con confianza baja"/>
                    <pic:cNvPicPr/>
                  </pic:nvPicPr>
                  <pic:blipFill>
                    <a:blip r:embed="rId64"/>
                    <a:stretch>
                      <a:fillRect/>
                    </a:stretch>
                  </pic:blipFill>
                  <pic:spPr>
                    <a:xfrm>
                      <a:off x="0" y="0"/>
                      <a:ext cx="5400040" cy="1266190"/>
                    </a:xfrm>
                    <a:prstGeom prst="rect">
                      <a:avLst/>
                    </a:prstGeom>
                  </pic:spPr>
                </pic:pic>
              </a:graphicData>
            </a:graphic>
          </wp:inline>
        </w:drawing>
      </w:r>
    </w:p>
    <w:p w14:paraId="160A5616" w14:textId="77777777" w:rsidR="00E72F4C" w:rsidRPr="00FE5750" w:rsidRDefault="00E72F4C" w:rsidP="00E72F4C">
      <w:pPr>
        <w:autoSpaceDE w:val="0"/>
        <w:autoSpaceDN w:val="0"/>
        <w:adjustRightInd w:val="0"/>
        <w:spacing w:line="360" w:lineRule="auto"/>
        <w:jc w:val="center"/>
        <w:rPr>
          <w:rFonts w:eastAsia="Calibri"/>
          <w:sz w:val="24"/>
          <w:szCs w:val="24"/>
        </w:rPr>
      </w:pPr>
    </w:p>
    <w:p w14:paraId="2595529A" w14:textId="77777777" w:rsidR="00E72F4C" w:rsidRDefault="00E72F4C" w:rsidP="00E72F4C">
      <w:pPr>
        <w:pStyle w:val="Prrafodelista"/>
        <w:numPr>
          <w:ilvl w:val="0"/>
          <w:numId w:val="17"/>
        </w:numPr>
        <w:autoSpaceDE w:val="0"/>
        <w:autoSpaceDN w:val="0"/>
        <w:adjustRightInd w:val="0"/>
        <w:spacing w:line="360" w:lineRule="auto"/>
        <w:jc w:val="both"/>
        <w:rPr>
          <w:rFonts w:eastAsia="Calibri"/>
          <w:sz w:val="24"/>
          <w:szCs w:val="24"/>
          <w:lang w:val="es-ES"/>
        </w:rPr>
      </w:pPr>
      <w:r w:rsidRPr="00696D37">
        <w:rPr>
          <w:rFonts w:eastAsia="Calibri"/>
          <w:sz w:val="24"/>
          <w:szCs w:val="24"/>
          <w:lang w:val="es-ES"/>
        </w:rPr>
        <w:t>Derechos y obligaciones tanto de la parte deudora como de la parte acreedora.</w:t>
      </w:r>
    </w:p>
    <w:p w14:paraId="6C8E91CB" w14:textId="77777777" w:rsidR="00E72F4C" w:rsidRDefault="00E72F4C" w:rsidP="00E72F4C">
      <w:pPr>
        <w:pStyle w:val="Prrafodelista"/>
        <w:autoSpaceDE w:val="0"/>
        <w:autoSpaceDN w:val="0"/>
        <w:adjustRightInd w:val="0"/>
        <w:spacing w:line="360" w:lineRule="auto"/>
        <w:jc w:val="both"/>
        <w:rPr>
          <w:rFonts w:eastAsia="Calibri"/>
          <w:sz w:val="24"/>
          <w:szCs w:val="24"/>
          <w:lang w:val="es-ES"/>
        </w:rPr>
      </w:pPr>
    </w:p>
    <w:p w14:paraId="347C0D43" w14:textId="77777777" w:rsidR="00E72F4C" w:rsidRPr="004B49D1" w:rsidRDefault="00E72F4C" w:rsidP="00E72F4C">
      <w:pPr>
        <w:pStyle w:val="Prrafodelista"/>
        <w:numPr>
          <w:ilvl w:val="0"/>
          <w:numId w:val="17"/>
        </w:numPr>
        <w:autoSpaceDE w:val="0"/>
        <w:autoSpaceDN w:val="0"/>
        <w:spacing w:line="360" w:lineRule="auto"/>
        <w:jc w:val="both"/>
        <w:rPr>
          <w:sz w:val="24"/>
          <w:szCs w:val="24"/>
          <w:lang w:val="es-ES"/>
        </w:rPr>
      </w:pPr>
      <w:r w:rsidRPr="004B49D1">
        <w:rPr>
          <w:sz w:val="24"/>
          <w:szCs w:val="24"/>
          <w:lang w:val="es-ES"/>
        </w:rPr>
        <w:t xml:space="preserve">Aparecen dos </w:t>
      </w:r>
      <w:r w:rsidRPr="004B49D1">
        <w:rPr>
          <w:b/>
          <w:sz w:val="24"/>
          <w:szCs w:val="24"/>
          <w:lang w:val="es-ES"/>
        </w:rPr>
        <w:t>ejemplos representativos de crédito</w:t>
      </w:r>
      <w:r w:rsidRPr="004B49D1">
        <w:rPr>
          <w:sz w:val="24"/>
          <w:szCs w:val="24"/>
          <w:lang w:val="es-ES"/>
        </w:rPr>
        <w:t xml:space="preserve"> con dos o más alternativas de financiación determinadas en función de la cuota mínima que pueda establecerse para el reembolso del crédito con arreglo al contrato:</w:t>
      </w:r>
    </w:p>
    <w:p w14:paraId="16158834" w14:textId="77777777" w:rsidR="00E72F4C" w:rsidRDefault="00E72F4C" w:rsidP="00E72F4C">
      <w:pPr>
        <w:autoSpaceDE w:val="0"/>
        <w:autoSpaceDN w:val="0"/>
        <w:spacing w:line="360" w:lineRule="auto"/>
        <w:jc w:val="both"/>
        <w:rPr>
          <w:noProof/>
        </w:rPr>
      </w:pPr>
    </w:p>
    <w:p w14:paraId="5316E398" w14:textId="77777777" w:rsidR="00E72F4C" w:rsidRDefault="00E72F4C" w:rsidP="00E72F4C">
      <w:pPr>
        <w:autoSpaceDE w:val="0"/>
        <w:autoSpaceDN w:val="0"/>
        <w:adjustRightInd w:val="0"/>
        <w:spacing w:line="360" w:lineRule="auto"/>
        <w:jc w:val="center"/>
        <w:rPr>
          <w:rFonts w:eastAsia="Calibri"/>
          <w:sz w:val="24"/>
          <w:szCs w:val="24"/>
        </w:rPr>
      </w:pPr>
      <w:r>
        <w:rPr>
          <w:noProof/>
        </w:rPr>
        <w:drawing>
          <wp:inline distT="0" distB="0" distL="0" distR="0" wp14:anchorId="23FAC953" wp14:editId="670A3716">
            <wp:extent cx="5400040" cy="2972435"/>
            <wp:effectExtent l="0" t="0" r="0" b="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2972435"/>
                    </a:xfrm>
                    <a:prstGeom prst="rect">
                      <a:avLst/>
                    </a:prstGeom>
                  </pic:spPr>
                </pic:pic>
              </a:graphicData>
            </a:graphic>
          </wp:inline>
        </w:drawing>
      </w:r>
    </w:p>
    <w:p w14:paraId="30261A9B" w14:textId="77777777" w:rsidR="00E72F4C" w:rsidRDefault="00E72F4C" w:rsidP="00E72F4C">
      <w:pPr>
        <w:autoSpaceDE w:val="0"/>
        <w:autoSpaceDN w:val="0"/>
        <w:adjustRightInd w:val="0"/>
        <w:spacing w:line="360" w:lineRule="auto"/>
        <w:jc w:val="center"/>
        <w:rPr>
          <w:rFonts w:eastAsia="Calibri"/>
          <w:sz w:val="24"/>
          <w:szCs w:val="24"/>
        </w:rPr>
      </w:pPr>
      <w:r>
        <w:rPr>
          <w:noProof/>
        </w:rPr>
        <w:lastRenderedPageBreak/>
        <w:drawing>
          <wp:inline distT="0" distB="0" distL="0" distR="0" wp14:anchorId="0DF04134" wp14:editId="5502252E">
            <wp:extent cx="5400040" cy="4561205"/>
            <wp:effectExtent l="0" t="0" r="0"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4561205"/>
                    </a:xfrm>
                    <a:prstGeom prst="rect">
                      <a:avLst/>
                    </a:prstGeom>
                  </pic:spPr>
                </pic:pic>
              </a:graphicData>
            </a:graphic>
          </wp:inline>
        </w:drawing>
      </w:r>
    </w:p>
    <w:p w14:paraId="40D784B9" w14:textId="77777777" w:rsidR="00E72F4C" w:rsidRDefault="00E72F4C" w:rsidP="00E72F4C">
      <w:pPr>
        <w:autoSpaceDE w:val="0"/>
        <w:autoSpaceDN w:val="0"/>
        <w:spacing w:line="360" w:lineRule="auto"/>
        <w:jc w:val="both"/>
        <w:rPr>
          <w:noProof/>
        </w:rPr>
      </w:pPr>
    </w:p>
    <w:p w14:paraId="270B93F0" w14:textId="77777777" w:rsidR="00E72F4C" w:rsidRPr="00696D37" w:rsidRDefault="00E72F4C" w:rsidP="00E72F4C">
      <w:pPr>
        <w:spacing w:after="160" w:line="259" w:lineRule="auto"/>
        <w:jc w:val="both"/>
        <w:rPr>
          <w:rFonts w:eastAsia="Calibri"/>
          <w:color w:val="auto"/>
          <w:sz w:val="24"/>
          <w:szCs w:val="24"/>
          <w:lang w:eastAsia="en-US"/>
        </w:rPr>
      </w:pPr>
    </w:p>
    <w:p w14:paraId="023712CB" w14:textId="77777777" w:rsidR="00E72F4C" w:rsidRPr="005B0115" w:rsidRDefault="00E72F4C" w:rsidP="00E72F4C">
      <w:pPr>
        <w:pStyle w:val="Prrafodelista"/>
        <w:numPr>
          <w:ilvl w:val="0"/>
          <w:numId w:val="43"/>
        </w:numPr>
        <w:spacing w:after="160" w:line="360" w:lineRule="auto"/>
        <w:jc w:val="both"/>
        <w:rPr>
          <w:rFonts w:eastAsia="Calibri"/>
          <w:sz w:val="24"/>
          <w:szCs w:val="24"/>
          <w:lang w:val="es-ES"/>
        </w:rPr>
      </w:pPr>
      <w:r w:rsidRPr="005B0115">
        <w:rPr>
          <w:rFonts w:eastAsia="Calibri"/>
          <w:sz w:val="24"/>
          <w:szCs w:val="24"/>
          <w:u w:val="single"/>
          <w:lang w:val="es-ES"/>
        </w:rPr>
        <w:t>Contrato, Información Contractual y Condiciones Generales:</w:t>
      </w:r>
      <w:r w:rsidRPr="005B0115">
        <w:rPr>
          <w:rFonts w:eastAsia="Calibri"/>
          <w:sz w:val="24"/>
          <w:szCs w:val="24"/>
          <w:lang w:val="es-ES"/>
        </w:rPr>
        <w:t xml:space="preserve"> </w:t>
      </w:r>
    </w:p>
    <w:p w14:paraId="15D8967E" w14:textId="77777777" w:rsidR="00E72F4C" w:rsidRPr="00696D37" w:rsidRDefault="00E72F4C" w:rsidP="00E72F4C">
      <w:pPr>
        <w:spacing w:after="160" w:line="360" w:lineRule="auto"/>
        <w:jc w:val="both"/>
        <w:rPr>
          <w:rFonts w:eastAsia="Calibri"/>
          <w:color w:val="auto"/>
          <w:sz w:val="24"/>
          <w:szCs w:val="24"/>
          <w:lang w:eastAsia="en-US"/>
        </w:rPr>
      </w:pPr>
      <w:r w:rsidRPr="00696D37">
        <w:rPr>
          <w:rFonts w:eastAsia="Calibri"/>
          <w:color w:val="auto"/>
          <w:sz w:val="24"/>
          <w:szCs w:val="24"/>
          <w:lang w:eastAsia="en-US"/>
        </w:rPr>
        <w:t>Al igual que en la</w:t>
      </w:r>
      <w:r w:rsidRPr="00696D37">
        <w:rPr>
          <w:color w:val="auto"/>
          <w:sz w:val="24"/>
          <w:szCs w:val="24"/>
        </w:rPr>
        <w:t xml:space="preserve"> </w:t>
      </w:r>
      <w:r w:rsidRPr="00696D37">
        <w:rPr>
          <w:rFonts w:eastAsia="Calibri"/>
          <w:color w:val="auto"/>
          <w:sz w:val="24"/>
          <w:szCs w:val="24"/>
          <w:lang w:eastAsia="en-US"/>
        </w:rPr>
        <w:t xml:space="preserve">Información Precontractual, la información facilitada en el nuevo contrato de manera previa a su firma cumple con </w:t>
      </w:r>
      <w:r w:rsidRPr="00696D37">
        <w:rPr>
          <w:color w:val="auto"/>
          <w:sz w:val="24"/>
          <w:szCs w:val="24"/>
        </w:rPr>
        <w:t xml:space="preserve">los requisitos de transparencia exigidos por la </w:t>
      </w:r>
      <w:r w:rsidRPr="00696D37">
        <w:rPr>
          <w:b/>
          <w:color w:val="auto"/>
          <w:sz w:val="24"/>
          <w:szCs w:val="24"/>
        </w:rPr>
        <w:t>Sentencia núm. 241/2013, del Tribunal Supremo, Sala Civil, de fecha 9 de mayo</w:t>
      </w:r>
      <w:r w:rsidRPr="00696D37">
        <w:rPr>
          <w:color w:val="auto"/>
          <w:sz w:val="24"/>
          <w:szCs w:val="24"/>
        </w:rPr>
        <w:t xml:space="preserve"> y con los dispuestos en </w:t>
      </w:r>
      <w:r w:rsidRPr="00696D37">
        <w:rPr>
          <w:b/>
          <w:color w:val="auto"/>
          <w:sz w:val="24"/>
          <w:szCs w:val="24"/>
        </w:rPr>
        <w:t xml:space="preserve">los arts. 5 y 7 de la </w:t>
      </w:r>
      <w:r w:rsidRPr="00696D37">
        <w:rPr>
          <w:rFonts w:eastAsia="Calibri"/>
          <w:b/>
          <w:color w:val="auto"/>
          <w:sz w:val="24"/>
          <w:szCs w:val="24"/>
        </w:rPr>
        <w:t xml:space="preserve">LCGC y el art. 80 de la </w:t>
      </w:r>
      <w:r w:rsidRPr="00696D37">
        <w:rPr>
          <w:b/>
          <w:color w:val="auto"/>
          <w:sz w:val="24"/>
          <w:szCs w:val="24"/>
        </w:rPr>
        <w:t>LGDCU</w:t>
      </w:r>
      <w:r w:rsidRPr="00696D37">
        <w:rPr>
          <w:color w:val="auto"/>
          <w:sz w:val="24"/>
          <w:szCs w:val="24"/>
        </w:rPr>
        <w:t xml:space="preserve">, así como con los nuevos requisitos de transparencia que se exigen a todas las entidades desde enero de 2021 en virtud de </w:t>
      </w:r>
      <w:r w:rsidRPr="00696D37">
        <w:rPr>
          <w:b/>
          <w:color w:val="auto"/>
          <w:sz w:val="24"/>
          <w:szCs w:val="24"/>
        </w:rPr>
        <w:t>la Orden ETD/699/2020</w:t>
      </w:r>
      <w:r w:rsidRPr="00696D37">
        <w:rPr>
          <w:color w:val="auto"/>
          <w:sz w:val="24"/>
          <w:szCs w:val="24"/>
        </w:rPr>
        <w:t>, pues se incluye de manera expresa, detallada y ejemplificada:</w:t>
      </w:r>
    </w:p>
    <w:p w14:paraId="311221B7" w14:textId="77777777" w:rsidR="00E72F4C" w:rsidRPr="00696D37" w:rsidRDefault="00E72F4C" w:rsidP="00E72F4C">
      <w:pPr>
        <w:tabs>
          <w:tab w:val="num" w:pos="567"/>
        </w:tabs>
        <w:spacing w:line="360" w:lineRule="auto"/>
        <w:jc w:val="both"/>
        <w:rPr>
          <w:color w:val="auto"/>
          <w:sz w:val="24"/>
          <w:szCs w:val="24"/>
          <w:shd w:val="clear" w:color="auto" w:fill="FFFFFF"/>
        </w:rPr>
      </w:pPr>
    </w:p>
    <w:p w14:paraId="1FA42DF8" w14:textId="77777777" w:rsidR="00E72F4C" w:rsidRPr="00696D37" w:rsidRDefault="00E72F4C" w:rsidP="00E72F4C">
      <w:pPr>
        <w:pStyle w:val="Prrafodelista"/>
        <w:numPr>
          <w:ilvl w:val="0"/>
          <w:numId w:val="7"/>
        </w:numPr>
        <w:autoSpaceDE w:val="0"/>
        <w:autoSpaceDN w:val="0"/>
        <w:spacing w:line="360" w:lineRule="auto"/>
        <w:jc w:val="both"/>
        <w:rPr>
          <w:sz w:val="24"/>
          <w:szCs w:val="24"/>
          <w:lang w:val="es-ES"/>
        </w:rPr>
      </w:pPr>
      <w:r w:rsidRPr="00696D37">
        <w:rPr>
          <w:sz w:val="24"/>
          <w:szCs w:val="24"/>
          <w:lang w:val="es-ES"/>
        </w:rPr>
        <w:t xml:space="preserve">Una mención clara a la modalidad de pago establecida, señalando expresamente el término </w:t>
      </w:r>
      <w:proofErr w:type="spellStart"/>
      <w:r w:rsidRPr="00696D37">
        <w:rPr>
          <w:i/>
          <w:sz w:val="24"/>
          <w:szCs w:val="24"/>
          <w:lang w:val="es-ES"/>
        </w:rPr>
        <w:t>revolving</w:t>
      </w:r>
      <w:proofErr w:type="spellEnd"/>
      <w:r w:rsidRPr="00696D37">
        <w:rPr>
          <w:sz w:val="24"/>
          <w:szCs w:val="24"/>
          <w:lang w:val="es-ES"/>
        </w:rPr>
        <w:t xml:space="preserve"> e indicando la cuota fijada en ese momento para la amortización del crédito</w:t>
      </w:r>
      <w:r>
        <w:rPr>
          <w:sz w:val="24"/>
          <w:szCs w:val="24"/>
          <w:lang w:val="es-ES"/>
        </w:rPr>
        <w:t>.</w:t>
      </w:r>
    </w:p>
    <w:p w14:paraId="78843751" w14:textId="77777777" w:rsidR="00E72F4C" w:rsidRPr="00696D37" w:rsidRDefault="00E72F4C" w:rsidP="00E72F4C">
      <w:pPr>
        <w:pStyle w:val="Prrafodelista"/>
        <w:autoSpaceDE w:val="0"/>
        <w:autoSpaceDN w:val="0"/>
        <w:spacing w:line="360" w:lineRule="auto"/>
        <w:ind w:left="0"/>
        <w:jc w:val="both"/>
        <w:rPr>
          <w:sz w:val="24"/>
          <w:szCs w:val="24"/>
          <w:lang w:val="es-ES"/>
        </w:rPr>
      </w:pPr>
    </w:p>
    <w:p w14:paraId="034B0F6C" w14:textId="77777777" w:rsidR="00E72F4C" w:rsidRPr="00696D37" w:rsidRDefault="00E72F4C" w:rsidP="00E72F4C">
      <w:pPr>
        <w:pStyle w:val="Prrafodelista"/>
        <w:autoSpaceDE w:val="0"/>
        <w:autoSpaceDN w:val="0"/>
        <w:spacing w:line="360" w:lineRule="auto"/>
        <w:jc w:val="both"/>
        <w:rPr>
          <w:sz w:val="24"/>
          <w:szCs w:val="24"/>
          <w:lang w:val="es-ES"/>
        </w:rPr>
      </w:pPr>
    </w:p>
    <w:p w14:paraId="719B5269" w14:textId="77777777" w:rsidR="00E72F4C" w:rsidRPr="00696D37" w:rsidRDefault="00E72F4C" w:rsidP="00E72F4C">
      <w:pPr>
        <w:pStyle w:val="Prrafodelista"/>
        <w:autoSpaceDE w:val="0"/>
        <w:autoSpaceDN w:val="0"/>
        <w:spacing w:line="360" w:lineRule="auto"/>
        <w:jc w:val="both"/>
        <w:rPr>
          <w:sz w:val="24"/>
          <w:szCs w:val="24"/>
          <w:lang w:val="es-ES"/>
        </w:rPr>
      </w:pPr>
      <w:r w:rsidRPr="00696D37">
        <w:rPr>
          <w:sz w:val="24"/>
          <w:szCs w:val="24"/>
          <w:lang w:val="es-ES"/>
        </w:rPr>
        <w:t>A su vez, se le vuelve a informar de las otras diferentes modalidades de pago que puede escoger (información que vuelve también a darse dentro de las Condiciones Generales del propio Contrato):</w:t>
      </w:r>
    </w:p>
    <w:p w14:paraId="6EB57E7B" w14:textId="77777777" w:rsidR="00E72F4C" w:rsidRPr="00696D37" w:rsidRDefault="00E72F4C" w:rsidP="00E72F4C">
      <w:pPr>
        <w:pStyle w:val="Prrafodelista"/>
        <w:autoSpaceDE w:val="0"/>
        <w:autoSpaceDN w:val="0"/>
        <w:spacing w:line="360" w:lineRule="auto"/>
        <w:jc w:val="both"/>
        <w:rPr>
          <w:sz w:val="24"/>
          <w:szCs w:val="24"/>
          <w:lang w:val="es-ES"/>
        </w:rPr>
      </w:pPr>
    </w:p>
    <w:p w14:paraId="43C21AA9" w14:textId="77777777" w:rsidR="00E72F4C" w:rsidRDefault="00E72F4C" w:rsidP="00E72F4C">
      <w:pPr>
        <w:autoSpaceDE w:val="0"/>
        <w:autoSpaceDN w:val="0"/>
        <w:spacing w:line="360" w:lineRule="auto"/>
        <w:jc w:val="both"/>
        <w:rPr>
          <w:noProof/>
          <w:color w:val="auto"/>
          <w:sz w:val="24"/>
          <w:szCs w:val="24"/>
        </w:rPr>
      </w:pPr>
      <w:r>
        <w:rPr>
          <w:noProof/>
          <w:color w:val="auto"/>
          <w:sz w:val="24"/>
          <w:szCs w:val="24"/>
        </w:rPr>
        <w:drawing>
          <wp:inline distT="0" distB="0" distL="0" distR="0" wp14:anchorId="4E5945E1" wp14:editId="5299CC59">
            <wp:extent cx="5400040" cy="2479675"/>
            <wp:effectExtent l="0" t="0" r="0" b="0"/>
            <wp:docPr id="37" name="Imagen 3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Interfaz de usuario gráfica, Texto, Aplicación&#10;&#10;Descripción generada automáticamente"/>
                    <pic:cNvPicPr/>
                  </pic:nvPicPr>
                  <pic:blipFill>
                    <a:blip r:embed="rId65">
                      <a:extLst>
                        <a:ext uri="{28A0092B-C50C-407E-A947-70E740481C1C}">
                          <a14:useLocalDpi xmlns:a14="http://schemas.microsoft.com/office/drawing/2010/main" val="0"/>
                        </a:ext>
                      </a:extLst>
                    </a:blip>
                    <a:stretch>
                      <a:fillRect/>
                    </a:stretch>
                  </pic:blipFill>
                  <pic:spPr>
                    <a:xfrm>
                      <a:off x="0" y="0"/>
                      <a:ext cx="5400040" cy="2479675"/>
                    </a:xfrm>
                    <a:prstGeom prst="rect">
                      <a:avLst/>
                    </a:prstGeom>
                  </pic:spPr>
                </pic:pic>
              </a:graphicData>
            </a:graphic>
          </wp:inline>
        </w:drawing>
      </w:r>
    </w:p>
    <w:p w14:paraId="0885A77B" w14:textId="77777777" w:rsidR="00E72F4C" w:rsidRPr="00696D37" w:rsidRDefault="00E72F4C" w:rsidP="00E72F4C">
      <w:pPr>
        <w:autoSpaceDE w:val="0"/>
        <w:autoSpaceDN w:val="0"/>
        <w:spacing w:line="360" w:lineRule="auto"/>
        <w:jc w:val="both"/>
        <w:rPr>
          <w:color w:val="auto"/>
          <w:sz w:val="24"/>
          <w:szCs w:val="24"/>
        </w:rPr>
      </w:pPr>
      <w:r w:rsidRPr="0036197A">
        <w:rPr>
          <w:noProof/>
          <w:color w:val="auto"/>
          <w:sz w:val="24"/>
          <w:szCs w:val="24"/>
        </w:rPr>
        <w:drawing>
          <wp:inline distT="0" distB="0" distL="0" distR="0" wp14:anchorId="4B203F00" wp14:editId="71414EF1">
            <wp:extent cx="5400040" cy="2131060"/>
            <wp:effectExtent l="0" t="0" r="0" b="2540"/>
            <wp:docPr id="26" name="Imagen 2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Texto&#10;&#10;Descripción generada automáticamente con confianza media"/>
                    <pic:cNvPicPr/>
                  </pic:nvPicPr>
                  <pic:blipFill>
                    <a:blip r:embed="rId66"/>
                    <a:stretch>
                      <a:fillRect/>
                    </a:stretch>
                  </pic:blipFill>
                  <pic:spPr>
                    <a:xfrm>
                      <a:off x="0" y="0"/>
                      <a:ext cx="5400040" cy="2131060"/>
                    </a:xfrm>
                    <a:prstGeom prst="rect">
                      <a:avLst/>
                    </a:prstGeom>
                  </pic:spPr>
                </pic:pic>
              </a:graphicData>
            </a:graphic>
          </wp:inline>
        </w:drawing>
      </w:r>
    </w:p>
    <w:p w14:paraId="0A76C43F" w14:textId="77777777" w:rsidR="00E72F4C" w:rsidRPr="0036197A" w:rsidRDefault="00E72F4C" w:rsidP="00E72F4C">
      <w:pPr>
        <w:autoSpaceDE w:val="0"/>
        <w:autoSpaceDN w:val="0"/>
        <w:spacing w:line="360" w:lineRule="auto"/>
        <w:jc w:val="both"/>
        <w:rPr>
          <w:b/>
          <w:sz w:val="24"/>
          <w:szCs w:val="24"/>
        </w:rPr>
      </w:pPr>
      <w:r w:rsidRPr="0036197A">
        <w:rPr>
          <w:b/>
          <w:noProof/>
          <w:sz w:val="24"/>
          <w:szCs w:val="24"/>
        </w:rPr>
        <w:drawing>
          <wp:inline distT="0" distB="0" distL="0" distR="0" wp14:anchorId="20A08FC6" wp14:editId="717E60DE">
            <wp:extent cx="5400040" cy="1589405"/>
            <wp:effectExtent l="0" t="0" r="0" b="0"/>
            <wp:docPr id="30" name="Imagen 3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Imagen que contiene Texto&#10;&#10;Descripción generada automáticamente"/>
                    <pic:cNvPicPr/>
                  </pic:nvPicPr>
                  <pic:blipFill>
                    <a:blip r:embed="rId67"/>
                    <a:stretch>
                      <a:fillRect/>
                    </a:stretch>
                  </pic:blipFill>
                  <pic:spPr>
                    <a:xfrm>
                      <a:off x="0" y="0"/>
                      <a:ext cx="5400040" cy="1589405"/>
                    </a:xfrm>
                    <a:prstGeom prst="rect">
                      <a:avLst/>
                    </a:prstGeom>
                  </pic:spPr>
                </pic:pic>
              </a:graphicData>
            </a:graphic>
          </wp:inline>
        </w:drawing>
      </w:r>
    </w:p>
    <w:p w14:paraId="09535EF6" w14:textId="77777777" w:rsidR="00E72F4C" w:rsidRDefault="00E72F4C" w:rsidP="00E72F4C">
      <w:pPr>
        <w:pStyle w:val="Prrafodelista"/>
        <w:autoSpaceDE w:val="0"/>
        <w:autoSpaceDN w:val="0"/>
        <w:spacing w:line="360" w:lineRule="auto"/>
        <w:jc w:val="both"/>
        <w:rPr>
          <w:b/>
          <w:sz w:val="24"/>
          <w:szCs w:val="24"/>
          <w:lang w:val="es-ES"/>
        </w:rPr>
      </w:pPr>
    </w:p>
    <w:p w14:paraId="5E6EAE13" w14:textId="77777777" w:rsidR="00E72F4C" w:rsidRPr="00696D37" w:rsidRDefault="00E72F4C" w:rsidP="00E72F4C">
      <w:pPr>
        <w:pStyle w:val="Prrafodelista"/>
        <w:numPr>
          <w:ilvl w:val="0"/>
          <w:numId w:val="7"/>
        </w:numPr>
        <w:autoSpaceDE w:val="0"/>
        <w:autoSpaceDN w:val="0"/>
        <w:spacing w:line="360" w:lineRule="auto"/>
        <w:jc w:val="both"/>
        <w:rPr>
          <w:b/>
          <w:sz w:val="24"/>
          <w:szCs w:val="24"/>
          <w:lang w:val="es-ES"/>
        </w:rPr>
      </w:pPr>
      <w:r w:rsidRPr="00696D37">
        <w:rPr>
          <w:b/>
          <w:sz w:val="24"/>
          <w:szCs w:val="24"/>
          <w:lang w:val="es-ES"/>
        </w:rPr>
        <w:t xml:space="preserve">Se le informa de que la modalidad y las condiciones de Pago Aplazado </w:t>
      </w:r>
      <w:proofErr w:type="spellStart"/>
      <w:r w:rsidRPr="00696D37">
        <w:rPr>
          <w:b/>
          <w:sz w:val="24"/>
          <w:szCs w:val="24"/>
          <w:lang w:val="es-ES"/>
        </w:rPr>
        <w:t>revolving</w:t>
      </w:r>
      <w:proofErr w:type="spellEnd"/>
      <w:r w:rsidRPr="00696D37">
        <w:rPr>
          <w:b/>
          <w:sz w:val="24"/>
          <w:szCs w:val="24"/>
          <w:lang w:val="es-ES"/>
        </w:rPr>
        <w:t xml:space="preserve"> están principalmente destinadas a resolver situaciones transitorias de falta de liquidez, toda vez que permiten al Titular abonar cuotas </w:t>
      </w:r>
      <w:r w:rsidRPr="00696D37">
        <w:rPr>
          <w:b/>
          <w:sz w:val="24"/>
          <w:szCs w:val="24"/>
          <w:lang w:val="es-ES"/>
        </w:rPr>
        <w:lastRenderedPageBreak/>
        <w:t>mensuales más reducidas, pero que esto provoca, no obstante, que la amortización del importe dispuesto se alargue durante un periodo de tiempo mucho más extenso, debido a que la cuota que se destina a la amortización es menor que la que se destinaría con cualquier otro tipo de modalidad de pago y provocando, asimismo, el devengo de más intereses:</w:t>
      </w:r>
    </w:p>
    <w:p w14:paraId="5718FD45" w14:textId="77777777" w:rsidR="00E72F4C" w:rsidRPr="00696D37" w:rsidRDefault="00E72F4C" w:rsidP="00E72F4C">
      <w:pPr>
        <w:pStyle w:val="Prrafodelista"/>
        <w:autoSpaceDE w:val="0"/>
        <w:autoSpaceDN w:val="0"/>
        <w:spacing w:line="360" w:lineRule="auto"/>
        <w:jc w:val="both"/>
        <w:rPr>
          <w:sz w:val="24"/>
          <w:szCs w:val="24"/>
          <w:lang w:val="es-ES"/>
        </w:rPr>
      </w:pPr>
    </w:p>
    <w:p w14:paraId="74B92F42" w14:textId="77777777" w:rsidR="00E72F4C" w:rsidRPr="00696D37" w:rsidRDefault="00E72F4C" w:rsidP="00E72F4C">
      <w:pPr>
        <w:pStyle w:val="Prrafodelista"/>
        <w:autoSpaceDE w:val="0"/>
        <w:autoSpaceDN w:val="0"/>
        <w:spacing w:line="360" w:lineRule="auto"/>
        <w:ind w:left="0"/>
        <w:jc w:val="center"/>
        <w:rPr>
          <w:sz w:val="24"/>
          <w:szCs w:val="24"/>
          <w:lang w:val="es-ES"/>
        </w:rPr>
      </w:pPr>
      <w:r>
        <w:rPr>
          <w:noProof/>
          <w:sz w:val="24"/>
          <w:szCs w:val="24"/>
          <w:lang w:val="es-ES" w:eastAsia="es-ES"/>
        </w:rPr>
        <w:drawing>
          <wp:inline distT="0" distB="0" distL="0" distR="0" wp14:anchorId="1F93EB0C" wp14:editId="62448FE8">
            <wp:extent cx="5020376" cy="695422"/>
            <wp:effectExtent l="0" t="0" r="8890" b="9525"/>
            <wp:docPr id="39" name="Imagen 3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Texto&#10;&#10;Descripción generada automáticamente"/>
                    <pic:cNvPicPr/>
                  </pic:nvPicPr>
                  <pic:blipFill>
                    <a:blip r:embed="rId68">
                      <a:extLst>
                        <a:ext uri="{28A0092B-C50C-407E-A947-70E740481C1C}">
                          <a14:useLocalDpi xmlns:a14="http://schemas.microsoft.com/office/drawing/2010/main" val="0"/>
                        </a:ext>
                      </a:extLst>
                    </a:blip>
                    <a:stretch>
                      <a:fillRect/>
                    </a:stretch>
                  </pic:blipFill>
                  <pic:spPr>
                    <a:xfrm>
                      <a:off x="0" y="0"/>
                      <a:ext cx="5020376" cy="695422"/>
                    </a:xfrm>
                    <a:prstGeom prst="rect">
                      <a:avLst/>
                    </a:prstGeom>
                  </pic:spPr>
                </pic:pic>
              </a:graphicData>
            </a:graphic>
          </wp:inline>
        </w:drawing>
      </w:r>
    </w:p>
    <w:p w14:paraId="7F56E617" w14:textId="77777777" w:rsidR="00E72F4C" w:rsidRPr="00696D37" w:rsidRDefault="00E72F4C" w:rsidP="00E72F4C">
      <w:pPr>
        <w:pStyle w:val="Prrafodelista"/>
        <w:autoSpaceDE w:val="0"/>
        <w:autoSpaceDN w:val="0"/>
        <w:spacing w:line="360" w:lineRule="auto"/>
        <w:jc w:val="both"/>
        <w:rPr>
          <w:sz w:val="24"/>
          <w:szCs w:val="24"/>
          <w:lang w:val="es-ES"/>
        </w:rPr>
      </w:pPr>
    </w:p>
    <w:p w14:paraId="43C60EF2" w14:textId="77777777" w:rsidR="00E72F4C" w:rsidRPr="00696D37" w:rsidRDefault="00E72F4C" w:rsidP="00E72F4C">
      <w:pPr>
        <w:pStyle w:val="Prrafodelista"/>
        <w:numPr>
          <w:ilvl w:val="0"/>
          <w:numId w:val="7"/>
        </w:numPr>
        <w:autoSpaceDE w:val="0"/>
        <w:autoSpaceDN w:val="0"/>
        <w:spacing w:line="360" w:lineRule="auto"/>
        <w:jc w:val="both"/>
        <w:rPr>
          <w:sz w:val="24"/>
          <w:szCs w:val="24"/>
          <w:lang w:val="es-ES"/>
        </w:rPr>
      </w:pPr>
      <w:r w:rsidRPr="00696D37">
        <w:rPr>
          <w:sz w:val="24"/>
          <w:szCs w:val="24"/>
          <w:lang w:val="es-ES"/>
        </w:rPr>
        <w:t>Se anuncia la facultad de modificar la modalidad de pago establecida, así como las condiciones para su ejercicio.</w:t>
      </w:r>
    </w:p>
    <w:p w14:paraId="203826DE" w14:textId="77777777" w:rsidR="00E72F4C" w:rsidRPr="00696D37" w:rsidRDefault="00E72F4C" w:rsidP="00E72F4C">
      <w:pPr>
        <w:pStyle w:val="Prrafodelista"/>
        <w:autoSpaceDE w:val="0"/>
        <w:autoSpaceDN w:val="0"/>
        <w:spacing w:line="360" w:lineRule="auto"/>
        <w:jc w:val="both"/>
        <w:rPr>
          <w:sz w:val="24"/>
          <w:szCs w:val="24"/>
          <w:lang w:val="es-ES"/>
        </w:rPr>
      </w:pPr>
    </w:p>
    <w:p w14:paraId="2537DB08" w14:textId="77777777" w:rsidR="00E72F4C" w:rsidRPr="00696D37" w:rsidRDefault="00E72F4C" w:rsidP="00E72F4C">
      <w:pPr>
        <w:pStyle w:val="Prrafodelista"/>
        <w:numPr>
          <w:ilvl w:val="0"/>
          <w:numId w:val="7"/>
        </w:numPr>
        <w:autoSpaceDE w:val="0"/>
        <w:autoSpaceDN w:val="0"/>
        <w:spacing w:line="360" w:lineRule="auto"/>
        <w:jc w:val="both"/>
        <w:rPr>
          <w:sz w:val="24"/>
          <w:szCs w:val="24"/>
          <w:lang w:val="es-ES"/>
        </w:rPr>
      </w:pPr>
      <w:r w:rsidRPr="00696D37">
        <w:rPr>
          <w:b/>
          <w:sz w:val="24"/>
          <w:szCs w:val="24"/>
          <w:lang w:val="es-ES"/>
        </w:rPr>
        <w:t>Aparecen dos ejemplos representativos de crédito con dos o más alternativas de financiación determinadas en función de la cuota mínima que pueda establecerse para el reembolso del crédito con arreglo al contrato</w:t>
      </w:r>
      <w:r w:rsidRPr="00696D37">
        <w:rPr>
          <w:sz w:val="24"/>
          <w:szCs w:val="24"/>
          <w:lang w:val="es-ES"/>
        </w:rPr>
        <w:t>.</w:t>
      </w:r>
    </w:p>
    <w:p w14:paraId="6ADA8736" w14:textId="77777777" w:rsidR="00E72F4C" w:rsidRPr="00696D37" w:rsidRDefault="00E72F4C" w:rsidP="00E72F4C">
      <w:pPr>
        <w:pStyle w:val="Prrafodelista"/>
        <w:autoSpaceDE w:val="0"/>
        <w:autoSpaceDN w:val="0"/>
        <w:spacing w:line="360" w:lineRule="auto"/>
        <w:jc w:val="both"/>
        <w:rPr>
          <w:sz w:val="24"/>
          <w:szCs w:val="24"/>
          <w:lang w:val="es-ES"/>
        </w:rPr>
      </w:pPr>
    </w:p>
    <w:p w14:paraId="5C82237E" w14:textId="77777777" w:rsidR="00E72F4C" w:rsidRPr="0036197A" w:rsidRDefault="00E72F4C" w:rsidP="00E72F4C">
      <w:pPr>
        <w:autoSpaceDE w:val="0"/>
        <w:autoSpaceDN w:val="0"/>
        <w:adjustRightInd w:val="0"/>
        <w:spacing w:line="360" w:lineRule="auto"/>
        <w:jc w:val="center"/>
        <w:rPr>
          <w:rFonts w:eastAsia="Calibri"/>
          <w:sz w:val="24"/>
          <w:szCs w:val="24"/>
        </w:rPr>
      </w:pPr>
      <w:r w:rsidRPr="0036197A">
        <w:rPr>
          <w:rFonts w:eastAsia="Calibri"/>
          <w:noProof/>
          <w:sz w:val="24"/>
          <w:szCs w:val="24"/>
        </w:rPr>
        <w:drawing>
          <wp:inline distT="0" distB="0" distL="0" distR="0" wp14:anchorId="6B6923DA" wp14:editId="7B519D08">
            <wp:extent cx="5400040" cy="2256155"/>
            <wp:effectExtent l="0" t="0" r="0" b="0"/>
            <wp:docPr id="32" name="Imagen 32"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Texto&#10;&#10;Descripción generada automáticamente con confianza baja"/>
                    <pic:cNvPicPr/>
                  </pic:nvPicPr>
                  <pic:blipFill>
                    <a:blip r:embed="rId69"/>
                    <a:stretch>
                      <a:fillRect/>
                    </a:stretch>
                  </pic:blipFill>
                  <pic:spPr>
                    <a:xfrm>
                      <a:off x="0" y="0"/>
                      <a:ext cx="5400040" cy="2256155"/>
                    </a:xfrm>
                    <a:prstGeom prst="rect">
                      <a:avLst/>
                    </a:prstGeom>
                  </pic:spPr>
                </pic:pic>
              </a:graphicData>
            </a:graphic>
          </wp:inline>
        </w:drawing>
      </w:r>
    </w:p>
    <w:p w14:paraId="079882CD" w14:textId="77777777" w:rsidR="00E72F4C" w:rsidRDefault="00E72F4C" w:rsidP="00E72F4C">
      <w:pPr>
        <w:pStyle w:val="Prrafodelista"/>
        <w:autoSpaceDE w:val="0"/>
        <w:autoSpaceDN w:val="0"/>
        <w:adjustRightInd w:val="0"/>
        <w:spacing w:line="360" w:lineRule="auto"/>
        <w:jc w:val="both"/>
        <w:rPr>
          <w:rFonts w:eastAsia="Calibri"/>
          <w:sz w:val="24"/>
          <w:szCs w:val="24"/>
          <w:lang w:val="es-ES"/>
        </w:rPr>
      </w:pPr>
    </w:p>
    <w:p w14:paraId="00DEA6C7" w14:textId="77777777" w:rsidR="00E72F4C" w:rsidRDefault="00E72F4C" w:rsidP="00E72F4C">
      <w:pPr>
        <w:pStyle w:val="Prrafodelista"/>
        <w:numPr>
          <w:ilvl w:val="0"/>
          <w:numId w:val="17"/>
        </w:numPr>
        <w:autoSpaceDE w:val="0"/>
        <w:autoSpaceDN w:val="0"/>
        <w:adjustRightInd w:val="0"/>
        <w:spacing w:line="360" w:lineRule="auto"/>
        <w:jc w:val="both"/>
        <w:rPr>
          <w:rFonts w:eastAsia="Calibri"/>
          <w:sz w:val="24"/>
          <w:szCs w:val="24"/>
          <w:lang w:val="es-ES"/>
        </w:rPr>
      </w:pPr>
      <w:r w:rsidRPr="00696D37">
        <w:rPr>
          <w:rFonts w:eastAsia="Calibri"/>
          <w:sz w:val="24"/>
          <w:szCs w:val="24"/>
          <w:lang w:val="es-ES"/>
        </w:rPr>
        <w:t>Se destacan en negrita los costes del crédito (TIN y TAE) para cada una de las modalidades de pago a escoger:</w:t>
      </w:r>
    </w:p>
    <w:p w14:paraId="78B0CB86" w14:textId="77777777" w:rsidR="00E72F4C" w:rsidRPr="0036197A" w:rsidRDefault="00E72F4C" w:rsidP="00E72F4C">
      <w:pPr>
        <w:pStyle w:val="Prrafodelista"/>
        <w:autoSpaceDE w:val="0"/>
        <w:autoSpaceDN w:val="0"/>
        <w:adjustRightInd w:val="0"/>
        <w:spacing w:line="360" w:lineRule="auto"/>
        <w:jc w:val="both"/>
        <w:rPr>
          <w:rFonts w:eastAsia="Calibri"/>
          <w:sz w:val="24"/>
          <w:szCs w:val="24"/>
          <w:lang w:val="es-ES"/>
        </w:rPr>
      </w:pPr>
    </w:p>
    <w:p w14:paraId="317CCC77" w14:textId="77777777" w:rsidR="00E72F4C" w:rsidRPr="00696D37" w:rsidRDefault="00E72F4C" w:rsidP="00E72F4C">
      <w:pPr>
        <w:pStyle w:val="Prrafodelista"/>
        <w:autoSpaceDE w:val="0"/>
        <w:autoSpaceDN w:val="0"/>
        <w:adjustRightInd w:val="0"/>
        <w:spacing w:line="360" w:lineRule="auto"/>
        <w:ind w:left="0"/>
        <w:jc w:val="center"/>
        <w:rPr>
          <w:rFonts w:eastAsia="Calibri"/>
          <w:sz w:val="24"/>
          <w:szCs w:val="24"/>
          <w:lang w:val="es-ES"/>
        </w:rPr>
      </w:pPr>
      <w:r w:rsidRPr="0036197A">
        <w:rPr>
          <w:rFonts w:eastAsia="Calibri"/>
          <w:noProof/>
          <w:sz w:val="24"/>
          <w:szCs w:val="24"/>
          <w:lang w:val="es-ES" w:eastAsia="es-ES"/>
        </w:rPr>
        <w:drawing>
          <wp:inline distT="0" distB="0" distL="0" distR="0" wp14:anchorId="4FD83E80" wp14:editId="05022F60">
            <wp:extent cx="5400040" cy="934720"/>
            <wp:effectExtent l="0" t="0" r="0" b="0"/>
            <wp:docPr id="33" name="Imagen 33"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Interfaz de usuario gráfica, Texto&#10;&#10;Descripción generada automáticamente"/>
                    <pic:cNvPicPr/>
                  </pic:nvPicPr>
                  <pic:blipFill>
                    <a:blip r:embed="rId70"/>
                    <a:stretch>
                      <a:fillRect/>
                    </a:stretch>
                  </pic:blipFill>
                  <pic:spPr>
                    <a:xfrm>
                      <a:off x="0" y="0"/>
                      <a:ext cx="5400040" cy="934720"/>
                    </a:xfrm>
                    <a:prstGeom prst="rect">
                      <a:avLst/>
                    </a:prstGeom>
                  </pic:spPr>
                </pic:pic>
              </a:graphicData>
            </a:graphic>
          </wp:inline>
        </w:drawing>
      </w:r>
    </w:p>
    <w:p w14:paraId="1BBCCF1E" w14:textId="77777777" w:rsidR="00E72F4C" w:rsidRPr="00696D37" w:rsidRDefault="00E72F4C" w:rsidP="00E72F4C">
      <w:pPr>
        <w:autoSpaceDE w:val="0"/>
        <w:autoSpaceDN w:val="0"/>
        <w:adjustRightInd w:val="0"/>
        <w:spacing w:line="360" w:lineRule="auto"/>
        <w:jc w:val="both"/>
        <w:rPr>
          <w:rFonts w:eastAsia="Calibri"/>
          <w:color w:val="auto"/>
          <w:sz w:val="24"/>
          <w:szCs w:val="24"/>
        </w:rPr>
      </w:pPr>
    </w:p>
    <w:p w14:paraId="35627C3A" w14:textId="77777777" w:rsidR="00E72F4C" w:rsidRDefault="00E72F4C" w:rsidP="00E72F4C">
      <w:pPr>
        <w:pStyle w:val="Prrafodelista"/>
        <w:numPr>
          <w:ilvl w:val="0"/>
          <w:numId w:val="17"/>
        </w:numPr>
        <w:autoSpaceDE w:val="0"/>
        <w:autoSpaceDN w:val="0"/>
        <w:adjustRightInd w:val="0"/>
        <w:spacing w:line="360" w:lineRule="auto"/>
        <w:jc w:val="both"/>
        <w:rPr>
          <w:rFonts w:eastAsia="Calibri"/>
          <w:sz w:val="24"/>
          <w:szCs w:val="24"/>
          <w:lang w:val="es-ES"/>
        </w:rPr>
      </w:pPr>
      <w:r w:rsidRPr="004274D6">
        <w:rPr>
          <w:rFonts w:eastAsia="Calibri"/>
          <w:sz w:val="24"/>
          <w:szCs w:val="24"/>
          <w:lang w:val="es-ES"/>
        </w:rPr>
        <w:t xml:space="preserve">Además, </w:t>
      </w:r>
      <w:r w:rsidRPr="004274D6">
        <w:rPr>
          <w:rFonts w:eastAsia="Calibri"/>
          <w:b/>
          <w:sz w:val="24"/>
          <w:szCs w:val="24"/>
          <w:lang w:val="es-ES"/>
        </w:rPr>
        <w:t>dentro de las Condiciones Generales del Contrato se explica el cálculo de los intereses, acompañándolo de la fórmula a aplicar</w:t>
      </w:r>
      <w:r w:rsidRPr="004274D6">
        <w:rPr>
          <w:rFonts w:eastAsia="Calibri"/>
          <w:sz w:val="24"/>
          <w:szCs w:val="24"/>
          <w:lang w:val="es-ES"/>
        </w:rPr>
        <w:t xml:space="preserve"> y describiendo de una manera clara, sencilla y comprensible cada uno de los conceptos </w:t>
      </w:r>
      <w:r>
        <w:rPr>
          <w:rFonts w:eastAsia="Calibri"/>
          <w:sz w:val="24"/>
          <w:szCs w:val="24"/>
          <w:lang w:val="es-ES"/>
        </w:rPr>
        <w:t>que componen la fórmula:</w:t>
      </w:r>
    </w:p>
    <w:p w14:paraId="1E449E1B" w14:textId="77777777" w:rsidR="00E72F4C" w:rsidRDefault="00E72F4C" w:rsidP="00E72F4C">
      <w:pPr>
        <w:pStyle w:val="Prrafodelista"/>
        <w:autoSpaceDE w:val="0"/>
        <w:autoSpaceDN w:val="0"/>
        <w:adjustRightInd w:val="0"/>
        <w:spacing w:line="360" w:lineRule="auto"/>
        <w:jc w:val="both"/>
        <w:rPr>
          <w:rFonts w:eastAsia="Calibri"/>
          <w:b/>
          <w:sz w:val="24"/>
          <w:szCs w:val="24"/>
          <w:lang w:val="es-ES"/>
        </w:rPr>
      </w:pPr>
    </w:p>
    <w:p w14:paraId="49722DE7" w14:textId="77777777" w:rsidR="00E72F4C" w:rsidRDefault="00E72F4C" w:rsidP="00E72F4C">
      <w:pPr>
        <w:pStyle w:val="Prrafodelista"/>
        <w:autoSpaceDE w:val="0"/>
        <w:autoSpaceDN w:val="0"/>
        <w:adjustRightInd w:val="0"/>
        <w:spacing w:line="360" w:lineRule="auto"/>
        <w:ind w:left="0"/>
        <w:jc w:val="center"/>
        <w:rPr>
          <w:rFonts w:eastAsia="Calibri"/>
          <w:b/>
          <w:sz w:val="24"/>
          <w:szCs w:val="24"/>
          <w:lang w:val="es-ES"/>
        </w:rPr>
      </w:pPr>
      <w:r>
        <w:rPr>
          <w:noProof/>
          <w:lang w:val="es-ES" w:eastAsia="es-ES"/>
        </w:rPr>
        <w:drawing>
          <wp:inline distT="0" distB="0" distL="0" distR="0" wp14:anchorId="4DACA619" wp14:editId="3FE025E8">
            <wp:extent cx="5400040" cy="2413000"/>
            <wp:effectExtent l="0" t="0" r="0" b="6350"/>
            <wp:docPr id="140" name="Imagen 14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n 140" descr="Interfaz de usuario gráfica, Texto, Aplicación, Correo electrónico&#10;&#10;Descripción generada automáticamente"/>
                    <pic:cNvPicPr/>
                  </pic:nvPicPr>
                  <pic:blipFill>
                    <a:blip r:embed="rId71"/>
                    <a:stretch>
                      <a:fillRect/>
                    </a:stretch>
                  </pic:blipFill>
                  <pic:spPr>
                    <a:xfrm>
                      <a:off x="0" y="0"/>
                      <a:ext cx="5400040" cy="2413000"/>
                    </a:xfrm>
                    <a:prstGeom prst="rect">
                      <a:avLst/>
                    </a:prstGeom>
                  </pic:spPr>
                </pic:pic>
              </a:graphicData>
            </a:graphic>
          </wp:inline>
        </w:drawing>
      </w:r>
    </w:p>
    <w:p w14:paraId="3C57C452" w14:textId="77777777" w:rsidR="00E72F4C" w:rsidRDefault="00E72F4C" w:rsidP="00E72F4C">
      <w:pPr>
        <w:pStyle w:val="Prrafodelista"/>
        <w:autoSpaceDE w:val="0"/>
        <w:autoSpaceDN w:val="0"/>
        <w:adjustRightInd w:val="0"/>
        <w:spacing w:line="360" w:lineRule="auto"/>
        <w:jc w:val="both"/>
        <w:rPr>
          <w:rFonts w:eastAsia="Calibri"/>
          <w:b/>
          <w:sz w:val="24"/>
          <w:szCs w:val="24"/>
          <w:lang w:val="es-ES"/>
        </w:rPr>
      </w:pPr>
    </w:p>
    <w:p w14:paraId="0E13499F" w14:textId="77777777" w:rsidR="00E72F4C" w:rsidRPr="004274D6" w:rsidRDefault="00E72F4C" w:rsidP="00E72F4C">
      <w:pPr>
        <w:pStyle w:val="Prrafodelista"/>
        <w:autoSpaceDE w:val="0"/>
        <w:autoSpaceDN w:val="0"/>
        <w:adjustRightInd w:val="0"/>
        <w:spacing w:line="360" w:lineRule="auto"/>
        <w:jc w:val="both"/>
        <w:rPr>
          <w:rFonts w:eastAsia="Calibri"/>
          <w:sz w:val="24"/>
          <w:szCs w:val="24"/>
          <w:lang w:val="es-ES"/>
        </w:rPr>
      </w:pPr>
      <w:r w:rsidRPr="004274D6">
        <w:rPr>
          <w:rFonts w:eastAsia="Calibri"/>
          <w:b/>
          <w:sz w:val="24"/>
          <w:szCs w:val="24"/>
          <w:lang w:val="es-ES"/>
        </w:rPr>
        <w:t>Dicha fórmula incluida en los términos del contrato no puede en forma alguna considerarse como compleja</w:t>
      </w:r>
      <w:r w:rsidRPr="004274D6">
        <w:rPr>
          <w:rFonts w:eastAsia="Calibri"/>
          <w:sz w:val="24"/>
          <w:szCs w:val="24"/>
          <w:lang w:val="es-ES"/>
        </w:rPr>
        <w:t xml:space="preserve">, pues </w:t>
      </w:r>
      <w:r w:rsidRPr="004274D6">
        <w:rPr>
          <w:rFonts w:eastAsia="Calibri"/>
          <w:b/>
          <w:sz w:val="24"/>
          <w:szCs w:val="24"/>
          <w:lang w:val="es-ES"/>
        </w:rPr>
        <w:t>es la misma que aparece reflejada en la Ley 16/2011, de 24 de junio, de Contratos de Crédito al Consumo</w:t>
      </w:r>
      <w:r w:rsidRPr="004274D6">
        <w:rPr>
          <w:rFonts w:eastAsia="Calibri"/>
          <w:sz w:val="24"/>
          <w:szCs w:val="24"/>
          <w:lang w:val="es-ES"/>
        </w:rPr>
        <w:t>, conforme a lo regulado en los artículos 6d), 7, 9.2c), 10g), 32 y Anexo I.I.:</w:t>
      </w:r>
    </w:p>
    <w:p w14:paraId="14FC0559" w14:textId="77777777" w:rsidR="00E72F4C" w:rsidRPr="004B49D1" w:rsidRDefault="00E72F4C" w:rsidP="00E72F4C">
      <w:pPr>
        <w:pStyle w:val="Prrafodelista"/>
        <w:autoSpaceDE w:val="0"/>
        <w:autoSpaceDN w:val="0"/>
        <w:adjustRightInd w:val="0"/>
        <w:spacing w:line="360" w:lineRule="auto"/>
        <w:jc w:val="both"/>
        <w:rPr>
          <w:rFonts w:eastAsia="Calibri"/>
          <w:sz w:val="24"/>
          <w:szCs w:val="24"/>
          <w:lang w:val="es-ES"/>
        </w:rPr>
      </w:pPr>
    </w:p>
    <w:p w14:paraId="2365DDBB" w14:textId="77777777" w:rsidR="00E72F4C" w:rsidRPr="004B49D1" w:rsidRDefault="00E72F4C" w:rsidP="00E72F4C">
      <w:pPr>
        <w:pStyle w:val="Prrafodelista"/>
        <w:autoSpaceDE w:val="0"/>
        <w:autoSpaceDN w:val="0"/>
        <w:adjustRightInd w:val="0"/>
        <w:spacing w:line="360" w:lineRule="auto"/>
        <w:jc w:val="both"/>
        <w:rPr>
          <w:rFonts w:eastAsia="Calibri"/>
          <w:sz w:val="24"/>
          <w:szCs w:val="24"/>
          <w:lang w:val="es-ES"/>
        </w:rPr>
      </w:pPr>
      <w:r w:rsidRPr="004B49D1">
        <w:rPr>
          <w:rFonts w:eastAsia="Calibri"/>
          <w:noProof/>
          <w:sz w:val="24"/>
          <w:szCs w:val="24"/>
          <w:lang w:val="es-ES" w:eastAsia="es-ES"/>
        </w:rPr>
        <w:drawing>
          <wp:inline distT="0" distB="0" distL="0" distR="0" wp14:anchorId="35848AA8" wp14:editId="151AF952">
            <wp:extent cx="4476580" cy="2585720"/>
            <wp:effectExtent l="0" t="0" r="635" b="5080"/>
            <wp:docPr id="29" name="Imagen 2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Interfaz de usuario gráfica, Texto, Aplicación, Correo electrónico&#10;&#10;Descripción generada automáticamente"/>
                    <pic:cNvPicPr/>
                  </pic:nvPicPr>
                  <pic:blipFill>
                    <a:blip r:embed="rId20"/>
                    <a:stretch>
                      <a:fillRect/>
                    </a:stretch>
                  </pic:blipFill>
                  <pic:spPr>
                    <a:xfrm>
                      <a:off x="0" y="0"/>
                      <a:ext cx="4481581" cy="2588608"/>
                    </a:xfrm>
                    <a:prstGeom prst="rect">
                      <a:avLst/>
                    </a:prstGeom>
                  </pic:spPr>
                </pic:pic>
              </a:graphicData>
            </a:graphic>
          </wp:inline>
        </w:drawing>
      </w:r>
    </w:p>
    <w:p w14:paraId="15F823D5" w14:textId="77777777" w:rsidR="00E72F4C" w:rsidRPr="004274D6" w:rsidRDefault="00E72F4C" w:rsidP="00E72F4C">
      <w:pPr>
        <w:autoSpaceDE w:val="0"/>
        <w:autoSpaceDN w:val="0"/>
        <w:adjustRightInd w:val="0"/>
        <w:spacing w:line="360" w:lineRule="auto"/>
        <w:jc w:val="both"/>
        <w:rPr>
          <w:rFonts w:eastAsia="Calibri"/>
          <w:sz w:val="24"/>
          <w:szCs w:val="24"/>
        </w:rPr>
      </w:pPr>
    </w:p>
    <w:p w14:paraId="6B834E22" w14:textId="77777777" w:rsidR="00E72F4C" w:rsidRPr="00696D37" w:rsidRDefault="00E72F4C" w:rsidP="00E72F4C">
      <w:pPr>
        <w:pStyle w:val="Prrafodelista"/>
        <w:numPr>
          <w:ilvl w:val="0"/>
          <w:numId w:val="17"/>
        </w:numPr>
        <w:autoSpaceDE w:val="0"/>
        <w:autoSpaceDN w:val="0"/>
        <w:adjustRightInd w:val="0"/>
        <w:spacing w:line="360" w:lineRule="auto"/>
        <w:jc w:val="both"/>
        <w:rPr>
          <w:rFonts w:eastAsia="Calibri"/>
          <w:sz w:val="24"/>
          <w:szCs w:val="24"/>
          <w:lang w:val="es-ES"/>
        </w:rPr>
      </w:pPr>
      <w:r w:rsidRPr="00696D37">
        <w:rPr>
          <w:rFonts w:eastAsia="Calibri"/>
          <w:sz w:val="24"/>
          <w:szCs w:val="24"/>
          <w:lang w:val="es-ES"/>
        </w:rPr>
        <w:lastRenderedPageBreak/>
        <w:t xml:space="preserve">A su vez, se destaca en negrita, y tal y como requiere </w:t>
      </w:r>
      <w:r w:rsidRPr="00696D37">
        <w:rPr>
          <w:rFonts w:eastAsia="Calibri"/>
          <w:b/>
          <w:sz w:val="24"/>
          <w:szCs w:val="24"/>
          <w:lang w:val="es-ES"/>
        </w:rPr>
        <w:t xml:space="preserve">el art. 33 ter de la </w:t>
      </w:r>
      <w:r w:rsidRPr="00696D37">
        <w:rPr>
          <w:b/>
          <w:sz w:val="24"/>
          <w:szCs w:val="24"/>
          <w:lang w:val="es-ES"/>
        </w:rPr>
        <w:t xml:space="preserve">Orden ETD/699/2020, </w:t>
      </w:r>
      <w:r w:rsidRPr="00696D37">
        <w:rPr>
          <w:sz w:val="24"/>
          <w:szCs w:val="24"/>
          <w:lang w:val="es-ES"/>
        </w:rPr>
        <w:t xml:space="preserve">que el </w:t>
      </w:r>
      <w:r w:rsidRPr="00696D37">
        <w:rPr>
          <w:rFonts w:eastAsia="Calibri"/>
          <w:sz w:val="24"/>
          <w:szCs w:val="24"/>
          <w:lang w:val="es-ES"/>
        </w:rPr>
        <w:t>contrato</w:t>
      </w:r>
      <w:r w:rsidRPr="00696D37">
        <w:rPr>
          <w:sz w:val="24"/>
          <w:szCs w:val="24"/>
          <w:lang w:val="es-ES"/>
        </w:rPr>
        <w:t xml:space="preserve"> prevé la capitalización de cantidades vencidas, exigibles y no satisfechas:</w:t>
      </w:r>
    </w:p>
    <w:p w14:paraId="2759718E" w14:textId="77777777" w:rsidR="00E72F4C" w:rsidRPr="00696D37" w:rsidRDefault="00E72F4C" w:rsidP="00E72F4C">
      <w:pPr>
        <w:pStyle w:val="Prrafodelista"/>
        <w:autoSpaceDE w:val="0"/>
        <w:autoSpaceDN w:val="0"/>
        <w:adjustRightInd w:val="0"/>
        <w:spacing w:line="360" w:lineRule="auto"/>
        <w:jc w:val="both"/>
        <w:rPr>
          <w:rFonts w:eastAsia="Calibri"/>
          <w:sz w:val="24"/>
          <w:szCs w:val="24"/>
          <w:lang w:val="es-ES"/>
        </w:rPr>
      </w:pPr>
    </w:p>
    <w:p w14:paraId="2D660A29" w14:textId="77777777" w:rsidR="00E72F4C" w:rsidRPr="0036197A" w:rsidRDefault="00E72F4C" w:rsidP="00E72F4C">
      <w:pPr>
        <w:spacing w:after="160" w:line="360" w:lineRule="auto"/>
        <w:jc w:val="center"/>
        <w:rPr>
          <w:rFonts w:eastAsia="Calibri"/>
          <w:color w:val="auto"/>
          <w:sz w:val="24"/>
          <w:szCs w:val="24"/>
          <w:lang w:eastAsia="en-US"/>
        </w:rPr>
      </w:pPr>
      <w:r>
        <w:rPr>
          <w:rFonts w:eastAsia="Calibri"/>
          <w:noProof/>
          <w:color w:val="auto"/>
          <w:sz w:val="24"/>
          <w:szCs w:val="24"/>
        </w:rPr>
        <w:drawing>
          <wp:inline distT="0" distB="0" distL="0" distR="0" wp14:anchorId="6E766B7B" wp14:editId="46DB6F91">
            <wp:extent cx="5400040" cy="734060"/>
            <wp:effectExtent l="0" t="0" r="0" b="8890"/>
            <wp:docPr id="49" name="Imagen 49" descr="Un conjunto de letras blancas en un fondo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Un conjunto de letras blancas en un fondo blanco&#10;&#10;Descripción generada automáticamente con confianza media"/>
                    <pic:cNvPicPr/>
                  </pic:nvPicPr>
                  <pic:blipFill>
                    <a:blip r:embed="rId72">
                      <a:extLst>
                        <a:ext uri="{28A0092B-C50C-407E-A947-70E740481C1C}">
                          <a14:useLocalDpi xmlns:a14="http://schemas.microsoft.com/office/drawing/2010/main" val="0"/>
                        </a:ext>
                      </a:extLst>
                    </a:blip>
                    <a:stretch>
                      <a:fillRect/>
                    </a:stretch>
                  </pic:blipFill>
                  <pic:spPr>
                    <a:xfrm>
                      <a:off x="0" y="0"/>
                      <a:ext cx="5400040" cy="734060"/>
                    </a:xfrm>
                    <a:prstGeom prst="rect">
                      <a:avLst/>
                    </a:prstGeom>
                  </pic:spPr>
                </pic:pic>
              </a:graphicData>
            </a:graphic>
          </wp:inline>
        </w:drawing>
      </w:r>
    </w:p>
    <w:p w14:paraId="3EA09BDD" w14:textId="77777777" w:rsidR="00E72F4C" w:rsidRPr="001C0FAD" w:rsidRDefault="00E72F4C" w:rsidP="00E72F4C">
      <w:pPr>
        <w:pStyle w:val="Prrafodelista"/>
        <w:autoSpaceDE w:val="0"/>
        <w:autoSpaceDN w:val="0"/>
        <w:adjustRightInd w:val="0"/>
        <w:spacing w:line="360" w:lineRule="auto"/>
        <w:jc w:val="both"/>
        <w:rPr>
          <w:rFonts w:eastAsia="Calibri"/>
          <w:sz w:val="24"/>
          <w:szCs w:val="24"/>
          <w:lang w:val="es-ES"/>
        </w:rPr>
      </w:pPr>
    </w:p>
    <w:p w14:paraId="32884660" w14:textId="77777777" w:rsidR="00E72F4C" w:rsidRDefault="00E72F4C" w:rsidP="00E72F4C">
      <w:pPr>
        <w:pStyle w:val="FWNL1"/>
        <w:numPr>
          <w:ilvl w:val="0"/>
          <w:numId w:val="0"/>
        </w:numPr>
        <w:spacing w:after="0" w:line="360" w:lineRule="auto"/>
        <w:rPr>
          <w:szCs w:val="24"/>
        </w:rPr>
      </w:pPr>
    </w:p>
    <w:p w14:paraId="3100A997" w14:textId="77777777" w:rsidR="00E72F4C" w:rsidRPr="00F76326" w:rsidRDefault="00E72F4C" w:rsidP="00E72F4C">
      <w:pPr>
        <w:pStyle w:val="FWNL1"/>
        <w:numPr>
          <w:ilvl w:val="0"/>
          <w:numId w:val="0"/>
        </w:numPr>
        <w:spacing w:after="0" w:line="360" w:lineRule="auto"/>
        <w:rPr>
          <w:szCs w:val="24"/>
        </w:rPr>
      </w:pPr>
      <w:r w:rsidRPr="00654D6C">
        <w:rPr>
          <w:szCs w:val="24"/>
        </w:rPr>
        <w:t xml:space="preserve">Asimismo, y para acreditar la efectiva firma del demandante del contrato nuevo, se aporta como </w:t>
      </w:r>
      <w:r w:rsidRPr="00654D6C">
        <w:rPr>
          <w:szCs w:val="24"/>
          <w:u w:val="single"/>
        </w:rPr>
        <w:t xml:space="preserve">DOCUMENTO NÚM. </w:t>
      </w:r>
      <w:r w:rsidRPr="00654D6C">
        <w:rPr>
          <w:szCs w:val="24"/>
          <w:highlight w:val="yellow"/>
          <w:u w:val="single"/>
        </w:rPr>
        <w:t>X</w:t>
      </w:r>
      <w:r w:rsidRPr="00654D6C">
        <w:rPr>
          <w:szCs w:val="24"/>
        </w:rPr>
        <w:t xml:space="preserve"> de la contestación, certificado del servicio de seguridad digital de BKCF donde se detalla el proceso de firma del nuevo contrato. Del mismo modo, se inserta pantallazo del número de identificación de la actora que consta en el sistema de mi patrocinada, el cual coincide con el indicado en el anterior documento, y mediante los cuales se puede comprobar que </w:t>
      </w:r>
      <w:proofErr w:type="spellStart"/>
      <w:r w:rsidRPr="00654D6C">
        <w:rPr>
          <w:szCs w:val="24"/>
        </w:rPr>
        <w:t>de</w:t>
      </w:r>
      <w:proofErr w:type="spellEnd"/>
      <w:r w:rsidRPr="00654D6C">
        <w:rPr>
          <w:szCs w:val="24"/>
        </w:rPr>
        <w:t xml:space="preserve"> contrario se procedió a la firma del contrato:</w:t>
      </w:r>
    </w:p>
    <w:p w14:paraId="0176E219" w14:textId="77777777" w:rsidR="00E72F4C" w:rsidRPr="00F76326" w:rsidRDefault="00E72F4C" w:rsidP="00E72F4C">
      <w:pPr>
        <w:pStyle w:val="FWNL1"/>
        <w:numPr>
          <w:ilvl w:val="0"/>
          <w:numId w:val="0"/>
        </w:numPr>
        <w:spacing w:after="0" w:line="360" w:lineRule="auto"/>
        <w:rPr>
          <w:szCs w:val="24"/>
        </w:rPr>
      </w:pPr>
    </w:p>
    <w:p w14:paraId="48CC7D32" w14:textId="77777777" w:rsidR="00E72F4C" w:rsidRPr="00F76326" w:rsidRDefault="00E72F4C" w:rsidP="00E72F4C">
      <w:pPr>
        <w:pStyle w:val="FWNL1"/>
        <w:numPr>
          <w:ilvl w:val="0"/>
          <w:numId w:val="0"/>
        </w:numPr>
        <w:spacing w:after="0" w:line="360" w:lineRule="auto"/>
        <w:rPr>
          <w:szCs w:val="24"/>
        </w:rPr>
      </w:pPr>
      <w:r>
        <w:rPr>
          <w:rFonts w:ascii="Bankinter" w:hAnsi="Bankinter"/>
          <w:noProof/>
          <w:lang w:eastAsia="es-ES"/>
        </w:rPr>
        <mc:AlternateContent>
          <mc:Choice Requires="wps">
            <w:drawing>
              <wp:anchor distT="0" distB="0" distL="114300" distR="114300" simplePos="0" relativeHeight="251681792" behindDoc="0" locked="0" layoutInCell="1" allowOverlap="1" wp14:anchorId="18634334" wp14:editId="3315E2EE">
                <wp:simplePos x="0" y="0"/>
                <wp:positionH relativeFrom="column">
                  <wp:posOffset>3644265</wp:posOffset>
                </wp:positionH>
                <wp:positionV relativeFrom="paragraph">
                  <wp:posOffset>258445</wp:posOffset>
                </wp:positionV>
                <wp:extent cx="655320" cy="312420"/>
                <wp:effectExtent l="19050" t="19050" r="11430" b="11430"/>
                <wp:wrapNone/>
                <wp:docPr id="2" name="Rectángulo 2"/>
                <wp:cNvGraphicFramePr/>
                <a:graphic xmlns:a="http://schemas.openxmlformats.org/drawingml/2006/main">
                  <a:graphicData uri="http://schemas.microsoft.com/office/word/2010/wordprocessingShape">
                    <wps:wsp>
                      <wps:cNvSpPr/>
                      <wps:spPr>
                        <a:xfrm>
                          <a:off x="0" y="0"/>
                          <a:ext cx="655320" cy="3124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75C5AF" id="Rectángulo 2" o:spid="_x0000_s1026" style="position:absolute;margin-left:286.95pt;margin-top:20.35pt;width:51.6pt;height:24.6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" filled="f" strokecolor="red" strokeweight="3pt"/>
            </w:pict>
          </mc:Fallback>
        </mc:AlternateContent>
      </w:r>
      <w:r w:rsidRPr="00F76326">
        <w:rPr>
          <w:rFonts w:ascii="Bankinter" w:hAnsi="Bankinter"/>
          <w:noProof/>
          <w:lang w:eastAsia="es-ES"/>
        </w:rPr>
        <w:drawing>
          <wp:inline distT="0" distB="0" distL="0" distR="0" wp14:anchorId="69AF9169" wp14:editId="6B53F107">
            <wp:extent cx="5400040" cy="2273228"/>
            <wp:effectExtent l="0" t="0" r="0" b="0"/>
            <wp:docPr id="23" name="Imagen 2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nterfaz de usuario gráfica, Aplicación&#10;&#10;Descripción generada automáticament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00040" cy="2273228"/>
                    </a:xfrm>
                    <a:prstGeom prst="rect">
                      <a:avLst/>
                    </a:prstGeom>
                    <a:noFill/>
                    <a:ln>
                      <a:noFill/>
                    </a:ln>
                  </pic:spPr>
                </pic:pic>
              </a:graphicData>
            </a:graphic>
          </wp:inline>
        </w:drawing>
      </w:r>
    </w:p>
    <w:p w14:paraId="67EBD622" w14:textId="77777777" w:rsidR="00E72F4C" w:rsidRPr="00F76326" w:rsidRDefault="00E72F4C" w:rsidP="00E72F4C">
      <w:pPr>
        <w:spacing w:line="360" w:lineRule="auto"/>
        <w:jc w:val="center"/>
        <w:rPr>
          <w:b/>
          <w:sz w:val="24"/>
          <w:szCs w:val="24"/>
        </w:rPr>
      </w:pPr>
    </w:p>
    <w:p w14:paraId="5D82BC07" w14:textId="77777777" w:rsidR="00E72F4C" w:rsidRDefault="00E72F4C" w:rsidP="00E72F4C">
      <w:pPr>
        <w:spacing w:line="360" w:lineRule="auto"/>
        <w:jc w:val="both"/>
        <w:rPr>
          <w:b/>
          <w:sz w:val="24"/>
          <w:szCs w:val="24"/>
          <w:highlight w:val="yellow"/>
        </w:rPr>
      </w:pPr>
    </w:p>
    <w:p w14:paraId="7B744509" w14:textId="77777777" w:rsidR="00E72F4C" w:rsidRDefault="00E72F4C" w:rsidP="00E72F4C">
      <w:pPr>
        <w:pStyle w:val="FWNL1"/>
        <w:numPr>
          <w:ilvl w:val="0"/>
          <w:numId w:val="0"/>
        </w:numPr>
        <w:tabs>
          <w:tab w:val="left" w:pos="708"/>
        </w:tabs>
        <w:spacing w:after="0" w:line="360" w:lineRule="auto"/>
        <w:rPr>
          <w:szCs w:val="24"/>
        </w:rPr>
      </w:pPr>
      <w:r>
        <w:rPr>
          <w:rFonts w:eastAsia="Calibri"/>
          <w:szCs w:val="24"/>
          <w:lang w:eastAsia="es-ES"/>
        </w:rPr>
        <w:t xml:space="preserve">Todo lo expuesto no lleva sino a afirmar que, en el presente caso, el contrato firmado en el 2021 no puede ser declarado nulo o que, subsidiariamente, </w:t>
      </w:r>
      <w:r>
        <w:rPr>
          <w:szCs w:val="24"/>
        </w:rPr>
        <w:t>la restitución de cantidades solicitada no puede comprender la obligación de devolver la totalidad de las cantidades abonadas una vez activa dicha nueva contratación.</w:t>
      </w:r>
    </w:p>
    <w:p w14:paraId="36896B12" w14:textId="77777777" w:rsidR="00E72F4C" w:rsidRDefault="00E72F4C" w:rsidP="00E72F4C">
      <w:pPr>
        <w:pStyle w:val="FWNL1"/>
        <w:numPr>
          <w:ilvl w:val="0"/>
          <w:numId w:val="0"/>
        </w:numPr>
        <w:tabs>
          <w:tab w:val="left" w:pos="708"/>
        </w:tabs>
        <w:spacing w:after="0" w:line="360" w:lineRule="auto"/>
        <w:rPr>
          <w:szCs w:val="24"/>
        </w:rPr>
      </w:pPr>
    </w:p>
    <w:p w14:paraId="50DD74AB" w14:textId="77777777" w:rsidR="00E72F4C" w:rsidRPr="00696D37" w:rsidRDefault="00E72F4C" w:rsidP="00E72F4C">
      <w:pPr>
        <w:pStyle w:val="FWNL1"/>
        <w:numPr>
          <w:ilvl w:val="0"/>
          <w:numId w:val="0"/>
        </w:numPr>
        <w:spacing w:after="0" w:line="360" w:lineRule="auto"/>
        <w:rPr>
          <w:szCs w:val="24"/>
        </w:rPr>
      </w:pPr>
      <w:r w:rsidRPr="00696D37">
        <w:rPr>
          <w:szCs w:val="24"/>
        </w:rPr>
        <w:lastRenderedPageBreak/>
        <w:t xml:space="preserve">Porque, además, no cabe dejar pasar por desapercibido que en el propio contrato </w:t>
      </w:r>
      <w:r>
        <w:rPr>
          <w:szCs w:val="24"/>
        </w:rPr>
        <w:t>nuevo</w:t>
      </w:r>
      <w:r w:rsidRPr="00696D37">
        <w:rPr>
          <w:szCs w:val="24"/>
        </w:rPr>
        <w:t xml:space="preserve"> se pacta que el mismo supone un acuerdo entre las partes por medio del cual se sustituye, deroga y deja sin efecto el contrato original:</w:t>
      </w:r>
    </w:p>
    <w:p w14:paraId="5AD1A9DF" w14:textId="77777777" w:rsidR="00E72F4C" w:rsidRPr="00665428" w:rsidRDefault="00E72F4C" w:rsidP="00E72F4C">
      <w:pPr>
        <w:spacing w:line="360" w:lineRule="auto"/>
        <w:jc w:val="center"/>
        <w:rPr>
          <w:b/>
          <w:color w:val="66FF33"/>
          <w:sz w:val="24"/>
          <w:szCs w:val="24"/>
        </w:rPr>
      </w:pPr>
    </w:p>
    <w:p w14:paraId="386EC37A" w14:textId="77777777" w:rsidR="00E72F4C" w:rsidRPr="00665428" w:rsidRDefault="00E72F4C" w:rsidP="00E72F4C">
      <w:pPr>
        <w:spacing w:line="360" w:lineRule="auto"/>
        <w:jc w:val="center"/>
        <w:rPr>
          <w:b/>
          <w:color w:val="66FF33"/>
          <w:sz w:val="24"/>
          <w:szCs w:val="24"/>
        </w:rPr>
      </w:pPr>
      <w:r w:rsidRPr="00665428">
        <w:rPr>
          <w:noProof/>
          <w:color w:val="66FF33"/>
        </w:rPr>
        <w:drawing>
          <wp:inline distT="0" distB="0" distL="0" distR="0" wp14:anchorId="7DBA8B22" wp14:editId="7878983A">
            <wp:extent cx="5400040" cy="66738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40" cy="667385"/>
                    </a:xfrm>
                    <a:prstGeom prst="rect">
                      <a:avLst/>
                    </a:prstGeom>
                  </pic:spPr>
                </pic:pic>
              </a:graphicData>
            </a:graphic>
          </wp:inline>
        </w:drawing>
      </w:r>
    </w:p>
    <w:p w14:paraId="0C4DF5A4" w14:textId="77777777" w:rsidR="00E72F4C" w:rsidRPr="0057067B" w:rsidRDefault="00E72F4C" w:rsidP="00E72F4C">
      <w:pPr>
        <w:spacing w:line="360" w:lineRule="auto"/>
        <w:jc w:val="center"/>
        <w:rPr>
          <w:b/>
          <w:sz w:val="24"/>
          <w:szCs w:val="24"/>
        </w:rPr>
      </w:pPr>
    </w:p>
    <w:p w14:paraId="25D551A6" w14:textId="77777777" w:rsidR="00E72F4C" w:rsidRPr="008D47EC" w:rsidRDefault="00E72F4C" w:rsidP="00E72F4C">
      <w:pPr>
        <w:spacing w:line="360" w:lineRule="auto"/>
        <w:jc w:val="both"/>
        <w:rPr>
          <w:rFonts w:eastAsia="Calibri"/>
          <w:color w:val="auto"/>
          <w:sz w:val="24"/>
          <w:szCs w:val="24"/>
          <w:lang w:eastAsia="en-US"/>
        </w:rPr>
      </w:pPr>
      <w:r w:rsidRPr="008D47EC">
        <w:rPr>
          <w:sz w:val="24"/>
          <w:szCs w:val="24"/>
        </w:rPr>
        <w:t xml:space="preserve">Al respecto, destacamos la </w:t>
      </w:r>
      <w:r w:rsidRPr="008D47EC">
        <w:rPr>
          <w:b/>
          <w:sz w:val="24"/>
          <w:szCs w:val="24"/>
        </w:rPr>
        <w:t>sentencia núm. 28/2022 del Juzgado de Primera Instancia núm. 18 de Madrid, de 20 de enero,</w:t>
      </w:r>
      <w:r w:rsidRPr="008D47EC">
        <w:rPr>
          <w:sz w:val="24"/>
          <w:szCs w:val="24"/>
        </w:rPr>
        <w:t xml:space="preserve"> la cual </w:t>
      </w:r>
      <w:r w:rsidRPr="008D47EC">
        <w:rPr>
          <w:rFonts w:eastAsia="Calibri"/>
          <w:color w:val="auto"/>
          <w:sz w:val="24"/>
          <w:szCs w:val="24"/>
          <w:lang w:eastAsia="en-US"/>
        </w:rPr>
        <w:t xml:space="preserve">que el proceso de contratación del nuevo contrato es claro y transparente, con lo que </w:t>
      </w:r>
      <w:r w:rsidRPr="008D47EC">
        <w:rPr>
          <w:rFonts w:eastAsia="Calibri"/>
          <w:i/>
          <w:iCs/>
          <w:color w:val="auto"/>
          <w:sz w:val="24"/>
          <w:szCs w:val="24"/>
          <w:lang w:eastAsia="en-US"/>
        </w:rPr>
        <w:t>“el usuario del servicio puede llegar a representarse de forma cabal la carga económica del contrato y sus consecuencias jurídicas y patrimoniales de todo orden a través de un lenguaje y expresión legibles y adecuadas para una persona de cultura media sin remisión a textos o documentos no facilitados o proporcionados”</w:t>
      </w:r>
      <w:r w:rsidRPr="008D47EC">
        <w:rPr>
          <w:rFonts w:eastAsia="Calibri"/>
          <w:color w:val="auto"/>
          <w:sz w:val="24"/>
          <w:szCs w:val="24"/>
          <w:lang w:eastAsia="en-US"/>
        </w:rPr>
        <w:t>. Entendiendo igualmente que aun cuando el contrato original pueda ser considerado nulo por usurario, “</w:t>
      </w:r>
      <w:r w:rsidRPr="008D47EC">
        <w:rPr>
          <w:rFonts w:eastAsia="Calibri"/>
          <w:i/>
          <w:iCs/>
          <w:color w:val="auto"/>
          <w:sz w:val="24"/>
          <w:szCs w:val="24"/>
          <w:lang w:eastAsia="en-US"/>
        </w:rPr>
        <w:t xml:space="preserve">la solución a la conservación de la validez de la remediación a pesar de la eventual nulidad originaria del contrato nos las sugiere la STS del 28 de diciembre de </w:t>
      </w:r>
      <w:proofErr w:type="gramStart"/>
      <w:r w:rsidRPr="008D47EC">
        <w:rPr>
          <w:rFonts w:eastAsia="Calibri"/>
          <w:i/>
          <w:iCs/>
          <w:color w:val="auto"/>
          <w:sz w:val="24"/>
          <w:szCs w:val="24"/>
          <w:lang w:eastAsia="en-US"/>
        </w:rPr>
        <w:t>2020 ,</w:t>
      </w:r>
      <w:proofErr w:type="gramEnd"/>
      <w:r w:rsidRPr="008D47EC">
        <w:rPr>
          <w:rFonts w:eastAsia="Calibri"/>
          <w:i/>
          <w:iCs/>
          <w:color w:val="auto"/>
          <w:sz w:val="24"/>
          <w:szCs w:val="24"/>
          <w:lang w:eastAsia="en-US"/>
        </w:rPr>
        <w:t xml:space="preserve"> que aun en referencia a los pactos novatorios sobre modificación de las cláusulas suelo, ofrece una solución que analógicamente puede también aplicarse al presente supuesto</w:t>
      </w:r>
      <w:r w:rsidRPr="008D47EC">
        <w:rPr>
          <w:rFonts w:eastAsia="Calibri"/>
          <w:color w:val="auto"/>
          <w:sz w:val="24"/>
          <w:szCs w:val="24"/>
          <w:lang w:eastAsia="en-US"/>
        </w:rPr>
        <w:t>”.</w:t>
      </w:r>
    </w:p>
    <w:p w14:paraId="03AA0235" w14:textId="77777777" w:rsidR="00E72F4C" w:rsidRDefault="00E72F4C" w:rsidP="00E72F4C">
      <w:pPr>
        <w:pStyle w:val="FWNL1"/>
        <w:numPr>
          <w:ilvl w:val="0"/>
          <w:numId w:val="0"/>
        </w:numPr>
        <w:tabs>
          <w:tab w:val="left" w:pos="708"/>
        </w:tabs>
        <w:spacing w:after="0" w:line="360" w:lineRule="auto"/>
        <w:rPr>
          <w:szCs w:val="24"/>
        </w:rPr>
      </w:pPr>
    </w:p>
    <w:p w14:paraId="2C2367DF" w14:textId="77777777" w:rsidR="00E72F4C" w:rsidRDefault="00E72F4C" w:rsidP="00E72F4C">
      <w:pPr>
        <w:pStyle w:val="FWNL1"/>
        <w:numPr>
          <w:ilvl w:val="0"/>
          <w:numId w:val="0"/>
        </w:numPr>
        <w:tabs>
          <w:tab w:val="left" w:pos="708"/>
        </w:tabs>
        <w:spacing w:after="0" w:line="360" w:lineRule="auto"/>
        <w:rPr>
          <w:szCs w:val="24"/>
        </w:rPr>
      </w:pPr>
      <w:r>
        <w:rPr>
          <w:szCs w:val="24"/>
        </w:rPr>
        <w:t xml:space="preserve">Igualmente, la </w:t>
      </w:r>
      <w:r>
        <w:rPr>
          <w:b/>
          <w:szCs w:val="24"/>
        </w:rPr>
        <w:t xml:space="preserve">sentencia núm. 6/2022 del Juzgado de Primera Instancia núm. 16 de Las Palmas de Gran Canaria, de 31 de </w:t>
      </w:r>
      <w:proofErr w:type="gramStart"/>
      <w:r>
        <w:rPr>
          <w:b/>
          <w:szCs w:val="24"/>
        </w:rPr>
        <w:t>enero,</w:t>
      </w:r>
      <w:r>
        <w:rPr>
          <w:szCs w:val="24"/>
        </w:rPr>
        <w:t xml:space="preserve">  que</w:t>
      </w:r>
      <w:proofErr w:type="gramEnd"/>
      <w:r>
        <w:rPr>
          <w:szCs w:val="24"/>
        </w:rPr>
        <w:t xml:space="preserve"> e</w:t>
      </w:r>
      <w:r w:rsidRPr="003E56FB">
        <w:rPr>
          <w:szCs w:val="24"/>
        </w:rPr>
        <w:t>ntiende que no es objeto de examen ni, por consiguiente, susceptible de declaración de nulidad</w:t>
      </w:r>
      <w:r>
        <w:rPr>
          <w:szCs w:val="24"/>
        </w:rPr>
        <w:t xml:space="preserve"> el nuevo contrato suscrito entre las partes, condenando a la restitución, únicamente, de</w:t>
      </w:r>
      <w:r w:rsidRPr="003E56FB">
        <w:rPr>
          <w:szCs w:val="24"/>
        </w:rPr>
        <w:t xml:space="preserve"> las cantidades </w:t>
      </w:r>
      <w:r>
        <w:rPr>
          <w:szCs w:val="24"/>
        </w:rPr>
        <w:t>abonadas</w:t>
      </w:r>
      <w:r w:rsidRPr="003E56FB">
        <w:rPr>
          <w:szCs w:val="24"/>
        </w:rPr>
        <w:t xml:space="preserve"> hasta la entrada en vigor del contrato nuevo.</w:t>
      </w:r>
    </w:p>
    <w:p w14:paraId="6554ADD3" w14:textId="77777777" w:rsidR="00E72F4C" w:rsidRDefault="00E72F4C" w:rsidP="00E72F4C">
      <w:pPr>
        <w:pStyle w:val="FWNL1"/>
        <w:numPr>
          <w:ilvl w:val="0"/>
          <w:numId w:val="0"/>
        </w:numPr>
        <w:tabs>
          <w:tab w:val="left" w:pos="708"/>
        </w:tabs>
        <w:spacing w:after="0" w:line="360" w:lineRule="auto"/>
        <w:rPr>
          <w:szCs w:val="24"/>
        </w:rPr>
      </w:pPr>
    </w:p>
    <w:p w14:paraId="7C9D735B" w14:textId="77777777" w:rsidR="00E72F4C" w:rsidRDefault="00E72F4C" w:rsidP="00E72F4C">
      <w:pPr>
        <w:pStyle w:val="FWNL1"/>
        <w:numPr>
          <w:ilvl w:val="0"/>
          <w:numId w:val="0"/>
        </w:numPr>
        <w:tabs>
          <w:tab w:val="left" w:pos="708"/>
        </w:tabs>
        <w:spacing w:after="0" w:line="360" w:lineRule="auto"/>
        <w:rPr>
          <w:szCs w:val="24"/>
        </w:rPr>
      </w:pPr>
      <w:r>
        <w:rPr>
          <w:szCs w:val="24"/>
        </w:rPr>
        <w:t xml:space="preserve">También la </w:t>
      </w:r>
      <w:r>
        <w:rPr>
          <w:b/>
          <w:szCs w:val="24"/>
        </w:rPr>
        <w:t xml:space="preserve">sentencia 28/2022 del Juzgado de Primera Instancia núm. 6 de Burgos, de 11 de febrero de 2022, </w:t>
      </w:r>
      <w:r>
        <w:rPr>
          <w:szCs w:val="24"/>
        </w:rPr>
        <w:t>la cual entiende que el nuevo contrato es distinto e independiente del original, no procediendo su declaración de nulidad.</w:t>
      </w:r>
    </w:p>
    <w:p w14:paraId="3F5F65FE" w14:textId="77777777" w:rsidR="00E72F4C" w:rsidRDefault="00E72F4C" w:rsidP="00E72F4C">
      <w:pPr>
        <w:pStyle w:val="FWNL1"/>
        <w:numPr>
          <w:ilvl w:val="0"/>
          <w:numId w:val="0"/>
        </w:numPr>
        <w:tabs>
          <w:tab w:val="left" w:pos="708"/>
        </w:tabs>
        <w:spacing w:after="0" w:line="360" w:lineRule="auto"/>
        <w:rPr>
          <w:szCs w:val="24"/>
        </w:rPr>
      </w:pPr>
    </w:p>
    <w:p w14:paraId="49D88588" w14:textId="77777777" w:rsidR="00E72F4C" w:rsidRDefault="00E72F4C" w:rsidP="00E72F4C">
      <w:pPr>
        <w:pStyle w:val="FWNL1"/>
        <w:numPr>
          <w:ilvl w:val="0"/>
          <w:numId w:val="0"/>
        </w:numPr>
        <w:tabs>
          <w:tab w:val="left" w:pos="708"/>
        </w:tabs>
        <w:spacing w:after="0" w:line="360" w:lineRule="auto"/>
        <w:rPr>
          <w:szCs w:val="24"/>
        </w:rPr>
      </w:pPr>
      <w:r>
        <w:rPr>
          <w:szCs w:val="24"/>
        </w:rPr>
        <w:t xml:space="preserve">En el mismo sentido, la </w:t>
      </w:r>
      <w:r>
        <w:rPr>
          <w:b/>
          <w:szCs w:val="24"/>
        </w:rPr>
        <w:t>sentencia núm. 28/2022 del Juzgado de Primera Instancia núm. 6 de Burgos, de 11 de febrero</w:t>
      </w:r>
      <w:r>
        <w:rPr>
          <w:szCs w:val="24"/>
        </w:rPr>
        <w:t xml:space="preserve">, en la que se indica que nos encontramos ante dos </w:t>
      </w:r>
      <w:r>
        <w:rPr>
          <w:szCs w:val="24"/>
        </w:rPr>
        <w:lastRenderedPageBreak/>
        <w:t>contratos diferenciados, por lo que solicitándose la nulidad únicamente de uno de ellos, no cabe entrar a valorar la validez del nuevo contrato.</w:t>
      </w:r>
    </w:p>
    <w:p w14:paraId="12879E75" w14:textId="77777777" w:rsidR="00E72F4C" w:rsidRDefault="00E72F4C" w:rsidP="00E72F4C">
      <w:pPr>
        <w:pStyle w:val="FWNL1"/>
        <w:numPr>
          <w:ilvl w:val="0"/>
          <w:numId w:val="0"/>
        </w:numPr>
        <w:tabs>
          <w:tab w:val="left" w:pos="708"/>
        </w:tabs>
        <w:spacing w:after="0" w:line="360" w:lineRule="auto"/>
        <w:rPr>
          <w:szCs w:val="24"/>
        </w:rPr>
      </w:pPr>
    </w:p>
    <w:p w14:paraId="77D69F21" w14:textId="77777777" w:rsidR="00E72F4C" w:rsidRDefault="00E72F4C" w:rsidP="00E72F4C">
      <w:pPr>
        <w:pStyle w:val="FWNL1"/>
        <w:numPr>
          <w:ilvl w:val="0"/>
          <w:numId w:val="0"/>
        </w:numPr>
        <w:tabs>
          <w:tab w:val="left" w:pos="708"/>
        </w:tabs>
        <w:spacing w:after="0" w:line="360" w:lineRule="auto"/>
        <w:rPr>
          <w:szCs w:val="24"/>
        </w:rPr>
      </w:pPr>
      <w:r>
        <w:rPr>
          <w:szCs w:val="24"/>
        </w:rPr>
        <w:t xml:space="preserve">Todos esos pronunciamientos quedan asimismo confirmados en </w:t>
      </w:r>
      <w:r w:rsidRPr="00FE2A63">
        <w:rPr>
          <w:b/>
          <w:szCs w:val="24"/>
        </w:rPr>
        <w:t>Sentencia núm. 252/2022, de 12 de septiembre del Juzgado de Primera Instancia núm. 1 de León, Sentencia núm. 102/2022 del Juzgado de Primera Instancia e Instrucción núm. 7 de Alcorcón, Sentencia núm. 379/2022, de 5 de agosto, del Juzgado de Primera Instancia núm. 1 de Tarragona, Sentencia núm. 211/2022, de fecha 30 de agosto, del Juzgado de Primera Instancia núm. 5 de L’Hospitalet de Llobregat</w:t>
      </w:r>
      <w:r>
        <w:rPr>
          <w:szCs w:val="24"/>
        </w:rPr>
        <w:t>.</w:t>
      </w:r>
    </w:p>
    <w:p w14:paraId="7FA3B0C4" w14:textId="77777777" w:rsidR="00E72F4C" w:rsidRDefault="00E72F4C" w:rsidP="00E72F4C">
      <w:pPr>
        <w:pStyle w:val="FWNL1"/>
        <w:numPr>
          <w:ilvl w:val="0"/>
          <w:numId w:val="0"/>
        </w:numPr>
        <w:spacing w:after="0" w:line="360" w:lineRule="auto"/>
        <w:rPr>
          <w:szCs w:val="24"/>
        </w:rPr>
      </w:pPr>
    </w:p>
    <w:p w14:paraId="45C1521A" w14:textId="77777777" w:rsidR="00E72F4C" w:rsidRDefault="00E72F4C" w:rsidP="00E72F4C">
      <w:pPr>
        <w:spacing w:line="360" w:lineRule="auto"/>
        <w:jc w:val="both"/>
        <w:rPr>
          <w:rFonts w:eastAsiaTheme="minorHAnsi"/>
          <w:color w:val="auto"/>
          <w:sz w:val="24"/>
          <w:szCs w:val="24"/>
        </w:rPr>
      </w:pPr>
      <w:r>
        <w:rPr>
          <w:rFonts w:eastAsiaTheme="minorHAnsi"/>
          <w:color w:val="auto"/>
          <w:sz w:val="24"/>
          <w:szCs w:val="24"/>
        </w:rPr>
        <w:t xml:space="preserve">O el </w:t>
      </w:r>
      <w:r w:rsidRPr="00654D6C">
        <w:rPr>
          <w:rFonts w:eastAsiaTheme="minorHAnsi"/>
          <w:b/>
          <w:color w:val="auto"/>
          <w:sz w:val="24"/>
          <w:szCs w:val="24"/>
        </w:rPr>
        <w:t>Juzgado de Primera Instancia núm. 1 de León en Sentencia núm. 252/2022 de 12 de septiembre</w:t>
      </w:r>
      <w:r>
        <w:rPr>
          <w:rFonts w:eastAsiaTheme="minorHAnsi"/>
          <w:color w:val="auto"/>
          <w:sz w:val="24"/>
          <w:szCs w:val="24"/>
        </w:rPr>
        <w:t xml:space="preserve">: </w:t>
      </w:r>
    </w:p>
    <w:p w14:paraId="247795E0" w14:textId="77777777" w:rsidR="00E72F4C" w:rsidRDefault="00E72F4C" w:rsidP="00E72F4C">
      <w:pPr>
        <w:spacing w:line="360" w:lineRule="auto"/>
        <w:jc w:val="both"/>
        <w:rPr>
          <w:rFonts w:eastAsiaTheme="minorHAnsi"/>
          <w:color w:val="auto"/>
          <w:sz w:val="24"/>
          <w:szCs w:val="24"/>
        </w:rPr>
      </w:pPr>
    </w:p>
    <w:p w14:paraId="1ABD7178" w14:textId="77777777" w:rsidR="00E72F4C" w:rsidRDefault="00E72F4C" w:rsidP="00E72F4C">
      <w:pPr>
        <w:spacing w:line="360" w:lineRule="auto"/>
        <w:ind w:left="708"/>
        <w:jc w:val="both"/>
        <w:rPr>
          <w:rFonts w:eastAsiaTheme="minorHAnsi"/>
          <w:i/>
          <w:color w:val="auto"/>
          <w:sz w:val="22"/>
          <w:szCs w:val="24"/>
        </w:rPr>
      </w:pPr>
      <w:r>
        <w:rPr>
          <w:rFonts w:eastAsiaTheme="minorHAnsi"/>
          <w:i/>
          <w:color w:val="auto"/>
          <w:sz w:val="22"/>
          <w:szCs w:val="24"/>
        </w:rPr>
        <w:t>“</w:t>
      </w:r>
      <w:r w:rsidRPr="00FE2A63">
        <w:rPr>
          <w:rFonts w:eastAsiaTheme="minorHAnsi"/>
          <w:i/>
          <w:color w:val="auto"/>
          <w:sz w:val="22"/>
          <w:szCs w:val="24"/>
        </w:rPr>
        <w:t xml:space="preserve">En el presente caso el tamaño y calidad de la letra documento de información precontractual es suficiente como para que pueda leerse con facilidad y, dado que la novación contractual se realizó telemáticamente, a través de la página web habilitada al efecto por la entidad de crédito, el demandante estuvo en condiciones de leer dicha información con toda tranquilidad, eligiendo la modalidad de pago que tuvo por conveniente sin presión o persuasión alguna que pudiera haber ejercido el comercializador caso de una contratación presencial. Por lo demás, la explicación sobre las distintas modalidades de pago es suficientemente clara, incluyéndose en la primera página de dicha información un ejemplo sobre el coste del crédito caso de optarse por la modalidad de pago aplazado </w:t>
      </w:r>
      <w:proofErr w:type="spellStart"/>
      <w:r w:rsidRPr="00FE2A63">
        <w:rPr>
          <w:rFonts w:eastAsiaTheme="minorHAnsi"/>
          <w:i/>
          <w:color w:val="auto"/>
          <w:sz w:val="22"/>
          <w:szCs w:val="24"/>
        </w:rPr>
        <w:t>revolving</w:t>
      </w:r>
      <w:proofErr w:type="spellEnd"/>
      <w:r w:rsidRPr="00FE2A63">
        <w:rPr>
          <w:rFonts w:eastAsiaTheme="minorHAnsi"/>
          <w:i/>
          <w:color w:val="auto"/>
          <w:sz w:val="22"/>
          <w:szCs w:val="24"/>
        </w:rPr>
        <w:t xml:space="preserve"> que permite al consumidor que, con una diligencia media examina la información que se le ha facilitado, representarse la carga económica que supone la financiación en tal modalidad, consignándose por los demás los valores TIN y TAE para los distintos usos de la tarjeta, con explicación del significado de los mismos, por lo que debe concluirse que la novación contractual se llevó a cabo con suficiente transparencia en cuanto al interés remuneratorio en relación con el sistema </w:t>
      </w:r>
      <w:proofErr w:type="spellStart"/>
      <w:r w:rsidRPr="00FE2A63">
        <w:rPr>
          <w:rFonts w:eastAsiaTheme="minorHAnsi"/>
          <w:i/>
          <w:color w:val="auto"/>
          <w:sz w:val="22"/>
          <w:szCs w:val="24"/>
        </w:rPr>
        <w:t>revolving</w:t>
      </w:r>
      <w:proofErr w:type="spellEnd"/>
      <w:r w:rsidRPr="00FE2A63">
        <w:rPr>
          <w:rFonts w:eastAsiaTheme="minorHAnsi"/>
          <w:i/>
          <w:color w:val="auto"/>
          <w:sz w:val="22"/>
          <w:szCs w:val="24"/>
        </w:rPr>
        <w:t xml:space="preserve"> en que era posible obtener crédito con la tarjeta de autos. </w:t>
      </w:r>
    </w:p>
    <w:p w14:paraId="70B6B9D2" w14:textId="77777777" w:rsidR="00E72F4C" w:rsidRPr="00FE2A63" w:rsidRDefault="00E72F4C" w:rsidP="00E72F4C">
      <w:pPr>
        <w:spacing w:line="360" w:lineRule="auto"/>
        <w:ind w:left="708"/>
        <w:jc w:val="both"/>
        <w:rPr>
          <w:rFonts w:eastAsiaTheme="minorHAnsi"/>
          <w:i/>
          <w:color w:val="auto"/>
          <w:sz w:val="22"/>
          <w:szCs w:val="24"/>
        </w:rPr>
      </w:pPr>
    </w:p>
    <w:p w14:paraId="2D039418" w14:textId="77777777" w:rsidR="00E72F4C" w:rsidRPr="00FE2A63" w:rsidRDefault="00E72F4C" w:rsidP="00E72F4C">
      <w:pPr>
        <w:spacing w:line="360" w:lineRule="auto"/>
        <w:ind w:left="708"/>
        <w:jc w:val="both"/>
        <w:rPr>
          <w:rFonts w:eastAsiaTheme="minorHAnsi"/>
          <w:color w:val="auto"/>
          <w:sz w:val="22"/>
          <w:szCs w:val="24"/>
        </w:rPr>
      </w:pPr>
      <w:r w:rsidRPr="00FE2A63">
        <w:rPr>
          <w:rFonts w:eastAsiaTheme="minorHAnsi"/>
          <w:i/>
          <w:color w:val="auto"/>
          <w:sz w:val="22"/>
          <w:szCs w:val="24"/>
        </w:rPr>
        <w:t xml:space="preserve">En consecuencia, debe desestimarse la pretensión de nulidad por abusiva de la cláusula contractual relativa a los intereses remuneratorios en el contrato novado, esto es, el </w:t>
      </w:r>
      <w:r>
        <w:rPr>
          <w:rFonts w:eastAsiaTheme="minorHAnsi"/>
          <w:i/>
          <w:color w:val="auto"/>
          <w:sz w:val="22"/>
          <w:szCs w:val="24"/>
        </w:rPr>
        <w:t>celebrado el 9 de abril de 2021”.</w:t>
      </w:r>
    </w:p>
    <w:p w14:paraId="61762876" w14:textId="77777777" w:rsidR="00D366EA" w:rsidRDefault="00D366EA" w:rsidP="007E4C4E">
      <w:pPr>
        <w:spacing w:line="360" w:lineRule="auto"/>
        <w:jc w:val="both"/>
        <w:rPr>
          <w:sz w:val="24"/>
          <w:szCs w:val="24"/>
        </w:rPr>
      </w:pPr>
    </w:p>
    <w:p w14:paraId="7EA1C480" w14:textId="77777777" w:rsidR="0059251B" w:rsidRDefault="0059251B" w:rsidP="0059251B">
      <w:pPr>
        <w:pStyle w:val="Prrafodelista"/>
        <w:spacing w:line="360" w:lineRule="auto"/>
        <w:ind w:left="1440"/>
        <w:jc w:val="both"/>
        <w:rPr>
          <w:b/>
          <w:sz w:val="24"/>
          <w:szCs w:val="24"/>
          <w:highlight w:val="yellow"/>
          <w:lang w:val="es-ES"/>
        </w:rPr>
      </w:pPr>
      <w:r>
        <w:rPr>
          <w:b/>
          <w:sz w:val="24"/>
          <w:szCs w:val="24"/>
          <w:highlight w:val="yellow"/>
          <w:lang w:val="es-ES"/>
        </w:rPr>
        <w:lastRenderedPageBreak/>
        <w:t>(AÑADIR PRESCRIPCIÓN SI PROCEDE. ARGUMENTARIO NUEVO EN CARPETA).</w:t>
      </w:r>
    </w:p>
    <w:p w14:paraId="0C504633" w14:textId="77777777" w:rsidR="0059251B" w:rsidRPr="00087F5C" w:rsidRDefault="0059251B" w:rsidP="007E4C4E">
      <w:pPr>
        <w:spacing w:line="360" w:lineRule="auto"/>
        <w:jc w:val="both"/>
        <w:rPr>
          <w:sz w:val="24"/>
          <w:szCs w:val="24"/>
        </w:rPr>
      </w:pPr>
    </w:p>
    <w:p w14:paraId="6735675D" w14:textId="77777777" w:rsidR="00791634" w:rsidRPr="007A65EB" w:rsidRDefault="00791634" w:rsidP="00791634">
      <w:pPr>
        <w:pStyle w:val="ParagraphNumbering"/>
        <w:numPr>
          <w:ilvl w:val="0"/>
          <w:numId w:val="0"/>
        </w:numPr>
        <w:spacing w:before="0" w:after="0" w:line="360" w:lineRule="auto"/>
      </w:pPr>
    </w:p>
    <w:p w14:paraId="06CB37DA" w14:textId="77777777" w:rsidR="009F277E" w:rsidRPr="00087F5C" w:rsidRDefault="00C36403" w:rsidP="007E4C4E">
      <w:pPr>
        <w:pStyle w:val="Prrafodelista"/>
        <w:spacing w:line="360" w:lineRule="auto"/>
        <w:ind w:left="1440"/>
        <w:jc w:val="both"/>
        <w:rPr>
          <w:b/>
          <w:sz w:val="24"/>
          <w:szCs w:val="24"/>
          <w:lang w:val="es-ES"/>
        </w:rPr>
      </w:pPr>
      <w:r>
        <w:rPr>
          <w:b/>
          <w:sz w:val="24"/>
          <w:szCs w:val="24"/>
          <w:highlight w:val="yellow"/>
          <w:lang w:val="es-ES"/>
        </w:rPr>
        <w:t>II.5</w:t>
      </w:r>
      <w:r w:rsidR="009F277E" w:rsidRPr="00087F5C">
        <w:rPr>
          <w:b/>
          <w:sz w:val="24"/>
          <w:szCs w:val="24"/>
          <w:highlight w:val="yellow"/>
          <w:lang w:val="es-ES"/>
        </w:rPr>
        <w:t>.</w:t>
      </w:r>
      <w:r w:rsidR="009F277E" w:rsidRPr="00087F5C">
        <w:rPr>
          <w:b/>
          <w:sz w:val="24"/>
          <w:szCs w:val="24"/>
          <w:lang w:val="es-ES"/>
        </w:rPr>
        <w:t xml:space="preserve"> DE LA FALTA DE LEGITIMACIÓN PASIVA REGULADA EN EL ART. 10 DE LA LEC.</w:t>
      </w:r>
    </w:p>
    <w:p w14:paraId="3D2A4A3C" w14:textId="77777777" w:rsidR="009F277E" w:rsidRPr="00087F5C" w:rsidRDefault="009F277E" w:rsidP="007E4C4E">
      <w:pPr>
        <w:spacing w:line="360" w:lineRule="auto"/>
        <w:jc w:val="both"/>
        <w:outlineLvl w:val="0"/>
        <w:rPr>
          <w:color w:val="4472C4" w:themeColor="accent5"/>
          <w:sz w:val="24"/>
          <w:szCs w:val="24"/>
        </w:rPr>
      </w:pPr>
    </w:p>
    <w:p w14:paraId="1A6EC7CD" w14:textId="2BA0486A" w:rsidR="009F277E" w:rsidRPr="00087F5C" w:rsidRDefault="001C7942" w:rsidP="007E4C4E">
      <w:pPr>
        <w:spacing w:line="360" w:lineRule="auto"/>
        <w:jc w:val="both"/>
        <w:outlineLvl w:val="0"/>
        <w:rPr>
          <w:color w:val="auto"/>
          <w:sz w:val="24"/>
          <w:szCs w:val="24"/>
        </w:rPr>
      </w:pPr>
      <w:r w:rsidRPr="00087F5C">
        <w:rPr>
          <w:color w:val="auto"/>
          <w:sz w:val="24"/>
          <w:szCs w:val="24"/>
        </w:rPr>
        <w:t>Por otro lado</w:t>
      </w:r>
      <w:r w:rsidR="009F277E" w:rsidRPr="00087F5C">
        <w:rPr>
          <w:color w:val="auto"/>
          <w:sz w:val="24"/>
          <w:szCs w:val="24"/>
        </w:rPr>
        <w:t>, esta parte pone de manifiesto que no ostenta posición</w:t>
      </w:r>
      <w:r w:rsidRPr="00087F5C">
        <w:rPr>
          <w:color w:val="auto"/>
          <w:sz w:val="24"/>
          <w:szCs w:val="24"/>
        </w:rPr>
        <w:t xml:space="preserve"> alguna</w:t>
      </w:r>
      <w:r w:rsidR="009F277E" w:rsidRPr="00087F5C">
        <w:rPr>
          <w:color w:val="auto"/>
          <w:sz w:val="24"/>
          <w:szCs w:val="24"/>
        </w:rPr>
        <w:t xml:space="preserve"> en la relación jurídico material que se está discutiendo en el presente pleito, como se contempla </w:t>
      </w:r>
      <w:r w:rsidR="009F277E" w:rsidRPr="00087F5C">
        <w:rPr>
          <w:color w:val="auto"/>
          <w:sz w:val="24"/>
          <w:szCs w:val="24"/>
          <w:highlight w:val="yellow"/>
        </w:rPr>
        <w:t xml:space="preserve">del </w:t>
      </w:r>
      <w:r w:rsidR="009F277E" w:rsidRPr="00087F5C">
        <w:rPr>
          <w:color w:val="auto"/>
          <w:sz w:val="24"/>
          <w:szCs w:val="24"/>
          <w:highlight w:val="yellow"/>
          <w:u w:val="single"/>
        </w:rPr>
        <w:t xml:space="preserve">DOCUMENTO NÚM. </w:t>
      </w:r>
      <w:r w:rsidR="000C15AF">
        <w:rPr>
          <w:color w:val="auto"/>
          <w:sz w:val="24"/>
          <w:szCs w:val="24"/>
          <w:highlight w:val="yellow"/>
          <w:u w:val="single"/>
        </w:rPr>
        <w:fldChar w:fldCharType="begin"/>
      </w:r>
      <w:r w:rsidR="000C15AF">
        <w:rPr>
          <w:color w:val="auto"/>
          <w:sz w:val="24"/>
          <w:szCs w:val="24"/>
          <w:highlight w:val="yellow"/>
          <w:u w:val="single"/>
        </w:rPr>
        <w:instrText>persovalores_personalizable1240</w:instrText>
      </w:r>
      <w:r w:rsidR="000C15AF">
        <w:rPr>
          <w:color w:val="auto"/>
          <w:sz w:val="24"/>
          <w:szCs w:val="24"/>
          <w:highlight w:val="yellow"/>
          <w:u w:val="single"/>
        </w:rPr>
        <w:fldChar w:fldCharType="separate"/>
      </w:r>
      <w:r w:rsidR="000C15AF">
        <w:rPr>
          <w:noProof/>
          <w:color w:val="auto"/>
          <w:sz w:val="24"/>
          <w:szCs w:val="24"/>
          <w:highlight w:val="yellow"/>
          <w:u w:val="single"/>
        </w:rPr>
        <w:t>«BANKINTER_CONSUMER_NÚMERO_CONTRATO»</w:t>
      </w:r>
      <w:r w:rsidR="000C15AF">
        <w:rPr>
          <w:color w:val="auto"/>
          <w:sz w:val="24"/>
          <w:szCs w:val="24"/>
          <w:highlight w:val="yellow"/>
          <w:u w:val="single"/>
        </w:rPr>
        <w:fldChar w:fldCharType="end"/>
      </w:r>
      <w:r w:rsidR="009F277E" w:rsidRPr="00087F5C">
        <w:rPr>
          <w:color w:val="auto"/>
          <w:sz w:val="24"/>
          <w:szCs w:val="24"/>
        </w:rPr>
        <w:t xml:space="preserve"> que aportamos </w:t>
      </w:r>
      <w:r w:rsidR="00972985" w:rsidRPr="00087F5C">
        <w:rPr>
          <w:color w:val="auto"/>
          <w:sz w:val="24"/>
          <w:szCs w:val="24"/>
        </w:rPr>
        <w:t>junto al escrito de contestación</w:t>
      </w:r>
      <w:r w:rsidR="009F277E" w:rsidRPr="00087F5C">
        <w:rPr>
          <w:color w:val="auto"/>
          <w:sz w:val="24"/>
          <w:szCs w:val="24"/>
        </w:rPr>
        <w:t>.</w:t>
      </w:r>
    </w:p>
    <w:p w14:paraId="26F3BB72" w14:textId="77777777" w:rsidR="009F277E" w:rsidRPr="00087F5C" w:rsidRDefault="009F277E" w:rsidP="007E4C4E">
      <w:pPr>
        <w:spacing w:line="360" w:lineRule="auto"/>
        <w:jc w:val="both"/>
        <w:outlineLvl w:val="0"/>
        <w:rPr>
          <w:color w:val="auto"/>
          <w:sz w:val="24"/>
          <w:szCs w:val="24"/>
        </w:rPr>
      </w:pPr>
    </w:p>
    <w:p w14:paraId="6F6AD230" w14:textId="77777777" w:rsidR="00BD20E4" w:rsidRPr="00087F5C" w:rsidRDefault="009F277E" w:rsidP="007E4C4E">
      <w:pPr>
        <w:spacing w:line="360" w:lineRule="auto"/>
        <w:jc w:val="both"/>
        <w:outlineLvl w:val="0"/>
        <w:rPr>
          <w:color w:val="auto"/>
          <w:sz w:val="24"/>
          <w:szCs w:val="24"/>
        </w:rPr>
      </w:pPr>
      <w:r w:rsidRPr="00087F5C">
        <w:rPr>
          <w:color w:val="auto"/>
          <w:sz w:val="24"/>
          <w:szCs w:val="24"/>
        </w:rPr>
        <w:t xml:space="preserve">Como se podrá comprobar, </w:t>
      </w:r>
      <w:r w:rsidR="003940C7" w:rsidRPr="00087F5C">
        <w:rPr>
          <w:color w:val="auto"/>
          <w:sz w:val="24"/>
          <w:szCs w:val="24"/>
        </w:rPr>
        <w:t xml:space="preserve">de </w:t>
      </w:r>
      <w:r w:rsidRPr="00087F5C">
        <w:rPr>
          <w:color w:val="auto"/>
          <w:sz w:val="24"/>
          <w:szCs w:val="24"/>
        </w:rPr>
        <w:t>nada tiene que responder mi mandante</w:t>
      </w:r>
      <w:r w:rsidR="003940C7" w:rsidRPr="00087F5C">
        <w:rPr>
          <w:color w:val="auto"/>
          <w:sz w:val="24"/>
          <w:szCs w:val="24"/>
        </w:rPr>
        <w:t>,</w:t>
      </w:r>
      <w:r w:rsidRPr="00087F5C">
        <w:rPr>
          <w:color w:val="auto"/>
          <w:sz w:val="24"/>
          <w:szCs w:val="24"/>
        </w:rPr>
        <w:t xml:space="preserve"> al haber cedido el crédito a favor de </w:t>
      </w:r>
      <w:r w:rsidR="00400060" w:rsidRPr="00087F5C">
        <w:rPr>
          <w:color w:val="auto"/>
          <w:sz w:val="24"/>
          <w:szCs w:val="24"/>
          <w:highlight w:val="yellow"/>
        </w:rPr>
        <w:t xml:space="preserve">LC </w:t>
      </w:r>
      <w:proofErr w:type="spellStart"/>
      <w:r w:rsidR="00400060" w:rsidRPr="00087F5C">
        <w:rPr>
          <w:color w:val="auto"/>
          <w:sz w:val="24"/>
          <w:szCs w:val="24"/>
          <w:highlight w:val="yellow"/>
        </w:rPr>
        <w:t>Asset</w:t>
      </w:r>
      <w:proofErr w:type="spellEnd"/>
      <w:r w:rsidR="00400060" w:rsidRPr="00087F5C">
        <w:rPr>
          <w:color w:val="auto"/>
          <w:sz w:val="24"/>
          <w:szCs w:val="24"/>
          <w:highlight w:val="yellow"/>
        </w:rPr>
        <w:t xml:space="preserve"> 1 S.Á.R.L</w:t>
      </w:r>
      <w:r w:rsidR="00D538A7" w:rsidRPr="00087F5C">
        <w:rPr>
          <w:color w:val="auto"/>
          <w:sz w:val="24"/>
          <w:szCs w:val="24"/>
          <w:highlight w:val="yellow"/>
        </w:rPr>
        <w:t>.</w:t>
      </w:r>
      <w:r w:rsidRPr="00087F5C">
        <w:rPr>
          <w:color w:val="auto"/>
          <w:sz w:val="24"/>
          <w:szCs w:val="24"/>
        </w:rPr>
        <w:t xml:space="preserve"> </w:t>
      </w:r>
      <w:r w:rsidR="004C0D63" w:rsidRPr="00087F5C">
        <w:rPr>
          <w:color w:val="auto"/>
          <w:sz w:val="24"/>
          <w:szCs w:val="24"/>
        </w:rPr>
        <w:t xml:space="preserve">Ello </w:t>
      </w:r>
      <w:r w:rsidRPr="00087F5C">
        <w:rPr>
          <w:color w:val="auto"/>
          <w:sz w:val="24"/>
          <w:szCs w:val="24"/>
        </w:rPr>
        <w:t xml:space="preserve">desvincula por completo a BKCF de la presente reclamación, siendo imperativo que se desestime la demanda </w:t>
      </w:r>
      <w:r w:rsidR="004C0D63" w:rsidRPr="00087F5C">
        <w:rPr>
          <w:color w:val="auto"/>
          <w:sz w:val="24"/>
          <w:szCs w:val="24"/>
        </w:rPr>
        <w:t>al estimar</w:t>
      </w:r>
      <w:r w:rsidRPr="00087F5C">
        <w:rPr>
          <w:color w:val="auto"/>
          <w:sz w:val="24"/>
          <w:szCs w:val="24"/>
        </w:rPr>
        <w:t xml:space="preserve"> </w:t>
      </w:r>
      <w:r w:rsidR="004C0D63" w:rsidRPr="00087F5C">
        <w:rPr>
          <w:color w:val="auto"/>
          <w:sz w:val="24"/>
          <w:szCs w:val="24"/>
        </w:rPr>
        <w:t>la falta de legitimación pasiva</w:t>
      </w:r>
      <w:r w:rsidR="00BD20E4" w:rsidRPr="00087F5C">
        <w:rPr>
          <w:color w:val="auto"/>
          <w:sz w:val="24"/>
          <w:szCs w:val="24"/>
        </w:rPr>
        <w:t>.</w:t>
      </w:r>
    </w:p>
    <w:p w14:paraId="700E6A1B" w14:textId="77777777" w:rsidR="009F277E" w:rsidRPr="00087F5C" w:rsidRDefault="009F277E" w:rsidP="007E4C4E">
      <w:pPr>
        <w:spacing w:line="360" w:lineRule="auto"/>
        <w:jc w:val="both"/>
        <w:outlineLvl w:val="0"/>
        <w:rPr>
          <w:color w:val="4472C4" w:themeColor="accent5"/>
          <w:sz w:val="24"/>
          <w:szCs w:val="24"/>
        </w:rPr>
      </w:pPr>
    </w:p>
    <w:p w14:paraId="74097296" w14:textId="42D53638" w:rsidR="002B50B5" w:rsidRPr="00087F5C" w:rsidRDefault="00B6164B" w:rsidP="002B50B5">
      <w:pPr>
        <w:spacing w:line="360" w:lineRule="auto"/>
        <w:jc w:val="both"/>
        <w:outlineLvl w:val="0"/>
        <w:rPr>
          <w:color w:val="auto"/>
          <w:sz w:val="24"/>
          <w:szCs w:val="24"/>
        </w:rPr>
      </w:pPr>
      <w:r w:rsidRPr="00087F5C">
        <w:rPr>
          <w:color w:val="auto"/>
          <w:sz w:val="24"/>
          <w:szCs w:val="24"/>
        </w:rPr>
        <w:t>Si atendemos a</w:t>
      </w:r>
      <w:r w:rsidR="00DA75BF" w:rsidRPr="00087F5C">
        <w:rPr>
          <w:color w:val="auto"/>
          <w:sz w:val="24"/>
          <w:szCs w:val="24"/>
        </w:rPr>
        <w:t xml:space="preserve">l </w:t>
      </w:r>
      <w:r w:rsidR="00DA56E0" w:rsidRPr="00087F5C">
        <w:rPr>
          <w:color w:val="auto"/>
          <w:sz w:val="24"/>
          <w:szCs w:val="24"/>
        </w:rPr>
        <w:t>documento anteriormente mencionado</w:t>
      </w:r>
      <w:r w:rsidR="009D669F" w:rsidRPr="00087F5C">
        <w:rPr>
          <w:color w:val="auto"/>
          <w:sz w:val="24"/>
          <w:szCs w:val="24"/>
        </w:rPr>
        <w:t xml:space="preserve">, </w:t>
      </w:r>
      <w:r w:rsidR="00DA56E0" w:rsidRPr="00087F5C">
        <w:rPr>
          <w:color w:val="auto"/>
          <w:sz w:val="24"/>
          <w:szCs w:val="24"/>
        </w:rPr>
        <w:t xml:space="preserve">se puede observar como </w:t>
      </w:r>
      <w:r w:rsidR="002B50B5" w:rsidRPr="00087F5C">
        <w:rPr>
          <w:color w:val="auto"/>
          <w:sz w:val="24"/>
          <w:szCs w:val="24"/>
        </w:rPr>
        <w:t>mi mandante</w:t>
      </w:r>
      <w:r w:rsidR="00DA56E0" w:rsidRPr="00087F5C">
        <w:rPr>
          <w:color w:val="auto"/>
          <w:sz w:val="24"/>
          <w:szCs w:val="24"/>
        </w:rPr>
        <w:t xml:space="preserve"> envió carta al acreditado </w:t>
      </w:r>
      <w:r w:rsidR="00876A9D" w:rsidRPr="00087F5C">
        <w:rPr>
          <w:color w:val="auto"/>
          <w:sz w:val="24"/>
          <w:szCs w:val="24"/>
        </w:rPr>
        <w:t xml:space="preserve">el </w:t>
      </w:r>
      <w:r w:rsidR="00610920">
        <w:rPr>
          <w:color w:val="auto"/>
          <w:sz w:val="24"/>
          <w:szCs w:val="24"/>
          <w:highlight w:val="yellow"/>
        </w:rPr>
        <w:fldChar w:fldCharType="begin"/>
      </w:r>
      <w:r w:rsidR="00610920">
        <w:rPr>
          <w:color w:val="auto"/>
          <w:sz w:val="24"/>
          <w:szCs w:val="24"/>
          <w:highlight w:val="yellow"/>
        </w:rPr>
        <w:instrText>persovalores_personalizable1241</w:instrText>
      </w:r>
      <w:r w:rsidR="00610920">
        <w:rPr>
          <w:color w:val="auto"/>
          <w:sz w:val="24"/>
          <w:szCs w:val="24"/>
          <w:highlight w:val="yellow"/>
        </w:rPr>
        <w:fldChar w:fldCharType="separate"/>
      </w:r>
      <w:r w:rsidR="00610920">
        <w:rPr>
          <w:noProof/>
          <w:color w:val="auto"/>
          <w:sz w:val="24"/>
          <w:szCs w:val="24"/>
          <w:highlight w:val="yellow"/>
        </w:rPr>
        <w:t>«BANKINTER_CONSUMER_FECHA_CAMBIO_DE_BANCO»</w:t>
      </w:r>
      <w:r w:rsidR="00610920">
        <w:rPr>
          <w:color w:val="auto"/>
          <w:sz w:val="24"/>
          <w:szCs w:val="24"/>
          <w:highlight w:val="yellow"/>
        </w:rPr>
        <w:fldChar w:fldCharType="end"/>
      </w:r>
      <w:r w:rsidR="00610920">
        <w:rPr>
          <w:color w:val="auto"/>
          <w:sz w:val="24"/>
          <w:szCs w:val="24"/>
        </w:rPr>
        <w:t xml:space="preserve"> </w:t>
      </w:r>
      <w:r w:rsidR="00DA56E0" w:rsidRPr="00087F5C">
        <w:rPr>
          <w:color w:val="auto"/>
          <w:sz w:val="24"/>
          <w:szCs w:val="24"/>
        </w:rPr>
        <w:t>donde</w:t>
      </w:r>
      <w:r w:rsidR="00400060" w:rsidRPr="00087F5C">
        <w:rPr>
          <w:color w:val="auto"/>
          <w:sz w:val="24"/>
          <w:szCs w:val="24"/>
        </w:rPr>
        <w:t xml:space="preserve"> le informaba de que BKCF había cedido a </w:t>
      </w:r>
      <w:r w:rsidR="002B50B5" w:rsidRPr="00087F5C">
        <w:rPr>
          <w:color w:val="auto"/>
          <w:sz w:val="24"/>
          <w:szCs w:val="24"/>
          <w:highlight w:val="yellow"/>
        </w:rPr>
        <w:t xml:space="preserve">LC </w:t>
      </w:r>
      <w:proofErr w:type="spellStart"/>
      <w:r w:rsidR="002B50B5" w:rsidRPr="00087F5C">
        <w:rPr>
          <w:color w:val="auto"/>
          <w:sz w:val="24"/>
          <w:szCs w:val="24"/>
          <w:highlight w:val="yellow"/>
        </w:rPr>
        <w:t>Asset</w:t>
      </w:r>
      <w:proofErr w:type="spellEnd"/>
      <w:r w:rsidR="002B50B5" w:rsidRPr="00087F5C">
        <w:rPr>
          <w:color w:val="auto"/>
          <w:sz w:val="24"/>
          <w:szCs w:val="24"/>
          <w:highlight w:val="yellow"/>
        </w:rPr>
        <w:t xml:space="preserve"> 1 S.Á.R.L.</w:t>
      </w:r>
      <w:r w:rsidR="002B50B5" w:rsidRPr="00087F5C">
        <w:rPr>
          <w:color w:val="auto"/>
          <w:sz w:val="24"/>
          <w:szCs w:val="24"/>
        </w:rPr>
        <w:t xml:space="preserve"> el crédito habid</w:t>
      </w:r>
      <w:r w:rsidR="00A8319A" w:rsidRPr="00087F5C">
        <w:rPr>
          <w:color w:val="auto"/>
          <w:sz w:val="24"/>
          <w:szCs w:val="24"/>
        </w:rPr>
        <w:t xml:space="preserve">o en la operación financiera núm. </w:t>
      </w:r>
      <w:r w:rsidR="002B50B5" w:rsidRPr="00087F5C">
        <w:rPr>
          <w:color w:val="auto"/>
          <w:sz w:val="24"/>
          <w:szCs w:val="24"/>
          <w:highlight w:val="yellow"/>
        </w:rPr>
        <w:t>01289830605264216</w:t>
      </w:r>
      <w:r w:rsidR="002B50B5" w:rsidRPr="00087F5C">
        <w:rPr>
          <w:color w:val="auto"/>
          <w:sz w:val="24"/>
          <w:szCs w:val="24"/>
        </w:rPr>
        <w:t xml:space="preserve"> por medio de</w:t>
      </w:r>
      <w:r w:rsidR="00400060" w:rsidRPr="00087F5C">
        <w:rPr>
          <w:color w:val="auto"/>
          <w:sz w:val="24"/>
          <w:szCs w:val="24"/>
        </w:rPr>
        <w:t xml:space="preserve"> contrato de</w:t>
      </w:r>
      <w:r w:rsidR="002B50B5" w:rsidRPr="00087F5C">
        <w:rPr>
          <w:color w:val="auto"/>
          <w:sz w:val="24"/>
          <w:szCs w:val="24"/>
        </w:rPr>
        <w:t xml:space="preserve"> </w:t>
      </w:r>
      <w:r w:rsidR="00400060" w:rsidRPr="00087F5C">
        <w:rPr>
          <w:color w:val="auto"/>
          <w:sz w:val="24"/>
          <w:szCs w:val="24"/>
        </w:rPr>
        <w:t>compraventa de una cartera de créditos</w:t>
      </w:r>
      <w:r w:rsidR="00876A9D" w:rsidRPr="00087F5C">
        <w:rPr>
          <w:color w:val="auto"/>
          <w:sz w:val="24"/>
          <w:szCs w:val="24"/>
        </w:rPr>
        <w:t>,</w:t>
      </w:r>
      <w:r w:rsidR="00400060" w:rsidRPr="00087F5C">
        <w:rPr>
          <w:color w:val="auto"/>
          <w:sz w:val="24"/>
          <w:szCs w:val="24"/>
        </w:rPr>
        <w:t xml:space="preserve"> elevado a público el </w:t>
      </w:r>
      <w:r w:rsidR="00876A9D" w:rsidRPr="00087F5C">
        <w:rPr>
          <w:color w:val="auto"/>
          <w:sz w:val="24"/>
          <w:szCs w:val="24"/>
          <w:highlight w:val="yellow"/>
        </w:rPr>
        <w:t>DÍA/MES/AÑO</w:t>
      </w:r>
      <w:r w:rsidR="00151923" w:rsidRPr="00087F5C">
        <w:rPr>
          <w:color w:val="auto"/>
          <w:sz w:val="24"/>
          <w:szCs w:val="24"/>
        </w:rPr>
        <w:t>,</w:t>
      </w:r>
      <w:r w:rsidR="00876A9D" w:rsidRPr="00087F5C">
        <w:rPr>
          <w:color w:val="auto"/>
          <w:sz w:val="24"/>
          <w:szCs w:val="24"/>
        </w:rPr>
        <w:t xml:space="preserve"> </w:t>
      </w:r>
      <w:r w:rsidR="00400060" w:rsidRPr="00087F5C">
        <w:rPr>
          <w:color w:val="auto"/>
          <w:sz w:val="24"/>
          <w:szCs w:val="24"/>
        </w:rPr>
        <w:t xml:space="preserve">mediante póliza intervenida ante el Notario de </w:t>
      </w:r>
      <w:r w:rsidR="00876A9D" w:rsidRPr="00087F5C">
        <w:rPr>
          <w:color w:val="auto"/>
          <w:sz w:val="24"/>
          <w:szCs w:val="24"/>
          <w:highlight w:val="yellow"/>
        </w:rPr>
        <w:t>CIUDAD</w:t>
      </w:r>
      <w:r w:rsidR="00876A9D" w:rsidRPr="00087F5C">
        <w:rPr>
          <w:color w:val="auto"/>
          <w:sz w:val="24"/>
          <w:szCs w:val="24"/>
        </w:rPr>
        <w:t xml:space="preserve">, </w:t>
      </w:r>
      <w:r w:rsidR="00876A9D" w:rsidRPr="00087F5C">
        <w:rPr>
          <w:color w:val="auto"/>
          <w:sz w:val="24"/>
          <w:szCs w:val="24"/>
          <w:highlight w:val="yellow"/>
        </w:rPr>
        <w:t xml:space="preserve">D. X/Dña. </w:t>
      </w:r>
      <w:r w:rsidR="00610920">
        <w:rPr>
          <w:color w:val="auto"/>
          <w:sz w:val="24"/>
          <w:szCs w:val="24"/>
          <w:highlight w:val="yellow"/>
        </w:rPr>
        <w:fldChar w:fldCharType="begin"/>
      </w:r>
      <w:r w:rsidR="00610920">
        <w:rPr>
          <w:color w:val="auto"/>
          <w:sz w:val="24"/>
          <w:szCs w:val="24"/>
          <w:highlight w:val="yellow"/>
        </w:rPr>
        <w:instrText>cliecont_snombreclicon__1</w:instrText>
      </w:r>
      <w:r w:rsidR="00610920">
        <w:rPr>
          <w:color w:val="auto"/>
          <w:sz w:val="24"/>
          <w:szCs w:val="24"/>
          <w:highlight w:val="yellow"/>
        </w:rPr>
        <w:fldChar w:fldCharType="separate"/>
      </w:r>
      <w:r w:rsidR="00610920">
        <w:rPr>
          <w:noProof/>
          <w:color w:val="auto"/>
          <w:sz w:val="24"/>
          <w:szCs w:val="24"/>
          <w:highlight w:val="yellow"/>
        </w:rPr>
        <w:t>«Contrarios_Nombre»</w:t>
      </w:r>
      <w:r w:rsidR="00610920">
        <w:rPr>
          <w:color w:val="auto"/>
          <w:sz w:val="24"/>
          <w:szCs w:val="24"/>
          <w:highlight w:val="yellow"/>
        </w:rPr>
        <w:fldChar w:fldCharType="end"/>
      </w:r>
      <w:r w:rsidR="002B50B5" w:rsidRPr="00087F5C">
        <w:rPr>
          <w:color w:val="auto"/>
          <w:sz w:val="24"/>
          <w:szCs w:val="24"/>
        </w:rPr>
        <w:t>,</w:t>
      </w:r>
      <w:r w:rsidR="00400060" w:rsidRPr="00087F5C">
        <w:rPr>
          <w:color w:val="auto"/>
          <w:sz w:val="24"/>
          <w:szCs w:val="24"/>
        </w:rPr>
        <w:t xml:space="preserve"> bajo el número </w:t>
      </w:r>
      <w:r w:rsidR="00400060" w:rsidRPr="00087F5C">
        <w:rPr>
          <w:color w:val="auto"/>
          <w:sz w:val="24"/>
          <w:szCs w:val="24"/>
          <w:highlight w:val="yellow"/>
        </w:rPr>
        <w:t>4220</w:t>
      </w:r>
      <w:r w:rsidR="002B50B5" w:rsidRPr="00087F5C">
        <w:rPr>
          <w:color w:val="auto"/>
          <w:sz w:val="24"/>
          <w:szCs w:val="24"/>
        </w:rPr>
        <w:t xml:space="preserve"> </w:t>
      </w:r>
      <w:r w:rsidR="00400060" w:rsidRPr="00087F5C">
        <w:rPr>
          <w:color w:val="auto"/>
          <w:sz w:val="24"/>
          <w:szCs w:val="24"/>
        </w:rPr>
        <w:t>de su libro registro de operaciones</w:t>
      </w:r>
      <w:r w:rsidR="002B50B5" w:rsidRPr="00087F5C">
        <w:rPr>
          <w:color w:val="auto"/>
          <w:sz w:val="24"/>
          <w:szCs w:val="24"/>
        </w:rPr>
        <w:t>.</w:t>
      </w:r>
    </w:p>
    <w:p w14:paraId="297DCA2C" w14:textId="77777777" w:rsidR="009F277E" w:rsidRPr="00087F5C" w:rsidRDefault="009F277E" w:rsidP="007E4C4E">
      <w:pPr>
        <w:spacing w:line="360" w:lineRule="auto"/>
        <w:jc w:val="both"/>
        <w:outlineLvl w:val="0"/>
        <w:rPr>
          <w:color w:val="auto"/>
          <w:sz w:val="24"/>
          <w:szCs w:val="24"/>
        </w:rPr>
      </w:pPr>
    </w:p>
    <w:p w14:paraId="59C1C031" w14:textId="77777777" w:rsidR="003F7324" w:rsidRPr="00087F5C" w:rsidRDefault="00B3202E" w:rsidP="003F7324">
      <w:pPr>
        <w:spacing w:line="360" w:lineRule="auto"/>
        <w:jc w:val="both"/>
        <w:outlineLvl w:val="0"/>
        <w:rPr>
          <w:color w:val="auto"/>
          <w:sz w:val="24"/>
          <w:szCs w:val="24"/>
        </w:rPr>
      </w:pPr>
      <w:r w:rsidRPr="00087F5C">
        <w:rPr>
          <w:color w:val="auto"/>
          <w:sz w:val="24"/>
          <w:szCs w:val="24"/>
        </w:rPr>
        <w:t>Así pues, t</w:t>
      </w:r>
      <w:r w:rsidR="009F277E" w:rsidRPr="00087F5C">
        <w:rPr>
          <w:color w:val="auto"/>
          <w:sz w:val="24"/>
          <w:szCs w:val="24"/>
        </w:rPr>
        <w:t xml:space="preserve">al y como se desprende del contenido de la citada carta, </w:t>
      </w:r>
      <w:r w:rsidRPr="00087F5C">
        <w:rPr>
          <w:color w:val="auto"/>
          <w:sz w:val="24"/>
          <w:szCs w:val="24"/>
        </w:rPr>
        <w:t>BKCF</w:t>
      </w:r>
      <w:r w:rsidR="009F277E" w:rsidRPr="00087F5C">
        <w:rPr>
          <w:color w:val="auto"/>
          <w:sz w:val="24"/>
          <w:szCs w:val="24"/>
        </w:rPr>
        <w:t xml:space="preserve"> comunicó la transmisió</w:t>
      </w:r>
      <w:r w:rsidR="00FA47CD">
        <w:rPr>
          <w:color w:val="auto"/>
          <w:sz w:val="24"/>
          <w:szCs w:val="24"/>
        </w:rPr>
        <w:t>n del contrato por parte de la E</w:t>
      </w:r>
      <w:r w:rsidR="009F277E" w:rsidRPr="00087F5C">
        <w:rPr>
          <w:color w:val="auto"/>
          <w:sz w:val="24"/>
          <w:szCs w:val="24"/>
        </w:rPr>
        <w:t xml:space="preserve">ntidad a favor de </w:t>
      </w:r>
      <w:r w:rsidRPr="00087F5C">
        <w:rPr>
          <w:color w:val="auto"/>
          <w:sz w:val="24"/>
          <w:szCs w:val="24"/>
          <w:highlight w:val="yellow"/>
        </w:rPr>
        <w:t xml:space="preserve">LC </w:t>
      </w:r>
      <w:proofErr w:type="spellStart"/>
      <w:r w:rsidRPr="00087F5C">
        <w:rPr>
          <w:color w:val="auto"/>
          <w:sz w:val="24"/>
          <w:szCs w:val="24"/>
          <w:highlight w:val="yellow"/>
        </w:rPr>
        <w:t>Asset</w:t>
      </w:r>
      <w:proofErr w:type="spellEnd"/>
      <w:r w:rsidRPr="00087F5C">
        <w:rPr>
          <w:color w:val="auto"/>
          <w:sz w:val="24"/>
          <w:szCs w:val="24"/>
          <w:highlight w:val="yellow"/>
        </w:rPr>
        <w:t xml:space="preserve"> 1 S.Á.R.L.</w:t>
      </w:r>
      <w:r w:rsidR="009F277E" w:rsidRPr="00087F5C">
        <w:rPr>
          <w:color w:val="auto"/>
          <w:sz w:val="24"/>
          <w:szCs w:val="24"/>
        </w:rPr>
        <w:t>, quedando esta última en la posición que venía ostentando mi cliente hasta la fecha,</w:t>
      </w:r>
      <w:r w:rsidR="00CA1225" w:rsidRPr="00087F5C">
        <w:rPr>
          <w:color w:val="auto"/>
          <w:sz w:val="24"/>
          <w:szCs w:val="24"/>
        </w:rPr>
        <w:t xml:space="preserve"> y</w:t>
      </w:r>
      <w:r w:rsidR="009F277E" w:rsidRPr="00087F5C">
        <w:rPr>
          <w:color w:val="auto"/>
          <w:sz w:val="24"/>
          <w:szCs w:val="24"/>
        </w:rPr>
        <w:t xml:space="preserve"> pasando a subrogarse en todas y cada una de las obligaciones, derechos, acciones</w:t>
      </w:r>
      <w:r w:rsidR="00CA1225" w:rsidRPr="00087F5C">
        <w:rPr>
          <w:color w:val="auto"/>
          <w:sz w:val="24"/>
          <w:szCs w:val="24"/>
        </w:rPr>
        <w:t>,</w:t>
      </w:r>
      <w:r w:rsidR="009F277E" w:rsidRPr="00087F5C">
        <w:rPr>
          <w:color w:val="auto"/>
          <w:sz w:val="24"/>
          <w:szCs w:val="24"/>
        </w:rPr>
        <w:t xml:space="preserve"> pactos y condiciones dimanantes del contrato.</w:t>
      </w:r>
      <w:r w:rsidR="00BA2790" w:rsidRPr="00087F5C">
        <w:rPr>
          <w:color w:val="auto"/>
          <w:sz w:val="24"/>
          <w:szCs w:val="24"/>
        </w:rPr>
        <w:t xml:space="preserve"> Por consiguiente, mi mandante dio debido cumplimiento a lo recogido en </w:t>
      </w:r>
      <w:r w:rsidR="00BA2790" w:rsidRPr="00087F5C">
        <w:rPr>
          <w:b/>
          <w:color w:val="auto"/>
          <w:sz w:val="24"/>
          <w:szCs w:val="24"/>
        </w:rPr>
        <w:t>los arts. 1.526 y ss. del CC</w:t>
      </w:r>
      <w:r w:rsidR="00BA2790" w:rsidRPr="00087F5C">
        <w:rPr>
          <w:color w:val="auto"/>
          <w:sz w:val="24"/>
          <w:szCs w:val="24"/>
        </w:rPr>
        <w:t xml:space="preserve"> en cuanto a la transmisión de créditos. </w:t>
      </w:r>
    </w:p>
    <w:p w14:paraId="78F6F934" w14:textId="77777777" w:rsidR="003F7324" w:rsidRPr="00087F5C" w:rsidRDefault="003F7324" w:rsidP="003F7324">
      <w:pPr>
        <w:spacing w:line="360" w:lineRule="auto"/>
        <w:jc w:val="both"/>
        <w:outlineLvl w:val="0"/>
        <w:rPr>
          <w:color w:val="auto"/>
          <w:sz w:val="24"/>
          <w:szCs w:val="24"/>
        </w:rPr>
      </w:pPr>
    </w:p>
    <w:p w14:paraId="1F4221AC" w14:textId="01165D00" w:rsidR="009F277E" w:rsidRDefault="009F277E" w:rsidP="007E4C4E">
      <w:pPr>
        <w:spacing w:line="360" w:lineRule="auto"/>
        <w:jc w:val="both"/>
        <w:outlineLvl w:val="0"/>
        <w:rPr>
          <w:color w:val="auto"/>
          <w:sz w:val="24"/>
          <w:szCs w:val="24"/>
        </w:rPr>
      </w:pPr>
      <w:r w:rsidRPr="00087F5C">
        <w:rPr>
          <w:bCs/>
          <w:color w:val="auto"/>
          <w:sz w:val="24"/>
          <w:szCs w:val="24"/>
        </w:rPr>
        <w:lastRenderedPageBreak/>
        <w:t xml:space="preserve">La cuestión jurídica que se plantea, consiste en </w:t>
      </w:r>
      <w:r w:rsidR="004E521C" w:rsidRPr="00087F5C">
        <w:rPr>
          <w:bCs/>
          <w:color w:val="auto"/>
          <w:sz w:val="24"/>
          <w:szCs w:val="24"/>
        </w:rPr>
        <w:t>determinar</w:t>
      </w:r>
      <w:r w:rsidRPr="00087F5C">
        <w:rPr>
          <w:bCs/>
          <w:color w:val="auto"/>
          <w:sz w:val="24"/>
          <w:szCs w:val="24"/>
        </w:rPr>
        <w:t xml:space="preserve"> quién ostenta la legitimación en el caso de </w:t>
      </w:r>
      <w:r w:rsidR="004E521C" w:rsidRPr="00087F5C">
        <w:rPr>
          <w:bCs/>
          <w:color w:val="auto"/>
          <w:sz w:val="24"/>
          <w:szCs w:val="24"/>
        </w:rPr>
        <w:t>una cesión de activos y pasivos</w:t>
      </w:r>
      <w:r w:rsidR="00744E21" w:rsidRPr="00087F5C">
        <w:rPr>
          <w:bCs/>
          <w:color w:val="auto"/>
          <w:sz w:val="24"/>
          <w:szCs w:val="24"/>
        </w:rPr>
        <w:t>,</w:t>
      </w:r>
      <w:r w:rsidR="004E521C" w:rsidRPr="00087F5C">
        <w:rPr>
          <w:bCs/>
          <w:color w:val="auto"/>
          <w:sz w:val="24"/>
          <w:szCs w:val="24"/>
        </w:rPr>
        <w:t xml:space="preserve"> ya ha sido resulta en infinidad de ocasiones por los tribunales de nuestro territorio nacional, afirmando que, en estos supuestos, </w:t>
      </w:r>
      <w:r w:rsidR="004E521C" w:rsidRPr="00087F5C">
        <w:rPr>
          <w:bCs/>
          <w:color w:val="auto"/>
          <w:sz w:val="24"/>
        </w:rPr>
        <w:t>el cesionario se subroga en todos lo</w:t>
      </w:r>
      <w:r w:rsidR="00744E21" w:rsidRPr="00087F5C">
        <w:rPr>
          <w:bCs/>
          <w:color w:val="auto"/>
          <w:sz w:val="24"/>
        </w:rPr>
        <w:t>s derechos del acreedor cedente</w:t>
      </w:r>
      <w:r w:rsidR="004E521C" w:rsidRPr="00087F5C">
        <w:rPr>
          <w:bCs/>
          <w:color w:val="auto"/>
          <w:sz w:val="24"/>
        </w:rPr>
        <w:t xml:space="preserve"> y</w:t>
      </w:r>
      <w:r w:rsidR="00744E21" w:rsidRPr="00087F5C">
        <w:rPr>
          <w:bCs/>
          <w:color w:val="auto"/>
          <w:sz w:val="24"/>
        </w:rPr>
        <w:t>,</w:t>
      </w:r>
      <w:r w:rsidR="004E521C" w:rsidRPr="00087F5C">
        <w:rPr>
          <w:bCs/>
          <w:color w:val="auto"/>
          <w:sz w:val="24"/>
        </w:rPr>
        <w:t xml:space="preserve"> por tanto</w:t>
      </w:r>
      <w:r w:rsidR="00744E21" w:rsidRPr="00087F5C">
        <w:rPr>
          <w:bCs/>
          <w:color w:val="auto"/>
          <w:sz w:val="24"/>
        </w:rPr>
        <w:t>,</w:t>
      </w:r>
      <w:r w:rsidR="004E521C" w:rsidRPr="00087F5C">
        <w:rPr>
          <w:bCs/>
          <w:color w:val="auto"/>
          <w:sz w:val="24"/>
        </w:rPr>
        <w:t xml:space="preserve"> asume la posición jurídica del acreedor anterior</w:t>
      </w:r>
      <w:r w:rsidR="003F7324" w:rsidRPr="00087F5C">
        <w:rPr>
          <w:bCs/>
          <w:color w:val="auto"/>
          <w:sz w:val="24"/>
        </w:rPr>
        <w:t>, consistente no solo en asumir todos los derechos y obligaciones, sino también otros efectos jurídicos, como son las acciones de nulidad, rescisión y anulabilidad, así como las facultades de modificación o extinción contractual; es decir, los denominados derechos potestativos</w:t>
      </w:r>
      <w:r w:rsidR="004E521C" w:rsidRPr="00087F5C">
        <w:rPr>
          <w:bCs/>
          <w:color w:val="auto"/>
          <w:sz w:val="24"/>
        </w:rPr>
        <w:t xml:space="preserve"> </w:t>
      </w:r>
      <w:r w:rsidR="004E521C" w:rsidRPr="00087F5C">
        <w:rPr>
          <w:bCs/>
          <w:color w:val="auto"/>
          <w:sz w:val="24"/>
          <w:szCs w:val="24"/>
        </w:rPr>
        <w:t>(</w:t>
      </w:r>
      <w:r w:rsidRPr="00087F5C">
        <w:rPr>
          <w:b/>
          <w:bCs/>
          <w:color w:val="auto"/>
          <w:sz w:val="24"/>
          <w:szCs w:val="24"/>
        </w:rPr>
        <w:t>Sentencia del Tribunal Supremo, Sala Primera, de 29 de junio de 1989</w:t>
      </w:r>
      <w:r w:rsidR="003F7324" w:rsidRPr="00087F5C">
        <w:rPr>
          <w:bCs/>
          <w:color w:val="auto"/>
          <w:sz w:val="24"/>
          <w:szCs w:val="24"/>
        </w:rPr>
        <w:t xml:space="preserve">; </w:t>
      </w:r>
      <w:r w:rsidRPr="00087F5C">
        <w:rPr>
          <w:b/>
          <w:bCs/>
          <w:color w:val="auto"/>
          <w:sz w:val="24"/>
          <w:szCs w:val="24"/>
        </w:rPr>
        <w:t>sentencia núm. 508/2017</w:t>
      </w:r>
      <w:r w:rsidR="008F2B25" w:rsidRPr="00087F5C">
        <w:rPr>
          <w:b/>
          <w:bCs/>
          <w:color w:val="auto"/>
          <w:sz w:val="24"/>
          <w:szCs w:val="24"/>
        </w:rPr>
        <w:t>,</w:t>
      </w:r>
      <w:r w:rsidRPr="00087F5C">
        <w:rPr>
          <w:b/>
          <w:bCs/>
          <w:color w:val="auto"/>
          <w:sz w:val="24"/>
          <w:szCs w:val="24"/>
        </w:rPr>
        <w:t xml:space="preserve"> de la Audiencia Provincial de Madrid, Sección 13ª, de 22 de diciembre</w:t>
      </w:r>
      <w:r w:rsidR="003F7324" w:rsidRPr="00087F5C">
        <w:rPr>
          <w:bCs/>
          <w:color w:val="auto"/>
          <w:sz w:val="24"/>
          <w:szCs w:val="24"/>
        </w:rPr>
        <w:t xml:space="preserve"> o </w:t>
      </w:r>
      <w:r w:rsidRPr="00087F5C">
        <w:rPr>
          <w:color w:val="auto"/>
          <w:sz w:val="24"/>
          <w:szCs w:val="24"/>
        </w:rPr>
        <w:t>la</w:t>
      </w:r>
      <w:r w:rsidRPr="00087F5C">
        <w:rPr>
          <w:b/>
          <w:color w:val="auto"/>
          <w:sz w:val="24"/>
          <w:szCs w:val="24"/>
        </w:rPr>
        <w:t xml:space="preserve"> sentencia núm. 164/2018</w:t>
      </w:r>
      <w:r w:rsidR="008F2B25" w:rsidRPr="00087F5C">
        <w:rPr>
          <w:b/>
          <w:color w:val="auto"/>
          <w:sz w:val="24"/>
          <w:szCs w:val="24"/>
        </w:rPr>
        <w:t>,</w:t>
      </w:r>
      <w:r w:rsidRPr="00087F5C">
        <w:rPr>
          <w:b/>
          <w:color w:val="auto"/>
          <w:sz w:val="24"/>
          <w:szCs w:val="24"/>
        </w:rPr>
        <w:t xml:space="preserve"> del Juzgado de Primera Instancia </w:t>
      </w:r>
      <w:proofErr w:type="spellStart"/>
      <w:r w:rsidRPr="00087F5C">
        <w:rPr>
          <w:b/>
          <w:color w:val="auto"/>
          <w:sz w:val="24"/>
          <w:szCs w:val="24"/>
        </w:rPr>
        <w:t>nº</w:t>
      </w:r>
      <w:proofErr w:type="spellEnd"/>
      <w:r w:rsidRPr="00087F5C">
        <w:rPr>
          <w:b/>
          <w:color w:val="auto"/>
          <w:sz w:val="24"/>
          <w:szCs w:val="24"/>
        </w:rPr>
        <w:t xml:space="preserve"> 4</w:t>
      </w:r>
      <w:r w:rsidR="003F7324" w:rsidRPr="00087F5C">
        <w:rPr>
          <w:b/>
          <w:color w:val="auto"/>
          <w:sz w:val="24"/>
          <w:szCs w:val="24"/>
        </w:rPr>
        <w:t xml:space="preserve"> de Granada, de 21 de diciembre)</w:t>
      </w:r>
      <w:r w:rsidR="003F7324" w:rsidRPr="00087F5C">
        <w:rPr>
          <w:color w:val="auto"/>
          <w:sz w:val="24"/>
          <w:szCs w:val="24"/>
        </w:rPr>
        <w:t>.</w:t>
      </w:r>
    </w:p>
    <w:p w14:paraId="112D0A01" w14:textId="77777777" w:rsidR="00DC5BEF" w:rsidRDefault="00DC5BEF" w:rsidP="007E4C4E">
      <w:pPr>
        <w:spacing w:line="360" w:lineRule="auto"/>
        <w:jc w:val="both"/>
        <w:outlineLvl w:val="0"/>
        <w:rPr>
          <w:color w:val="auto"/>
          <w:sz w:val="24"/>
          <w:szCs w:val="24"/>
        </w:rPr>
      </w:pPr>
    </w:p>
    <w:p w14:paraId="2CC43922" w14:textId="77777777" w:rsidR="00DC5BEF" w:rsidRDefault="00DC5BEF" w:rsidP="00DC5BEF">
      <w:pPr>
        <w:spacing w:line="360" w:lineRule="auto"/>
        <w:jc w:val="both"/>
        <w:outlineLvl w:val="0"/>
        <w:rPr>
          <w:color w:val="auto"/>
          <w:sz w:val="24"/>
          <w:szCs w:val="24"/>
          <w:lang w:val="es-ES_tradnl"/>
        </w:rPr>
      </w:pPr>
      <w:r>
        <w:rPr>
          <w:color w:val="auto"/>
          <w:sz w:val="24"/>
          <w:szCs w:val="24"/>
          <w:lang w:val="es-ES_tradnl"/>
        </w:rPr>
        <w:t xml:space="preserve">En concordancia con lo anterior, se ha pronunciado la </w:t>
      </w:r>
      <w:r>
        <w:rPr>
          <w:b/>
          <w:color w:val="auto"/>
          <w:sz w:val="24"/>
          <w:szCs w:val="24"/>
          <w:lang w:val="es-ES_tradnl"/>
        </w:rPr>
        <w:t>sentencia núm. 31/2022 del Juzgado de Primera Instancia núm. 84 de Madrid, de 2 de febrero</w:t>
      </w:r>
      <w:r>
        <w:rPr>
          <w:color w:val="auto"/>
          <w:sz w:val="24"/>
          <w:szCs w:val="24"/>
          <w:lang w:val="es-ES_tradnl"/>
        </w:rPr>
        <w:t>, que estima la falta de legitimación pasiva de BKCF al haberse cedido el crédito a un tercero, indicando que,</w:t>
      </w:r>
    </w:p>
    <w:p w14:paraId="7ED09EDF" w14:textId="77777777" w:rsidR="00DC5BEF" w:rsidRDefault="00DC5BEF" w:rsidP="00DC5BEF">
      <w:pPr>
        <w:spacing w:line="360" w:lineRule="auto"/>
        <w:jc w:val="both"/>
        <w:outlineLvl w:val="0"/>
        <w:rPr>
          <w:color w:val="auto"/>
          <w:sz w:val="24"/>
          <w:szCs w:val="24"/>
          <w:lang w:val="es-ES_tradnl"/>
        </w:rPr>
      </w:pPr>
    </w:p>
    <w:p w14:paraId="246BC2D4" w14:textId="77777777" w:rsidR="00DC5BEF" w:rsidRDefault="00DC5BEF" w:rsidP="00DC5BEF">
      <w:pPr>
        <w:spacing w:line="360" w:lineRule="auto"/>
        <w:ind w:left="708"/>
        <w:jc w:val="both"/>
        <w:outlineLvl w:val="0"/>
        <w:rPr>
          <w:i/>
          <w:color w:val="auto"/>
          <w:sz w:val="22"/>
          <w:szCs w:val="24"/>
        </w:rPr>
      </w:pPr>
      <w:r>
        <w:rPr>
          <w:color w:val="auto"/>
          <w:sz w:val="24"/>
          <w:szCs w:val="24"/>
          <w:lang w:val="es-ES_tradnl"/>
        </w:rPr>
        <w:t>“</w:t>
      </w:r>
      <w:r w:rsidRPr="008567A2">
        <w:rPr>
          <w:i/>
          <w:color w:val="auto"/>
          <w:sz w:val="22"/>
          <w:szCs w:val="24"/>
        </w:rPr>
        <w:t>resulta la cesión del crédito a favor de dicha entidad por medio de contrato de compraventa de cartera de créditos, elevado a público el 23/11/2020, lo cual fue por lo demás comunicado al actor; a consecuencia de la cesión la cesionaria se subroga en la posición jurídica del cedente que queda desvinculado del contrato por lo que las acciones derivadas del mismo deberán ejercitarse frente al cesionario</w:t>
      </w:r>
    </w:p>
    <w:p w14:paraId="551E158F" w14:textId="77777777" w:rsidR="00DC5BEF" w:rsidRPr="008567A2" w:rsidRDefault="00DC5BEF" w:rsidP="00DC5BEF">
      <w:pPr>
        <w:spacing w:line="360" w:lineRule="auto"/>
        <w:ind w:left="708"/>
        <w:jc w:val="both"/>
        <w:outlineLvl w:val="0"/>
        <w:rPr>
          <w:i/>
          <w:color w:val="auto"/>
          <w:sz w:val="22"/>
          <w:szCs w:val="24"/>
        </w:rPr>
      </w:pPr>
      <w:r w:rsidRPr="008567A2">
        <w:rPr>
          <w:i/>
          <w:color w:val="auto"/>
          <w:sz w:val="22"/>
          <w:szCs w:val="24"/>
        </w:rPr>
        <w:t>.</w:t>
      </w:r>
    </w:p>
    <w:p w14:paraId="7E2DE0EB" w14:textId="77777777" w:rsidR="00DC5BEF" w:rsidRDefault="00DC5BEF" w:rsidP="00DC5BEF">
      <w:pPr>
        <w:spacing w:line="360" w:lineRule="auto"/>
        <w:ind w:left="708"/>
        <w:jc w:val="both"/>
        <w:outlineLvl w:val="0"/>
        <w:rPr>
          <w:i/>
          <w:color w:val="auto"/>
          <w:sz w:val="22"/>
          <w:szCs w:val="24"/>
        </w:rPr>
      </w:pPr>
      <w:r w:rsidRPr="008567A2">
        <w:rPr>
          <w:i/>
          <w:color w:val="auto"/>
          <w:sz w:val="22"/>
          <w:szCs w:val="24"/>
        </w:rPr>
        <w:t>La cesión de créditos produce efectos erga omnes si se realiza mediante escritura pública desde que se perfecciona, sin perjuicio del pago liberatorio regulado en el artículo 1527 CC quedando sustituida la persona del acreedor que se subroga en su posición.</w:t>
      </w:r>
    </w:p>
    <w:p w14:paraId="411A8CA2" w14:textId="77777777" w:rsidR="00DC5BEF" w:rsidRPr="008567A2" w:rsidRDefault="00DC5BEF" w:rsidP="00DC5BEF">
      <w:pPr>
        <w:spacing w:line="360" w:lineRule="auto"/>
        <w:ind w:left="708"/>
        <w:jc w:val="both"/>
        <w:outlineLvl w:val="0"/>
        <w:rPr>
          <w:i/>
          <w:color w:val="auto"/>
          <w:sz w:val="22"/>
          <w:szCs w:val="24"/>
        </w:rPr>
      </w:pPr>
    </w:p>
    <w:p w14:paraId="32920708" w14:textId="77777777" w:rsidR="00DC5BEF" w:rsidRPr="008567A2" w:rsidRDefault="00DC5BEF" w:rsidP="00DC5BEF">
      <w:pPr>
        <w:spacing w:line="360" w:lineRule="auto"/>
        <w:ind w:left="708"/>
        <w:jc w:val="both"/>
        <w:outlineLvl w:val="0"/>
        <w:rPr>
          <w:i/>
          <w:color w:val="auto"/>
          <w:sz w:val="22"/>
          <w:szCs w:val="24"/>
          <w:lang w:val="es-ES_tradnl"/>
        </w:rPr>
      </w:pPr>
      <w:r w:rsidRPr="008567A2">
        <w:rPr>
          <w:i/>
          <w:color w:val="auto"/>
          <w:sz w:val="22"/>
          <w:szCs w:val="24"/>
        </w:rPr>
        <w:t>Siendo ello así no cabe sino estimar la excepción de falta de legitimación pasiva y desestimar la demanda formulada contra Bankinter”.</w:t>
      </w:r>
    </w:p>
    <w:p w14:paraId="27249221" w14:textId="77777777" w:rsidR="00DC5BEF" w:rsidRDefault="00DC5BEF" w:rsidP="00DC5BEF">
      <w:pPr>
        <w:spacing w:line="360" w:lineRule="auto"/>
        <w:jc w:val="both"/>
        <w:outlineLvl w:val="0"/>
        <w:rPr>
          <w:color w:val="auto"/>
          <w:sz w:val="24"/>
          <w:szCs w:val="24"/>
          <w:lang w:val="es-ES_tradnl"/>
        </w:rPr>
      </w:pPr>
    </w:p>
    <w:p w14:paraId="4106B5C2" w14:textId="77777777" w:rsidR="00DC5BEF" w:rsidRDefault="00DC5BEF" w:rsidP="00DC5BEF">
      <w:pPr>
        <w:spacing w:line="360" w:lineRule="auto"/>
        <w:jc w:val="both"/>
        <w:rPr>
          <w:bCs/>
          <w:color w:val="auto"/>
          <w:sz w:val="24"/>
          <w:szCs w:val="24"/>
          <w:lang w:val="es-ES_tradnl"/>
        </w:rPr>
      </w:pPr>
      <w:r>
        <w:rPr>
          <w:bCs/>
          <w:color w:val="auto"/>
          <w:sz w:val="24"/>
          <w:szCs w:val="24"/>
          <w:lang w:val="es-ES_tradnl"/>
        </w:rPr>
        <w:t xml:space="preserve">En el mismo sentido, el </w:t>
      </w:r>
      <w:r w:rsidRPr="00E3010D">
        <w:rPr>
          <w:b/>
          <w:bCs/>
          <w:color w:val="auto"/>
          <w:sz w:val="24"/>
          <w:szCs w:val="24"/>
          <w:lang w:val="es-ES_tradnl"/>
        </w:rPr>
        <w:t>Juzgado de Primera Instancia núm. 1 de Bilbao, mediante Sentencia núm. 345/2022 de fecha 26 de julio</w:t>
      </w:r>
      <w:r>
        <w:rPr>
          <w:bCs/>
          <w:color w:val="auto"/>
          <w:sz w:val="24"/>
          <w:szCs w:val="24"/>
          <w:lang w:val="es-ES_tradnl"/>
        </w:rPr>
        <w:t xml:space="preserve">, entiende que BKCF no ostenta legitimación pasiva para soportar la acción de nulidad de un contrato que ha sido cedido a otra entidad: </w:t>
      </w:r>
    </w:p>
    <w:p w14:paraId="3977AF0A" w14:textId="77777777" w:rsidR="00DC5BEF" w:rsidRDefault="00DC5BEF" w:rsidP="00DC5BEF">
      <w:pPr>
        <w:spacing w:line="360" w:lineRule="auto"/>
        <w:jc w:val="both"/>
        <w:rPr>
          <w:bCs/>
          <w:color w:val="auto"/>
          <w:sz w:val="24"/>
          <w:szCs w:val="24"/>
          <w:lang w:val="es-ES_tradnl"/>
        </w:rPr>
      </w:pPr>
    </w:p>
    <w:p w14:paraId="3F82EB20" w14:textId="77777777" w:rsidR="00DC5BEF" w:rsidRDefault="00DC5BEF" w:rsidP="00DC5BEF">
      <w:pPr>
        <w:spacing w:line="360" w:lineRule="auto"/>
        <w:ind w:left="708"/>
        <w:jc w:val="both"/>
        <w:rPr>
          <w:bCs/>
          <w:i/>
          <w:color w:val="auto"/>
          <w:sz w:val="22"/>
          <w:szCs w:val="24"/>
        </w:rPr>
      </w:pPr>
      <w:r w:rsidRPr="00E3010D">
        <w:rPr>
          <w:bCs/>
          <w:i/>
          <w:color w:val="auto"/>
          <w:sz w:val="22"/>
          <w:szCs w:val="24"/>
        </w:rPr>
        <w:lastRenderedPageBreak/>
        <w:t>La legitimaci</w:t>
      </w:r>
      <w:r w:rsidRPr="00E3010D">
        <w:rPr>
          <w:rFonts w:hint="eastAsia"/>
          <w:bCs/>
          <w:i/>
          <w:color w:val="auto"/>
          <w:sz w:val="22"/>
          <w:szCs w:val="24"/>
        </w:rPr>
        <w:t>ó</w:t>
      </w:r>
      <w:r w:rsidRPr="00E3010D">
        <w:rPr>
          <w:bCs/>
          <w:i/>
          <w:color w:val="auto"/>
          <w:sz w:val="22"/>
          <w:szCs w:val="24"/>
        </w:rPr>
        <w:t xml:space="preserve">n ad </w:t>
      </w:r>
      <w:proofErr w:type="spellStart"/>
      <w:r w:rsidRPr="00E3010D">
        <w:rPr>
          <w:bCs/>
          <w:i/>
          <w:color w:val="auto"/>
          <w:sz w:val="22"/>
          <w:szCs w:val="24"/>
        </w:rPr>
        <w:t>causam</w:t>
      </w:r>
      <w:proofErr w:type="spellEnd"/>
      <w:r w:rsidRPr="00E3010D">
        <w:rPr>
          <w:bCs/>
          <w:i/>
          <w:color w:val="auto"/>
          <w:sz w:val="22"/>
          <w:szCs w:val="24"/>
        </w:rPr>
        <w:t xml:space="preserve"> es una cuesti</w:t>
      </w:r>
      <w:r w:rsidRPr="00E3010D">
        <w:rPr>
          <w:rFonts w:hint="eastAsia"/>
          <w:bCs/>
          <w:i/>
          <w:color w:val="auto"/>
          <w:sz w:val="22"/>
          <w:szCs w:val="24"/>
        </w:rPr>
        <w:t>ó</w:t>
      </w:r>
      <w:r w:rsidRPr="00E3010D">
        <w:rPr>
          <w:bCs/>
          <w:i/>
          <w:color w:val="auto"/>
          <w:sz w:val="22"/>
          <w:szCs w:val="24"/>
        </w:rPr>
        <w:t>n preliminar, y consiste en una posici</w:t>
      </w:r>
      <w:r w:rsidRPr="00E3010D">
        <w:rPr>
          <w:rFonts w:hint="eastAsia"/>
          <w:bCs/>
          <w:i/>
          <w:color w:val="auto"/>
          <w:sz w:val="22"/>
          <w:szCs w:val="24"/>
        </w:rPr>
        <w:t>ó</w:t>
      </w:r>
      <w:r w:rsidRPr="00E3010D">
        <w:rPr>
          <w:bCs/>
          <w:i/>
          <w:color w:val="auto"/>
          <w:sz w:val="22"/>
          <w:szCs w:val="24"/>
        </w:rPr>
        <w:t>n o condici</w:t>
      </w:r>
      <w:r w:rsidRPr="00E3010D">
        <w:rPr>
          <w:rFonts w:hint="eastAsia"/>
          <w:bCs/>
          <w:i/>
          <w:color w:val="auto"/>
          <w:sz w:val="22"/>
          <w:szCs w:val="24"/>
        </w:rPr>
        <w:t>ó</w:t>
      </w:r>
      <w:r w:rsidRPr="00E3010D">
        <w:rPr>
          <w:bCs/>
          <w:i/>
          <w:color w:val="auto"/>
          <w:sz w:val="22"/>
          <w:szCs w:val="24"/>
        </w:rPr>
        <w:t>n objetiva en conexi</w:t>
      </w:r>
      <w:r w:rsidRPr="00E3010D">
        <w:rPr>
          <w:rFonts w:hint="eastAsia"/>
          <w:bCs/>
          <w:i/>
          <w:color w:val="auto"/>
          <w:sz w:val="22"/>
          <w:szCs w:val="24"/>
        </w:rPr>
        <w:t>ó</w:t>
      </w:r>
      <w:r w:rsidRPr="00E3010D">
        <w:rPr>
          <w:bCs/>
          <w:i/>
          <w:color w:val="auto"/>
          <w:sz w:val="22"/>
          <w:szCs w:val="24"/>
        </w:rPr>
        <w:t>n con la relaci</w:t>
      </w:r>
      <w:r w:rsidRPr="00E3010D">
        <w:rPr>
          <w:rFonts w:hint="eastAsia"/>
          <w:bCs/>
          <w:i/>
          <w:color w:val="auto"/>
          <w:sz w:val="22"/>
          <w:szCs w:val="24"/>
        </w:rPr>
        <w:t>ó</w:t>
      </w:r>
      <w:r w:rsidRPr="00E3010D">
        <w:rPr>
          <w:bCs/>
          <w:i/>
          <w:color w:val="auto"/>
          <w:sz w:val="22"/>
          <w:szCs w:val="24"/>
        </w:rPr>
        <w:t>n material objeto del pleito, que determina una aptitud o idoneidad para ser parte procesal pasiva. Se trata de una cualidad de la persona para hallarse en la posici</w:t>
      </w:r>
      <w:r w:rsidRPr="00E3010D">
        <w:rPr>
          <w:rFonts w:hint="eastAsia"/>
          <w:bCs/>
          <w:i/>
          <w:color w:val="auto"/>
          <w:sz w:val="22"/>
          <w:szCs w:val="24"/>
        </w:rPr>
        <w:t>ó</w:t>
      </w:r>
      <w:r w:rsidRPr="00E3010D">
        <w:rPr>
          <w:bCs/>
          <w:i/>
          <w:color w:val="auto"/>
          <w:sz w:val="22"/>
          <w:szCs w:val="24"/>
        </w:rPr>
        <w:t>n que fundamenta jur</w:t>
      </w:r>
      <w:r w:rsidRPr="00E3010D">
        <w:rPr>
          <w:rFonts w:hint="eastAsia"/>
          <w:bCs/>
          <w:i/>
          <w:color w:val="auto"/>
          <w:sz w:val="22"/>
          <w:szCs w:val="24"/>
        </w:rPr>
        <w:t>í</w:t>
      </w:r>
      <w:r w:rsidRPr="00E3010D">
        <w:rPr>
          <w:bCs/>
          <w:i/>
          <w:color w:val="auto"/>
          <w:sz w:val="22"/>
          <w:szCs w:val="24"/>
        </w:rPr>
        <w:t>dicamente el reconocimiento de la pretensi</w:t>
      </w:r>
      <w:r w:rsidRPr="00E3010D">
        <w:rPr>
          <w:rFonts w:hint="eastAsia"/>
          <w:bCs/>
          <w:i/>
          <w:color w:val="auto"/>
          <w:sz w:val="22"/>
          <w:szCs w:val="24"/>
        </w:rPr>
        <w:t>ó</w:t>
      </w:r>
      <w:r w:rsidRPr="00E3010D">
        <w:rPr>
          <w:bCs/>
          <w:i/>
          <w:color w:val="auto"/>
          <w:sz w:val="22"/>
          <w:szCs w:val="24"/>
        </w:rPr>
        <w:t xml:space="preserve">n que se trata de ejercitar. </w:t>
      </w:r>
      <w:r w:rsidRPr="00E3010D">
        <w:rPr>
          <w:b/>
          <w:bCs/>
          <w:i/>
          <w:color w:val="auto"/>
          <w:sz w:val="22"/>
          <w:szCs w:val="24"/>
        </w:rPr>
        <w:t>La legitimaci</w:t>
      </w:r>
      <w:r w:rsidRPr="00E3010D">
        <w:rPr>
          <w:rFonts w:hint="eastAsia"/>
          <w:b/>
          <w:bCs/>
          <w:i/>
          <w:color w:val="auto"/>
          <w:sz w:val="22"/>
          <w:szCs w:val="24"/>
        </w:rPr>
        <w:t>ó</w:t>
      </w:r>
      <w:r w:rsidRPr="00E3010D">
        <w:rPr>
          <w:b/>
          <w:bCs/>
          <w:i/>
          <w:color w:val="auto"/>
          <w:sz w:val="22"/>
          <w:szCs w:val="24"/>
        </w:rPr>
        <w:t>n exige una adecuaci</w:t>
      </w:r>
      <w:r w:rsidRPr="00E3010D">
        <w:rPr>
          <w:rFonts w:hint="eastAsia"/>
          <w:b/>
          <w:bCs/>
          <w:i/>
          <w:color w:val="auto"/>
          <w:sz w:val="22"/>
          <w:szCs w:val="24"/>
        </w:rPr>
        <w:t>ó</w:t>
      </w:r>
      <w:r w:rsidRPr="00E3010D">
        <w:rPr>
          <w:b/>
          <w:bCs/>
          <w:i/>
          <w:color w:val="auto"/>
          <w:sz w:val="22"/>
          <w:szCs w:val="24"/>
        </w:rPr>
        <w:t>n entre la titularidad jur</w:t>
      </w:r>
      <w:r w:rsidRPr="00E3010D">
        <w:rPr>
          <w:rFonts w:hint="eastAsia"/>
          <w:b/>
          <w:bCs/>
          <w:i/>
          <w:color w:val="auto"/>
          <w:sz w:val="22"/>
          <w:szCs w:val="24"/>
        </w:rPr>
        <w:t>í</w:t>
      </w:r>
      <w:r w:rsidRPr="00E3010D">
        <w:rPr>
          <w:b/>
          <w:bCs/>
          <w:i/>
          <w:color w:val="auto"/>
          <w:sz w:val="22"/>
          <w:szCs w:val="24"/>
        </w:rPr>
        <w:t>dica afirmada (activa o pasiva) y el objeto jur</w:t>
      </w:r>
      <w:r w:rsidRPr="00E3010D">
        <w:rPr>
          <w:rFonts w:hint="eastAsia"/>
          <w:b/>
          <w:bCs/>
          <w:i/>
          <w:color w:val="auto"/>
          <w:sz w:val="22"/>
          <w:szCs w:val="24"/>
        </w:rPr>
        <w:t>í</w:t>
      </w:r>
      <w:r w:rsidRPr="00E3010D">
        <w:rPr>
          <w:b/>
          <w:bCs/>
          <w:i/>
          <w:color w:val="auto"/>
          <w:sz w:val="22"/>
          <w:szCs w:val="24"/>
        </w:rPr>
        <w:t>dico pretendido</w:t>
      </w:r>
      <w:r w:rsidRPr="00E3010D">
        <w:rPr>
          <w:bCs/>
          <w:i/>
          <w:color w:val="auto"/>
          <w:sz w:val="22"/>
          <w:szCs w:val="24"/>
        </w:rPr>
        <w:t>. Supone una coherencia entre la cualidad atribuida y las consecuencias jur</w:t>
      </w:r>
      <w:r w:rsidRPr="00E3010D">
        <w:rPr>
          <w:rFonts w:hint="eastAsia"/>
          <w:bCs/>
          <w:i/>
          <w:color w:val="auto"/>
          <w:sz w:val="22"/>
          <w:szCs w:val="24"/>
        </w:rPr>
        <w:t>í</w:t>
      </w:r>
      <w:r w:rsidRPr="00E3010D">
        <w:rPr>
          <w:bCs/>
          <w:i/>
          <w:color w:val="auto"/>
          <w:sz w:val="22"/>
          <w:szCs w:val="24"/>
        </w:rPr>
        <w:t>dicas pretendidas; por lo que ha de atenderse al contenido de la relaci</w:t>
      </w:r>
      <w:r w:rsidRPr="00E3010D">
        <w:rPr>
          <w:rFonts w:hint="eastAsia"/>
          <w:bCs/>
          <w:i/>
          <w:color w:val="auto"/>
          <w:sz w:val="22"/>
          <w:szCs w:val="24"/>
        </w:rPr>
        <w:t>ó</w:t>
      </w:r>
      <w:r w:rsidRPr="00E3010D">
        <w:rPr>
          <w:bCs/>
          <w:i/>
          <w:color w:val="auto"/>
          <w:sz w:val="22"/>
          <w:szCs w:val="24"/>
        </w:rPr>
        <w:t>n jur</w:t>
      </w:r>
      <w:r w:rsidRPr="00E3010D">
        <w:rPr>
          <w:rFonts w:hint="eastAsia"/>
          <w:bCs/>
          <w:i/>
          <w:color w:val="auto"/>
          <w:sz w:val="22"/>
          <w:szCs w:val="24"/>
        </w:rPr>
        <w:t>í</w:t>
      </w:r>
      <w:r w:rsidRPr="00E3010D">
        <w:rPr>
          <w:bCs/>
          <w:i/>
          <w:color w:val="auto"/>
          <w:sz w:val="22"/>
          <w:szCs w:val="24"/>
        </w:rPr>
        <w:t>dica invocada por la parte actora.</w:t>
      </w:r>
    </w:p>
    <w:p w14:paraId="1C82F1F6" w14:textId="77777777" w:rsidR="00DC5BEF" w:rsidRDefault="00DC5BEF" w:rsidP="00DC5BEF">
      <w:pPr>
        <w:spacing w:line="360" w:lineRule="auto"/>
        <w:ind w:left="708"/>
        <w:jc w:val="both"/>
        <w:rPr>
          <w:bCs/>
          <w:i/>
          <w:color w:val="auto"/>
          <w:sz w:val="22"/>
          <w:szCs w:val="24"/>
        </w:rPr>
      </w:pPr>
    </w:p>
    <w:p w14:paraId="66891AD8" w14:textId="77777777" w:rsidR="00DC5BEF" w:rsidRDefault="00DC5BEF" w:rsidP="00DC5BEF">
      <w:pPr>
        <w:spacing w:line="360" w:lineRule="auto"/>
        <w:ind w:left="708"/>
        <w:jc w:val="both"/>
        <w:rPr>
          <w:bCs/>
          <w:i/>
          <w:iCs/>
          <w:color w:val="auto"/>
          <w:sz w:val="22"/>
          <w:szCs w:val="24"/>
        </w:rPr>
      </w:pPr>
      <w:r w:rsidRPr="00E3010D">
        <w:rPr>
          <w:bCs/>
          <w:i/>
          <w:color w:val="auto"/>
          <w:sz w:val="22"/>
          <w:szCs w:val="24"/>
        </w:rPr>
        <w:t>En cuanto al supuesto concreto de cesi</w:t>
      </w:r>
      <w:r w:rsidRPr="00E3010D">
        <w:rPr>
          <w:rFonts w:hint="eastAsia"/>
          <w:bCs/>
          <w:i/>
          <w:color w:val="auto"/>
          <w:sz w:val="22"/>
          <w:szCs w:val="24"/>
        </w:rPr>
        <w:t>ó</w:t>
      </w:r>
      <w:r w:rsidRPr="00E3010D">
        <w:rPr>
          <w:bCs/>
          <w:i/>
          <w:color w:val="auto"/>
          <w:sz w:val="22"/>
          <w:szCs w:val="24"/>
        </w:rPr>
        <w:t>n de cr</w:t>
      </w:r>
      <w:r w:rsidRPr="00E3010D">
        <w:rPr>
          <w:rFonts w:hint="eastAsia"/>
          <w:bCs/>
          <w:i/>
          <w:color w:val="auto"/>
          <w:sz w:val="22"/>
          <w:szCs w:val="24"/>
        </w:rPr>
        <w:t>é</w:t>
      </w:r>
      <w:r w:rsidRPr="00E3010D">
        <w:rPr>
          <w:bCs/>
          <w:i/>
          <w:color w:val="auto"/>
          <w:sz w:val="22"/>
          <w:szCs w:val="24"/>
        </w:rPr>
        <w:t>ditos, esta figura contractual que supone la</w:t>
      </w:r>
      <w:r>
        <w:rPr>
          <w:bCs/>
          <w:i/>
          <w:color w:val="auto"/>
          <w:sz w:val="22"/>
          <w:szCs w:val="24"/>
        </w:rPr>
        <w:t xml:space="preserve"> </w:t>
      </w:r>
      <w:r w:rsidRPr="00E3010D">
        <w:rPr>
          <w:b/>
          <w:bCs/>
          <w:i/>
          <w:color w:val="auto"/>
          <w:sz w:val="22"/>
          <w:szCs w:val="24"/>
        </w:rPr>
        <w:t>sustituci</w:t>
      </w:r>
      <w:r w:rsidRPr="00E3010D">
        <w:rPr>
          <w:rFonts w:hint="eastAsia"/>
          <w:b/>
          <w:bCs/>
          <w:i/>
          <w:color w:val="auto"/>
          <w:sz w:val="22"/>
          <w:szCs w:val="24"/>
        </w:rPr>
        <w:t>ó</w:t>
      </w:r>
      <w:r w:rsidRPr="00E3010D">
        <w:rPr>
          <w:b/>
          <w:bCs/>
          <w:i/>
          <w:color w:val="auto"/>
          <w:sz w:val="22"/>
          <w:szCs w:val="24"/>
        </w:rPr>
        <w:t>n de la persona del acreedor por un tercero, quedando este como nuevo acreedor con todos los derechos y obligaciones que se derivan del contrato, est</w:t>
      </w:r>
      <w:r w:rsidRPr="00E3010D">
        <w:rPr>
          <w:rFonts w:hint="eastAsia"/>
          <w:b/>
          <w:bCs/>
          <w:i/>
          <w:color w:val="auto"/>
          <w:sz w:val="22"/>
          <w:szCs w:val="24"/>
        </w:rPr>
        <w:t>á</w:t>
      </w:r>
      <w:r w:rsidRPr="00E3010D">
        <w:rPr>
          <w:b/>
          <w:bCs/>
          <w:i/>
          <w:color w:val="auto"/>
          <w:sz w:val="22"/>
          <w:szCs w:val="24"/>
        </w:rPr>
        <w:t xml:space="preserve"> admitida en nuestro derecho civil y en concreto en el art 1.112 y art 1.526 y </w:t>
      </w:r>
      <w:proofErr w:type="spellStart"/>
      <w:r w:rsidRPr="00E3010D">
        <w:rPr>
          <w:b/>
          <w:bCs/>
          <w:i/>
          <w:color w:val="auto"/>
          <w:sz w:val="22"/>
          <w:szCs w:val="24"/>
        </w:rPr>
        <w:t>ss</w:t>
      </w:r>
      <w:proofErr w:type="spellEnd"/>
      <w:r w:rsidRPr="00E3010D">
        <w:rPr>
          <w:b/>
          <w:bCs/>
          <w:i/>
          <w:color w:val="auto"/>
          <w:sz w:val="22"/>
          <w:szCs w:val="24"/>
        </w:rPr>
        <w:t xml:space="preserve"> del CC</w:t>
      </w:r>
      <w:r w:rsidRPr="00E3010D">
        <w:rPr>
          <w:bCs/>
          <w:i/>
          <w:color w:val="auto"/>
          <w:sz w:val="22"/>
          <w:szCs w:val="24"/>
        </w:rPr>
        <w:t xml:space="preserve">. </w:t>
      </w:r>
      <w:r w:rsidRPr="00E3010D">
        <w:rPr>
          <w:b/>
          <w:bCs/>
          <w:i/>
          <w:color w:val="auto"/>
          <w:sz w:val="22"/>
          <w:szCs w:val="24"/>
        </w:rPr>
        <w:t>Como interpreta la sentencia n</w:t>
      </w:r>
      <w:r w:rsidRPr="00E3010D">
        <w:rPr>
          <w:rFonts w:hint="eastAsia"/>
          <w:b/>
          <w:bCs/>
          <w:i/>
          <w:color w:val="auto"/>
          <w:sz w:val="22"/>
          <w:szCs w:val="24"/>
        </w:rPr>
        <w:t>º</w:t>
      </w:r>
      <w:r w:rsidRPr="00E3010D">
        <w:rPr>
          <w:b/>
          <w:bCs/>
          <w:i/>
          <w:color w:val="auto"/>
          <w:sz w:val="22"/>
          <w:szCs w:val="24"/>
        </w:rPr>
        <w:t>206/2020 de 8 de julio de la Secci</w:t>
      </w:r>
      <w:r w:rsidRPr="00E3010D">
        <w:rPr>
          <w:rFonts w:hint="eastAsia"/>
          <w:b/>
          <w:bCs/>
          <w:i/>
          <w:color w:val="auto"/>
          <w:sz w:val="22"/>
          <w:szCs w:val="24"/>
        </w:rPr>
        <w:t>ó</w:t>
      </w:r>
      <w:r w:rsidRPr="00E3010D">
        <w:rPr>
          <w:b/>
          <w:bCs/>
          <w:i/>
          <w:color w:val="auto"/>
          <w:sz w:val="22"/>
          <w:szCs w:val="24"/>
        </w:rPr>
        <w:t>n Segunda la Audiencia Provincial de C</w:t>
      </w:r>
      <w:r w:rsidRPr="00E3010D">
        <w:rPr>
          <w:rFonts w:hint="eastAsia"/>
          <w:b/>
          <w:bCs/>
          <w:i/>
          <w:color w:val="auto"/>
          <w:sz w:val="22"/>
          <w:szCs w:val="24"/>
        </w:rPr>
        <w:t>á</w:t>
      </w:r>
      <w:r w:rsidRPr="00E3010D">
        <w:rPr>
          <w:b/>
          <w:bCs/>
          <w:i/>
          <w:color w:val="auto"/>
          <w:sz w:val="22"/>
          <w:szCs w:val="24"/>
        </w:rPr>
        <w:t>diz</w:t>
      </w:r>
      <w:r w:rsidRPr="00E3010D">
        <w:rPr>
          <w:bCs/>
          <w:i/>
          <w:color w:val="auto"/>
          <w:sz w:val="22"/>
          <w:szCs w:val="24"/>
        </w:rPr>
        <w:t>, en un caso</w:t>
      </w:r>
      <w:r>
        <w:rPr>
          <w:bCs/>
          <w:i/>
          <w:color w:val="auto"/>
          <w:sz w:val="22"/>
          <w:szCs w:val="24"/>
        </w:rPr>
        <w:t xml:space="preserve"> </w:t>
      </w:r>
      <w:r w:rsidRPr="00E3010D">
        <w:rPr>
          <w:bCs/>
          <w:i/>
          <w:color w:val="auto"/>
          <w:sz w:val="22"/>
          <w:szCs w:val="24"/>
        </w:rPr>
        <w:t xml:space="preserve">semejante al de autos </w:t>
      </w:r>
      <w:r w:rsidRPr="00E3010D">
        <w:rPr>
          <w:rFonts w:hint="eastAsia"/>
          <w:bCs/>
          <w:i/>
          <w:color w:val="auto"/>
          <w:sz w:val="22"/>
          <w:szCs w:val="24"/>
        </w:rPr>
        <w:t>“</w:t>
      </w:r>
      <w:r w:rsidRPr="00E3010D">
        <w:rPr>
          <w:bCs/>
          <w:i/>
          <w:iCs/>
          <w:color w:val="auto"/>
          <w:sz w:val="22"/>
          <w:szCs w:val="24"/>
        </w:rPr>
        <w:t>Es eficaz entre las partes desde que exista, si bien respecto del deudor</w:t>
      </w:r>
      <w:r>
        <w:rPr>
          <w:bCs/>
          <w:i/>
          <w:iCs/>
          <w:color w:val="auto"/>
          <w:sz w:val="22"/>
          <w:szCs w:val="24"/>
        </w:rPr>
        <w:t xml:space="preserve"> </w:t>
      </w:r>
      <w:r w:rsidRPr="00E3010D">
        <w:rPr>
          <w:bCs/>
          <w:i/>
          <w:iCs/>
          <w:color w:val="auto"/>
          <w:sz w:val="22"/>
          <w:szCs w:val="24"/>
        </w:rPr>
        <w:t>cedido y respecto de terceros se exige la concurrencia de requisitos adicionales. En lo que aqu</w:t>
      </w:r>
      <w:r w:rsidRPr="00E3010D">
        <w:rPr>
          <w:rFonts w:hint="eastAsia"/>
          <w:bCs/>
          <w:i/>
          <w:iCs/>
          <w:color w:val="auto"/>
          <w:sz w:val="22"/>
          <w:szCs w:val="24"/>
        </w:rPr>
        <w:t>é</w:t>
      </w:r>
      <w:r w:rsidRPr="00E3010D">
        <w:rPr>
          <w:bCs/>
          <w:i/>
          <w:iCs/>
          <w:color w:val="auto"/>
          <w:sz w:val="22"/>
          <w:szCs w:val="24"/>
        </w:rPr>
        <w:t>l</w:t>
      </w:r>
      <w:r>
        <w:rPr>
          <w:bCs/>
          <w:i/>
          <w:iCs/>
          <w:color w:val="auto"/>
          <w:sz w:val="22"/>
          <w:szCs w:val="24"/>
        </w:rPr>
        <w:t xml:space="preserve"> </w:t>
      </w:r>
      <w:r w:rsidRPr="00E3010D">
        <w:rPr>
          <w:bCs/>
          <w:i/>
          <w:iCs/>
          <w:color w:val="auto"/>
          <w:sz w:val="22"/>
          <w:szCs w:val="24"/>
        </w:rPr>
        <w:t>hace, las cosas son claras: ninguna intervenci</w:t>
      </w:r>
      <w:r w:rsidRPr="00E3010D">
        <w:rPr>
          <w:rFonts w:hint="eastAsia"/>
          <w:bCs/>
          <w:i/>
          <w:iCs/>
          <w:color w:val="auto"/>
          <w:sz w:val="22"/>
          <w:szCs w:val="24"/>
        </w:rPr>
        <w:t>ó</w:t>
      </w:r>
      <w:r w:rsidRPr="00E3010D">
        <w:rPr>
          <w:bCs/>
          <w:i/>
          <w:iCs/>
          <w:color w:val="auto"/>
          <w:sz w:val="22"/>
          <w:szCs w:val="24"/>
        </w:rPr>
        <w:t>n tiene en el negocio de cesi</w:t>
      </w:r>
      <w:r w:rsidRPr="00E3010D">
        <w:rPr>
          <w:rFonts w:hint="eastAsia"/>
          <w:bCs/>
          <w:i/>
          <w:iCs/>
          <w:color w:val="auto"/>
          <w:sz w:val="22"/>
          <w:szCs w:val="24"/>
        </w:rPr>
        <w:t>ó</w:t>
      </w:r>
      <w:r w:rsidRPr="00E3010D">
        <w:rPr>
          <w:bCs/>
          <w:i/>
          <w:iCs/>
          <w:color w:val="auto"/>
          <w:sz w:val="22"/>
          <w:szCs w:val="24"/>
        </w:rPr>
        <w:t xml:space="preserve">n, ahora bien, </w:t>
      </w:r>
      <w:r w:rsidRPr="00E3010D">
        <w:rPr>
          <w:b/>
          <w:bCs/>
          <w:i/>
          <w:iCs/>
          <w:color w:val="auto"/>
          <w:sz w:val="22"/>
          <w:szCs w:val="24"/>
        </w:rPr>
        <w:t>si presta su consentimiento o es notificado del negocio ya concluido, se derivan particulares consecuencias para el r</w:t>
      </w:r>
      <w:r w:rsidRPr="00E3010D">
        <w:rPr>
          <w:rFonts w:hint="eastAsia"/>
          <w:b/>
          <w:bCs/>
          <w:i/>
          <w:iCs/>
          <w:color w:val="auto"/>
          <w:sz w:val="22"/>
          <w:szCs w:val="24"/>
        </w:rPr>
        <w:t>é</w:t>
      </w:r>
      <w:r w:rsidRPr="00E3010D">
        <w:rPr>
          <w:b/>
          <w:bCs/>
          <w:i/>
          <w:iCs/>
          <w:color w:val="auto"/>
          <w:sz w:val="22"/>
          <w:szCs w:val="24"/>
        </w:rPr>
        <w:t>gimen jur</w:t>
      </w:r>
      <w:r w:rsidRPr="00E3010D">
        <w:rPr>
          <w:rFonts w:hint="eastAsia"/>
          <w:b/>
          <w:bCs/>
          <w:i/>
          <w:iCs/>
          <w:color w:val="auto"/>
          <w:sz w:val="22"/>
          <w:szCs w:val="24"/>
        </w:rPr>
        <w:t>í</w:t>
      </w:r>
      <w:r w:rsidRPr="00E3010D">
        <w:rPr>
          <w:b/>
          <w:bCs/>
          <w:i/>
          <w:iCs/>
          <w:color w:val="auto"/>
          <w:sz w:val="22"/>
          <w:szCs w:val="24"/>
        </w:rPr>
        <w:t>dico del cr</w:t>
      </w:r>
      <w:r w:rsidRPr="00E3010D">
        <w:rPr>
          <w:rFonts w:hint="eastAsia"/>
          <w:b/>
          <w:bCs/>
          <w:i/>
          <w:iCs/>
          <w:color w:val="auto"/>
          <w:sz w:val="22"/>
          <w:szCs w:val="24"/>
        </w:rPr>
        <w:t>é</w:t>
      </w:r>
      <w:r w:rsidRPr="00E3010D">
        <w:rPr>
          <w:b/>
          <w:bCs/>
          <w:i/>
          <w:iCs/>
          <w:color w:val="auto"/>
          <w:sz w:val="22"/>
          <w:szCs w:val="24"/>
        </w:rPr>
        <w:t>dito cedido con patente afectaci</w:t>
      </w:r>
      <w:r w:rsidRPr="00E3010D">
        <w:rPr>
          <w:rFonts w:hint="eastAsia"/>
          <w:b/>
          <w:bCs/>
          <w:i/>
          <w:iCs/>
          <w:color w:val="auto"/>
          <w:sz w:val="22"/>
          <w:szCs w:val="24"/>
        </w:rPr>
        <w:t>ó</w:t>
      </w:r>
      <w:r w:rsidRPr="00E3010D">
        <w:rPr>
          <w:b/>
          <w:bCs/>
          <w:i/>
          <w:iCs/>
          <w:color w:val="auto"/>
          <w:sz w:val="22"/>
          <w:szCs w:val="24"/>
        </w:rPr>
        <w:t>n a su posici</w:t>
      </w:r>
      <w:r w:rsidRPr="00E3010D">
        <w:rPr>
          <w:rFonts w:hint="eastAsia"/>
          <w:b/>
          <w:bCs/>
          <w:i/>
          <w:iCs/>
          <w:color w:val="auto"/>
          <w:sz w:val="22"/>
          <w:szCs w:val="24"/>
        </w:rPr>
        <w:t>ó</w:t>
      </w:r>
      <w:r w:rsidRPr="00E3010D">
        <w:rPr>
          <w:b/>
          <w:bCs/>
          <w:i/>
          <w:iCs/>
          <w:color w:val="auto"/>
          <w:sz w:val="22"/>
          <w:szCs w:val="24"/>
        </w:rPr>
        <w:t>n deudora</w:t>
      </w:r>
      <w:r w:rsidRPr="00E3010D">
        <w:rPr>
          <w:bCs/>
          <w:i/>
          <w:iCs/>
          <w:color w:val="auto"/>
          <w:sz w:val="22"/>
          <w:szCs w:val="24"/>
        </w:rPr>
        <w:t xml:space="preserve">. </w:t>
      </w:r>
    </w:p>
    <w:p w14:paraId="34D7BE51" w14:textId="77777777" w:rsidR="00DC5BEF" w:rsidRDefault="00DC5BEF" w:rsidP="00DC5BEF">
      <w:pPr>
        <w:spacing w:line="360" w:lineRule="auto"/>
        <w:ind w:left="708"/>
        <w:jc w:val="both"/>
        <w:rPr>
          <w:bCs/>
          <w:i/>
          <w:iCs/>
          <w:color w:val="auto"/>
          <w:sz w:val="22"/>
          <w:szCs w:val="24"/>
        </w:rPr>
      </w:pPr>
    </w:p>
    <w:p w14:paraId="53ACE7D7" w14:textId="77777777" w:rsidR="00DC5BEF" w:rsidRDefault="00DC5BEF" w:rsidP="00DC5BEF">
      <w:pPr>
        <w:spacing w:line="360" w:lineRule="auto"/>
        <w:ind w:left="708"/>
        <w:jc w:val="center"/>
        <w:rPr>
          <w:bCs/>
          <w:iCs/>
          <w:color w:val="auto"/>
          <w:sz w:val="22"/>
          <w:szCs w:val="24"/>
        </w:rPr>
      </w:pPr>
      <w:r>
        <w:rPr>
          <w:bCs/>
          <w:iCs/>
          <w:color w:val="auto"/>
          <w:sz w:val="22"/>
          <w:szCs w:val="24"/>
        </w:rPr>
        <w:t>[…]</w:t>
      </w:r>
    </w:p>
    <w:p w14:paraId="2B4708B6" w14:textId="77777777" w:rsidR="00DC5BEF" w:rsidRDefault="00DC5BEF" w:rsidP="00DC5BEF">
      <w:pPr>
        <w:spacing w:line="360" w:lineRule="auto"/>
        <w:ind w:left="708"/>
        <w:jc w:val="both"/>
        <w:rPr>
          <w:bCs/>
          <w:i/>
          <w:iCs/>
          <w:color w:val="auto"/>
          <w:sz w:val="22"/>
          <w:szCs w:val="24"/>
        </w:rPr>
      </w:pPr>
    </w:p>
    <w:p w14:paraId="5F25ED48" w14:textId="77777777" w:rsidR="00DC5BEF" w:rsidRDefault="00DC5BEF" w:rsidP="00DC5BEF">
      <w:pPr>
        <w:spacing w:line="360" w:lineRule="auto"/>
        <w:ind w:left="708"/>
        <w:jc w:val="both"/>
        <w:rPr>
          <w:bCs/>
          <w:i/>
          <w:iCs/>
          <w:color w:val="auto"/>
          <w:sz w:val="22"/>
          <w:szCs w:val="24"/>
        </w:rPr>
      </w:pPr>
      <w:r w:rsidRPr="00E3010D">
        <w:rPr>
          <w:bCs/>
          <w:i/>
          <w:iCs/>
          <w:color w:val="auto"/>
          <w:sz w:val="22"/>
          <w:szCs w:val="24"/>
        </w:rPr>
        <w:t xml:space="preserve">Y dicho todo esto, no se </w:t>
      </w:r>
      <w:r w:rsidRPr="007961C5">
        <w:rPr>
          <w:bCs/>
          <w:i/>
          <w:iCs/>
          <w:color w:val="auto"/>
          <w:sz w:val="22"/>
          <w:szCs w:val="24"/>
        </w:rPr>
        <w:t>alcanza a comprender la insistencia de la parte recurrente en desconocer la cesi</w:t>
      </w:r>
      <w:r w:rsidRPr="007961C5">
        <w:rPr>
          <w:rFonts w:hint="eastAsia"/>
          <w:bCs/>
          <w:i/>
          <w:iCs/>
          <w:color w:val="auto"/>
          <w:sz w:val="22"/>
          <w:szCs w:val="24"/>
        </w:rPr>
        <w:t>ó</w:t>
      </w:r>
      <w:r w:rsidRPr="007961C5">
        <w:rPr>
          <w:bCs/>
          <w:i/>
          <w:iCs/>
          <w:color w:val="auto"/>
          <w:sz w:val="22"/>
          <w:szCs w:val="24"/>
        </w:rPr>
        <w:t>n operada. Esta desde luego existi</w:t>
      </w:r>
      <w:r w:rsidRPr="007961C5">
        <w:rPr>
          <w:rFonts w:hint="eastAsia"/>
          <w:bCs/>
          <w:i/>
          <w:iCs/>
          <w:color w:val="auto"/>
          <w:sz w:val="22"/>
          <w:szCs w:val="24"/>
        </w:rPr>
        <w:t>ó</w:t>
      </w:r>
      <w:r w:rsidRPr="007961C5">
        <w:rPr>
          <w:bCs/>
          <w:i/>
          <w:iCs/>
          <w:color w:val="auto"/>
          <w:sz w:val="22"/>
          <w:szCs w:val="24"/>
        </w:rPr>
        <w:t>; lo advera la escritura p</w:t>
      </w:r>
      <w:r w:rsidRPr="007961C5">
        <w:rPr>
          <w:rFonts w:hint="eastAsia"/>
          <w:bCs/>
          <w:i/>
          <w:iCs/>
          <w:color w:val="auto"/>
          <w:sz w:val="22"/>
          <w:szCs w:val="24"/>
        </w:rPr>
        <w:t>ú</w:t>
      </w:r>
      <w:r w:rsidRPr="007961C5">
        <w:rPr>
          <w:bCs/>
          <w:i/>
          <w:iCs/>
          <w:color w:val="auto"/>
          <w:sz w:val="22"/>
          <w:szCs w:val="24"/>
        </w:rPr>
        <w:t>blica aportada de cesi</w:t>
      </w:r>
      <w:r w:rsidRPr="007961C5">
        <w:rPr>
          <w:rFonts w:hint="eastAsia"/>
          <w:bCs/>
          <w:i/>
          <w:iCs/>
          <w:color w:val="auto"/>
          <w:sz w:val="22"/>
          <w:szCs w:val="24"/>
        </w:rPr>
        <w:t>ó</w:t>
      </w:r>
      <w:r w:rsidRPr="007961C5">
        <w:rPr>
          <w:bCs/>
          <w:i/>
          <w:iCs/>
          <w:color w:val="auto"/>
          <w:sz w:val="22"/>
          <w:szCs w:val="24"/>
        </w:rPr>
        <w:t>n, entre otros, del cr</w:t>
      </w:r>
      <w:r w:rsidRPr="007961C5">
        <w:rPr>
          <w:rFonts w:hint="eastAsia"/>
          <w:bCs/>
          <w:i/>
          <w:iCs/>
          <w:color w:val="auto"/>
          <w:sz w:val="22"/>
          <w:szCs w:val="24"/>
        </w:rPr>
        <w:t>é</w:t>
      </w:r>
      <w:r w:rsidRPr="007961C5">
        <w:rPr>
          <w:bCs/>
          <w:i/>
          <w:iCs/>
          <w:color w:val="auto"/>
          <w:sz w:val="22"/>
          <w:szCs w:val="24"/>
        </w:rPr>
        <w:t>dito ahora litigioso.</w:t>
      </w:r>
      <w:r w:rsidRPr="007961C5">
        <w:rPr>
          <w:b/>
          <w:bCs/>
          <w:i/>
          <w:iCs/>
          <w:color w:val="auto"/>
          <w:sz w:val="22"/>
          <w:szCs w:val="24"/>
        </w:rPr>
        <w:t xml:space="preserve"> De aqu</w:t>
      </w:r>
      <w:r w:rsidRPr="007961C5">
        <w:rPr>
          <w:rFonts w:hint="eastAsia"/>
          <w:b/>
          <w:bCs/>
          <w:i/>
          <w:iCs/>
          <w:color w:val="auto"/>
          <w:sz w:val="22"/>
          <w:szCs w:val="24"/>
        </w:rPr>
        <w:t>í</w:t>
      </w:r>
      <w:r w:rsidRPr="007961C5">
        <w:rPr>
          <w:b/>
          <w:bCs/>
          <w:i/>
          <w:iCs/>
          <w:color w:val="auto"/>
          <w:sz w:val="22"/>
          <w:szCs w:val="24"/>
        </w:rPr>
        <w:t xml:space="preserve"> la falta de legitimaci</w:t>
      </w:r>
      <w:r w:rsidRPr="007961C5">
        <w:rPr>
          <w:rFonts w:hint="eastAsia"/>
          <w:b/>
          <w:bCs/>
          <w:i/>
          <w:iCs/>
          <w:color w:val="auto"/>
          <w:sz w:val="22"/>
          <w:szCs w:val="24"/>
        </w:rPr>
        <w:t>ó</w:t>
      </w:r>
      <w:r w:rsidRPr="007961C5">
        <w:rPr>
          <w:b/>
          <w:bCs/>
          <w:i/>
          <w:iCs/>
          <w:color w:val="auto"/>
          <w:sz w:val="22"/>
          <w:szCs w:val="24"/>
        </w:rPr>
        <w:t>n pasiva de la cedente para afrontar la acci</w:t>
      </w:r>
      <w:r w:rsidRPr="007961C5">
        <w:rPr>
          <w:rFonts w:hint="eastAsia"/>
          <w:b/>
          <w:bCs/>
          <w:i/>
          <w:iCs/>
          <w:color w:val="auto"/>
          <w:sz w:val="22"/>
          <w:szCs w:val="24"/>
        </w:rPr>
        <w:t>ó</w:t>
      </w:r>
      <w:r w:rsidRPr="007961C5">
        <w:rPr>
          <w:b/>
          <w:bCs/>
          <w:i/>
          <w:iCs/>
          <w:color w:val="auto"/>
          <w:sz w:val="22"/>
          <w:szCs w:val="24"/>
        </w:rPr>
        <w:t>n contra ella entablada en tanto que, a los efectos del art. 10 de la Ley de Enjuiciamiento Civil, no es ya titular de la relaci</w:t>
      </w:r>
      <w:r w:rsidRPr="007961C5">
        <w:rPr>
          <w:rFonts w:hint="eastAsia"/>
          <w:b/>
          <w:bCs/>
          <w:i/>
          <w:iCs/>
          <w:color w:val="auto"/>
          <w:sz w:val="22"/>
          <w:szCs w:val="24"/>
        </w:rPr>
        <w:t>ó</w:t>
      </w:r>
      <w:r w:rsidRPr="007961C5">
        <w:rPr>
          <w:b/>
          <w:bCs/>
          <w:i/>
          <w:iCs/>
          <w:color w:val="auto"/>
          <w:sz w:val="22"/>
          <w:szCs w:val="24"/>
        </w:rPr>
        <w:t>n jur</w:t>
      </w:r>
      <w:r w:rsidRPr="007961C5">
        <w:rPr>
          <w:rFonts w:hint="eastAsia"/>
          <w:b/>
          <w:bCs/>
          <w:i/>
          <w:iCs/>
          <w:color w:val="auto"/>
          <w:sz w:val="22"/>
          <w:szCs w:val="24"/>
        </w:rPr>
        <w:t>í</w:t>
      </w:r>
      <w:r w:rsidRPr="007961C5">
        <w:rPr>
          <w:b/>
          <w:bCs/>
          <w:i/>
          <w:iCs/>
          <w:color w:val="auto"/>
          <w:sz w:val="22"/>
          <w:szCs w:val="24"/>
        </w:rPr>
        <w:t>dica litigiosa.</w:t>
      </w:r>
    </w:p>
    <w:p w14:paraId="4D0CC1B7" w14:textId="77777777" w:rsidR="00DC5BEF" w:rsidRDefault="00DC5BEF" w:rsidP="00DC5BEF">
      <w:pPr>
        <w:spacing w:line="360" w:lineRule="auto"/>
        <w:ind w:left="708"/>
        <w:jc w:val="both"/>
        <w:rPr>
          <w:bCs/>
          <w:i/>
          <w:iCs/>
          <w:color w:val="auto"/>
          <w:sz w:val="22"/>
          <w:szCs w:val="24"/>
        </w:rPr>
      </w:pPr>
    </w:p>
    <w:p w14:paraId="7D706C28" w14:textId="77777777" w:rsidR="00DC5BEF" w:rsidRPr="00E3010D" w:rsidRDefault="00DC5BEF" w:rsidP="00DC5BEF">
      <w:pPr>
        <w:spacing w:line="360" w:lineRule="auto"/>
        <w:ind w:left="708"/>
        <w:jc w:val="both"/>
        <w:rPr>
          <w:bCs/>
          <w:i/>
          <w:color w:val="auto"/>
          <w:sz w:val="22"/>
          <w:szCs w:val="24"/>
          <w:lang w:val="es-ES_tradnl"/>
        </w:rPr>
      </w:pPr>
      <w:r w:rsidRPr="00E3010D">
        <w:rPr>
          <w:bCs/>
          <w:i/>
          <w:color w:val="auto"/>
          <w:sz w:val="22"/>
          <w:szCs w:val="24"/>
        </w:rPr>
        <w:t xml:space="preserve">En consecuencia, acreditada en autos la </w:t>
      </w:r>
      <w:r w:rsidRPr="00F25389">
        <w:rPr>
          <w:b/>
          <w:bCs/>
          <w:i/>
          <w:color w:val="auto"/>
          <w:sz w:val="22"/>
          <w:szCs w:val="24"/>
        </w:rPr>
        <w:t>cesi</w:t>
      </w:r>
      <w:r w:rsidRPr="00F25389">
        <w:rPr>
          <w:rFonts w:hint="eastAsia"/>
          <w:b/>
          <w:bCs/>
          <w:i/>
          <w:color w:val="auto"/>
          <w:sz w:val="22"/>
          <w:szCs w:val="24"/>
        </w:rPr>
        <w:t>ó</w:t>
      </w:r>
      <w:r w:rsidRPr="00F25389">
        <w:rPr>
          <w:b/>
          <w:bCs/>
          <w:i/>
          <w:color w:val="auto"/>
          <w:sz w:val="22"/>
          <w:szCs w:val="24"/>
        </w:rPr>
        <w:t>n</w:t>
      </w:r>
      <w:r w:rsidRPr="007961C5">
        <w:rPr>
          <w:b/>
          <w:bCs/>
          <w:i/>
          <w:color w:val="auto"/>
          <w:sz w:val="22"/>
          <w:szCs w:val="24"/>
        </w:rPr>
        <w:t xml:space="preserve"> del cr</w:t>
      </w:r>
      <w:r w:rsidRPr="007961C5">
        <w:rPr>
          <w:rFonts w:hint="eastAsia"/>
          <w:b/>
          <w:bCs/>
          <w:i/>
          <w:color w:val="auto"/>
          <w:sz w:val="22"/>
          <w:szCs w:val="24"/>
        </w:rPr>
        <w:t>é</w:t>
      </w:r>
      <w:r w:rsidRPr="007961C5">
        <w:rPr>
          <w:b/>
          <w:bCs/>
          <w:i/>
          <w:color w:val="auto"/>
          <w:sz w:val="22"/>
          <w:szCs w:val="24"/>
        </w:rPr>
        <w:t xml:space="preserve">dito de BANKINTER a la entidad </w:t>
      </w:r>
      <w:r w:rsidRPr="00F25389">
        <w:rPr>
          <w:b/>
          <w:bCs/>
          <w:color w:val="auto"/>
          <w:sz w:val="22"/>
          <w:szCs w:val="24"/>
        </w:rPr>
        <w:t>[…]</w:t>
      </w:r>
      <w:r w:rsidRPr="007961C5">
        <w:rPr>
          <w:b/>
          <w:bCs/>
          <w:i/>
          <w:color w:val="auto"/>
          <w:sz w:val="22"/>
          <w:szCs w:val="24"/>
        </w:rPr>
        <w:t xml:space="preserve"> no concurre legitimaci</w:t>
      </w:r>
      <w:r w:rsidRPr="007961C5">
        <w:rPr>
          <w:rFonts w:hint="eastAsia"/>
          <w:b/>
          <w:bCs/>
          <w:i/>
          <w:color w:val="auto"/>
          <w:sz w:val="22"/>
          <w:szCs w:val="24"/>
        </w:rPr>
        <w:t>ó</w:t>
      </w:r>
      <w:r w:rsidRPr="007961C5">
        <w:rPr>
          <w:b/>
          <w:bCs/>
          <w:i/>
          <w:color w:val="auto"/>
          <w:sz w:val="22"/>
          <w:szCs w:val="24"/>
        </w:rPr>
        <w:t>n pasiva en la primera para soportar la acci</w:t>
      </w:r>
      <w:r w:rsidRPr="007961C5">
        <w:rPr>
          <w:rFonts w:hint="eastAsia"/>
          <w:b/>
          <w:bCs/>
          <w:i/>
          <w:color w:val="auto"/>
          <w:sz w:val="22"/>
          <w:szCs w:val="24"/>
        </w:rPr>
        <w:t>ó</w:t>
      </w:r>
      <w:r w:rsidRPr="007961C5">
        <w:rPr>
          <w:b/>
          <w:bCs/>
          <w:i/>
          <w:color w:val="auto"/>
          <w:sz w:val="22"/>
          <w:szCs w:val="24"/>
        </w:rPr>
        <w:t>n de nulidad del contrato de pr</w:t>
      </w:r>
      <w:r w:rsidRPr="007961C5">
        <w:rPr>
          <w:rFonts w:hint="eastAsia"/>
          <w:b/>
          <w:bCs/>
          <w:i/>
          <w:color w:val="auto"/>
          <w:sz w:val="22"/>
          <w:szCs w:val="24"/>
        </w:rPr>
        <w:t>é</w:t>
      </w:r>
      <w:r w:rsidRPr="007961C5">
        <w:rPr>
          <w:b/>
          <w:bCs/>
          <w:i/>
          <w:color w:val="auto"/>
          <w:sz w:val="22"/>
          <w:szCs w:val="24"/>
        </w:rPr>
        <w:t>stamo. Dicha nulidad conllevar</w:t>
      </w:r>
      <w:r w:rsidRPr="007961C5">
        <w:rPr>
          <w:rFonts w:hint="eastAsia"/>
          <w:b/>
          <w:bCs/>
          <w:i/>
          <w:color w:val="auto"/>
          <w:sz w:val="22"/>
          <w:szCs w:val="24"/>
        </w:rPr>
        <w:t>í</w:t>
      </w:r>
      <w:r w:rsidRPr="007961C5">
        <w:rPr>
          <w:b/>
          <w:bCs/>
          <w:i/>
          <w:color w:val="auto"/>
          <w:sz w:val="22"/>
          <w:szCs w:val="24"/>
        </w:rPr>
        <w:t>a obligaciones accesorias de restituci</w:t>
      </w:r>
      <w:r w:rsidRPr="007961C5">
        <w:rPr>
          <w:rFonts w:hint="eastAsia"/>
          <w:b/>
          <w:bCs/>
          <w:i/>
          <w:color w:val="auto"/>
          <w:sz w:val="22"/>
          <w:szCs w:val="24"/>
        </w:rPr>
        <w:t>ó</w:t>
      </w:r>
      <w:r w:rsidRPr="007961C5">
        <w:rPr>
          <w:b/>
          <w:bCs/>
          <w:i/>
          <w:color w:val="auto"/>
          <w:sz w:val="22"/>
          <w:szCs w:val="24"/>
        </w:rPr>
        <w:t>n a las que no se puede condenar a quien no es titular del cr</w:t>
      </w:r>
      <w:r w:rsidRPr="007961C5">
        <w:rPr>
          <w:rFonts w:hint="eastAsia"/>
          <w:b/>
          <w:bCs/>
          <w:i/>
          <w:color w:val="auto"/>
          <w:sz w:val="22"/>
          <w:szCs w:val="24"/>
        </w:rPr>
        <w:t>é</w:t>
      </w:r>
      <w:r w:rsidRPr="007961C5">
        <w:rPr>
          <w:b/>
          <w:bCs/>
          <w:i/>
          <w:color w:val="auto"/>
          <w:sz w:val="22"/>
          <w:szCs w:val="24"/>
        </w:rPr>
        <w:t>dito, ni del contrato. Por lo cual la demanda debe ser desestimada</w:t>
      </w:r>
      <w:r w:rsidRPr="00E3010D">
        <w:rPr>
          <w:bCs/>
          <w:i/>
          <w:color w:val="auto"/>
          <w:sz w:val="22"/>
          <w:szCs w:val="24"/>
        </w:rPr>
        <w:t>.</w:t>
      </w:r>
      <w:r>
        <w:rPr>
          <w:bCs/>
          <w:i/>
          <w:color w:val="auto"/>
          <w:sz w:val="22"/>
          <w:szCs w:val="24"/>
        </w:rPr>
        <w:t>”.</w:t>
      </w:r>
    </w:p>
    <w:p w14:paraId="5CF24333" w14:textId="77777777" w:rsidR="00DC5BEF" w:rsidRDefault="00DC5BEF" w:rsidP="00DC5BEF">
      <w:pPr>
        <w:spacing w:line="360" w:lineRule="auto"/>
        <w:jc w:val="both"/>
        <w:outlineLvl w:val="0"/>
        <w:rPr>
          <w:color w:val="auto"/>
          <w:sz w:val="24"/>
          <w:szCs w:val="24"/>
          <w:lang w:val="es-ES_tradnl"/>
        </w:rPr>
      </w:pPr>
    </w:p>
    <w:p w14:paraId="5508E15B" w14:textId="77777777" w:rsidR="00DC5BEF" w:rsidRDefault="00DC5BEF" w:rsidP="00DC5BEF">
      <w:pPr>
        <w:spacing w:line="360" w:lineRule="auto"/>
        <w:jc w:val="both"/>
        <w:outlineLvl w:val="0"/>
        <w:rPr>
          <w:color w:val="auto"/>
          <w:sz w:val="24"/>
          <w:szCs w:val="24"/>
        </w:rPr>
      </w:pPr>
      <w:r>
        <w:rPr>
          <w:color w:val="auto"/>
          <w:sz w:val="24"/>
          <w:szCs w:val="24"/>
          <w:lang w:val="es-ES_tradnl"/>
        </w:rPr>
        <w:t xml:space="preserve">Asimismo, mediante </w:t>
      </w:r>
      <w:r w:rsidRPr="00E3010D">
        <w:rPr>
          <w:b/>
          <w:color w:val="auto"/>
          <w:sz w:val="24"/>
          <w:szCs w:val="24"/>
          <w:lang w:val="es-ES_tradnl"/>
        </w:rPr>
        <w:t>Sentencia núm. 238/2022, de fecha 15 de septiembre, el Juzgado de Primera Instancia núm. 105 de Madrid</w:t>
      </w:r>
      <w:r>
        <w:rPr>
          <w:color w:val="auto"/>
          <w:sz w:val="24"/>
          <w:szCs w:val="24"/>
          <w:lang w:val="es-ES_tradnl"/>
        </w:rPr>
        <w:t xml:space="preserve"> estima la falta de legitimación pasiva, estableciendo que, “</w:t>
      </w:r>
      <w:r w:rsidRPr="00114F53">
        <w:rPr>
          <w:i/>
          <w:color w:val="auto"/>
          <w:sz w:val="22"/>
          <w:szCs w:val="24"/>
        </w:rPr>
        <w:t xml:space="preserve">También ha quedado demostrado que el pasado 23 de noviembre de 2020 la demandada firmó </w:t>
      </w:r>
      <w:r>
        <w:rPr>
          <w:i/>
          <w:color w:val="auto"/>
          <w:sz w:val="22"/>
          <w:szCs w:val="24"/>
        </w:rPr>
        <w:t>con [...]</w:t>
      </w:r>
      <w:r w:rsidRPr="00114F53">
        <w:rPr>
          <w:i/>
          <w:color w:val="auto"/>
          <w:sz w:val="22"/>
          <w:szCs w:val="24"/>
        </w:rPr>
        <w:t xml:space="preserve"> el contrato de venta de cartera de créditos entre el que se encontraba el objeto del pleito y así se comunicó a la actora por carta de 4-12-20 (Doc. </w:t>
      </w:r>
      <w:proofErr w:type="spellStart"/>
      <w:r w:rsidRPr="00114F53">
        <w:rPr>
          <w:i/>
          <w:color w:val="auto"/>
          <w:sz w:val="22"/>
          <w:szCs w:val="24"/>
        </w:rPr>
        <w:t>nº</w:t>
      </w:r>
      <w:proofErr w:type="spellEnd"/>
      <w:r w:rsidRPr="00114F53">
        <w:rPr>
          <w:i/>
          <w:color w:val="auto"/>
          <w:sz w:val="22"/>
          <w:szCs w:val="24"/>
        </w:rPr>
        <w:t xml:space="preserve"> 3 Contestación). Por tanto, a fecha de interposición de la demanda, 21-02-22, </w:t>
      </w:r>
      <w:r w:rsidRPr="00114F53">
        <w:rPr>
          <w:b/>
          <w:i/>
          <w:color w:val="auto"/>
          <w:sz w:val="22"/>
          <w:szCs w:val="24"/>
        </w:rPr>
        <w:t xml:space="preserve">la actora ya sabía oficialmente que el crédito estaba transmitido, por lo que pudo haber dirigido la demanda contra </w:t>
      </w:r>
      <w:r>
        <w:rPr>
          <w:b/>
          <w:i/>
          <w:color w:val="auto"/>
          <w:sz w:val="22"/>
          <w:szCs w:val="24"/>
        </w:rPr>
        <w:t>[…]</w:t>
      </w:r>
      <w:r w:rsidRPr="00114F53">
        <w:rPr>
          <w:i/>
          <w:color w:val="auto"/>
          <w:sz w:val="22"/>
          <w:szCs w:val="24"/>
        </w:rPr>
        <w:t xml:space="preserve">, que es la que se ha subrogado en la posición del acreedor. Por todo ello, debe desestimarse la demanda por la </w:t>
      </w:r>
      <w:r w:rsidRPr="008567A2">
        <w:rPr>
          <w:b/>
          <w:i/>
          <w:color w:val="auto"/>
          <w:sz w:val="22"/>
          <w:szCs w:val="24"/>
        </w:rPr>
        <w:t>evidente falta de legitimación pasiva de la demandada desde que cedió el préstamo</w:t>
      </w:r>
      <w:r w:rsidRPr="00114F53">
        <w:rPr>
          <w:i/>
          <w:color w:val="auto"/>
          <w:sz w:val="22"/>
          <w:szCs w:val="24"/>
        </w:rPr>
        <w:t xml:space="preserve"> el 23 de noviembre de 2020</w:t>
      </w:r>
      <w:r>
        <w:rPr>
          <w:color w:val="auto"/>
          <w:sz w:val="24"/>
          <w:szCs w:val="24"/>
        </w:rPr>
        <w:t>.”</w:t>
      </w:r>
      <w:r w:rsidRPr="00114F53">
        <w:rPr>
          <w:color w:val="auto"/>
          <w:sz w:val="24"/>
          <w:szCs w:val="24"/>
        </w:rPr>
        <w:t>.</w:t>
      </w:r>
    </w:p>
    <w:p w14:paraId="50BA3421" w14:textId="77777777" w:rsidR="00DC5BEF" w:rsidRDefault="00DC5BEF" w:rsidP="00DC5BEF">
      <w:pPr>
        <w:spacing w:line="360" w:lineRule="auto"/>
        <w:jc w:val="both"/>
        <w:rPr>
          <w:bCs/>
          <w:color w:val="auto"/>
          <w:sz w:val="24"/>
          <w:szCs w:val="24"/>
          <w:lang w:val="es-ES_tradnl"/>
        </w:rPr>
      </w:pPr>
    </w:p>
    <w:p w14:paraId="126EA830" w14:textId="77777777" w:rsidR="00DC5BEF" w:rsidRDefault="00DC5BEF" w:rsidP="00DC5BEF">
      <w:pPr>
        <w:spacing w:line="360" w:lineRule="auto"/>
        <w:jc w:val="both"/>
        <w:rPr>
          <w:bCs/>
          <w:color w:val="auto"/>
          <w:sz w:val="24"/>
          <w:szCs w:val="24"/>
          <w:lang w:val="es-ES_tradnl"/>
        </w:rPr>
      </w:pPr>
      <w:r w:rsidRPr="006E0907">
        <w:rPr>
          <w:bCs/>
          <w:color w:val="auto"/>
          <w:sz w:val="24"/>
          <w:szCs w:val="24"/>
          <w:lang w:val="es-ES_tradnl"/>
        </w:rPr>
        <w:t>Adicionalmente, y para el caso de que la demandante alegara el desconocimiento de esa transmisión de crédito, hemos de recordar que el Tribunal Supremo ya se ha pronunciado al respecto, señalando que la cesión puede realizarse válidamente sin conocimiento del deudor y aun contra su voluntad, pues la notificación no tiene otro alcance más que el de obligarle para con el nuevo acreedor (</w:t>
      </w:r>
      <w:r w:rsidRPr="006E0907">
        <w:rPr>
          <w:b/>
          <w:bCs/>
          <w:color w:val="auto"/>
          <w:sz w:val="24"/>
          <w:szCs w:val="24"/>
          <w:lang w:val="es-ES_tradnl"/>
        </w:rPr>
        <w:t>Sentencia del Tribunal Supremo, de 2 de julio de 2008</w:t>
      </w:r>
      <w:r w:rsidRPr="00135FC9">
        <w:rPr>
          <w:bCs/>
          <w:color w:val="auto"/>
          <w:sz w:val="24"/>
          <w:szCs w:val="24"/>
          <w:lang w:val="es-ES_tradnl"/>
        </w:rPr>
        <w:t>).</w:t>
      </w:r>
    </w:p>
    <w:p w14:paraId="3A36F6E1" w14:textId="77777777" w:rsidR="00DC5BEF" w:rsidRDefault="00DC5BEF" w:rsidP="00DC5BEF">
      <w:pPr>
        <w:spacing w:line="360" w:lineRule="auto"/>
        <w:jc w:val="both"/>
        <w:rPr>
          <w:bCs/>
          <w:color w:val="auto"/>
          <w:sz w:val="24"/>
          <w:szCs w:val="24"/>
          <w:lang w:val="es-ES_tradnl"/>
        </w:rPr>
      </w:pPr>
    </w:p>
    <w:p w14:paraId="69A9ED7A" w14:textId="77777777" w:rsidR="00DC5BEF" w:rsidRDefault="00DC5BEF" w:rsidP="00DC5BEF">
      <w:pPr>
        <w:spacing w:line="360" w:lineRule="auto"/>
        <w:jc w:val="both"/>
        <w:rPr>
          <w:bCs/>
          <w:color w:val="FF0000"/>
          <w:sz w:val="24"/>
          <w:szCs w:val="24"/>
          <w:lang w:val="es-ES_tradnl"/>
        </w:rPr>
      </w:pPr>
      <w:r>
        <w:rPr>
          <w:bCs/>
          <w:color w:val="FF0000"/>
          <w:sz w:val="24"/>
          <w:szCs w:val="24"/>
          <w:lang w:val="es-ES_tradnl"/>
        </w:rPr>
        <w:t xml:space="preserve">En esta misma línea se ha vuelto a pronunciar la </w:t>
      </w:r>
      <w:r>
        <w:rPr>
          <w:b/>
          <w:color w:val="FF0000"/>
          <w:sz w:val="24"/>
          <w:szCs w:val="24"/>
          <w:lang w:val="es-ES_tradnl"/>
        </w:rPr>
        <w:t>Sentencia núm. 88/2024, del Tribunal Supremo, Sala de lo Civil, Pleno, de 24 de enero</w:t>
      </w:r>
      <w:r>
        <w:rPr>
          <w:color w:val="FF0000"/>
          <w:sz w:val="24"/>
          <w:szCs w:val="24"/>
          <w:lang w:val="es-ES_tradnl"/>
        </w:rPr>
        <w:t>,</w:t>
      </w:r>
      <w:r>
        <w:rPr>
          <w:bCs/>
          <w:color w:val="FF0000"/>
          <w:sz w:val="24"/>
          <w:szCs w:val="24"/>
          <w:lang w:val="es-ES_tradnl"/>
        </w:rPr>
        <w:t xml:space="preserve"> por la que se confirma que la demanda puede ser dirigida directamente frente a la cesionaria sin falta que intervenga el cedente en el litigio, toda vez que (i) el cesionario adquiere la titularidad del crédito, con el mismo contenido que tenía para el acreedor cedente, permaneciendo incólume la relación obligatoria; (</w:t>
      </w:r>
      <w:proofErr w:type="spellStart"/>
      <w:r>
        <w:rPr>
          <w:bCs/>
          <w:color w:val="FF0000"/>
          <w:sz w:val="24"/>
          <w:szCs w:val="24"/>
          <w:lang w:val="es-ES_tradnl"/>
        </w:rPr>
        <w:t>ii</w:t>
      </w:r>
      <w:proofErr w:type="spellEnd"/>
      <w:r>
        <w:rPr>
          <w:bCs/>
          <w:color w:val="FF0000"/>
          <w:sz w:val="24"/>
          <w:szCs w:val="24"/>
          <w:lang w:val="es-ES_tradnl"/>
        </w:rPr>
        <w:t>) el deudor debe de pagar al nuevo acreedor y (</w:t>
      </w:r>
      <w:proofErr w:type="spellStart"/>
      <w:r>
        <w:rPr>
          <w:bCs/>
          <w:color w:val="FF0000"/>
          <w:sz w:val="24"/>
          <w:szCs w:val="24"/>
          <w:lang w:val="es-ES_tradnl"/>
        </w:rPr>
        <w:t>iii</w:t>
      </w:r>
      <w:proofErr w:type="spellEnd"/>
      <w:r>
        <w:rPr>
          <w:bCs/>
          <w:color w:val="FF0000"/>
          <w:sz w:val="24"/>
          <w:szCs w:val="24"/>
          <w:lang w:val="es-ES_tradnl"/>
        </w:rPr>
        <w:t>)  al deudor le asiste el derecho de oponer al cesionario, todas las excepciones que tuviese frente al cedente, por lo que no cabe duda que la entidad cesionaria está legitimada y es frente a ella contra quien debe de interponerse la demanda de nulidad.</w:t>
      </w:r>
    </w:p>
    <w:p w14:paraId="3708560F" w14:textId="77777777" w:rsidR="00DC5BEF" w:rsidRDefault="00DC5BEF" w:rsidP="00DC5BEF">
      <w:pPr>
        <w:spacing w:line="360" w:lineRule="auto"/>
        <w:jc w:val="both"/>
        <w:rPr>
          <w:bCs/>
          <w:color w:val="FF0000"/>
          <w:sz w:val="24"/>
          <w:szCs w:val="24"/>
          <w:lang w:val="es-ES_tradnl"/>
        </w:rPr>
      </w:pPr>
    </w:p>
    <w:p w14:paraId="55DA5723" w14:textId="77777777" w:rsidR="00DC5BEF" w:rsidRDefault="00DC5BEF" w:rsidP="00DC5BEF">
      <w:pPr>
        <w:spacing w:line="360" w:lineRule="auto"/>
        <w:jc w:val="both"/>
        <w:rPr>
          <w:bCs/>
          <w:color w:val="FF0000"/>
          <w:sz w:val="24"/>
          <w:szCs w:val="24"/>
          <w:lang w:val="es-ES_tradnl"/>
        </w:rPr>
      </w:pPr>
      <w:r>
        <w:rPr>
          <w:bCs/>
          <w:color w:val="FF0000"/>
          <w:sz w:val="24"/>
          <w:szCs w:val="24"/>
          <w:lang w:val="es-ES_tradnl"/>
        </w:rPr>
        <w:t xml:space="preserve">Si bien es cierto que la jurisprudencia de la Sala ha remarcado que la nulidad del contrato de préstamo afecta también al cesionario, pero el Alto Tribunal ha manifestado que, como en anteriores pronunciamientos,  en relación con la novación de la cláusula suelo, respecto de la que entendieron que su validez no se veía afectada por lo dispuesto en el artículo 1.208 del Código Civil, toda vez que no se trata de una novación extintiva, sino que </w:t>
      </w:r>
      <w:r>
        <w:rPr>
          <w:bCs/>
          <w:color w:val="FF0000"/>
          <w:sz w:val="24"/>
          <w:szCs w:val="24"/>
          <w:lang w:val="es-ES_tradnl"/>
        </w:rPr>
        <w:lastRenderedPageBreak/>
        <w:t>estamos ante la modificación de un elemento que incide en el alcance de una relación obligatoria válida, debiendo realizar una aplicación equivalente para el caso de la modificación subjetiva de la obligación por cambio de acreedor acontecido en Autos.</w:t>
      </w:r>
    </w:p>
    <w:p w14:paraId="344DC3D0" w14:textId="77777777" w:rsidR="00DC5BEF" w:rsidRDefault="00DC5BEF" w:rsidP="00DC5BEF">
      <w:pPr>
        <w:spacing w:line="360" w:lineRule="auto"/>
        <w:jc w:val="both"/>
        <w:rPr>
          <w:bCs/>
          <w:color w:val="FF0000"/>
          <w:sz w:val="24"/>
          <w:szCs w:val="24"/>
          <w:lang w:val="es-ES_tradnl"/>
        </w:rPr>
      </w:pPr>
    </w:p>
    <w:p w14:paraId="265DE432" w14:textId="77777777" w:rsidR="00DC5BEF" w:rsidRDefault="00DC5BEF" w:rsidP="00DC5BEF">
      <w:pPr>
        <w:spacing w:line="360" w:lineRule="auto"/>
        <w:jc w:val="both"/>
        <w:rPr>
          <w:bCs/>
          <w:color w:val="FF0000"/>
          <w:sz w:val="24"/>
          <w:szCs w:val="24"/>
          <w:lang w:val="es-ES_tradnl"/>
        </w:rPr>
      </w:pPr>
      <w:r>
        <w:rPr>
          <w:bCs/>
          <w:color w:val="FF0000"/>
          <w:sz w:val="24"/>
          <w:szCs w:val="24"/>
          <w:lang w:val="es-ES_tradnl"/>
        </w:rPr>
        <w:t xml:space="preserve">En palabras del Tribunal Supremo en la sentencia mencionada, de cara al “deudor cedido”, lo </w:t>
      </w:r>
      <w:proofErr w:type="gramStart"/>
      <w:r>
        <w:rPr>
          <w:bCs/>
          <w:color w:val="FF0000"/>
          <w:sz w:val="24"/>
          <w:szCs w:val="24"/>
          <w:lang w:val="es-ES_tradnl"/>
        </w:rPr>
        <w:t>relevante  es</w:t>
      </w:r>
      <w:proofErr w:type="gramEnd"/>
      <w:r>
        <w:rPr>
          <w:bCs/>
          <w:color w:val="FF0000"/>
          <w:sz w:val="24"/>
          <w:szCs w:val="24"/>
          <w:lang w:val="es-ES_tradnl"/>
        </w:rPr>
        <w:t xml:space="preserve"> que puede oponer la nulidad del contrato y sus  efectos </w:t>
      </w:r>
      <w:proofErr w:type="spellStart"/>
      <w:r>
        <w:rPr>
          <w:bCs/>
          <w:color w:val="FF0000"/>
          <w:sz w:val="24"/>
          <w:szCs w:val="24"/>
          <w:lang w:val="es-ES_tradnl"/>
        </w:rPr>
        <w:t>fente</w:t>
      </w:r>
      <w:proofErr w:type="spellEnd"/>
      <w:r>
        <w:rPr>
          <w:bCs/>
          <w:color w:val="FF0000"/>
          <w:sz w:val="24"/>
          <w:szCs w:val="24"/>
          <w:lang w:val="es-ES_tradnl"/>
        </w:rPr>
        <w:t xml:space="preserve"> al cesionario del crédito, pronunciándose en esta línea en ocasiones anteriores, como en la STS 768/2021, de 3 de noviembre, donde se reconoce al deudor la facultad de oponer al cesionario todas las </w:t>
      </w:r>
      <w:proofErr w:type="spellStart"/>
      <w:r>
        <w:rPr>
          <w:bCs/>
          <w:color w:val="FF0000"/>
          <w:sz w:val="24"/>
          <w:szCs w:val="24"/>
          <w:lang w:val="es-ES_tradnl"/>
        </w:rPr>
        <w:t>las</w:t>
      </w:r>
      <w:proofErr w:type="spellEnd"/>
      <w:r>
        <w:rPr>
          <w:bCs/>
          <w:color w:val="FF0000"/>
          <w:sz w:val="24"/>
          <w:szCs w:val="24"/>
          <w:lang w:val="es-ES_tradnl"/>
        </w:rPr>
        <w:t xml:space="preserve"> excepciones que tuviere contra el cedente:</w:t>
      </w:r>
    </w:p>
    <w:p w14:paraId="7B081FA3" w14:textId="77777777" w:rsidR="00DC5BEF" w:rsidRDefault="00DC5BEF" w:rsidP="00DC5BEF">
      <w:pPr>
        <w:spacing w:line="360" w:lineRule="auto"/>
        <w:jc w:val="both"/>
        <w:rPr>
          <w:bCs/>
          <w:color w:val="FF0000"/>
          <w:sz w:val="24"/>
          <w:szCs w:val="24"/>
          <w:lang w:val="es-ES_tradnl"/>
        </w:rPr>
      </w:pPr>
    </w:p>
    <w:p w14:paraId="01B2A961" w14:textId="77777777" w:rsidR="00DC5BEF" w:rsidRDefault="00DC5BEF" w:rsidP="00DC5BEF">
      <w:pPr>
        <w:spacing w:line="360" w:lineRule="auto"/>
        <w:ind w:left="708"/>
        <w:jc w:val="both"/>
        <w:rPr>
          <w:bCs/>
          <w:i/>
          <w:iCs/>
          <w:color w:val="FF0000"/>
          <w:sz w:val="22"/>
          <w:szCs w:val="22"/>
          <w:lang w:val="es-ES_tradnl"/>
        </w:rPr>
      </w:pPr>
      <w:r>
        <w:rPr>
          <w:bCs/>
          <w:i/>
          <w:iCs/>
          <w:color w:val="FF0000"/>
          <w:sz w:val="22"/>
          <w:szCs w:val="22"/>
          <w:lang w:val="es-ES_tradnl"/>
        </w:rPr>
        <w:t xml:space="preserve">“Una vez perfeccionada la cesión, el cesionario adquiere la titularidad del crédito cedido con el </w:t>
      </w:r>
      <w:proofErr w:type="spellStart"/>
      <w:r>
        <w:rPr>
          <w:bCs/>
          <w:i/>
          <w:iCs/>
          <w:color w:val="FF0000"/>
          <w:sz w:val="22"/>
          <w:szCs w:val="22"/>
          <w:lang w:val="es-ES_tradnl"/>
        </w:rPr>
        <w:t>contenidocontractual</w:t>
      </w:r>
      <w:proofErr w:type="spellEnd"/>
      <w:r>
        <w:rPr>
          <w:bCs/>
          <w:i/>
          <w:iCs/>
          <w:color w:val="FF0000"/>
          <w:sz w:val="22"/>
          <w:szCs w:val="22"/>
          <w:lang w:val="es-ES_tradnl"/>
        </w:rPr>
        <w:t xml:space="preserve"> que tenía en origen, por lo que puede exigir dicho crédito al deudor cedido sin ninguna </w:t>
      </w:r>
      <w:proofErr w:type="spellStart"/>
      <w:r>
        <w:rPr>
          <w:bCs/>
          <w:i/>
          <w:iCs/>
          <w:color w:val="FF0000"/>
          <w:sz w:val="22"/>
          <w:szCs w:val="22"/>
          <w:lang w:val="es-ES_tradnl"/>
        </w:rPr>
        <w:t>restriccióno</w:t>
      </w:r>
      <w:proofErr w:type="spellEnd"/>
      <w:r>
        <w:rPr>
          <w:bCs/>
          <w:i/>
          <w:iCs/>
          <w:color w:val="FF0000"/>
          <w:sz w:val="22"/>
          <w:szCs w:val="22"/>
          <w:lang w:val="es-ES_tradnl"/>
        </w:rPr>
        <w:t xml:space="preserve"> limitación </w:t>
      </w:r>
      <w:proofErr w:type="gramStart"/>
      <w:r>
        <w:rPr>
          <w:bCs/>
          <w:i/>
          <w:iCs/>
          <w:color w:val="FF0000"/>
          <w:sz w:val="22"/>
          <w:szCs w:val="22"/>
          <w:lang w:val="es-ES_tradnl"/>
        </w:rPr>
        <w:t>( arts.</w:t>
      </w:r>
      <w:proofErr w:type="gramEnd"/>
      <w:r>
        <w:rPr>
          <w:bCs/>
          <w:i/>
          <w:iCs/>
          <w:color w:val="FF0000"/>
          <w:sz w:val="22"/>
          <w:szCs w:val="22"/>
          <w:lang w:val="es-ES_tradnl"/>
        </w:rPr>
        <w:t xml:space="preserve"> 1112 y 1528 CC, y sentencia 384/2017, de 19 de junio). Sus efectos han sido precisados </w:t>
      </w:r>
      <w:proofErr w:type="spellStart"/>
      <w:r>
        <w:rPr>
          <w:bCs/>
          <w:i/>
          <w:iCs/>
          <w:color w:val="FF0000"/>
          <w:sz w:val="22"/>
          <w:szCs w:val="22"/>
          <w:lang w:val="es-ES_tradnl"/>
        </w:rPr>
        <w:t>porla</w:t>
      </w:r>
      <w:proofErr w:type="spellEnd"/>
      <w:r>
        <w:rPr>
          <w:bCs/>
          <w:i/>
          <w:iCs/>
          <w:color w:val="FF0000"/>
          <w:sz w:val="22"/>
          <w:szCs w:val="22"/>
          <w:lang w:val="es-ES_tradnl"/>
        </w:rPr>
        <w:t xml:space="preserve"> jurisprudencia de esta sala. Así, la sentencia de 459/2007, de 30 de abril, confirmada por la núm. 505/2020,de 5 de octubre, señaló sus tres principales efectos jurídicos, sistematizando la doctrina jurisprudencial en </w:t>
      </w:r>
      <w:proofErr w:type="spellStart"/>
      <w:r>
        <w:rPr>
          <w:bCs/>
          <w:i/>
          <w:iCs/>
          <w:color w:val="FF0000"/>
          <w:sz w:val="22"/>
          <w:szCs w:val="22"/>
          <w:lang w:val="es-ES_tradnl"/>
        </w:rPr>
        <w:t>lamateria</w:t>
      </w:r>
      <w:proofErr w:type="spellEnd"/>
      <w:r>
        <w:rPr>
          <w:bCs/>
          <w:i/>
          <w:iCs/>
          <w:color w:val="FF0000"/>
          <w:sz w:val="22"/>
          <w:szCs w:val="22"/>
          <w:lang w:val="es-ES_tradnl"/>
        </w:rPr>
        <w:t xml:space="preserve">: (i) el cesionario adquiere la titularidad del crédito, con el mismo contenido que tenía para el </w:t>
      </w:r>
      <w:proofErr w:type="spellStart"/>
      <w:r>
        <w:rPr>
          <w:bCs/>
          <w:i/>
          <w:iCs/>
          <w:color w:val="FF0000"/>
          <w:sz w:val="22"/>
          <w:szCs w:val="22"/>
          <w:lang w:val="es-ES_tradnl"/>
        </w:rPr>
        <w:t>acreedorcedente</w:t>
      </w:r>
      <w:proofErr w:type="spellEnd"/>
      <w:r>
        <w:rPr>
          <w:bCs/>
          <w:i/>
          <w:iCs/>
          <w:color w:val="FF0000"/>
          <w:sz w:val="22"/>
          <w:szCs w:val="22"/>
          <w:lang w:val="es-ES_tradnl"/>
        </w:rPr>
        <w:t xml:space="preserve">, permaneciendo incólume la relación obligatoria ( sentencias de 15 de noviembre de 1990, 22 </w:t>
      </w:r>
      <w:proofErr w:type="spellStart"/>
      <w:r>
        <w:rPr>
          <w:bCs/>
          <w:i/>
          <w:iCs/>
          <w:color w:val="FF0000"/>
          <w:sz w:val="22"/>
          <w:szCs w:val="22"/>
          <w:lang w:val="es-ES_tradnl"/>
        </w:rPr>
        <w:t>defebrero</w:t>
      </w:r>
      <w:proofErr w:type="spellEnd"/>
      <w:r>
        <w:rPr>
          <w:bCs/>
          <w:i/>
          <w:iCs/>
          <w:color w:val="FF0000"/>
          <w:sz w:val="22"/>
          <w:szCs w:val="22"/>
          <w:lang w:val="es-ES_tradnl"/>
        </w:rPr>
        <w:t xml:space="preserve"> de 2002, 26 de septiembre de 2002, y 18 de julio de 2005); (</w:t>
      </w:r>
      <w:proofErr w:type="spellStart"/>
      <w:r>
        <w:rPr>
          <w:bCs/>
          <w:i/>
          <w:iCs/>
          <w:color w:val="FF0000"/>
          <w:sz w:val="22"/>
          <w:szCs w:val="22"/>
          <w:lang w:val="es-ES_tradnl"/>
        </w:rPr>
        <w:t>ii</w:t>
      </w:r>
      <w:proofErr w:type="spellEnd"/>
      <w:r>
        <w:rPr>
          <w:bCs/>
          <w:i/>
          <w:iCs/>
          <w:color w:val="FF0000"/>
          <w:sz w:val="22"/>
          <w:szCs w:val="22"/>
          <w:lang w:val="es-ES_tradnl"/>
        </w:rPr>
        <w:t>) el deudor debe pagar al nuevo acreedor( sentencias de 15 de marzo y 15 de julio de 2002, y 13 de julio de 2004); y (</w:t>
      </w:r>
      <w:proofErr w:type="spellStart"/>
      <w:r>
        <w:rPr>
          <w:bCs/>
          <w:i/>
          <w:iCs/>
          <w:color w:val="FF0000"/>
          <w:sz w:val="22"/>
          <w:szCs w:val="22"/>
          <w:lang w:val="es-ES_tradnl"/>
        </w:rPr>
        <w:t>iii</w:t>
      </w:r>
      <w:proofErr w:type="spellEnd"/>
      <w:r>
        <w:rPr>
          <w:bCs/>
          <w:i/>
          <w:iCs/>
          <w:color w:val="FF0000"/>
          <w:sz w:val="22"/>
          <w:szCs w:val="22"/>
          <w:lang w:val="es-ES_tradnl"/>
        </w:rPr>
        <w:t xml:space="preserve">) al deudor le asiste el </w:t>
      </w:r>
      <w:proofErr w:type="spellStart"/>
      <w:r>
        <w:rPr>
          <w:bCs/>
          <w:i/>
          <w:iCs/>
          <w:color w:val="FF0000"/>
          <w:sz w:val="22"/>
          <w:szCs w:val="22"/>
          <w:lang w:val="es-ES_tradnl"/>
        </w:rPr>
        <w:t>derechode</w:t>
      </w:r>
      <w:proofErr w:type="spellEnd"/>
      <w:r>
        <w:rPr>
          <w:bCs/>
          <w:i/>
          <w:iCs/>
          <w:color w:val="FF0000"/>
          <w:sz w:val="22"/>
          <w:szCs w:val="22"/>
          <w:lang w:val="es-ES_tradnl"/>
        </w:rPr>
        <w:t xml:space="preserve"> oponer al cesionario, todas las excepciones que tuviera frente al cedente ( sentencias de 29 de </w:t>
      </w:r>
      <w:proofErr w:type="spellStart"/>
      <w:r>
        <w:rPr>
          <w:bCs/>
          <w:i/>
          <w:iCs/>
          <w:color w:val="FF0000"/>
          <w:sz w:val="22"/>
          <w:szCs w:val="22"/>
          <w:lang w:val="es-ES_tradnl"/>
        </w:rPr>
        <w:t>septiembrede</w:t>
      </w:r>
      <w:proofErr w:type="spellEnd"/>
      <w:r>
        <w:rPr>
          <w:bCs/>
          <w:i/>
          <w:iCs/>
          <w:color w:val="FF0000"/>
          <w:sz w:val="22"/>
          <w:szCs w:val="22"/>
          <w:lang w:val="es-ES_tradnl"/>
        </w:rPr>
        <w:t xml:space="preserve"> 1991, 24 de septiembre de 1993, y 21 de marzo de 2002). ... Ello supone que el cesionario, como </w:t>
      </w:r>
      <w:proofErr w:type="spellStart"/>
      <w:r>
        <w:rPr>
          <w:bCs/>
          <w:i/>
          <w:iCs/>
          <w:color w:val="FF0000"/>
          <w:sz w:val="22"/>
          <w:szCs w:val="22"/>
          <w:lang w:val="es-ES_tradnl"/>
        </w:rPr>
        <w:t>señalaronlas</w:t>
      </w:r>
      <w:proofErr w:type="spellEnd"/>
      <w:r>
        <w:rPr>
          <w:bCs/>
          <w:i/>
          <w:iCs/>
          <w:color w:val="FF0000"/>
          <w:sz w:val="22"/>
          <w:szCs w:val="22"/>
          <w:lang w:val="es-ES_tradnl"/>
        </w:rPr>
        <w:t xml:space="preserve"> citadas sentencias 459/2007 y 505/2020, en vía de principios, "puede reclamar la totalidad del crédito </w:t>
      </w:r>
      <w:proofErr w:type="spellStart"/>
      <w:r>
        <w:rPr>
          <w:bCs/>
          <w:i/>
          <w:iCs/>
          <w:color w:val="FF0000"/>
          <w:sz w:val="22"/>
          <w:szCs w:val="22"/>
          <w:lang w:val="es-ES_tradnl"/>
        </w:rPr>
        <w:t>delcedente</w:t>
      </w:r>
      <w:proofErr w:type="spellEnd"/>
      <w:r>
        <w:rPr>
          <w:bCs/>
          <w:i/>
          <w:iCs/>
          <w:color w:val="FF0000"/>
          <w:sz w:val="22"/>
          <w:szCs w:val="22"/>
          <w:lang w:val="es-ES_tradnl"/>
        </w:rPr>
        <w:t xml:space="preserve">, con independencia de lo pagado (compraventa especial), y el deudor sólo está obligado a pagar </w:t>
      </w:r>
      <w:proofErr w:type="spellStart"/>
      <w:r>
        <w:rPr>
          <w:bCs/>
          <w:i/>
          <w:iCs/>
          <w:color w:val="FF0000"/>
          <w:sz w:val="22"/>
          <w:szCs w:val="22"/>
          <w:lang w:val="es-ES_tradnl"/>
        </w:rPr>
        <w:t>larealidad</w:t>
      </w:r>
      <w:proofErr w:type="spellEnd"/>
      <w:r>
        <w:rPr>
          <w:bCs/>
          <w:i/>
          <w:iCs/>
          <w:color w:val="FF0000"/>
          <w:sz w:val="22"/>
          <w:szCs w:val="22"/>
          <w:lang w:val="es-ES_tradnl"/>
        </w:rPr>
        <w:t xml:space="preserve"> de lo debido (incumplido).”</w:t>
      </w:r>
    </w:p>
    <w:p w14:paraId="3E1896C6" w14:textId="77777777" w:rsidR="00DC5BEF" w:rsidRDefault="00DC5BEF" w:rsidP="00DC5BEF">
      <w:pPr>
        <w:spacing w:line="360" w:lineRule="auto"/>
        <w:jc w:val="both"/>
        <w:rPr>
          <w:bCs/>
          <w:i/>
          <w:iCs/>
          <w:color w:val="FF0000"/>
          <w:sz w:val="22"/>
          <w:szCs w:val="22"/>
          <w:lang w:val="es-ES_tradnl"/>
        </w:rPr>
      </w:pPr>
    </w:p>
    <w:p w14:paraId="505D0E09" w14:textId="77777777" w:rsidR="00DC5BEF" w:rsidRDefault="00DC5BEF" w:rsidP="00DC5BEF">
      <w:pPr>
        <w:spacing w:line="360" w:lineRule="auto"/>
        <w:jc w:val="both"/>
        <w:rPr>
          <w:bCs/>
          <w:color w:val="FF0000"/>
          <w:sz w:val="24"/>
          <w:szCs w:val="24"/>
          <w:lang w:val="es-ES_tradnl"/>
        </w:rPr>
      </w:pPr>
      <w:r>
        <w:rPr>
          <w:bCs/>
          <w:color w:val="FF0000"/>
          <w:sz w:val="24"/>
          <w:szCs w:val="24"/>
          <w:lang w:val="es-ES_tradnl"/>
        </w:rPr>
        <w:t xml:space="preserve">Todo ello responde a la lógica de la configuración legal de la cesión de créditos, para cuya validez no es preciso el consentimiento del deudor, pero no le resultará oponible hasta que no le sea notificada la cesión. Según lo dispone el artículo 1.526 del Código Civil, “la cesión de un crédito, derecho o acción no surtirá efecto contra tercero sino desde que su fecha deba tenerse por cierta en conformidad a los artículos 1.218 y 1.227” </w:t>
      </w:r>
      <w:proofErr w:type="gramStart"/>
      <w:r>
        <w:rPr>
          <w:bCs/>
          <w:color w:val="FF0000"/>
          <w:sz w:val="24"/>
          <w:szCs w:val="24"/>
          <w:lang w:val="es-ES_tradnl"/>
        </w:rPr>
        <w:t>( art.</w:t>
      </w:r>
      <w:proofErr w:type="gramEnd"/>
      <w:r>
        <w:rPr>
          <w:bCs/>
          <w:color w:val="FF0000"/>
          <w:sz w:val="24"/>
          <w:szCs w:val="24"/>
          <w:lang w:val="es-ES_tradnl"/>
        </w:rPr>
        <w:t xml:space="preserve"> 1526 CC); y según el art. 1527 CC “el deudor que antes de tener conocimiento de la cesión satisfaga al acreedor </w:t>
      </w:r>
      <w:proofErr w:type="spellStart"/>
      <w:r>
        <w:rPr>
          <w:bCs/>
          <w:color w:val="FF0000"/>
          <w:sz w:val="24"/>
          <w:szCs w:val="24"/>
          <w:lang w:val="es-ES_tradnl"/>
        </w:rPr>
        <w:t>quedarálibre</w:t>
      </w:r>
      <w:proofErr w:type="spellEnd"/>
      <w:r>
        <w:rPr>
          <w:bCs/>
          <w:color w:val="FF0000"/>
          <w:sz w:val="24"/>
          <w:szCs w:val="24"/>
          <w:lang w:val="es-ES_tradnl"/>
        </w:rPr>
        <w:t xml:space="preserve"> de la obligación" ( art. 1527 CC) .”</w:t>
      </w:r>
    </w:p>
    <w:p w14:paraId="1CF05387" w14:textId="77777777" w:rsidR="00DC5BEF" w:rsidRDefault="00DC5BEF" w:rsidP="00DC5BEF">
      <w:pPr>
        <w:spacing w:line="360" w:lineRule="auto"/>
        <w:jc w:val="both"/>
        <w:rPr>
          <w:bCs/>
          <w:color w:val="FF0000"/>
          <w:sz w:val="24"/>
          <w:szCs w:val="24"/>
          <w:lang w:val="es-ES_tradnl"/>
        </w:rPr>
      </w:pPr>
    </w:p>
    <w:p w14:paraId="4AC116DE" w14:textId="77777777" w:rsidR="00DC5BEF" w:rsidRDefault="00DC5BEF" w:rsidP="00DC5BEF">
      <w:pPr>
        <w:spacing w:line="360" w:lineRule="auto"/>
        <w:jc w:val="both"/>
        <w:rPr>
          <w:bCs/>
          <w:color w:val="FF0000"/>
          <w:sz w:val="24"/>
          <w:szCs w:val="24"/>
          <w:lang w:val="es-ES_tradnl"/>
        </w:rPr>
      </w:pPr>
      <w:r>
        <w:rPr>
          <w:bCs/>
          <w:color w:val="FF0000"/>
          <w:sz w:val="24"/>
          <w:szCs w:val="24"/>
          <w:lang w:val="es-ES_tradnl"/>
        </w:rPr>
        <w:t xml:space="preserve">En base a lo anterior, entendería mi mandante justificado que se demandase al mismo en caso de no haberse comunicado la cesión, toda vez que los pagos realizados sin notificar el mencionado hecho deberían de producir un efecto liberatorio pero, en este caso, consta acreditada la comunicación de la cesión de crédito notificada a la parte actora en fecha </w:t>
      </w:r>
      <w:r>
        <w:rPr>
          <w:bCs/>
          <w:color w:val="FF0000"/>
          <w:sz w:val="24"/>
          <w:szCs w:val="24"/>
          <w:highlight w:val="yellow"/>
          <w:lang w:val="es-ES_tradnl"/>
        </w:rPr>
        <w:t>XX de XXXXX de XXXX</w:t>
      </w:r>
      <w:r>
        <w:rPr>
          <w:bCs/>
          <w:color w:val="FF0000"/>
          <w:sz w:val="24"/>
          <w:szCs w:val="24"/>
          <w:lang w:val="es-ES_tradnl"/>
        </w:rPr>
        <w:t xml:space="preserve">, y así se le volvió a comunicar como respuesta a la reclamación extrajudicial, tal como consta en Autos como </w:t>
      </w:r>
      <w:r>
        <w:rPr>
          <w:bCs/>
          <w:color w:val="FF0000"/>
          <w:sz w:val="24"/>
          <w:szCs w:val="24"/>
          <w:highlight w:val="yellow"/>
          <w:lang w:val="es-ES_tradnl"/>
        </w:rPr>
        <w:t>DOCUMENTO NÚM. X</w:t>
      </w:r>
      <w:r>
        <w:rPr>
          <w:bCs/>
          <w:color w:val="FF0000"/>
          <w:sz w:val="24"/>
          <w:szCs w:val="24"/>
          <w:lang w:val="es-ES_tradnl"/>
        </w:rPr>
        <w:t xml:space="preserve">, careciendo de interés </w:t>
      </w:r>
      <w:proofErr w:type="spellStart"/>
      <w:r>
        <w:rPr>
          <w:bCs/>
          <w:color w:val="FF0000"/>
          <w:sz w:val="24"/>
          <w:szCs w:val="24"/>
          <w:lang w:val="es-ES_tradnl"/>
        </w:rPr>
        <w:t>legitimo</w:t>
      </w:r>
      <w:proofErr w:type="spellEnd"/>
      <w:r>
        <w:rPr>
          <w:bCs/>
          <w:color w:val="FF0000"/>
          <w:sz w:val="24"/>
          <w:szCs w:val="24"/>
          <w:lang w:val="es-ES_tradnl"/>
        </w:rPr>
        <w:t xml:space="preserve"> para demandar a mi mandante, toda vez que no se ha producido pago alguno a mi mandante posterior a la notificación. Por lo que, si la cesionaria </w:t>
      </w:r>
      <w:proofErr w:type="spellStart"/>
      <w:r>
        <w:rPr>
          <w:bCs/>
          <w:color w:val="FF0000"/>
          <w:sz w:val="24"/>
          <w:szCs w:val="24"/>
          <w:lang w:val="es-ES_tradnl"/>
        </w:rPr>
        <w:t>hubisese</w:t>
      </w:r>
      <w:proofErr w:type="spellEnd"/>
      <w:r>
        <w:rPr>
          <w:bCs/>
          <w:color w:val="FF0000"/>
          <w:sz w:val="24"/>
          <w:szCs w:val="24"/>
          <w:lang w:val="es-ES_tradnl"/>
        </w:rPr>
        <w:t xml:space="preserve"> reclamado el crédito frente a la prestataria, esta le hubiese podido oponer, como casusa de oposición a la reclamación, la nulidad del préstamo por usurario, </w:t>
      </w:r>
      <w:proofErr w:type="gramStart"/>
      <w:r>
        <w:rPr>
          <w:bCs/>
          <w:color w:val="FF0000"/>
          <w:sz w:val="24"/>
          <w:szCs w:val="24"/>
          <w:lang w:val="es-ES_tradnl"/>
        </w:rPr>
        <w:t>resultando innecesaria</w:t>
      </w:r>
      <w:proofErr w:type="gramEnd"/>
      <w:r>
        <w:rPr>
          <w:bCs/>
          <w:color w:val="FF0000"/>
          <w:sz w:val="24"/>
          <w:szCs w:val="24"/>
          <w:lang w:val="es-ES_tradnl"/>
        </w:rPr>
        <w:t xml:space="preserve"> la intervención en el proceso de mi mandante, que en caso de prosperar, sólo hubiese dado lugar a reducir la cantidad reclamada al importe pendiente de pago después de aplicar a la devolución del principal la totalidad de las cantidades ya abonadas.</w:t>
      </w:r>
    </w:p>
    <w:p w14:paraId="6C971EA8" w14:textId="77777777" w:rsidR="00DC5BEF" w:rsidRDefault="00DC5BEF" w:rsidP="00DC5BEF">
      <w:pPr>
        <w:spacing w:line="360" w:lineRule="auto"/>
        <w:jc w:val="both"/>
        <w:rPr>
          <w:bCs/>
          <w:color w:val="FF0000"/>
          <w:sz w:val="24"/>
          <w:szCs w:val="24"/>
          <w:lang w:val="es-ES_tradnl"/>
        </w:rPr>
      </w:pPr>
    </w:p>
    <w:p w14:paraId="7C801554" w14:textId="77777777" w:rsidR="00DC5BEF" w:rsidRDefault="00DC5BEF" w:rsidP="00DC5BEF">
      <w:pPr>
        <w:spacing w:line="360" w:lineRule="auto"/>
        <w:jc w:val="both"/>
        <w:rPr>
          <w:bCs/>
          <w:color w:val="FF0000"/>
          <w:sz w:val="24"/>
          <w:szCs w:val="24"/>
          <w:lang w:val="es-ES_tradnl"/>
        </w:rPr>
      </w:pPr>
      <w:r>
        <w:rPr>
          <w:bCs/>
          <w:color w:val="FF0000"/>
          <w:sz w:val="24"/>
          <w:szCs w:val="24"/>
          <w:lang w:val="es-ES_tradnl"/>
        </w:rPr>
        <w:t xml:space="preserve">En último lugar, el Tribunal Supremo viene a confirmar que se debe de demandar al cesionario sin necesidad de que sea demandado al mismo tiempo el cedente, entendiendo que solo estaría justificada si con ello se pretende garantizar un eventual derecho a la </w:t>
      </w:r>
      <w:proofErr w:type="spellStart"/>
      <w:r>
        <w:rPr>
          <w:bCs/>
          <w:color w:val="FF0000"/>
          <w:sz w:val="24"/>
          <w:szCs w:val="24"/>
          <w:lang w:val="es-ES_tradnl"/>
        </w:rPr>
        <w:t>deolución</w:t>
      </w:r>
      <w:proofErr w:type="spellEnd"/>
      <w:r>
        <w:rPr>
          <w:bCs/>
          <w:color w:val="FF0000"/>
          <w:sz w:val="24"/>
          <w:szCs w:val="24"/>
          <w:lang w:val="es-ES_tradnl"/>
        </w:rPr>
        <w:t xml:space="preserve"> de la diferencia a favor del prestatario, pero en el caso de Autos, existe un exceso de capital prestado, por lo que no encuentra encaje legal alguno la intervención de mi mandante en el presente proceso. </w:t>
      </w:r>
      <w:r>
        <w:rPr>
          <w:bCs/>
          <w:color w:val="FF0000"/>
          <w:sz w:val="24"/>
          <w:szCs w:val="24"/>
          <w:highlight w:val="yellow"/>
          <w:lang w:val="es-ES_tradnl"/>
        </w:rPr>
        <w:t>DEJAR SOLO EN CASO DE SALDO FAVORABLE</w:t>
      </w:r>
    </w:p>
    <w:p w14:paraId="58BF32EC" w14:textId="77777777" w:rsidR="00DC5BEF" w:rsidRDefault="00DC5BEF" w:rsidP="00DC5BEF">
      <w:pPr>
        <w:spacing w:line="360" w:lineRule="auto"/>
        <w:ind w:right="283"/>
        <w:jc w:val="both"/>
        <w:rPr>
          <w:bCs/>
          <w:i/>
          <w:color w:val="4472C4" w:themeColor="accent5"/>
          <w:sz w:val="24"/>
          <w:szCs w:val="24"/>
          <w:lang w:val="es-ES_tradnl"/>
        </w:rPr>
      </w:pPr>
    </w:p>
    <w:p w14:paraId="3A1167DE" w14:textId="77777777" w:rsidR="00DC5BEF" w:rsidRPr="00487F1B" w:rsidRDefault="00DC5BEF" w:rsidP="00DC5BEF">
      <w:pPr>
        <w:spacing w:line="360" w:lineRule="auto"/>
        <w:jc w:val="both"/>
        <w:rPr>
          <w:bCs/>
          <w:color w:val="7030A0"/>
          <w:sz w:val="24"/>
          <w:szCs w:val="24"/>
          <w:lang w:val="es-ES_tradnl"/>
        </w:rPr>
      </w:pPr>
      <w:r w:rsidRPr="00A72505">
        <w:rPr>
          <w:bCs/>
          <w:color w:val="7030A0"/>
          <w:sz w:val="24"/>
          <w:szCs w:val="24"/>
          <w:lang w:val="es-ES_tradnl"/>
        </w:rPr>
        <w:t xml:space="preserve">En esta línea jurisprudencial, podemos destacar la reciente Sentencia 496/2024, de 2 de julio, de la Audiencia Provincial de Ourense, Sección 1ª, sentenciando que en el supuesto de litis no es un caso de cesión de contrato, pues la entidad Bankinter ya había cumplido con su obligación contractual cuando celebró el negocio de cesión con LC </w:t>
      </w:r>
      <w:proofErr w:type="spellStart"/>
      <w:r w:rsidRPr="00A72505">
        <w:rPr>
          <w:bCs/>
          <w:color w:val="7030A0"/>
          <w:sz w:val="24"/>
          <w:szCs w:val="24"/>
          <w:lang w:val="es-ES_tradnl"/>
        </w:rPr>
        <w:t>Asset</w:t>
      </w:r>
      <w:proofErr w:type="spellEnd"/>
      <w:r w:rsidRPr="00A72505">
        <w:rPr>
          <w:bCs/>
          <w:color w:val="7030A0"/>
          <w:sz w:val="24"/>
          <w:szCs w:val="24"/>
          <w:lang w:val="es-ES_tradnl"/>
        </w:rPr>
        <w:t xml:space="preserve"> 1 S.Á.R., a quien cedió el crédito que tenía frente a </w:t>
      </w:r>
      <w:r>
        <w:rPr>
          <w:bCs/>
          <w:color w:val="7030A0"/>
          <w:sz w:val="24"/>
          <w:szCs w:val="24"/>
          <w:lang w:val="es-ES_tradnl"/>
        </w:rPr>
        <w:t>la actora</w:t>
      </w:r>
      <w:r w:rsidRPr="00A72505">
        <w:rPr>
          <w:bCs/>
          <w:color w:val="7030A0"/>
          <w:sz w:val="24"/>
          <w:szCs w:val="24"/>
          <w:lang w:val="es-ES_tradnl"/>
        </w:rPr>
        <w:t xml:space="preserve">. En consecuencia, en virtud del negocio de cesión de crédito, la entidad cesionaria, LC </w:t>
      </w:r>
      <w:proofErr w:type="spellStart"/>
      <w:r w:rsidRPr="00A72505">
        <w:rPr>
          <w:bCs/>
          <w:color w:val="7030A0"/>
          <w:sz w:val="24"/>
          <w:szCs w:val="24"/>
          <w:lang w:val="es-ES_tradnl"/>
        </w:rPr>
        <w:t>Asset</w:t>
      </w:r>
      <w:proofErr w:type="spellEnd"/>
      <w:r w:rsidRPr="00A72505">
        <w:rPr>
          <w:bCs/>
          <w:color w:val="7030A0"/>
          <w:sz w:val="24"/>
          <w:szCs w:val="24"/>
          <w:lang w:val="es-ES_tradnl"/>
        </w:rPr>
        <w:t xml:space="preserve"> 1 S.Á.R, se subrogó en la posición del cedente como titular de la relación jurídica, correspondiéndole a ella la legitimación pasiva para soportar el ejercicio de la acción de nulidad del contrato. Cuestión distinta es que no podamos declarar tal legitimación, y la correlativa ausencia de legitimación de Bankinter, por las razones expuestas en el fundamento de derecho segundo. La entidad </w:t>
      </w:r>
      <w:r w:rsidRPr="00A72505">
        <w:rPr>
          <w:bCs/>
          <w:color w:val="7030A0"/>
          <w:sz w:val="24"/>
          <w:szCs w:val="24"/>
          <w:lang w:val="es-ES_tradnl"/>
        </w:rPr>
        <w:lastRenderedPageBreak/>
        <w:t xml:space="preserve">Bankinter, cedente, únicamente tendría legitimación para soportar el ejercicio de tal acción si </w:t>
      </w:r>
      <w:r>
        <w:rPr>
          <w:bCs/>
          <w:color w:val="7030A0"/>
          <w:sz w:val="24"/>
          <w:szCs w:val="24"/>
          <w:lang w:val="es-ES_tradnl"/>
        </w:rPr>
        <w:t>la actora</w:t>
      </w:r>
      <w:r w:rsidRPr="00A72505">
        <w:rPr>
          <w:bCs/>
          <w:color w:val="7030A0"/>
          <w:sz w:val="24"/>
          <w:szCs w:val="24"/>
          <w:lang w:val="es-ES_tradnl"/>
        </w:rPr>
        <w:t xml:space="preserve"> le hubiera restituido una cantidad superior al crédito dispuesto y pretendiese el reintegro de la diferencia, pues solo en este caso los efectos de la nulidad del contrato afectarían a la entidad Bankinter, que se vería obligada a devolver a </w:t>
      </w:r>
      <w:r>
        <w:rPr>
          <w:bCs/>
          <w:color w:val="7030A0"/>
          <w:sz w:val="24"/>
          <w:szCs w:val="24"/>
          <w:lang w:val="es-ES_tradnl"/>
        </w:rPr>
        <w:t>la actora</w:t>
      </w:r>
      <w:r w:rsidRPr="00A72505">
        <w:rPr>
          <w:bCs/>
          <w:color w:val="7030A0"/>
          <w:sz w:val="24"/>
          <w:szCs w:val="24"/>
          <w:lang w:val="es-ES_tradnl"/>
        </w:rPr>
        <w:t xml:space="preserve"> la diferencia entre el importe dispuesto en el uso de la tarjeta y lo restituido por todos los conceptos. Sin embargo, no es esto lo que sucede en el supuesto de litis, en el cual el examen del extracto arroja un saldo en favor de la entidad cesionaria del crédito. En consecuencia, siendo la cantidad dispuesta por </w:t>
      </w:r>
      <w:r>
        <w:rPr>
          <w:bCs/>
          <w:color w:val="7030A0"/>
          <w:sz w:val="24"/>
          <w:szCs w:val="24"/>
          <w:lang w:val="es-ES_tradnl"/>
        </w:rPr>
        <w:t>la actora</w:t>
      </w:r>
      <w:r w:rsidRPr="00A72505">
        <w:rPr>
          <w:bCs/>
          <w:color w:val="7030A0"/>
          <w:sz w:val="24"/>
          <w:szCs w:val="24"/>
          <w:lang w:val="es-ES_tradnl"/>
        </w:rPr>
        <w:t xml:space="preserve"> en el uso de la tarjeta superior al total de las cantidades por ella reintegradas, la legitimación pasiva para soportar el ejercicio de la acción de nulidad contractual correspondería únicamente a la entidad cesionaria, LC </w:t>
      </w:r>
      <w:proofErr w:type="spellStart"/>
      <w:r w:rsidRPr="00A72505">
        <w:rPr>
          <w:bCs/>
          <w:color w:val="7030A0"/>
          <w:sz w:val="24"/>
          <w:szCs w:val="24"/>
          <w:lang w:val="es-ES_tradnl"/>
        </w:rPr>
        <w:t>Asset</w:t>
      </w:r>
      <w:proofErr w:type="spellEnd"/>
      <w:r w:rsidRPr="00A72505">
        <w:rPr>
          <w:bCs/>
          <w:color w:val="7030A0"/>
          <w:sz w:val="24"/>
          <w:szCs w:val="24"/>
          <w:lang w:val="es-ES_tradnl"/>
        </w:rPr>
        <w:t xml:space="preserve"> 1 S.Á.R, quien vería reducido su derecho de crédito, estando legitimada la entidad cedente, Bankinter, para soportar el ejercicio de tal acción solo en caso de que </w:t>
      </w:r>
      <w:r>
        <w:rPr>
          <w:bCs/>
          <w:color w:val="7030A0"/>
          <w:sz w:val="24"/>
          <w:szCs w:val="24"/>
          <w:lang w:val="es-ES_tradnl"/>
        </w:rPr>
        <w:t>la actora</w:t>
      </w:r>
      <w:r w:rsidRPr="00A72505">
        <w:rPr>
          <w:bCs/>
          <w:color w:val="7030A0"/>
          <w:sz w:val="24"/>
          <w:szCs w:val="24"/>
          <w:lang w:val="es-ES_tradnl"/>
        </w:rPr>
        <w:t xml:space="preserve"> le hubiese abonado mayor cantidad que la que fue objeto de disposición y pretendiese el reintegro de la diferencia. En tal sentido se ha expresado el TS en su reciente STS 88/2024 de 24 de enero, que recoge que la interposición de la demanda frente a la entidad cedente puede estar justificada si con ello se pretende garantizar un eventual, hipotético, derecho a la devolución de la diferencia en favor del prestatario.</w:t>
      </w:r>
    </w:p>
    <w:p w14:paraId="48CA8B36" w14:textId="77777777" w:rsidR="00DC5BEF" w:rsidRPr="006E0907" w:rsidRDefault="00DC5BEF" w:rsidP="00DC5BEF">
      <w:pPr>
        <w:spacing w:line="360" w:lineRule="auto"/>
        <w:ind w:right="283"/>
        <w:jc w:val="both"/>
        <w:rPr>
          <w:bCs/>
          <w:i/>
          <w:color w:val="4472C4" w:themeColor="accent5"/>
          <w:sz w:val="24"/>
          <w:szCs w:val="24"/>
          <w:lang w:val="es-ES_tradnl"/>
        </w:rPr>
      </w:pPr>
    </w:p>
    <w:p w14:paraId="1D4B6F1C" w14:textId="77777777" w:rsidR="00DC5BEF" w:rsidRPr="006E0907" w:rsidRDefault="00DC5BEF" w:rsidP="00DC5BEF">
      <w:pPr>
        <w:spacing w:line="360" w:lineRule="auto"/>
        <w:jc w:val="both"/>
        <w:outlineLvl w:val="0"/>
        <w:rPr>
          <w:color w:val="auto"/>
          <w:sz w:val="24"/>
          <w:szCs w:val="24"/>
          <w:lang w:val="es-ES_tradnl"/>
        </w:rPr>
      </w:pPr>
      <w:r w:rsidRPr="006E0907">
        <w:rPr>
          <w:color w:val="auto"/>
          <w:sz w:val="24"/>
          <w:szCs w:val="24"/>
          <w:lang w:val="es-ES_tradnl"/>
        </w:rPr>
        <w:t xml:space="preserve">En consecuencia, solicitamos, en virtud </w:t>
      </w:r>
      <w:r w:rsidRPr="006E0907">
        <w:rPr>
          <w:b/>
          <w:color w:val="auto"/>
          <w:sz w:val="24"/>
          <w:szCs w:val="24"/>
          <w:lang w:val="es-ES_tradnl"/>
        </w:rPr>
        <w:t>del art. 10 de la LEC</w:t>
      </w:r>
      <w:r w:rsidRPr="006E0907">
        <w:rPr>
          <w:color w:val="auto"/>
          <w:sz w:val="24"/>
          <w:szCs w:val="24"/>
          <w:lang w:val="es-ES_tradnl"/>
        </w:rPr>
        <w:t>, se dicte auto absolviendo a mi representada de todas las pretensiones aducidas de contrario pues, insistimos, BKCF nada tiene que ver con la relación jurídico material expuesta en la demanda.</w:t>
      </w:r>
    </w:p>
    <w:p w14:paraId="71F24C80" w14:textId="77777777" w:rsidR="00DC5BEF" w:rsidRDefault="00DC5BEF" w:rsidP="00DC5BEF">
      <w:pPr>
        <w:pStyle w:val="FWNL1"/>
        <w:numPr>
          <w:ilvl w:val="0"/>
          <w:numId w:val="0"/>
        </w:numPr>
        <w:tabs>
          <w:tab w:val="left" w:pos="708"/>
        </w:tabs>
        <w:spacing w:after="0" w:line="360" w:lineRule="auto"/>
        <w:rPr>
          <w:szCs w:val="24"/>
          <w:lang w:val="es-ES_tradnl"/>
        </w:rPr>
      </w:pPr>
    </w:p>
    <w:p w14:paraId="0D590FEA" w14:textId="77777777" w:rsidR="00DC5BEF" w:rsidRPr="00DC5BEF" w:rsidRDefault="00DC5BEF" w:rsidP="007E4C4E">
      <w:pPr>
        <w:spacing w:line="360" w:lineRule="auto"/>
        <w:jc w:val="both"/>
        <w:outlineLvl w:val="0"/>
        <w:rPr>
          <w:color w:val="4472C4" w:themeColor="accent5"/>
          <w:sz w:val="24"/>
          <w:szCs w:val="24"/>
          <w:lang w:val="es-ES_tradnl"/>
        </w:rPr>
      </w:pPr>
    </w:p>
    <w:p w14:paraId="7441C2EC" w14:textId="77777777" w:rsidR="00A20D43" w:rsidRPr="00922614" w:rsidRDefault="00CD25EC" w:rsidP="00A20D43">
      <w:pPr>
        <w:pStyle w:val="Prrafodelista"/>
        <w:spacing w:line="360" w:lineRule="auto"/>
        <w:ind w:left="1440"/>
        <w:jc w:val="both"/>
        <w:rPr>
          <w:b/>
          <w:sz w:val="24"/>
          <w:szCs w:val="24"/>
          <w:shd w:val="clear" w:color="auto" w:fill="FFFFFF"/>
          <w:lang w:val="es-ES"/>
        </w:rPr>
      </w:pPr>
      <w:r w:rsidRPr="00087F5C">
        <w:rPr>
          <w:b/>
          <w:sz w:val="24"/>
          <w:szCs w:val="24"/>
          <w:highlight w:val="yellow"/>
          <w:lang w:val="es-ES"/>
        </w:rPr>
        <w:t>II.</w:t>
      </w:r>
      <w:r w:rsidR="00C36403">
        <w:rPr>
          <w:b/>
          <w:sz w:val="24"/>
          <w:szCs w:val="24"/>
          <w:highlight w:val="yellow"/>
          <w:lang w:val="es-ES"/>
        </w:rPr>
        <w:t>6</w:t>
      </w:r>
      <w:r w:rsidR="00A20D43">
        <w:rPr>
          <w:b/>
          <w:sz w:val="24"/>
          <w:szCs w:val="24"/>
          <w:lang w:val="es-ES"/>
        </w:rPr>
        <w:t xml:space="preserve">. </w:t>
      </w:r>
      <w:r w:rsidR="00A20D43" w:rsidRPr="002627BF">
        <w:rPr>
          <w:b/>
          <w:sz w:val="24"/>
          <w:szCs w:val="24"/>
          <w:lang w:val="es-ES_tradnl"/>
        </w:rPr>
        <w:t>LA JURISPRUDENCIA DE DIVERSAS AUDIENCIA PROVINCIALES HA VALIDADO DE FORMA EXPRESA Y EN REITERADAS OCASIONES QUE EL CONTRATO DE BKCF NO ADOLECE DE FALTA DE TRANSPARENCIA</w:t>
      </w:r>
      <w:r w:rsidR="00A20D43" w:rsidRPr="00922614">
        <w:rPr>
          <w:b/>
          <w:sz w:val="24"/>
          <w:szCs w:val="24"/>
          <w:lang w:val="es-ES"/>
        </w:rPr>
        <w:t>.</w:t>
      </w:r>
    </w:p>
    <w:p w14:paraId="19DFC00A" w14:textId="77777777" w:rsidR="00A20D43" w:rsidRDefault="00A20D43" w:rsidP="00A20D43">
      <w:pPr>
        <w:spacing w:line="360" w:lineRule="auto"/>
        <w:jc w:val="both"/>
        <w:rPr>
          <w:color w:val="auto"/>
          <w:sz w:val="24"/>
          <w:szCs w:val="24"/>
        </w:rPr>
      </w:pPr>
    </w:p>
    <w:p w14:paraId="37D6ED1D" w14:textId="77777777" w:rsidR="00A20D43" w:rsidRDefault="00A20D43" w:rsidP="00A20D43">
      <w:pPr>
        <w:spacing w:line="360" w:lineRule="auto"/>
        <w:jc w:val="both"/>
        <w:rPr>
          <w:color w:val="auto"/>
          <w:sz w:val="24"/>
          <w:szCs w:val="24"/>
        </w:rPr>
      </w:pPr>
      <w:r w:rsidRPr="002627BF">
        <w:rPr>
          <w:color w:val="auto"/>
          <w:sz w:val="24"/>
          <w:szCs w:val="24"/>
        </w:rPr>
        <w:t>Son muchas las Audiencias Provinciales que se han pronunciado sobre la validez del contrato comercializado por BKCF, entendiendo que este supera tanto el control de transparencia formal, como el material, al poder un consumidor medio en base a la información suministrada por BKCF conocer la carga económica del contrato que suscribe.</w:t>
      </w:r>
    </w:p>
    <w:p w14:paraId="4B535530" w14:textId="77777777" w:rsidR="00A20D43" w:rsidRPr="002627BF" w:rsidRDefault="00A20D43" w:rsidP="00A20D43">
      <w:pPr>
        <w:spacing w:line="360" w:lineRule="auto"/>
        <w:jc w:val="both"/>
        <w:rPr>
          <w:color w:val="auto"/>
          <w:szCs w:val="24"/>
        </w:rPr>
      </w:pPr>
    </w:p>
    <w:p w14:paraId="56F8029B" w14:textId="77777777" w:rsidR="00A20D43" w:rsidRDefault="00A20D43" w:rsidP="00A20D43">
      <w:pPr>
        <w:spacing w:line="360" w:lineRule="auto"/>
        <w:jc w:val="both"/>
        <w:rPr>
          <w:color w:val="auto"/>
          <w:sz w:val="24"/>
          <w:szCs w:val="24"/>
        </w:rPr>
      </w:pPr>
      <w:r w:rsidRPr="002627BF">
        <w:rPr>
          <w:color w:val="auto"/>
          <w:sz w:val="24"/>
          <w:szCs w:val="24"/>
        </w:rPr>
        <w:t>A efectos ilustrativos venimos a resaltar las diversas sentencias dictadas en distintas CCAA por las Audiencia Provinciales de estas y sus distintas secciones:</w:t>
      </w:r>
    </w:p>
    <w:p w14:paraId="0388CAEE" w14:textId="77777777" w:rsidR="00A20D43" w:rsidRDefault="00A20D43" w:rsidP="00A20D43">
      <w:pPr>
        <w:spacing w:line="360" w:lineRule="auto"/>
        <w:jc w:val="both"/>
        <w:rPr>
          <w:color w:val="auto"/>
          <w:szCs w:val="24"/>
        </w:rPr>
      </w:pPr>
    </w:p>
    <w:p w14:paraId="31DDBF0A" w14:textId="77777777" w:rsidR="00A20D43" w:rsidRDefault="00A20D43" w:rsidP="00A20D43">
      <w:pPr>
        <w:spacing w:line="360" w:lineRule="auto"/>
        <w:jc w:val="both"/>
        <w:rPr>
          <w:color w:val="auto"/>
          <w:szCs w:val="24"/>
        </w:rPr>
      </w:pPr>
    </w:p>
    <w:p w14:paraId="22F6AD6A" w14:textId="77777777" w:rsidR="00A20D43" w:rsidRPr="002627BF" w:rsidRDefault="00A20D43" w:rsidP="00A20D43">
      <w:pPr>
        <w:spacing w:line="360" w:lineRule="auto"/>
        <w:jc w:val="both"/>
        <w:rPr>
          <w:color w:val="auto"/>
          <w:szCs w:val="24"/>
        </w:rPr>
      </w:pPr>
    </w:p>
    <w:p w14:paraId="6C67799F" w14:textId="77777777" w:rsidR="00A20D43" w:rsidRPr="002627BF" w:rsidRDefault="00A20D43" w:rsidP="00A20D43">
      <w:pPr>
        <w:pStyle w:val="Prrafodelista"/>
        <w:numPr>
          <w:ilvl w:val="0"/>
          <w:numId w:val="46"/>
        </w:numPr>
        <w:spacing w:line="360" w:lineRule="auto"/>
        <w:jc w:val="both"/>
        <w:rPr>
          <w:b/>
          <w:szCs w:val="24"/>
          <w:u w:val="single"/>
        </w:rPr>
      </w:pPr>
      <w:r w:rsidRPr="002627BF">
        <w:rPr>
          <w:b/>
          <w:sz w:val="24"/>
          <w:szCs w:val="24"/>
          <w:u w:val="single"/>
        </w:rPr>
        <w:t>MADRID</w:t>
      </w:r>
    </w:p>
    <w:p w14:paraId="58B1B8DA" w14:textId="77777777" w:rsidR="00A20D43" w:rsidRPr="002627BF" w:rsidRDefault="00A20D43" w:rsidP="00A20D43">
      <w:pPr>
        <w:pStyle w:val="Prrafodelista"/>
        <w:spacing w:line="360" w:lineRule="auto"/>
        <w:jc w:val="both"/>
        <w:rPr>
          <w:b/>
          <w:szCs w:val="24"/>
          <w:u w:val="single"/>
        </w:rPr>
      </w:pPr>
    </w:p>
    <w:p w14:paraId="350D7935" w14:textId="77777777" w:rsidR="00A20D43" w:rsidRDefault="00A20D43" w:rsidP="00A20D43">
      <w:pPr>
        <w:spacing w:line="360" w:lineRule="auto"/>
        <w:jc w:val="both"/>
        <w:rPr>
          <w:color w:val="auto"/>
          <w:sz w:val="24"/>
          <w:szCs w:val="24"/>
          <w:u w:val="single"/>
        </w:rPr>
      </w:pPr>
      <w:r w:rsidRPr="002627BF">
        <w:rPr>
          <w:color w:val="auto"/>
          <w:sz w:val="24"/>
          <w:szCs w:val="24"/>
          <w:u w:val="single"/>
        </w:rPr>
        <w:t>AUDIENCIA PROVINCIAL DE MADRID</w:t>
      </w:r>
    </w:p>
    <w:p w14:paraId="60EFC350" w14:textId="77777777" w:rsidR="00A20D43" w:rsidRPr="002627BF" w:rsidRDefault="00A20D43" w:rsidP="00A20D43">
      <w:pPr>
        <w:spacing w:line="360" w:lineRule="auto"/>
        <w:jc w:val="both"/>
        <w:rPr>
          <w:color w:val="auto"/>
          <w:szCs w:val="24"/>
          <w:u w:val="single"/>
        </w:rPr>
      </w:pPr>
    </w:p>
    <w:p w14:paraId="6924C4D4" w14:textId="77777777" w:rsidR="00A20D43" w:rsidRPr="002627BF" w:rsidRDefault="00A20D43" w:rsidP="00A20D43">
      <w:pPr>
        <w:pStyle w:val="FWNL1"/>
        <w:numPr>
          <w:ilvl w:val="0"/>
          <w:numId w:val="45"/>
        </w:numPr>
        <w:spacing w:after="0" w:line="360" w:lineRule="auto"/>
        <w:rPr>
          <w:b/>
          <w:szCs w:val="24"/>
          <w:lang w:val="es-ES_tradnl"/>
        </w:rPr>
      </w:pPr>
      <w:r w:rsidRPr="002627BF">
        <w:rPr>
          <w:b/>
          <w:szCs w:val="24"/>
          <w:lang w:val="es-ES_tradnl"/>
        </w:rPr>
        <w:t>Sección 28ª</w:t>
      </w:r>
    </w:p>
    <w:p w14:paraId="429FE104" w14:textId="77777777" w:rsidR="00A20D43" w:rsidRPr="002627BF" w:rsidRDefault="00A20D43" w:rsidP="00A20D43">
      <w:pPr>
        <w:pStyle w:val="FWNL1"/>
        <w:numPr>
          <w:ilvl w:val="0"/>
          <w:numId w:val="0"/>
        </w:numPr>
        <w:spacing w:after="0" w:line="360" w:lineRule="auto"/>
        <w:rPr>
          <w:b/>
          <w:szCs w:val="24"/>
          <w:lang w:val="es-ES_tradnl"/>
        </w:rPr>
      </w:pPr>
    </w:p>
    <w:p w14:paraId="0A8834CB" w14:textId="77777777" w:rsidR="00A20D43" w:rsidRPr="002627BF" w:rsidRDefault="00A20D43" w:rsidP="00A20D43">
      <w:pPr>
        <w:spacing w:line="360" w:lineRule="auto"/>
        <w:jc w:val="both"/>
        <w:rPr>
          <w:color w:val="auto"/>
          <w:sz w:val="24"/>
          <w:szCs w:val="24"/>
          <w:shd w:val="clear" w:color="auto" w:fill="FFFFFF"/>
        </w:rPr>
      </w:pPr>
      <w:r w:rsidRPr="002627BF">
        <w:rPr>
          <w:b/>
          <w:color w:val="auto"/>
          <w:sz w:val="24"/>
          <w:szCs w:val="24"/>
          <w:shd w:val="clear" w:color="auto" w:fill="FFFFFF"/>
        </w:rPr>
        <w:t>Sentencia núm. 369/2021, de 15 de octubre de 2021</w:t>
      </w:r>
      <w:r w:rsidRPr="002627BF">
        <w:rPr>
          <w:color w:val="auto"/>
          <w:sz w:val="24"/>
          <w:szCs w:val="24"/>
          <w:shd w:val="clear" w:color="auto" w:fill="FFFFFF"/>
        </w:rPr>
        <w:t xml:space="preserve">, que declara que las cláusulas reguladoras de los intereses remuneratorios del contrato no presentan objeción ni desde la perspectiva del control de incorporación ni desde el control de transparencia, ya que </w:t>
      </w:r>
      <w:r w:rsidRPr="002627BF">
        <w:rPr>
          <w:b/>
          <w:color w:val="auto"/>
          <w:sz w:val="24"/>
          <w:szCs w:val="24"/>
          <w:shd w:val="clear" w:color="auto" w:fill="FFFFFF"/>
        </w:rPr>
        <w:t>la expresión de la TAE permite conocer la carga económica que los intereses suponen para el consumidor</w:t>
      </w:r>
      <w:r w:rsidRPr="002627BF">
        <w:rPr>
          <w:color w:val="auto"/>
          <w:sz w:val="24"/>
          <w:szCs w:val="24"/>
          <w:shd w:val="clear" w:color="auto" w:fill="FFFFFF"/>
        </w:rPr>
        <w:t xml:space="preserve"> (el coste de su obligación) y permite comparar los intereses que ofrecen las distintas entidades, como ocurre en el presente caso.</w:t>
      </w:r>
    </w:p>
    <w:p w14:paraId="265DF729" w14:textId="77777777" w:rsidR="00A20D43" w:rsidRPr="002627BF" w:rsidRDefault="00A20D43" w:rsidP="00A20D43">
      <w:pPr>
        <w:spacing w:line="360" w:lineRule="auto"/>
        <w:jc w:val="both"/>
        <w:rPr>
          <w:color w:val="auto"/>
          <w:sz w:val="24"/>
          <w:szCs w:val="24"/>
          <w:shd w:val="clear" w:color="auto" w:fill="FFFFFF"/>
        </w:rPr>
      </w:pPr>
    </w:p>
    <w:p w14:paraId="7DDFA832" w14:textId="77777777" w:rsidR="00A20D43" w:rsidRPr="002627BF" w:rsidRDefault="00A20D43" w:rsidP="00A20D43">
      <w:pPr>
        <w:spacing w:line="360" w:lineRule="auto"/>
        <w:jc w:val="both"/>
        <w:rPr>
          <w:color w:val="auto"/>
          <w:sz w:val="24"/>
          <w:szCs w:val="24"/>
          <w:shd w:val="clear" w:color="auto" w:fill="FFFFFF"/>
        </w:rPr>
      </w:pPr>
      <w:r w:rsidRPr="002627BF">
        <w:rPr>
          <w:b/>
          <w:color w:val="auto"/>
          <w:sz w:val="24"/>
          <w:szCs w:val="24"/>
          <w:shd w:val="clear" w:color="auto" w:fill="FFFFFF"/>
        </w:rPr>
        <w:t>Sentencia núm. 548/2022, de 11 de julio</w:t>
      </w:r>
      <w:r w:rsidRPr="002627BF">
        <w:rPr>
          <w:color w:val="auto"/>
          <w:sz w:val="24"/>
          <w:szCs w:val="24"/>
          <w:shd w:val="clear" w:color="auto" w:fill="FFFFFF"/>
        </w:rPr>
        <w:t xml:space="preserve">, la cual entiende que las cláusulas que determinan los intereses remuneratorios, i) superan el control de inclusión por </w:t>
      </w:r>
      <w:r w:rsidRPr="002627BF">
        <w:rPr>
          <w:b/>
          <w:color w:val="auto"/>
          <w:sz w:val="24"/>
          <w:szCs w:val="24"/>
          <w:shd w:val="clear" w:color="auto" w:fill="FFFFFF"/>
        </w:rPr>
        <w:t>resultar legibles</w:t>
      </w:r>
      <w:r w:rsidRPr="002627BF">
        <w:rPr>
          <w:color w:val="auto"/>
          <w:sz w:val="24"/>
          <w:szCs w:val="24"/>
          <w:shd w:val="clear" w:color="auto" w:fill="FFFFFF"/>
        </w:rPr>
        <w:t xml:space="preserve">, teniendo en cuenta que no hay remisión alguna a documentos externos; y, </w:t>
      </w:r>
      <w:proofErr w:type="spellStart"/>
      <w:r w:rsidRPr="002627BF">
        <w:rPr>
          <w:color w:val="auto"/>
          <w:sz w:val="24"/>
          <w:szCs w:val="24"/>
          <w:shd w:val="clear" w:color="auto" w:fill="FFFFFF"/>
        </w:rPr>
        <w:t>ii</w:t>
      </w:r>
      <w:proofErr w:type="spellEnd"/>
      <w:r w:rsidRPr="002627BF">
        <w:rPr>
          <w:color w:val="auto"/>
          <w:sz w:val="24"/>
          <w:szCs w:val="24"/>
          <w:shd w:val="clear" w:color="auto" w:fill="FFFFFF"/>
        </w:rPr>
        <w:t xml:space="preserve">) superan el control de transparencia, pues </w:t>
      </w:r>
      <w:r w:rsidRPr="002627BF">
        <w:rPr>
          <w:b/>
          <w:color w:val="auto"/>
          <w:sz w:val="24"/>
          <w:szCs w:val="24"/>
          <w:shd w:val="clear" w:color="auto" w:fill="FFFFFF"/>
        </w:rPr>
        <w:t>permiten</w:t>
      </w:r>
      <w:r w:rsidRPr="002627BF">
        <w:rPr>
          <w:color w:val="auto"/>
          <w:sz w:val="24"/>
          <w:szCs w:val="24"/>
          <w:shd w:val="clear" w:color="auto" w:fill="FFFFFF"/>
        </w:rPr>
        <w:t xml:space="preserve"> al consumidor, con la información facilitada, </w:t>
      </w:r>
      <w:r w:rsidRPr="002627BF">
        <w:rPr>
          <w:b/>
          <w:color w:val="auto"/>
          <w:sz w:val="24"/>
          <w:szCs w:val="24"/>
          <w:shd w:val="clear" w:color="auto" w:fill="FFFFFF"/>
        </w:rPr>
        <w:t>conocer y evaluar el coste total del producto financiero y las consecuencias económicas del mismo sobre sus obligaciones financieras</w:t>
      </w:r>
      <w:r w:rsidRPr="002627BF">
        <w:rPr>
          <w:color w:val="auto"/>
          <w:sz w:val="24"/>
          <w:szCs w:val="24"/>
          <w:shd w:val="clear" w:color="auto" w:fill="FFFFFF"/>
        </w:rPr>
        <w:t xml:space="preserve">. </w:t>
      </w:r>
    </w:p>
    <w:p w14:paraId="0844913C" w14:textId="77777777" w:rsidR="00A20D43" w:rsidRPr="002627BF" w:rsidRDefault="00A20D43" w:rsidP="00A20D43">
      <w:pPr>
        <w:spacing w:line="360" w:lineRule="auto"/>
        <w:jc w:val="both"/>
        <w:rPr>
          <w:color w:val="auto"/>
          <w:sz w:val="24"/>
          <w:szCs w:val="24"/>
          <w:shd w:val="clear" w:color="auto" w:fill="FFFFFF"/>
        </w:rPr>
      </w:pPr>
    </w:p>
    <w:p w14:paraId="49846311" w14:textId="77777777" w:rsidR="00A20D43" w:rsidRPr="002627BF" w:rsidRDefault="00A20D43" w:rsidP="00A20D43">
      <w:pPr>
        <w:spacing w:line="360" w:lineRule="auto"/>
        <w:jc w:val="both"/>
        <w:rPr>
          <w:color w:val="auto"/>
          <w:sz w:val="24"/>
          <w:szCs w:val="24"/>
          <w:shd w:val="clear" w:color="auto" w:fill="FFFFFF"/>
        </w:rPr>
      </w:pPr>
      <w:r w:rsidRPr="002627BF">
        <w:rPr>
          <w:b/>
          <w:color w:val="auto"/>
          <w:sz w:val="24"/>
          <w:szCs w:val="24"/>
          <w:shd w:val="clear" w:color="auto" w:fill="FFFFFF"/>
        </w:rPr>
        <w:t>Sentencia núm. 587/2022, de 18 de julio,</w:t>
      </w:r>
      <w:r w:rsidRPr="002627BF">
        <w:rPr>
          <w:color w:val="auto"/>
          <w:sz w:val="24"/>
          <w:szCs w:val="24"/>
          <w:shd w:val="clear" w:color="auto" w:fill="FFFFFF"/>
        </w:rPr>
        <w:t xml:space="preserve"> que establece las cláusulas enjuiciadas no presentan problemas de inteligibilidad y la información facilitada, que consta en el contrato, es clara: se establece cuál es el interés remuneratorio (TIN/TAE) con aplazamiento de las cantidades dispuestas con sus intereses, por lo que </w:t>
      </w:r>
      <w:r w:rsidRPr="002627BF">
        <w:rPr>
          <w:b/>
          <w:color w:val="auto"/>
          <w:sz w:val="24"/>
          <w:szCs w:val="24"/>
          <w:shd w:val="clear" w:color="auto" w:fill="FFFFFF"/>
        </w:rPr>
        <w:t>se puede conocer la carga real que supone la tarjeta</w:t>
      </w:r>
      <w:r w:rsidRPr="002627BF">
        <w:rPr>
          <w:color w:val="auto"/>
          <w:sz w:val="24"/>
          <w:szCs w:val="24"/>
          <w:shd w:val="clear" w:color="auto" w:fill="FFFFFF"/>
        </w:rPr>
        <w:t>.</w:t>
      </w:r>
    </w:p>
    <w:p w14:paraId="76D96CD2" w14:textId="77777777" w:rsidR="00A20D43" w:rsidRPr="002627BF" w:rsidRDefault="00A20D43" w:rsidP="00A20D43">
      <w:pPr>
        <w:pStyle w:val="FWNL1"/>
        <w:numPr>
          <w:ilvl w:val="0"/>
          <w:numId w:val="0"/>
        </w:numPr>
        <w:spacing w:after="0" w:line="360" w:lineRule="auto"/>
        <w:rPr>
          <w:b/>
          <w:szCs w:val="24"/>
          <w:lang w:val="es-ES_tradnl"/>
        </w:rPr>
      </w:pPr>
    </w:p>
    <w:p w14:paraId="0E30B8D7" w14:textId="77777777" w:rsidR="00A20D43" w:rsidRPr="002627BF" w:rsidRDefault="00A20D43" w:rsidP="00A20D43">
      <w:pPr>
        <w:pStyle w:val="FWNL1"/>
        <w:numPr>
          <w:ilvl w:val="0"/>
          <w:numId w:val="0"/>
        </w:numPr>
        <w:spacing w:after="0" w:line="360" w:lineRule="auto"/>
        <w:rPr>
          <w:b/>
          <w:szCs w:val="24"/>
          <w:lang w:val="es-ES_tradnl"/>
        </w:rPr>
      </w:pPr>
      <w:r w:rsidRPr="002627BF">
        <w:rPr>
          <w:b/>
          <w:sz w:val="20"/>
          <w:szCs w:val="24"/>
          <w:lang w:val="es-ES_tradnl" w:eastAsia="es-ES"/>
        </w:rPr>
        <w:t>S</w:t>
      </w:r>
      <w:r w:rsidRPr="002627BF">
        <w:rPr>
          <w:b/>
          <w:szCs w:val="24"/>
          <w:lang w:val="es-ES_tradnl"/>
        </w:rPr>
        <w:t>entencia núm. 523/2022, de 1 de julio:</w:t>
      </w:r>
    </w:p>
    <w:p w14:paraId="7E2FD004" w14:textId="77777777" w:rsidR="00A20D43" w:rsidRPr="002627BF" w:rsidRDefault="00A20D43" w:rsidP="00A20D43">
      <w:pPr>
        <w:spacing w:line="360" w:lineRule="auto"/>
        <w:jc w:val="both"/>
        <w:rPr>
          <w:i/>
          <w:color w:val="auto"/>
          <w:szCs w:val="24"/>
          <w:lang w:val="es-ES_tradnl" w:eastAsia="en-US"/>
        </w:rPr>
      </w:pPr>
    </w:p>
    <w:p w14:paraId="0B4C2756" w14:textId="77777777" w:rsidR="00A20D43" w:rsidRPr="0047686E" w:rsidRDefault="00A20D43" w:rsidP="00A20D43">
      <w:pPr>
        <w:spacing w:line="360" w:lineRule="auto"/>
        <w:ind w:left="708"/>
        <w:jc w:val="both"/>
        <w:rPr>
          <w:i/>
          <w:color w:val="auto"/>
          <w:szCs w:val="24"/>
          <w:lang w:val="es-ES_tradnl" w:eastAsia="en-US"/>
        </w:rPr>
      </w:pPr>
      <w:r w:rsidRPr="0047686E">
        <w:rPr>
          <w:i/>
          <w:color w:val="auto"/>
          <w:szCs w:val="24"/>
          <w:lang w:val="es-ES_tradnl" w:eastAsia="en-US"/>
        </w:rPr>
        <w:lastRenderedPageBreak/>
        <w:t xml:space="preserve">“7.- En el contexto de la controversia aquí suscitada, el requisito de transparencia supone, en esencia, que el consumidor medio, normalmente informado y razonablemente atento y perspicaz, esté en condiciones de comprender qué intereses habrá de satisfacer por acogerse a la fórmula de pago aplazado y, así, valorar, basándose en criterios precisos y comprensibles, las consecuencias económicas de lo que suscribe. En el caso que nos ocupa, figuran en el clausulado los elementos necesarios para determinar la carga económica que supone la opción por la fórmula de pago aplazado del crédito dispuesto, apareciendo convenientemente identificados en el documento contractual el TIN y la TAE aplicados en tal caso y la forma de calcular la TAE, junto con un ejemplo ilustrativo. </w:t>
      </w:r>
    </w:p>
    <w:p w14:paraId="038DC7B7" w14:textId="77777777" w:rsidR="00A20D43" w:rsidRPr="0047686E" w:rsidRDefault="00A20D43" w:rsidP="00A20D43">
      <w:pPr>
        <w:spacing w:line="360" w:lineRule="auto"/>
        <w:ind w:left="1416"/>
        <w:jc w:val="both"/>
        <w:rPr>
          <w:i/>
          <w:color w:val="auto"/>
          <w:szCs w:val="24"/>
          <w:lang w:val="es-ES_tradnl" w:eastAsia="en-US"/>
        </w:rPr>
      </w:pPr>
    </w:p>
    <w:p w14:paraId="7133772B" w14:textId="77777777" w:rsidR="00A20D43" w:rsidRPr="0047686E" w:rsidRDefault="00A20D43" w:rsidP="00A20D43">
      <w:pPr>
        <w:spacing w:line="360" w:lineRule="auto"/>
        <w:ind w:left="708"/>
        <w:jc w:val="both"/>
        <w:rPr>
          <w:i/>
          <w:color w:val="auto"/>
          <w:szCs w:val="24"/>
          <w:lang w:val="es-ES_tradnl"/>
        </w:rPr>
      </w:pPr>
      <w:r w:rsidRPr="0047686E">
        <w:rPr>
          <w:i/>
          <w:color w:val="auto"/>
          <w:szCs w:val="24"/>
          <w:lang w:val="es-ES_tradnl" w:eastAsia="en-US"/>
        </w:rPr>
        <w:t>8.- Por lo tanto, no podemos considerar justificados los cargos de falta de transparencia.”</w:t>
      </w:r>
    </w:p>
    <w:p w14:paraId="5E6F9598" w14:textId="77777777" w:rsidR="00A20D43" w:rsidRPr="002627BF" w:rsidRDefault="00A20D43" w:rsidP="00A20D43">
      <w:pPr>
        <w:autoSpaceDE w:val="0"/>
        <w:autoSpaceDN w:val="0"/>
        <w:adjustRightInd w:val="0"/>
        <w:spacing w:line="360" w:lineRule="auto"/>
        <w:jc w:val="both"/>
        <w:rPr>
          <w:rFonts w:eastAsiaTheme="minorHAnsi"/>
          <w:color w:val="auto"/>
          <w:sz w:val="24"/>
          <w:szCs w:val="24"/>
          <w:lang w:eastAsia="en-US"/>
        </w:rPr>
      </w:pPr>
    </w:p>
    <w:p w14:paraId="79CAD47D" w14:textId="77777777" w:rsidR="00A20D43" w:rsidRPr="002627BF" w:rsidRDefault="00A20D43" w:rsidP="00A20D43">
      <w:pPr>
        <w:pStyle w:val="FWNL1"/>
        <w:numPr>
          <w:ilvl w:val="0"/>
          <w:numId w:val="0"/>
        </w:numPr>
        <w:spacing w:after="0" w:line="360" w:lineRule="auto"/>
        <w:rPr>
          <w:szCs w:val="24"/>
          <w:lang w:val="es-ES_tradnl"/>
        </w:rPr>
      </w:pPr>
      <w:r w:rsidRPr="002627BF">
        <w:rPr>
          <w:b/>
          <w:szCs w:val="24"/>
          <w:lang w:val="es-ES_tradnl"/>
        </w:rPr>
        <w:t>Sentencia núm. 289/2023, de 24 de marzo</w:t>
      </w:r>
      <w:r w:rsidRPr="002627BF">
        <w:rPr>
          <w:szCs w:val="24"/>
          <w:lang w:val="es-ES_tradnl"/>
        </w:rPr>
        <w:t xml:space="preserve">: </w:t>
      </w:r>
    </w:p>
    <w:p w14:paraId="7546AB4E" w14:textId="77777777" w:rsidR="00A20D43" w:rsidRPr="002627BF" w:rsidRDefault="00A20D43" w:rsidP="00A20D43">
      <w:pPr>
        <w:pStyle w:val="FWNL1"/>
        <w:numPr>
          <w:ilvl w:val="0"/>
          <w:numId w:val="0"/>
        </w:numPr>
        <w:spacing w:after="0" w:line="360" w:lineRule="auto"/>
        <w:rPr>
          <w:szCs w:val="24"/>
          <w:lang w:val="es-ES_tradnl"/>
        </w:rPr>
      </w:pPr>
    </w:p>
    <w:p w14:paraId="3326BEC1" w14:textId="77777777" w:rsidR="00A20D43" w:rsidRPr="0047686E" w:rsidRDefault="00A20D43" w:rsidP="00A20D43">
      <w:pPr>
        <w:pStyle w:val="FWNL1"/>
        <w:numPr>
          <w:ilvl w:val="0"/>
          <w:numId w:val="0"/>
        </w:numPr>
        <w:spacing w:after="0" w:line="360" w:lineRule="auto"/>
        <w:ind w:left="708"/>
        <w:rPr>
          <w:i/>
          <w:sz w:val="20"/>
          <w:szCs w:val="24"/>
          <w:lang w:val="es-ES_tradnl"/>
        </w:rPr>
      </w:pPr>
      <w:r w:rsidRPr="0047686E">
        <w:rPr>
          <w:b/>
          <w:i/>
          <w:sz w:val="20"/>
          <w:szCs w:val="24"/>
          <w:lang w:val="es-ES_tradnl"/>
        </w:rPr>
        <w:t>“Las condiciones que establecen el TAE no presentan problemas gramaticales de comprensión ni puede afirmarse que el prestatario no tuviera oportunidad de conocerlas. El tamaño de la letra es un argumento insuficiente</w:t>
      </w:r>
      <w:r w:rsidRPr="0047686E">
        <w:rPr>
          <w:i/>
          <w:sz w:val="20"/>
          <w:szCs w:val="24"/>
          <w:lang w:val="es-ES_tradnl"/>
        </w:rPr>
        <w:t xml:space="preserve"> para considerar no superado el control de incorporación en este caso, pues en este caso la letra es perfectamente legible. Cabe indicar que en la fecha de la contratación </w:t>
      </w:r>
      <w:r w:rsidRPr="0047686E">
        <w:rPr>
          <w:b/>
          <w:i/>
          <w:sz w:val="20"/>
          <w:szCs w:val="24"/>
          <w:lang w:val="es-ES_tradnl"/>
        </w:rPr>
        <w:t>no se encontraba vigente el requisito establecido en el artículo 80.1 b) del Real Decreto Legislativo 1/2007, de 16 de noviembre</w:t>
      </w:r>
      <w:r w:rsidRPr="0047686E">
        <w:rPr>
          <w:i/>
          <w:sz w:val="20"/>
          <w:szCs w:val="24"/>
          <w:lang w:val="es-ES_tradnl"/>
        </w:rPr>
        <w:t xml:space="preserve">, por el que se aprueba el texto refundido de la Ley General para la Defensa de los Consumidores y Usuarios y otras leyes complementarias (LGDCU-2007), según redacción dada por Ley 3/2014 de 27 de marzo, que establecía un tamaño mínimo de milímetro y medio. La Norma Décima.3 de la Circular 5/2012, de 27 de junio, del Banco de España también contempla una exigencia similar, pero tampoco se encontraba en vigor a la fecha del contrato. </w:t>
      </w:r>
    </w:p>
    <w:p w14:paraId="7070CFD9" w14:textId="77777777" w:rsidR="00A20D43" w:rsidRPr="0047686E" w:rsidRDefault="00A20D43" w:rsidP="00A20D43">
      <w:pPr>
        <w:pStyle w:val="FWNL1"/>
        <w:numPr>
          <w:ilvl w:val="0"/>
          <w:numId w:val="0"/>
        </w:numPr>
        <w:spacing w:after="0" w:line="360" w:lineRule="auto"/>
        <w:ind w:left="708"/>
        <w:rPr>
          <w:i/>
          <w:sz w:val="20"/>
          <w:szCs w:val="24"/>
          <w:lang w:val="es-ES_tradnl"/>
        </w:rPr>
      </w:pPr>
      <w:r w:rsidRPr="0047686E">
        <w:rPr>
          <w:b/>
          <w:i/>
          <w:sz w:val="20"/>
          <w:szCs w:val="24"/>
          <w:lang w:val="es-ES_tradnl"/>
        </w:rPr>
        <w:t>4.- Tampoco es aceptable el argumento de que el prestatario no recibió una copia de las condiciones generales</w:t>
      </w:r>
      <w:r w:rsidRPr="0047686E">
        <w:rPr>
          <w:i/>
          <w:sz w:val="20"/>
          <w:szCs w:val="24"/>
          <w:lang w:val="es-ES_tradnl"/>
        </w:rPr>
        <w:t xml:space="preserve">, pues su firma aparece estampada en el documento contractual, al que se incorporan las condiciones generales. </w:t>
      </w:r>
    </w:p>
    <w:p w14:paraId="32E29A97" w14:textId="77777777" w:rsidR="00A20D43" w:rsidRPr="0047686E" w:rsidRDefault="00A20D43" w:rsidP="00A20D43">
      <w:pPr>
        <w:pStyle w:val="FWNL1"/>
        <w:numPr>
          <w:ilvl w:val="0"/>
          <w:numId w:val="0"/>
        </w:numPr>
        <w:spacing w:after="0" w:line="360" w:lineRule="auto"/>
        <w:ind w:left="708"/>
        <w:rPr>
          <w:i/>
          <w:sz w:val="20"/>
          <w:szCs w:val="24"/>
          <w:lang w:val="es-ES_tradnl"/>
        </w:rPr>
      </w:pPr>
      <w:r w:rsidRPr="0047686E">
        <w:rPr>
          <w:i/>
          <w:sz w:val="20"/>
          <w:szCs w:val="24"/>
          <w:lang w:val="es-ES_tradnl"/>
        </w:rPr>
        <w:t xml:space="preserve">[…] Esta Sala considera que el </w:t>
      </w:r>
      <w:r w:rsidRPr="0047686E">
        <w:rPr>
          <w:b/>
          <w:i/>
          <w:sz w:val="20"/>
          <w:szCs w:val="24"/>
          <w:lang w:val="es-ES_tradnl"/>
        </w:rPr>
        <w:t xml:space="preserve">“sistema </w:t>
      </w:r>
      <w:proofErr w:type="spellStart"/>
      <w:r w:rsidRPr="0047686E">
        <w:rPr>
          <w:b/>
          <w:i/>
          <w:sz w:val="20"/>
          <w:szCs w:val="24"/>
          <w:lang w:val="es-ES_tradnl"/>
        </w:rPr>
        <w:t>revolving</w:t>
      </w:r>
      <w:proofErr w:type="spellEnd"/>
      <w:r w:rsidRPr="0047686E">
        <w:rPr>
          <w:b/>
          <w:i/>
          <w:sz w:val="20"/>
          <w:szCs w:val="24"/>
          <w:lang w:val="es-ES_tradnl"/>
        </w:rPr>
        <w:t>”, apreciado en su conjunto, tampoco adolece de falta de transparencia. Su mecánica de funcionamiento es fácilmente comprensible para el consumidor medio</w:t>
      </w:r>
      <w:r w:rsidRPr="0047686E">
        <w:rPr>
          <w:i/>
          <w:sz w:val="20"/>
          <w:szCs w:val="24"/>
          <w:lang w:val="es-ES_tradnl"/>
        </w:rPr>
        <w:t>: cuantas más disposiciones haga, se producirá un incremento, bien del número de cuotas, bien del importe de cada cuota.”</w:t>
      </w:r>
    </w:p>
    <w:p w14:paraId="3A5155EB" w14:textId="77777777" w:rsidR="00A20D43" w:rsidRPr="002627BF" w:rsidRDefault="00A20D43" w:rsidP="00A20D43">
      <w:pPr>
        <w:spacing w:line="360" w:lineRule="auto"/>
        <w:jc w:val="both"/>
        <w:rPr>
          <w:color w:val="auto"/>
          <w:sz w:val="24"/>
          <w:szCs w:val="24"/>
          <w:shd w:val="clear" w:color="auto" w:fill="FFFFFF"/>
        </w:rPr>
      </w:pPr>
    </w:p>
    <w:p w14:paraId="5D59E1A6" w14:textId="77777777" w:rsidR="00A20D43" w:rsidRPr="002627BF" w:rsidRDefault="00A20D43" w:rsidP="00A20D43">
      <w:pPr>
        <w:pStyle w:val="Prrafodelista"/>
        <w:numPr>
          <w:ilvl w:val="0"/>
          <w:numId w:val="44"/>
        </w:numPr>
        <w:spacing w:line="360" w:lineRule="auto"/>
        <w:jc w:val="both"/>
        <w:rPr>
          <w:b/>
          <w:bCs/>
          <w:sz w:val="24"/>
          <w:szCs w:val="24"/>
          <w:shd w:val="clear" w:color="auto" w:fill="FFFFFF"/>
        </w:rPr>
      </w:pPr>
      <w:proofErr w:type="spellStart"/>
      <w:r w:rsidRPr="002627BF">
        <w:rPr>
          <w:b/>
          <w:bCs/>
          <w:sz w:val="24"/>
          <w:szCs w:val="24"/>
          <w:shd w:val="clear" w:color="auto" w:fill="FFFFFF"/>
        </w:rPr>
        <w:t>Sección</w:t>
      </w:r>
      <w:proofErr w:type="spellEnd"/>
      <w:r w:rsidRPr="002627BF">
        <w:rPr>
          <w:b/>
          <w:bCs/>
          <w:sz w:val="24"/>
          <w:szCs w:val="24"/>
          <w:shd w:val="clear" w:color="auto" w:fill="FFFFFF"/>
        </w:rPr>
        <w:t xml:space="preserve"> 13ª</w:t>
      </w:r>
    </w:p>
    <w:p w14:paraId="5C328FDE" w14:textId="77777777" w:rsidR="00A20D43" w:rsidRPr="002627BF" w:rsidRDefault="00A20D43" w:rsidP="00A20D43">
      <w:pPr>
        <w:pStyle w:val="Prrafodelista"/>
        <w:spacing w:line="360" w:lineRule="auto"/>
        <w:jc w:val="both"/>
        <w:rPr>
          <w:b/>
          <w:bCs/>
          <w:sz w:val="24"/>
          <w:szCs w:val="24"/>
          <w:shd w:val="clear" w:color="auto" w:fill="FFFFFF"/>
        </w:rPr>
      </w:pPr>
    </w:p>
    <w:p w14:paraId="1AC62D70" w14:textId="77777777" w:rsidR="00A20D43" w:rsidRPr="002627BF" w:rsidRDefault="00A20D43" w:rsidP="00A20D43">
      <w:pPr>
        <w:spacing w:line="360" w:lineRule="auto"/>
        <w:jc w:val="both"/>
        <w:rPr>
          <w:color w:val="auto"/>
          <w:sz w:val="24"/>
          <w:szCs w:val="24"/>
          <w:shd w:val="clear" w:color="auto" w:fill="FFFFFF"/>
        </w:rPr>
      </w:pPr>
      <w:r w:rsidRPr="002627BF">
        <w:rPr>
          <w:b/>
          <w:bCs/>
          <w:color w:val="auto"/>
          <w:sz w:val="24"/>
          <w:szCs w:val="24"/>
          <w:shd w:val="clear" w:color="auto" w:fill="FFFFFF"/>
        </w:rPr>
        <w:t xml:space="preserve">Sentencia núm. 103/2021, de 11 de marzo, </w:t>
      </w:r>
      <w:r w:rsidRPr="002627BF">
        <w:rPr>
          <w:bCs/>
          <w:color w:val="auto"/>
          <w:sz w:val="24"/>
          <w:szCs w:val="24"/>
          <w:shd w:val="clear" w:color="auto" w:fill="FFFFFF"/>
        </w:rPr>
        <w:t xml:space="preserve">que declara </w:t>
      </w:r>
      <w:r w:rsidRPr="002627BF">
        <w:rPr>
          <w:color w:val="auto"/>
          <w:sz w:val="24"/>
          <w:szCs w:val="24"/>
          <w:shd w:val="clear" w:color="auto" w:fill="FFFFFF"/>
        </w:rPr>
        <w:t xml:space="preserve">que la cláusula de intereses remuneratorios regula el coste del crédito y su redacción es clara en tanto que </w:t>
      </w:r>
      <w:r w:rsidRPr="002627BF">
        <w:rPr>
          <w:b/>
          <w:bCs/>
          <w:color w:val="auto"/>
          <w:sz w:val="24"/>
          <w:szCs w:val="24"/>
          <w:shd w:val="clear" w:color="auto" w:fill="FFFFFF"/>
        </w:rPr>
        <w:t>el consumidor puede conocer el impacto del contrato en su patrimonio.</w:t>
      </w:r>
      <w:r w:rsidRPr="002627BF">
        <w:rPr>
          <w:color w:val="auto"/>
          <w:sz w:val="24"/>
          <w:szCs w:val="24"/>
          <w:shd w:val="clear" w:color="auto" w:fill="FFFFFF"/>
        </w:rPr>
        <w:t xml:space="preserve"> Cumpliéndose, </w:t>
      </w:r>
      <w:r w:rsidRPr="002627BF">
        <w:rPr>
          <w:color w:val="auto"/>
          <w:sz w:val="24"/>
          <w:szCs w:val="24"/>
          <w:shd w:val="clear" w:color="auto" w:fill="FFFFFF"/>
        </w:rPr>
        <w:lastRenderedPageBreak/>
        <w:t>por tanto, con el control de incorporación y transparencia al establecerse el tipo de interés de forma clara y en letra negrita en el anverso del contrato firmado por la demandada.</w:t>
      </w:r>
    </w:p>
    <w:p w14:paraId="3FC9E9D8" w14:textId="77777777" w:rsidR="00A20D43" w:rsidRPr="002627BF" w:rsidRDefault="00A20D43" w:rsidP="00A20D43">
      <w:pPr>
        <w:spacing w:line="360" w:lineRule="auto"/>
        <w:jc w:val="both"/>
        <w:rPr>
          <w:color w:val="auto"/>
          <w:sz w:val="24"/>
          <w:szCs w:val="24"/>
          <w:shd w:val="clear" w:color="auto" w:fill="FFFFFF"/>
        </w:rPr>
      </w:pPr>
    </w:p>
    <w:p w14:paraId="401CDA3C" w14:textId="77777777" w:rsidR="00A20D43" w:rsidRDefault="00A20D43" w:rsidP="00A20D43">
      <w:pPr>
        <w:spacing w:line="360" w:lineRule="auto"/>
        <w:jc w:val="both"/>
        <w:rPr>
          <w:color w:val="auto"/>
          <w:sz w:val="24"/>
          <w:szCs w:val="24"/>
          <w:shd w:val="clear" w:color="auto" w:fill="FFFFFF"/>
        </w:rPr>
      </w:pPr>
      <w:r w:rsidRPr="002627BF">
        <w:rPr>
          <w:b/>
          <w:bCs/>
          <w:color w:val="auto"/>
          <w:sz w:val="24"/>
          <w:szCs w:val="24"/>
          <w:shd w:val="clear" w:color="auto" w:fill="FFFFFF"/>
        </w:rPr>
        <w:t>Sentencia núm. 391/2023, de 5 de octubre,</w:t>
      </w:r>
      <w:r w:rsidRPr="002627BF">
        <w:rPr>
          <w:color w:val="auto"/>
          <w:sz w:val="24"/>
          <w:szCs w:val="24"/>
          <w:shd w:val="clear" w:color="auto" w:fill="FFFFFF"/>
        </w:rPr>
        <w:t xml:space="preserve"> que viene a entender el contrato expone el tipo de interés, las cuotas y las formas de pago, sin que queda deducir duda alguna sobre los citados elementos. Se trata de un interés fijo, sin elementos periféricos que incidan en su comprensibilidad, ni existen cláusulas que introduzcan complejidad al cálculo.</w:t>
      </w:r>
    </w:p>
    <w:p w14:paraId="2DED16AD" w14:textId="77777777" w:rsidR="00A20D43" w:rsidRDefault="00A20D43" w:rsidP="00A20D43">
      <w:pPr>
        <w:spacing w:line="360" w:lineRule="auto"/>
        <w:jc w:val="both"/>
        <w:rPr>
          <w:color w:val="auto"/>
          <w:sz w:val="24"/>
          <w:szCs w:val="24"/>
          <w:shd w:val="clear" w:color="auto" w:fill="FFFFFF"/>
        </w:rPr>
      </w:pPr>
    </w:p>
    <w:p w14:paraId="7B8BAD61" w14:textId="77777777" w:rsidR="00A20D43" w:rsidRPr="00452D89" w:rsidRDefault="00A20D43" w:rsidP="00A20D43">
      <w:pPr>
        <w:spacing w:line="360" w:lineRule="auto"/>
        <w:jc w:val="both"/>
        <w:rPr>
          <w:color w:val="92D050"/>
          <w:sz w:val="24"/>
          <w:szCs w:val="24"/>
          <w:shd w:val="clear" w:color="auto" w:fill="FFFFFF"/>
        </w:rPr>
      </w:pPr>
      <w:r w:rsidRPr="007854CF">
        <w:rPr>
          <w:color w:val="92D050"/>
          <w:sz w:val="24"/>
          <w:szCs w:val="24"/>
          <w:shd w:val="clear" w:color="auto" w:fill="FFFFFF"/>
        </w:rPr>
        <w:t xml:space="preserve">De esta misma Sección, </w:t>
      </w:r>
      <w:r>
        <w:rPr>
          <w:color w:val="92D050"/>
          <w:sz w:val="24"/>
          <w:szCs w:val="24"/>
          <w:shd w:val="clear" w:color="auto" w:fill="FFFFFF"/>
        </w:rPr>
        <w:t>cabe</w:t>
      </w:r>
      <w:r w:rsidRPr="007854CF">
        <w:rPr>
          <w:color w:val="92D050"/>
          <w:sz w:val="24"/>
          <w:szCs w:val="24"/>
          <w:shd w:val="clear" w:color="auto" w:fill="FFFFFF"/>
        </w:rPr>
        <w:t xml:space="preserve"> destacar la reciente </w:t>
      </w:r>
      <w:r w:rsidRPr="007854CF">
        <w:rPr>
          <w:b/>
          <w:bCs/>
          <w:color w:val="92D050"/>
          <w:sz w:val="24"/>
          <w:szCs w:val="24"/>
          <w:shd w:val="clear" w:color="auto" w:fill="FFFFFF"/>
        </w:rPr>
        <w:t>Sentencia 253/2024, de 30 de mayo</w:t>
      </w:r>
      <w:r w:rsidRPr="007854CF">
        <w:rPr>
          <w:color w:val="92D050"/>
          <w:sz w:val="24"/>
          <w:szCs w:val="24"/>
          <w:shd w:val="clear" w:color="auto" w:fill="FFFFFF"/>
        </w:rPr>
        <w:t>, manifestando que el condicionado general del contrato cumple las exigencias mínimas de transparencia, pudiendo el cliente tener conocimiento cabal de la carga económica del contrato, así como de las principales condiciones que rigen las comisiones y penalizaciones. Concluyendo la Sala que ni existe incumplimiento de la normativa aplicable en cuanto a las características que debía reunir el documento firmado por el cliente , ni existe falta de claridad en cuanto a las condiciones económicas estipuladas en el mismo, pues el contrato en cuestión establece de una forma clara el interés pactado en el propio encabezamiento del mismo y en el condicionado particular de la tarjeta, por lo que resulta improcedente la declaración de nulidad de la cláusula enjuiciada.</w:t>
      </w:r>
    </w:p>
    <w:p w14:paraId="38876DD5" w14:textId="77777777" w:rsidR="00A20D43" w:rsidRPr="002627BF" w:rsidRDefault="00A20D43" w:rsidP="00A20D43">
      <w:pPr>
        <w:spacing w:line="360" w:lineRule="auto"/>
        <w:jc w:val="both"/>
        <w:rPr>
          <w:color w:val="auto"/>
          <w:sz w:val="24"/>
          <w:szCs w:val="24"/>
          <w:shd w:val="clear" w:color="auto" w:fill="FFFFFF"/>
        </w:rPr>
      </w:pPr>
    </w:p>
    <w:p w14:paraId="3E8D4724" w14:textId="77777777" w:rsidR="00A20D43" w:rsidRPr="002627BF" w:rsidRDefault="00A20D43" w:rsidP="00A20D43">
      <w:pPr>
        <w:spacing w:line="360" w:lineRule="auto"/>
        <w:jc w:val="both"/>
        <w:rPr>
          <w:color w:val="auto"/>
          <w:sz w:val="24"/>
          <w:szCs w:val="24"/>
          <w:shd w:val="clear" w:color="auto" w:fill="FFFFFF"/>
        </w:rPr>
      </w:pPr>
      <w:r w:rsidRPr="002627BF">
        <w:rPr>
          <w:color w:val="auto"/>
          <w:sz w:val="24"/>
          <w:szCs w:val="24"/>
          <w:shd w:val="clear" w:color="auto" w:fill="FFFFFF"/>
        </w:rPr>
        <w:t xml:space="preserve">En la misma sentencia, la propia Audiencia destaca que el “sistema </w:t>
      </w:r>
      <w:proofErr w:type="spellStart"/>
      <w:r w:rsidRPr="002627BF">
        <w:rPr>
          <w:color w:val="auto"/>
          <w:sz w:val="24"/>
          <w:szCs w:val="24"/>
          <w:shd w:val="clear" w:color="auto" w:fill="FFFFFF"/>
        </w:rPr>
        <w:t>revolving</w:t>
      </w:r>
      <w:proofErr w:type="spellEnd"/>
      <w:r w:rsidRPr="002627BF">
        <w:rPr>
          <w:color w:val="auto"/>
          <w:sz w:val="24"/>
          <w:szCs w:val="24"/>
          <w:shd w:val="clear" w:color="auto" w:fill="FFFFFF"/>
        </w:rPr>
        <w:t>”, apreciado en su conjunto, tampoco adolece de falta de transparencia. Su mecánica de funcionamiento es fácilmente comprensible para el consumidor medio: cuantas más disposiciones haga, se producirá un incremento, bien del número de cuotas, bien del importe de cada cuota. Cuestión distinta es que este sistema dé lugar a lo que la STS núm. 149/2020 de 4 de marzo denominó "deudor cautivo," en alusión a la prolongación en el tiempo que puede generar el sistema. Sin embargo, esta Sala ha declarado que este efecto no trae causa de la falta de transparencia del entramado contractual, sino que, en su caso, podría ser fruto de un vicio de consentimiento (v.gr. sentencia de esta Sección 28ª de la Audiencia Provincial de Madrid, núm. 904/2022 de 2 de diciembre).</w:t>
      </w:r>
    </w:p>
    <w:p w14:paraId="4CEF03D9" w14:textId="77777777" w:rsidR="00A20D43" w:rsidRPr="002627BF" w:rsidRDefault="00A20D43" w:rsidP="00A20D43">
      <w:pPr>
        <w:spacing w:line="360" w:lineRule="auto"/>
        <w:jc w:val="both"/>
        <w:rPr>
          <w:color w:val="auto"/>
          <w:sz w:val="24"/>
          <w:szCs w:val="24"/>
          <w:shd w:val="clear" w:color="auto" w:fill="FFFFFF"/>
        </w:rPr>
      </w:pPr>
    </w:p>
    <w:p w14:paraId="08737886" w14:textId="77777777" w:rsidR="00A20D43" w:rsidRPr="002627BF" w:rsidRDefault="00A20D43" w:rsidP="00A20D43">
      <w:pPr>
        <w:pStyle w:val="Prrafodelista"/>
        <w:numPr>
          <w:ilvl w:val="0"/>
          <w:numId w:val="46"/>
        </w:numPr>
        <w:spacing w:line="360" w:lineRule="auto"/>
        <w:jc w:val="both"/>
        <w:rPr>
          <w:b/>
          <w:sz w:val="24"/>
          <w:szCs w:val="24"/>
          <w:u w:val="single"/>
          <w:shd w:val="clear" w:color="auto" w:fill="FFFFFF"/>
        </w:rPr>
      </w:pPr>
      <w:r w:rsidRPr="002627BF">
        <w:rPr>
          <w:b/>
          <w:sz w:val="24"/>
          <w:szCs w:val="24"/>
          <w:u w:val="single"/>
          <w:shd w:val="clear" w:color="auto" w:fill="FFFFFF"/>
        </w:rPr>
        <w:t>CATALUÑA</w:t>
      </w:r>
    </w:p>
    <w:p w14:paraId="50E3543E" w14:textId="77777777" w:rsidR="00A20D43" w:rsidRPr="002627BF" w:rsidRDefault="00A20D43" w:rsidP="00A20D43">
      <w:pPr>
        <w:spacing w:line="360" w:lineRule="auto"/>
        <w:jc w:val="both"/>
        <w:rPr>
          <w:color w:val="auto"/>
          <w:sz w:val="24"/>
          <w:szCs w:val="24"/>
          <w:shd w:val="clear" w:color="auto" w:fill="FFFFFF"/>
        </w:rPr>
      </w:pPr>
    </w:p>
    <w:p w14:paraId="3C23A4C4" w14:textId="77777777" w:rsidR="00A20D43" w:rsidRDefault="00A20D43" w:rsidP="00A20D43">
      <w:pPr>
        <w:pStyle w:val="FWNL1"/>
        <w:numPr>
          <w:ilvl w:val="0"/>
          <w:numId w:val="0"/>
        </w:numPr>
        <w:tabs>
          <w:tab w:val="left" w:pos="708"/>
        </w:tabs>
        <w:spacing w:after="0" w:line="360" w:lineRule="auto"/>
        <w:rPr>
          <w:szCs w:val="24"/>
          <w:u w:val="single"/>
        </w:rPr>
      </w:pPr>
      <w:r w:rsidRPr="002627BF">
        <w:rPr>
          <w:szCs w:val="24"/>
          <w:u w:val="single"/>
        </w:rPr>
        <w:t>AUDIENCIA PROVINCIAL DE BARCELONA</w:t>
      </w:r>
    </w:p>
    <w:p w14:paraId="3E74CFAA" w14:textId="77777777" w:rsidR="00A20D43" w:rsidRPr="002627BF" w:rsidRDefault="00A20D43" w:rsidP="00A20D43">
      <w:pPr>
        <w:pStyle w:val="FWNL1"/>
        <w:numPr>
          <w:ilvl w:val="0"/>
          <w:numId w:val="0"/>
        </w:numPr>
        <w:tabs>
          <w:tab w:val="left" w:pos="708"/>
        </w:tabs>
        <w:spacing w:after="0" w:line="360" w:lineRule="auto"/>
        <w:rPr>
          <w:szCs w:val="24"/>
          <w:u w:val="single"/>
        </w:rPr>
      </w:pPr>
    </w:p>
    <w:p w14:paraId="224F8C25" w14:textId="77777777" w:rsidR="00A20D43" w:rsidRPr="002627BF" w:rsidRDefault="00A20D43" w:rsidP="00A20D43">
      <w:pPr>
        <w:pStyle w:val="FWNL1"/>
        <w:numPr>
          <w:ilvl w:val="0"/>
          <w:numId w:val="44"/>
        </w:numPr>
        <w:tabs>
          <w:tab w:val="left" w:pos="708"/>
        </w:tabs>
        <w:spacing w:after="0" w:line="360" w:lineRule="auto"/>
        <w:rPr>
          <w:b/>
          <w:szCs w:val="24"/>
        </w:rPr>
      </w:pPr>
      <w:r w:rsidRPr="002627BF">
        <w:rPr>
          <w:b/>
          <w:szCs w:val="24"/>
        </w:rPr>
        <w:lastRenderedPageBreak/>
        <w:t>Sección 1ª</w:t>
      </w:r>
    </w:p>
    <w:p w14:paraId="60C023AF" w14:textId="77777777" w:rsidR="00A20D43" w:rsidRDefault="00A20D43" w:rsidP="00A20D43">
      <w:pPr>
        <w:pStyle w:val="FWNL1"/>
        <w:numPr>
          <w:ilvl w:val="0"/>
          <w:numId w:val="0"/>
        </w:numPr>
        <w:tabs>
          <w:tab w:val="left" w:pos="708"/>
        </w:tabs>
        <w:spacing w:after="0" w:line="360" w:lineRule="auto"/>
        <w:rPr>
          <w:rFonts w:eastAsiaTheme="minorHAnsi"/>
          <w:b/>
          <w:bCs/>
          <w:sz w:val="23"/>
          <w:szCs w:val="23"/>
        </w:rPr>
      </w:pPr>
    </w:p>
    <w:p w14:paraId="4625CBE9" w14:textId="77777777" w:rsidR="00A20D43" w:rsidRPr="002627BF" w:rsidRDefault="00A20D43" w:rsidP="00A20D43">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Sentencia núm. 335/2023, de la Audiencia Provincial de Barcelona, Sección 1ª, de 29 de junio de 2023:</w:t>
      </w:r>
    </w:p>
    <w:p w14:paraId="330C9398" w14:textId="77777777" w:rsidR="00A20D43" w:rsidRDefault="00A20D43" w:rsidP="00A20D43">
      <w:pPr>
        <w:autoSpaceDE w:val="0"/>
        <w:autoSpaceDN w:val="0"/>
        <w:adjustRightInd w:val="0"/>
        <w:spacing w:line="360" w:lineRule="auto"/>
        <w:jc w:val="both"/>
        <w:rPr>
          <w:rFonts w:eastAsiaTheme="minorHAnsi"/>
          <w:b/>
          <w:bCs/>
          <w:i/>
          <w:color w:val="auto"/>
        </w:rPr>
      </w:pPr>
    </w:p>
    <w:p w14:paraId="048701EB" w14:textId="77777777" w:rsidR="00A20D43" w:rsidRPr="0047686E" w:rsidRDefault="00A20D43" w:rsidP="00A20D43">
      <w:pPr>
        <w:autoSpaceDE w:val="0"/>
        <w:autoSpaceDN w:val="0"/>
        <w:adjustRightInd w:val="0"/>
        <w:spacing w:line="360" w:lineRule="auto"/>
        <w:ind w:left="360"/>
        <w:jc w:val="both"/>
        <w:rPr>
          <w:rFonts w:eastAsiaTheme="minorHAnsi"/>
          <w:i/>
          <w:color w:val="auto"/>
        </w:rPr>
      </w:pPr>
      <w:r w:rsidRPr="0047686E">
        <w:rPr>
          <w:rFonts w:eastAsiaTheme="minorHAnsi"/>
          <w:b/>
          <w:bCs/>
          <w:i/>
          <w:color w:val="auto"/>
        </w:rPr>
        <w:t>“</w:t>
      </w:r>
      <w:r w:rsidRPr="0047686E">
        <w:rPr>
          <w:rFonts w:eastAsiaTheme="minorHAnsi"/>
          <w:i/>
          <w:color w:val="auto"/>
          <w:lang w:eastAsia="en-US"/>
        </w:rPr>
        <w:t>No obstante lo anterior, a la vista del contrato que obra en autos, tanto de la regulación en las condiciones particulares como en las generales, especialmente las cláusulas 4 y 5, concluimos que resulta claro para un consumidor medio, razonablemente informado, la cantidad que la entidad bancaria pone a su disposición como cantidad máxima cada mes o límite del crédito, las posibilidades y formas de amortización (pago aplazado o pago fin de mes según la cláusula 3), los tipos aplicables en cada momento con la correspondiente fórmula de cálculo y el funcionamiento de la utilización del servicio de pago aplazado y de disposición en efectivo. Por tanto, coincidimos con la resolución de primera instancia en que la cláusula que fija el interés remuneratorio resulta que está redactada de forma clara y comprensible, cumpliendo las exigencias de transparencia requeridas no sólo para su incorporación al contrato, sino también el control propiamente de transparencia que tiene por objeto que un consumidor medio razonablemente informado pueda conocer con sencillez la “</w:t>
      </w:r>
      <w:r w:rsidRPr="0047686E">
        <w:rPr>
          <w:rFonts w:eastAsiaTheme="minorHAnsi"/>
          <w:i/>
          <w:iCs/>
          <w:color w:val="auto"/>
          <w:lang w:eastAsia="en-US"/>
        </w:rPr>
        <w:t>carga económica</w:t>
      </w:r>
      <w:r w:rsidRPr="0047686E">
        <w:rPr>
          <w:rFonts w:eastAsiaTheme="minorHAnsi"/>
          <w:i/>
          <w:color w:val="auto"/>
          <w:lang w:eastAsia="en-US"/>
        </w:rPr>
        <w:t>” del contrato, es decir, la onerosidad o sacrificio patrimonial que va a realizar a cambio de la prestación económica que quiere obtener, y la carga jurídica del mismo, conocimiento que difícilmente puede negarse con los datos que acaban de ponerse de manifiesto.”</w:t>
      </w:r>
    </w:p>
    <w:p w14:paraId="4A6143BA" w14:textId="77777777" w:rsidR="00A20D43" w:rsidRPr="002627BF" w:rsidRDefault="00A20D43" w:rsidP="00A20D43">
      <w:pPr>
        <w:pStyle w:val="FWNL1"/>
        <w:numPr>
          <w:ilvl w:val="0"/>
          <w:numId w:val="0"/>
        </w:numPr>
        <w:tabs>
          <w:tab w:val="left" w:pos="708"/>
        </w:tabs>
        <w:spacing w:after="0" w:line="360" w:lineRule="auto"/>
        <w:ind w:left="426"/>
        <w:rPr>
          <w:szCs w:val="24"/>
        </w:rPr>
      </w:pPr>
    </w:p>
    <w:p w14:paraId="1070089F" w14:textId="77777777" w:rsidR="00A20D43" w:rsidRPr="002627BF" w:rsidRDefault="00A20D43" w:rsidP="00A20D43">
      <w:pPr>
        <w:pStyle w:val="FWNL1"/>
        <w:numPr>
          <w:ilvl w:val="0"/>
          <w:numId w:val="44"/>
        </w:numPr>
        <w:tabs>
          <w:tab w:val="left" w:pos="708"/>
        </w:tabs>
        <w:spacing w:after="0" w:line="360" w:lineRule="auto"/>
        <w:rPr>
          <w:b/>
          <w:szCs w:val="24"/>
        </w:rPr>
      </w:pPr>
      <w:r w:rsidRPr="002627BF">
        <w:rPr>
          <w:b/>
          <w:szCs w:val="24"/>
        </w:rPr>
        <w:t>Sección 15ª</w:t>
      </w:r>
    </w:p>
    <w:p w14:paraId="35076B44" w14:textId="77777777" w:rsidR="00A20D43" w:rsidRDefault="00A20D43" w:rsidP="00A20D43">
      <w:pPr>
        <w:pStyle w:val="FWNL1"/>
        <w:numPr>
          <w:ilvl w:val="0"/>
          <w:numId w:val="0"/>
        </w:numPr>
        <w:tabs>
          <w:tab w:val="left" w:pos="708"/>
        </w:tabs>
        <w:spacing w:after="0" w:line="360" w:lineRule="auto"/>
        <w:ind w:left="426"/>
        <w:rPr>
          <w:b/>
          <w:szCs w:val="24"/>
        </w:rPr>
      </w:pPr>
    </w:p>
    <w:p w14:paraId="78AAEFAF" w14:textId="77777777" w:rsidR="00A20D43" w:rsidRPr="002627BF" w:rsidRDefault="00A20D43" w:rsidP="00A20D43">
      <w:pPr>
        <w:pStyle w:val="FWNL1"/>
        <w:numPr>
          <w:ilvl w:val="0"/>
          <w:numId w:val="0"/>
        </w:numPr>
        <w:tabs>
          <w:tab w:val="left" w:pos="708"/>
        </w:tabs>
        <w:spacing w:after="0" w:line="360" w:lineRule="auto"/>
        <w:ind w:left="426"/>
        <w:rPr>
          <w:szCs w:val="24"/>
        </w:rPr>
      </w:pPr>
      <w:r w:rsidRPr="002627BF">
        <w:rPr>
          <w:b/>
          <w:szCs w:val="24"/>
        </w:rPr>
        <w:t>Sentencias núm. 904/2022, de 30 de mayo, y núm. 2103/2022, de 5 de julio</w:t>
      </w:r>
      <w:r w:rsidRPr="002627BF">
        <w:rPr>
          <w:szCs w:val="24"/>
        </w:rPr>
        <w:t xml:space="preserve">. En la primera de ellas se ha pronunciado en el sentido de no solo confirmar que se supera el control de incorporación, sino también los controles de transparencia formal y material. Esto es así porque el contrato recoge la TAE pactada que aplica a las disposiciones efectuadas y la </w:t>
      </w:r>
      <w:proofErr w:type="spellStart"/>
      <w:r w:rsidRPr="002627BF">
        <w:rPr>
          <w:szCs w:val="24"/>
        </w:rPr>
        <w:t>fórma</w:t>
      </w:r>
      <w:proofErr w:type="spellEnd"/>
      <w:r w:rsidRPr="002627BF">
        <w:rPr>
          <w:szCs w:val="24"/>
        </w:rPr>
        <w:t xml:space="preserve"> de pago aplazado, y toda la información proporcionada indica que cualquier consumidor medio informado, es decir, conocedor del elevado tipo de intereses del aplazamiento de los pagos a crédito, sería capaz de prever las consecuencias de su comportamiento y se plantearía, sin ningún género de dudas, límites razonables al uso de esos aplazamientos. En la segunda de ellas, tras </w:t>
      </w:r>
      <w:proofErr w:type="spellStart"/>
      <w:r w:rsidRPr="002627BF">
        <w:rPr>
          <w:szCs w:val="24"/>
        </w:rPr>
        <w:t>confimar</w:t>
      </w:r>
      <w:proofErr w:type="spellEnd"/>
      <w:r w:rsidRPr="002627BF">
        <w:rPr>
          <w:szCs w:val="24"/>
        </w:rPr>
        <w:t xml:space="preserve"> que el proceso de contratación es completamente transparente y que transcurre, desde la captación del cliente hasta la activación de la tarjeta tiempo razonable para meditar y valorar la oferta, insiste en que toda la información entregada y contenida en el contrato lo hace fácilmente comprensible desde un punto de vista formal y material: </w:t>
      </w:r>
    </w:p>
    <w:p w14:paraId="50BA0090" w14:textId="77777777" w:rsidR="00A20D43" w:rsidRPr="002627BF" w:rsidRDefault="00A20D43" w:rsidP="00A20D43">
      <w:pPr>
        <w:pStyle w:val="FWNL1"/>
        <w:numPr>
          <w:ilvl w:val="0"/>
          <w:numId w:val="0"/>
        </w:numPr>
        <w:tabs>
          <w:tab w:val="left" w:pos="708"/>
        </w:tabs>
        <w:spacing w:after="0" w:line="360" w:lineRule="auto"/>
        <w:ind w:left="426"/>
        <w:rPr>
          <w:szCs w:val="24"/>
        </w:rPr>
      </w:pPr>
    </w:p>
    <w:p w14:paraId="0AB4750C" w14:textId="77777777" w:rsidR="00A20D43" w:rsidRPr="0047686E" w:rsidRDefault="00A20D43" w:rsidP="00A20D43">
      <w:pPr>
        <w:pStyle w:val="FWNL1"/>
        <w:numPr>
          <w:ilvl w:val="0"/>
          <w:numId w:val="0"/>
        </w:numPr>
        <w:tabs>
          <w:tab w:val="left" w:pos="708"/>
        </w:tabs>
        <w:spacing w:after="0" w:line="360" w:lineRule="auto"/>
        <w:ind w:left="708"/>
        <w:rPr>
          <w:i/>
          <w:sz w:val="20"/>
        </w:rPr>
      </w:pPr>
      <w:r w:rsidRPr="0047686E">
        <w:rPr>
          <w:sz w:val="20"/>
        </w:rPr>
        <w:t>“</w:t>
      </w:r>
      <w:r w:rsidRPr="0047686E">
        <w:rPr>
          <w:i/>
          <w:sz w:val="20"/>
        </w:rPr>
        <w:t xml:space="preserve">Pero es </w:t>
      </w:r>
      <w:proofErr w:type="gramStart"/>
      <w:r w:rsidRPr="0047686E">
        <w:rPr>
          <w:i/>
          <w:sz w:val="20"/>
        </w:rPr>
        <w:t>que</w:t>
      </w:r>
      <w:proofErr w:type="gramEnd"/>
      <w:r w:rsidRPr="0047686E">
        <w:rPr>
          <w:i/>
          <w:sz w:val="20"/>
        </w:rPr>
        <w:t xml:space="preserve"> además, si no fuera suficiente, el consumidor (acreditado o deudor) recibe mensualmente un extracto con las condiciones de uso de la tarjeta, en la que le informa de las diferentes posibilidades que tiene para reembolsar el crédito (cuota fija o cantidades mínimas), el tipo de interés TAE y las comisiones que le cobran. Si sigue utilizando la tarjeta durante años, es imposible que pueda decir que no aceptó dicho elevado interés. Una cosa es que la oferta sea tentadora, disponer de un crédito para compras. Otra es que el crédito sea caro, efectivamente es caro. Pero que resulte tentador y caro es diferente de que sea incomprensible. En este caso el crédito es muy caro, pero es fácilmente comprensible, al menos desde un puso de vista formal”</w:t>
      </w:r>
    </w:p>
    <w:p w14:paraId="47FB13F1" w14:textId="77777777" w:rsidR="00A20D43" w:rsidRPr="002627BF" w:rsidRDefault="00A20D43" w:rsidP="00A20D43">
      <w:pPr>
        <w:pStyle w:val="FWNL1"/>
        <w:numPr>
          <w:ilvl w:val="0"/>
          <w:numId w:val="0"/>
        </w:numPr>
        <w:tabs>
          <w:tab w:val="left" w:pos="708"/>
        </w:tabs>
        <w:spacing w:after="0" w:line="360" w:lineRule="auto"/>
        <w:rPr>
          <w:szCs w:val="24"/>
        </w:rPr>
      </w:pPr>
    </w:p>
    <w:p w14:paraId="0638E271" w14:textId="77777777" w:rsidR="00A20D43" w:rsidRPr="002627BF" w:rsidRDefault="00A20D43" w:rsidP="00A20D43">
      <w:pPr>
        <w:pStyle w:val="FWNL1"/>
        <w:numPr>
          <w:ilvl w:val="0"/>
          <w:numId w:val="44"/>
        </w:numPr>
        <w:tabs>
          <w:tab w:val="left" w:pos="708"/>
        </w:tabs>
        <w:spacing w:after="0" w:line="360" w:lineRule="auto"/>
        <w:rPr>
          <w:b/>
          <w:szCs w:val="24"/>
        </w:rPr>
      </w:pPr>
      <w:r w:rsidRPr="002627BF">
        <w:rPr>
          <w:b/>
          <w:szCs w:val="24"/>
        </w:rPr>
        <w:t>Sección 19ª</w:t>
      </w:r>
    </w:p>
    <w:p w14:paraId="4F53AD04" w14:textId="77777777" w:rsidR="00A20D43" w:rsidRPr="002627BF" w:rsidRDefault="00A20D43" w:rsidP="00A20D43">
      <w:pPr>
        <w:pStyle w:val="FWNL1"/>
        <w:numPr>
          <w:ilvl w:val="0"/>
          <w:numId w:val="0"/>
        </w:numPr>
        <w:tabs>
          <w:tab w:val="left" w:pos="708"/>
        </w:tabs>
        <w:spacing w:after="0" w:line="360" w:lineRule="auto"/>
        <w:ind w:left="426"/>
        <w:rPr>
          <w:b/>
          <w:szCs w:val="24"/>
        </w:rPr>
      </w:pPr>
    </w:p>
    <w:p w14:paraId="5821537C" w14:textId="77777777" w:rsidR="00A20D43" w:rsidRPr="002627BF" w:rsidRDefault="00A20D43" w:rsidP="00A20D43">
      <w:pPr>
        <w:pStyle w:val="FWNL1"/>
        <w:numPr>
          <w:ilvl w:val="0"/>
          <w:numId w:val="0"/>
        </w:numPr>
        <w:tabs>
          <w:tab w:val="left" w:pos="708"/>
        </w:tabs>
        <w:spacing w:after="0" w:line="360" w:lineRule="auto"/>
        <w:rPr>
          <w:b/>
          <w:szCs w:val="24"/>
        </w:rPr>
      </w:pPr>
      <w:r w:rsidRPr="002627BF">
        <w:rPr>
          <w:b/>
          <w:szCs w:val="24"/>
        </w:rPr>
        <w:t xml:space="preserve">Sentencias núm. </w:t>
      </w:r>
      <w:r w:rsidRPr="002627BF">
        <w:rPr>
          <w:b/>
        </w:rPr>
        <w:t>486/2022</w:t>
      </w:r>
      <w:r w:rsidRPr="002627BF">
        <w:rPr>
          <w:b/>
          <w:szCs w:val="24"/>
        </w:rPr>
        <w:t>, de 4 de octubre, núm. 495/2022, de 6 de octubre, y núm. 633/2022 núm. 30 de noviembre</w:t>
      </w:r>
      <w:r w:rsidRPr="002627BF">
        <w:rPr>
          <w:szCs w:val="24"/>
        </w:rPr>
        <w:t xml:space="preserve">, que se pronuncian en el sentido de entender que cualquier consumidor medio e informado reúne las cualidades necesarias para comprender que el aplazamiento de un pago a crédito tiene como consecuencia un abono superior de intereses, permitiendo a ese consumidor comprender el riesgo de sus actuaciones y hacer uso de esos aplazamientos de acuerdo con su capacidad económica. </w:t>
      </w:r>
    </w:p>
    <w:p w14:paraId="118C9E81" w14:textId="77777777" w:rsidR="00A20D43" w:rsidRPr="002627BF" w:rsidRDefault="00A20D43" w:rsidP="00A20D43">
      <w:pPr>
        <w:pStyle w:val="FWNL1"/>
        <w:numPr>
          <w:ilvl w:val="0"/>
          <w:numId w:val="0"/>
        </w:numPr>
        <w:tabs>
          <w:tab w:val="left" w:pos="708"/>
        </w:tabs>
        <w:spacing w:after="0" w:line="360" w:lineRule="auto"/>
        <w:rPr>
          <w:szCs w:val="24"/>
        </w:rPr>
      </w:pPr>
    </w:p>
    <w:p w14:paraId="5AA98843" w14:textId="77777777" w:rsidR="00A20D43" w:rsidRPr="002627BF" w:rsidRDefault="00A20D43" w:rsidP="00A20D43">
      <w:pPr>
        <w:pStyle w:val="FWNL1"/>
        <w:numPr>
          <w:ilvl w:val="0"/>
          <w:numId w:val="0"/>
        </w:numPr>
        <w:tabs>
          <w:tab w:val="left" w:pos="708"/>
        </w:tabs>
        <w:spacing w:after="0" w:line="360" w:lineRule="auto"/>
        <w:rPr>
          <w:szCs w:val="24"/>
        </w:rPr>
      </w:pPr>
      <w:r w:rsidRPr="002627BF">
        <w:rPr>
          <w:b/>
          <w:szCs w:val="24"/>
        </w:rPr>
        <w:t>Sentencia</w:t>
      </w:r>
      <w:r w:rsidRPr="002627BF">
        <w:rPr>
          <w:rFonts w:eastAsia="Calibri"/>
          <w:b/>
          <w:szCs w:val="24"/>
        </w:rPr>
        <w:t xml:space="preserve"> de 16 de marzo de 2021</w:t>
      </w:r>
      <w:r w:rsidRPr="002627BF">
        <w:rPr>
          <w:rFonts w:eastAsia="Calibri"/>
          <w:szCs w:val="24"/>
        </w:rPr>
        <w:t xml:space="preserve">, </w:t>
      </w:r>
      <w:r w:rsidRPr="002627BF">
        <w:rPr>
          <w:szCs w:val="24"/>
        </w:rPr>
        <w:t>que confirma que el contrato supera el control de transparencia al constar un </w:t>
      </w:r>
      <w:r w:rsidRPr="002627BF">
        <w:rPr>
          <w:bCs/>
        </w:rPr>
        <w:t>condicionado entendible</w:t>
      </w:r>
      <w:r w:rsidRPr="002627BF">
        <w:rPr>
          <w:szCs w:val="24"/>
        </w:rPr>
        <w:t>, que identifica el producto concreto, modo de reembolso, forma de utilización y coste, siendo, por consiguiente, una </w:t>
      </w:r>
      <w:r w:rsidRPr="002627BF">
        <w:rPr>
          <w:bCs/>
        </w:rPr>
        <w:t>cláusula clara y accesible</w:t>
      </w:r>
      <w:r w:rsidRPr="002627BF">
        <w:rPr>
          <w:szCs w:val="24"/>
        </w:rPr>
        <w:t>.</w:t>
      </w:r>
    </w:p>
    <w:p w14:paraId="34DD6488" w14:textId="77777777" w:rsidR="00A20D43" w:rsidRDefault="00A20D43" w:rsidP="00A20D43">
      <w:pPr>
        <w:pStyle w:val="FWNL1"/>
        <w:numPr>
          <w:ilvl w:val="0"/>
          <w:numId w:val="0"/>
        </w:numPr>
        <w:tabs>
          <w:tab w:val="left" w:pos="708"/>
        </w:tabs>
        <w:spacing w:after="0" w:line="360" w:lineRule="auto"/>
        <w:ind w:left="720"/>
        <w:rPr>
          <w:b/>
          <w:szCs w:val="24"/>
        </w:rPr>
      </w:pPr>
    </w:p>
    <w:p w14:paraId="2C66885A" w14:textId="77777777" w:rsidR="00A20D43" w:rsidRPr="002627BF" w:rsidRDefault="00A20D43" w:rsidP="00A20D43">
      <w:pPr>
        <w:pStyle w:val="FWNL1"/>
        <w:numPr>
          <w:ilvl w:val="0"/>
          <w:numId w:val="44"/>
        </w:numPr>
        <w:tabs>
          <w:tab w:val="left" w:pos="708"/>
        </w:tabs>
        <w:spacing w:after="0" w:line="360" w:lineRule="auto"/>
        <w:rPr>
          <w:b/>
          <w:szCs w:val="24"/>
        </w:rPr>
      </w:pPr>
      <w:r w:rsidRPr="002627BF">
        <w:rPr>
          <w:b/>
          <w:szCs w:val="24"/>
        </w:rPr>
        <w:t>Sección 29ª</w:t>
      </w:r>
    </w:p>
    <w:p w14:paraId="7489C174" w14:textId="77777777" w:rsidR="00A20D43" w:rsidRPr="002627BF" w:rsidRDefault="00A20D43" w:rsidP="00A20D43">
      <w:pPr>
        <w:pStyle w:val="FWNL1"/>
        <w:numPr>
          <w:ilvl w:val="0"/>
          <w:numId w:val="0"/>
        </w:numPr>
        <w:tabs>
          <w:tab w:val="left" w:pos="708"/>
        </w:tabs>
        <w:spacing w:after="0" w:line="360" w:lineRule="auto"/>
        <w:ind w:left="426"/>
        <w:rPr>
          <w:szCs w:val="24"/>
        </w:rPr>
      </w:pPr>
    </w:p>
    <w:p w14:paraId="63CF7A65" w14:textId="77777777" w:rsidR="00A20D43" w:rsidRPr="002627BF" w:rsidRDefault="00A20D43" w:rsidP="00A20D43">
      <w:pPr>
        <w:pStyle w:val="FWNL1"/>
        <w:numPr>
          <w:ilvl w:val="0"/>
          <w:numId w:val="0"/>
        </w:numPr>
        <w:tabs>
          <w:tab w:val="left" w:pos="708"/>
        </w:tabs>
        <w:spacing w:after="0" w:line="360" w:lineRule="auto"/>
        <w:rPr>
          <w:szCs w:val="24"/>
        </w:rPr>
      </w:pPr>
      <w:r w:rsidRPr="002627BF">
        <w:rPr>
          <w:b/>
          <w:szCs w:val="24"/>
        </w:rPr>
        <w:t>Sentencia núm. 12/2022, de 13 de enero</w:t>
      </w:r>
      <w:r w:rsidRPr="002627BF">
        <w:rPr>
          <w:szCs w:val="24"/>
        </w:rPr>
        <w:t>, que confirma la simplicidad del condicionado, cuyo contenido puede entender cualquier consumidor medio, lo cual se ratifica, además, con el uso de la tarjeta durante años, pues recibiendo el cliente un extracto mensual donde constan los intereses aplicados y cargados por el uso de la tarjeta, no puede negar no ser conocedor de las condiciones aplicadas. En efecto, y parafraseando dicha sentencia, una cosa es que la oferta sea tentadora, otra que el crédito se pueda considerar, o no, caro, pero lo anterior es diferente de que sea incomprensible.</w:t>
      </w:r>
    </w:p>
    <w:p w14:paraId="29976D41" w14:textId="77777777" w:rsidR="00A20D43" w:rsidRPr="002627BF" w:rsidRDefault="00A20D43" w:rsidP="00A20D43">
      <w:pPr>
        <w:spacing w:line="360" w:lineRule="auto"/>
        <w:jc w:val="both"/>
        <w:rPr>
          <w:color w:val="auto"/>
          <w:sz w:val="24"/>
          <w:szCs w:val="24"/>
          <w:shd w:val="clear" w:color="auto" w:fill="FFFFFF"/>
        </w:rPr>
      </w:pPr>
    </w:p>
    <w:p w14:paraId="3147140E" w14:textId="77777777" w:rsidR="00A20D43" w:rsidRPr="002627BF" w:rsidRDefault="00A20D43" w:rsidP="00A20D43">
      <w:pPr>
        <w:pStyle w:val="Prrafodelista"/>
        <w:numPr>
          <w:ilvl w:val="0"/>
          <w:numId w:val="46"/>
        </w:numPr>
        <w:spacing w:line="360" w:lineRule="auto"/>
        <w:jc w:val="both"/>
        <w:rPr>
          <w:b/>
          <w:sz w:val="24"/>
          <w:szCs w:val="24"/>
          <w:shd w:val="clear" w:color="auto" w:fill="FFFFFF"/>
        </w:rPr>
      </w:pPr>
      <w:r w:rsidRPr="002627BF">
        <w:rPr>
          <w:b/>
          <w:sz w:val="24"/>
          <w:szCs w:val="24"/>
          <w:shd w:val="clear" w:color="auto" w:fill="FFFFFF"/>
        </w:rPr>
        <w:t>CASTILLA Y LEÓN.</w:t>
      </w:r>
    </w:p>
    <w:p w14:paraId="0ED934D5" w14:textId="77777777" w:rsidR="00A20D43" w:rsidRPr="002627BF" w:rsidRDefault="00A20D43" w:rsidP="00A20D43">
      <w:pPr>
        <w:spacing w:line="360" w:lineRule="auto"/>
        <w:ind w:left="360"/>
        <w:jc w:val="both"/>
        <w:rPr>
          <w:color w:val="auto"/>
          <w:sz w:val="24"/>
          <w:szCs w:val="24"/>
          <w:shd w:val="clear" w:color="auto" w:fill="FFFFFF"/>
        </w:rPr>
      </w:pPr>
    </w:p>
    <w:p w14:paraId="3DCC7764" w14:textId="77777777" w:rsidR="00A20D43" w:rsidRPr="002627BF" w:rsidRDefault="00A20D43" w:rsidP="00A20D43">
      <w:pPr>
        <w:spacing w:line="360" w:lineRule="auto"/>
        <w:jc w:val="both"/>
        <w:rPr>
          <w:color w:val="auto"/>
          <w:sz w:val="24"/>
          <w:szCs w:val="24"/>
          <w:u w:val="single"/>
          <w:shd w:val="clear" w:color="auto" w:fill="FFFFFF"/>
        </w:rPr>
      </w:pPr>
      <w:r w:rsidRPr="002627BF">
        <w:rPr>
          <w:color w:val="auto"/>
          <w:sz w:val="24"/>
          <w:szCs w:val="24"/>
          <w:u w:val="single"/>
          <w:shd w:val="clear" w:color="auto" w:fill="FFFFFF"/>
        </w:rPr>
        <w:t>AUDIENCIA PROVINCIAL DE LEÓN</w:t>
      </w:r>
    </w:p>
    <w:p w14:paraId="680D1104" w14:textId="77777777" w:rsidR="00A20D43" w:rsidRPr="002627BF" w:rsidRDefault="00A20D43" w:rsidP="00A20D43">
      <w:pPr>
        <w:pStyle w:val="Prrafodelista"/>
        <w:spacing w:line="360" w:lineRule="auto"/>
        <w:jc w:val="both"/>
        <w:rPr>
          <w:sz w:val="24"/>
          <w:szCs w:val="24"/>
          <w:shd w:val="clear" w:color="auto" w:fill="FFFFFF"/>
        </w:rPr>
      </w:pPr>
    </w:p>
    <w:p w14:paraId="5852B08D" w14:textId="77777777" w:rsidR="00A20D43" w:rsidRDefault="00A20D43" w:rsidP="00A20D43">
      <w:pPr>
        <w:spacing w:line="360" w:lineRule="auto"/>
        <w:jc w:val="both"/>
        <w:rPr>
          <w:color w:val="auto"/>
          <w:sz w:val="24"/>
          <w:szCs w:val="24"/>
          <w:shd w:val="clear" w:color="auto" w:fill="FFFFFF"/>
        </w:rPr>
      </w:pPr>
      <w:r w:rsidRPr="00E70892">
        <w:rPr>
          <w:b/>
          <w:color w:val="auto"/>
          <w:sz w:val="24"/>
          <w:szCs w:val="24"/>
          <w:shd w:val="clear" w:color="auto" w:fill="FFFFFF"/>
        </w:rPr>
        <w:t>Sentencia 475/2023 Audiencia Provincial de León, Sección 1ª, de 13 de septiembre</w:t>
      </w:r>
      <w:r w:rsidRPr="002627BF">
        <w:rPr>
          <w:color w:val="auto"/>
          <w:sz w:val="24"/>
          <w:szCs w:val="24"/>
          <w:shd w:val="clear" w:color="auto" w:fill="FFFFFF"/>
        </w:rPr>
        <w:t xml:space="preserve">, en la que se manifiesta que la cláusula de intereses remuneratorios supera el control de transparencia en el sentido que es perfectamente legible y tanto el TIN y el TAE aparecen identificados en el contrato de manera destacada: En el encabezamiento destacado se recogen las condiciones particulares, para no entremezclarlas con las generales. Pero la propia Audiencia afirma que también supera el control sustantivo, toda vez que las consecuencias jurídico-económicas las sabe o las puede saber el contratante porque el tipo que se aplica es un tipo fijo, con lo que ninguna duda puede haber en relación con su operativa, cuando se lleva aplicando desde un largo periodo de tiempo, sin ninguna objeción sobre el tipo de interés aplicado concluyendo que un consumidor medio: </w:t>
      </w:r>
    </w:p>
    <w:p w14:paraId="774BF2DA" w14:textId="77777777" w:rsidR="00A20D43" w:rsidRDefault="00A20D43" w:rsidP="00A20D43">
      <w:pPr>
        <w:spacing w:line="360" w:lineRule="auto"/>
        <w:jc w:val="both"/>
        <w:rPr>
          <w:color w:val="auto"/>
          <w:sz w:val="24"/>
          <w:szCs w:val="24"/>
          <w:shd w:val="clear" w:color="auto" w:fill="FFFFFF"/>
        </w:rPr>
      </w:pPr>
    </w:p>
    <w:p w14:paraId="37B08909" w14:textId="77777777" w:rsidR="00A20D43" w:rsidRPr="006D6EC6" w:rsidRDefault="00A20D43" w:rsidP="00A20D43">
      <w:pPr>
        <w:spacing w:line="360" w:lineRule="auto"/>
        <w:ind w:left="708"/>
        <w:jc w:val="both"/>
        <w:rPr>
          <w:i/>
          <w:color w:val="auto"/>
          <w:shd w:val="clear" w:color="auto" w:fill="FFFFFF"/>
        </w:rPr>
      </w:pPr>
      <w:r w:rsidRPr="006D6EC6">
        <w:rPr>
          <w:i/>
          <w:color w:val="auto"/>
          <w:shd w:val="clear" w:color="auto" w:fill="FFFFFF"/>
        </w:rPr>
        <w:t>“</w:t>
      </w:r>
      <w:r w:rsidRPr="006D6EC6">
        <w:rPr>
          <w:i/>
          <w:color w:val="auto"/>
        </w:rPr>
        <w:t xml:space="preserve">normalmente informado y razonablemente atento y perspicaz, </w:t>
      </w:r>
      <w:r w:rsidRPr="006D6EC6">
        <w:rPr>
          <w:b/>
          <w:i/>
          <w:color w:val="auto"/>
        </w:rPr>
        <w:t>sabía o recibía la información necesaria para comprender que</w:t>
      </w:r>
      <w:r w:rsidRPr="006D6EC6">
        <w:rPr>
          <w:i/>
          <w:color w:val="auto"/>
        </w:rPr>
        <w:t xml:space="preserve"> no solo tenía que afrontar el pago de la compra o disposición efectuada con la tarjeta contratada, sino también que </w:t>
      </w:r>
      <w:r w:rsidRPr="006D6EC6">
        <w:rPr>
          <w:b/>
          <w:i/>
          <w:color w:val="auto"/>
        </w:rPr>
        <w:t>el aplazamiento en el pago comportaba el pago de intereses remuneratorios cuyo tipo aparece claramente destacado en el contrato</w:t>
      </w:r>
      <w:r w:rsidRPr="006D6EC6">
        <w:rPr>
          <w:i/>
          <w:color w:val="auto"/>
        </w:rPr>
        <w:t>. En definitiva, en el contrato se fija el interés sin elementos que incidan negativamente en la comprensibilidad de las consecuencias de su aplicación.”</w:t>
      </w:r>
    </w:p>
    <w:p w14:paraId="0A85F138" w14:textId="77777777" w:rsidR="00A20D43" w:rsidRPr="002627BF" w:rsidRDefault="00A20D43" w:rsidP="00A20D43">
      <w:pPr>
        <w:spacing w:line="360" w:lineRule="auto"/>
        <w:jc w:val="both"/>
        <w:rPr>
          <w:color w:val="auto"/>
          <w:sz w:val="24"/>
          <w:szCs w:val="24"/>
          <w:shd w:val="clear" w:color="auto" w:fill="FFFFFF"/>
        </w:rPr>
      </w:pPr>
    </w:p>
    <w:p w14:paraId="4F83A7BE" w14:textId="77777777" w:rsidR="00A20D43" w:rsidRPr="002627BF" w:rsidRDefault="00A20D43" w:rsidP="00A20D43">
      <w:pPr>
        <w:pStyle w:val="FWNL1"/>
        <w:numPr>
          <w:ilvl w:val="0"/>
          <w:numId w:val="0"/>
        </w:numPr>
        <w:tabs>
          <w:tab w:val="left" w:pos="708"/>
        </w:tabs>
        <w:spacing w:after="0" w:line="360" w:lineRule="auto"/>
        <w:rPr>
          <w:szCs w:val="24"/>
          <w:u w:val="single"/>
        </w:rPr>
      </w:pPr>
      <w:r w:rsidRPr="002627BF">
        <w:rPr>
          <w:szCs w:val="24"/>
          <w:u w:val="single"/>
        </w:rPr>
        <w:t>AUDIENCIA PROVINCIAL DE VALLADOLID</w:t>
      </w:r>
    </w:p>
    <w:p w14:paraId="08C6F8EC" w14:textId="77777777" w:rsidR="00A20D43" w:rsidRPr="002627BF" w:rsidRDefault="00A20D43" w:rsidP="00A20D43">
      <w:pPr>
        <w:pStyle w:val="FWNL1"/>
        <w:numPr>
          <w:ilvl w:val="0"/>
          <w:numId w:val="0"/>
        </w:numPr>
        <w:tabs>
          <w:tab w:val="left" w:pos="708"/>
        </w:tabs>
        <w:spacing w:after="0" w:line="360" w:lineRule="auto"/>
        <w:ind w:left="720"/>
        <w:rPr>
          <w:b/>
          <w:szCs w:val="24"/>
        </w:rPr>
      </w:pPr>
    </w:p>
    <w:p w14:paraId="5448217E" w14:textId="77777777" w:rsidR="00A20D43" w:rsidRPr="002627BF" w:rsidRDefault="00A20D43" w:rsidP="00A20D43">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Sentencia núm. 385/2022, de la Audiencia Provincial de Valladolid, Sección 1ª, de 25 de octubre:</w:t>
      </w:r>
    </w:p>
    <w:p w14:paraId="6E39BB9B" w14:textId="77777777" w:rsidR="00A20D43" w:rsidRPr="002627BF" w:rsidRDefault="00A20D43" w:rsidP="00A20D43">
      <w:pPr>
        <w:pStyle w:val="FWNL1"/>
        <w:numPr>
          <w:ilvl w:val="0"/>
          <w:numId w:val="0"/>
        </w:numPr>
        <w:tabs>
          <w:tab w:val="left" w:pos="708"/>
        </w:tabs>
        <w:spacing w:after="0" w:line="360" w:lineRule="auto"/>
        <w:rPr>
          <w:rFonts w:eastAsiaTheme="minorHAnsi"/>
          <w:b/>
          <w:bCs/>
          <w:sz w:val="23"/>
          <w:szCs w:val="23"/>
        </w:rPr>
      </w:pPr>
    </w:p>
    <w:p w14:paraId="37DF2B89" w14:textId="77777777" w:rsidR="00A20D43" w:rsidRPr="006D6EC6" w:rsidRDefault="00A20D43" w:rsidP="00A20D43">
      <w:pPr>
        <w:pStyle w:val="FWNL1"/>
        <w:numPr>
          <w:ilvl w:val="0"/>
          <w:numId w:val="0"/>
        </w:numPr>
        <w:tabs>
          <w:tab w:val="left" w:pos="708"/>
        </w:tabs>
        <w:spacing w:after="0" w:line="360" w:lineRule="auto"/>
        <w:ind w:left="426"/>
        <w:rPr>
          <w:rFonts w:eastAsiaTheme="minorHAnsi"/>
          <w:i/>
          <w:iCs/>
          <w:szCs w:val="23"/>
        </w:rPr>
      </w:pPr>
      <w:r w:rsidRPr="006D6EC6">
        <w:rPr>
          <w:rFonts w:eastAsiaTheme="minorHAnsi"/>
          <w:i/>
          <w:iCs/>
          <w:sz w:val="20"/>
          <w:szCs w:val="23"/>
        </w:rPr>
        <w:t xml:space="preserve">“Por otra parte, las cláusulas del contrato referidas en la demanda resultan ser plenamente legibles, y comprensibles, superando el control de incorporación, con una redacción clara, concreta y sencilla, pudiendo conocer el consumidor su contenido al tiempo de celebrar el contrato, en concreto también respecto del tipo de interés aplicable, superando asimismo el control de transparencia, </w:t>
      </w:r>
      <w:r w:rsidRPr="006D6EC6">
        <w:rPr>
          <w:rFonts w:eastAsiaTheme="minorHAnsi"/>
          <w:b/>
          <w:bCs/>
          <w:i/>
          <w:iCs/>
          <w:sz w:val="20"/>
          <w:szCs w:val="23"/>
        </w:rPr>
        <w:t>disponiendo el consumidor de información suficiente y comprensible acerca de las condiciones del contrato, incluidos los elementos esenciales, permitiendo a aquél, en consecuencia, adoptar su decisión de contratar con pleno conocimiento de la carga económica y jurídica del contrato</w:t>
      </w:r>
      <w:r w:rsidRPr="006D6EC6">
        <w:rPr>
          <w:rFonts w:eastAsiaTheme="minorHAnsi"/>
          <w:i/>
          <w:iCs/>
          <w:sz w:val="20"/>
          <w:szCs w:val="23"/>
        </w:rPr>
        <w:t xml:space="preserve">, es decir, del precio del producto o coste económico del contrato, pudiendo realizar las comparaciones que considere oportunas entre los diversos productos similares ofertados en el mercado, presentando, por otra parte la </w:t>
      </w:r>
      <w:r w:rsidRPr="006D6EC6">
        <w:rPr>
          <w:rFonts w:eastAsiaTheme="minorHAnsi"/>
          <w:b/>
          <w:bCs/>
          <w:i/>
          <w:iCs/>
          <w:sz w:val="20"/>
          <w:szCs w:val="23"/>
        </w:rPr>
        <w:t xml:space="preserve">cláusula de comisión de reclamación por impago </w:t>
      </w:r>
      <w:r w:rsidRPr="006D6EC6">
        <w:rPr>
          <w:rFonts w:eastAsiaTheme="minorHAnsi"/>
          <w:i/>
          <w:iCs/>
          <w:sz w:val="20"/>
          <w:szCs w:val="23"/>
        </w:rPr>
        <w:t xml:space="preserve">una previsión que cumple con los requisitos exigidos por la jurisprudencia para su validez, retribución de un servicio real efectivamente prestado </w:t>
      </w:r>
      <w:r w:rsidRPr="006D6EC6">
        <w:rPr>
          <w:rFonts w:eastAsiaTheme="minorHAnsi"/>
          <w:i/>
          <w:iCs/>
          <w:sz w:val="20"/>
          <w:szCs w:val="23"/>
        </w:rPr>
        <w:lastRenderedPageBreak/>
        <w:t>y gastos de servicio realizados efectivamente, habiendo sido informado el cliente personalmente y por anticipado del importe, sin generarse por lo tanto un desequilibrio entre los derechos y obligaciones en las partes, por todo lo cual, procede concluir estimando el recurso, revocando la sentencia, acordando en su lugar la desestimación de la demanda.”</w:t>
      </w:r>
    </w:p>
    <w:p w14:paraId="0795F4EC" w14:textId="77777777" w:rsidR="00A20D43" w:rsidRPr="002627BF" w:rsidRDefault="00A20D43" w:rsidP="00A20D43">
      <w:pPr>
        <w:pStyle w:val="FWNL1"/>
        <w:numPr>
          <w:ilvl w:val="0"/>
          <w:numId w:val="0"/>
        </w:numPr>
        <w:tabs>
          <w:tab w:val="left" w:pos="708"/>
        </w:tabs>
        <w:spacing w:after="0" w:line="360" w:lineRule="auto"/>
        <w:ind w:left="426"/>
        <w:rPr>
          <w:szCs w:val="24"/>
        </w:rPr>
      </w:pPr>
    </w:p>
    <w:p w14:paraId="1EE1C685" w14:textId="77777777" w:rsidR="00A20D43" w:rsidRPr="002627BF" w:rsidRDefault="00A20D43" w:rsidP="00A20D43">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Sentencia núm. 1294/2023, de la Audiencia Provincial de Valladolid, Sección 3ª, de 10 de noviembre:</w:t>
      </w:r>
    </w:p>
    <w:p w14:paraId="5689AC6A" w14:textId="77777777" w:rsidR="00A20D43" w:rsidRPr="002627BF" w:rsidRDefault="00A20D43" w:rsidP="00A20D43">
      <w:pPr>
        <w:pStyle w:val="FWNL1"/>
        <w:numPr>
          <w:ilvl w:val="0"/>
          <w:numId w:val="0"/>
        </w:numPr>
        <w:tabs>
          <w:tab w:val="left" w:pos="708"/>
        </w:tabs>
        <w:spacing w:after="0" w:line="360" w:lineRule="auto"/>
        <w:rPr>
          <w:rFonts w:eastAsiaTheme="minorHAnsi"/>
          <w:b/>
          <w:bCs/>
          <w:sz w:val="23"/>
          <w:szCs w:val="23"/>
        </w:rPr>
      </w:pPr>
    </w:p>
    <w:p w14:paraId="7AA83F03" w14:textId="77777777" w:rsidR="00A20D43" w:rsidRPr="006D6EC6" w:rsidRDefault="00A20D43" w:rsidP="00A20D43">
      <w:pPr>
        <w:autoSpaceDE w:val="0"/>
        <w:autoSpaceDN w:val="0"/>
        <w:adjustRightInd w:val="0"/>
        <w:spacing w:line="360" w:lineRule="auto"/>
        <w:ind w:left="708"/>
        <w:jc w:val="both"/>
        <w:rPr>
          <w:rFonts w:eastAsiaTheme="minorHAnsi"/>
          <w:i/>
          <w:color w:val="auto"/>
        </w:rPr>
      </w:pPr>
      <w:r w:rsidRPr="006D6EC6">
        <w:rPr>
          <w:rFonts w:eastAsiaTheme="minorHAnsi"/>
          <w:b/>
          <w:bCs/>
          <w:i/>
          <w:color w:val="auto"/>
        </w:rPr>
        <w:t>“</w:t>
      </w:r>
      <w:r w:rsidRPr="006D6EC6">
        <w:rPr>
          <w:rFonts w:eastAsiaTheme="minorHAnsi"/>
          <w:i/>
          <w:color w:val="auto"/>
          <w:lang w:eastAsia="en-US"/>
        </w:rPr>
        <w:t xml:space="preserve">Ahora bien, en el documento aportado con la demanda en el que se le remite la tarjeta al demandante, figuran en letra perfectamente legible las condiciones particulares del contrato, y no de forma oscura, ambigua o incomprensible, pues expresa muy sintéticamente que el tipo nominal anual para pagos aplazados es el 21,84% TAE y el tipo de interés nominal anual para disposiciones de efectivo y traspasos a cuentas es el TAE 26,82%. Dichas condiciones particulares figuran claramente separadas y destacadas en el documento citado, de modo que cualquier consumidor medio mínimamente atento y diligente podía percatarse perfectamente de </w:t>
      </w:r>
      <w:proofErr w:type="spellStart"/>
      <w:r w:rsidRPr="006D6EC6">
        <w:rPr>
          <w:rFonts w:eastAsiaTheme="minorHAnsi"/>
          <w:i/>
          <w:color w:val="auto"/>
          <w:lang w:eastAsia="en-US"/>
        </w:rPr>
        <w:t>cual</w:t>
      </w:r>
      <w:proofErr w:type="spellEnd"/>
      <w:r w:rsidRPr="006D6EC6">
        <w:rPr>
          <w:rFonts w:eastAsiaTheme="minorHAnsi"/>
          <w:i/>
          <w:color w:val="auto"/>
          <w:lang w:eastAsia="en-US"/>
        </w:rPr>
        <w:t xml:space="preserve"> era el interés remuneratorio que se pactaba para los distintos tipos de operaciones que podía realizar con la tarjeta. Superados ambos controles y siendo la cláusula cuestionada transparente, no es posible declarar su </w:t>
      </w:r>
      <w:proofErr w:type="spellStart"/>
      <w:r w:rsidRPr="006D6EC6">
        <w:rPr>
          <w:rFonts w:eastAsiaTheme="minorHAnsi"/>
          <w:i/>
          <w:color w:val="auto"/>
          <w:lang w:eastAsia="en-US"/>
        </w:rPr>
        <w:t>abusividad</w:t>
      </w:r>
      <w:proofErr w:type="spellEnd"/>
      <w:r w:rsidRPr="006D6EC6">
        <w:rPr>
          <w:rFonts w:eastAsiaTheme="minorHAnsi"/>
          <w:i/>
          <w:color w:val="auto"/>
          <w:lang w:eastAsia="en-US"/>
        </w:rPr>
        <w:t>, por lo que vamos a rechazar también este motivo del recurso.</w:t>
      </w:r>
      <w:r w:rsidRPr="006D6EC6">
        <w:rPr>
          <w:rFonts w:eastAsiaTheme="minorHAnsi"/>
          <w:i/>
          <w:color w:val="auto"/>
        </w:rPr>
        <w:t>”</w:t>
      </w:r>
    </w:p>
    <w:p w14:paraId="2386547F" w14:textId="77777777" w:rsidR="00A20D43" w:rsidRPr="002627BF" w:rsidRDefault="00A20D43" w:rsidP="00A20D43">
      <w:pPr>
        <w:pStyle w:val="FWNL1"/>
        <w:numPr>
          <w:ilvl w:val="0"/>
          <w:numId w:val="0"/>
        </w:numPr>
        <w:tabs>
          <w:tab w:val="left" w:pos="708"/>
        </w:tabs>
        <w:spacing w:after="0" w:line="360" w:lineRule="auto"/>
        <w:ind w:left="426"/>
        <w:rPr>
          <w:szCs w:val="24"/>
        </w:rPr>
      </w:pPr>
    </w:p>
    <w:p w14:paraId="73645018" w14:textId="77777777" w:rsidR="00A20D43" w:rsidRPr="002627BF" w:rsidRDefault="00A20D43" w:rsidP="00A20D43">
      <w:pPr>
        <w:pStyle w:val="FWNL1"/>
        <w:numPr>
          <w:ilvl w:val="0"/>
          <w:numId w:val="0"/>
        </w:numPr>
        <w:tabs>
          <w:tab w:val="left" w:pos="708"/>
        </w:tabs>
        <w:spacing w:after="0" w:line="360" w:lineRule="auto"/>
        <w:rPr>
          <w:szCs w:val="24"/>
          <w:u w:val="single"/>
        </w:rPr>
      </w:pPr>
      <w:r w:rsidRPr="002627BF">
        <w:rPr>
          <w:szCs w:val="24"/>
          <w:u w:val="single"/>
        </w:rPr>
        <w:t>AUDIENCIA PROVINCIAL DE SALAMAN</w:t>
      </w:r>
      <w:r>
        <w:rPr>
          <w:szCs w:val="24"/>
          <w:u w:val="single"/>
        </w:rPr>
        <w:t>C</w:t>
      </w:r>
      <w:r w:rsidRPr="002627BF">
        <w:rPr>
          <w:szCs w:val="24"/>
          <w:u w:val="single"/>
        </w:rPr>
        <w:t xml:space="preserve">A </w:t>
      </w:r>
    </w:p>
    <w:p w14:paraId="6A619F41" w14:textId="77777777" w:rsidR="00A20D43" w:rsidRPr="002627BF" w:rsidRDefault="00A20D43" w:rsidP="00A20D43">
      <w:pPr>
        <w:pStyle w:val="FWNL1"/>
        <w:numPr>
          <w:ilvl w:val="0"/>
          <w:numId w:val="0"/>
        </w:numPr>
        <w:tabs>
          <w:tab w:val="left" w:pos="708"/>
        </w:tabs>
        <w:spacing w:after="0" w:line="360" w:lineRule="auto"/>
        <w:ind w:left="426"/>
        <w:rPr>
          <w:szCs w:val="24"/>
          <w:u w:val="single"/>
        </w:rPr>
      </w:pPr>
    </w:p>
    <w:p w14:paraId="3E27683D" w14:textId="77777777" w:rsidR="00A20D43" w:rsidRPr="002627BF" w:rsidRDefault="00A20D43" w:rsidP="00A20D43">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Sentencia Audiencia Provincial de Salamanca, de 20 de octubre de 2023, Sección 1ª:</w:t>
      </w:r>
    </w:p>
    <w:p w14:paraId="08D6CE05" w14:textId="77777777" w:rsidR="00A20D43" w:rsidRPr="002627BF" w:rsidRDefault="00A20D43" w:rsidP="00A20D43">
      <w:pPr>
        <w:pStyle w:val="FWNL1"/>
        <w:numPr>
          <w:ilvl w:val="0"/>
          <w:numId w:val="0"/>
        </w:numPr>
        <w:tabs>
          <w:tab w:val="left" w:pos="708"/>
        </w:tabs>
        <w:spacing w:after="0" w:line="360" w:lineRule="auto"/>
        <w:rPr>
          <w:szCs w:val="24"/>
        </w:rPr>
      </w:pPr>
    </w:p>
    <w:p w14:paraId="33AA51D6" w14:textId="77777777" w:rsidR="00A20D43" w:rsidRPr="006D6EC6" w:rsidRDefault="00A20D43" w:rsidP="00A20D43">
      <w:pPr>
        <w:pStyle w:val="FWNL1"/>
        <w:numPr>
          <w:ilvl w:val="0"/>
          <w:numId w:val="0"/>
        </w:numPr>
        <w:tabs>
          <w:tab w:val="left" w:pos="708"/>
        </w:tabs>
        <w:spacing w:after="0" w:line="360" w:lineRule="auto"/>
        <w:ind w:left="708"/>
        <w:rPr>
          <w:i/>
          <w:sz w:val="20"/>
        </w:rPr>
      </w:pPr>
      <w:r w:rsidRPr="006D6EC6">
        <w:rPr>
          <w:i/>
          <w:sz w:val="20"/>
        </w:rPr>
        <w:t>“Dados los términos claros de los datos expuestos contenidos en el documento de Información normalizada Europea mencionada y en las condiciones particulares del contrato a que hemos hecho mención, queda probado que la hoy apelante conocía, previo a contratar, cuál era el interés remuneratorio estipulado en el contrato y la carga económica y jurídica que le suponía contratar el préstamo, operación ésta no compleja en virtud de la cual la misma sabía que al contratar se obligaba a abonar a la entidad financiera, hoy apelada, las cuotas mensuales por los importes a que se ha hecho mención, aceptando con su firma las condiciones de dicha operación, prestando un consentimiento libre y previamente informado, pudiendo antes de contratar haber comparado el tipo de interés con el de otros préstamos de diferentes entidades financieras.”</w:t>
      </w:r>
    </w:p>
    <w:p w14:paraId="2812452D" w14:textId="77777777" w:rsidR="00A20D43" w:rsidRPr="002627BF" w:rsidRDefault="00A20D43" w:rsidP="00A20D43">
      <w:pPr>
        <w:pStyle w:val="FWNL1"/>
        <w:numPr>
          <w:ilvl w:val="0"/>
          <w:numId w:val="0"/>
        </w:numPr>
        <w:tabs>
          <w:tab w:val="left" w:pos="708"/>
        </w:tabs>
        <w:spacing w:after="0" w:line="360" w:lineRule="auto"/>
        <w:rPr>
          <w:i/>
          <w:sz w:val="20"/>
        </w:rPr>
      </w:pPr>
    </w:p>
    <w:p w14:paraId="5FF49F4B" w14:textId="77777777" w:rsidR="00A20D43" w:rsidRPr="002627BF" w:rsidRDefault="00A20D43" w:rsidP="00A20D43">
      <w:pPr>
        <w:pStyle w:val="FWNL1"/>
        <w:numPr>
          <w:ilvl w:val="0"/>
          <w:numId w:val="0"/>
        </w:numPr>
        <w:tabs>
          <w:tab w:val="left" w:pos="708"/>
        </w:tabs>
        <w:spacing w:after="0" w:line="360" w:lineRule="auto"/>
        <w:rPr>
          <w:szCs w:val="24"/>
          <w:u w:val="single"/>
        </w:rPr>
      </w:pPr>
      <w:r w:rsidRPr="002627BF">
        <w:rPr>
          <w:szCs w:val="24"/>
          <w:u w:val="single"/>
        </w:rPr>
        <w:t>AUDIENCIA PROVINCIAL DE BURGOS</w:t>
      </w:r>
    </w:p>
    <w:p w14:paraId="468FF92E" w14:textId="77777777" w:rsidR="00A20D43" w:rsidRPr="002627BF" w:rsidRDefault="00A20D43" w:rsidP="00A20D43">
      <w:pPr>
        <w:pStyle w:val="FWNL1"/>
        <w:numPr>
          <w:ilvl w:val="0"/>
          <w:numId w:val="0"/>
        </w:numPr>
        <w:tabs>
          <w:tab w:val="left" w:pos="708"/>
        </w:tabs>
        <w:spacing w:after="0" w:line="360" w:lineRule="auto"/>
        <w:rPr>
          <w:szCs w:val="24"/>
        </w:rPr>
      </w:pPr>
    </w:p>
    <w:p w14:paraId="1C5739FF" w14:textId="77777777" w:rsidR="00A20D43" w:rsidRPr="002627BF" w:rsidRDefault="00A20D43" w:rsidP="00A20D43">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Sentencia Audiencia Provincial de Burgos, de 29 de septiembre de 2023, Sección 2ª:</w:t>
      </w:r>
    </w:p>
    <w:p w14:paraId="5958AEC5" w14:textId="77777777" w:rsidR="00A20D43" w:rsidRPr="002627BF" w:rsidRDefault="00A20D43" w:rsidP="00A20D43">
      <w:pPr>
        <w:pStyle w:val="FWNL1"/>
        <w:numPr>
          <w:ilvl w:val="0"/>
          <w:numId w:val="0"/>
        </w:numPr>
        <w:tabs>
          <w:tab w:val="left" w:pos="708"/>
        </w:tabs>
        <w:spacing w:after="0" w:line="360" w:lineRule="auto"/>
      </w:pPr>
    </w:p>
    <w:p w14:paraId="3A35B22E" w14:textId="77777777" w:rsidR="00A20D43" w:rsidRPr="006D6EC6" w:rsidRDefault="00A20D43" w:rsidP="00A20D43">
      <w:pPr>
        <w:pStyle w:val="FWNL1"/>
        <w:numPr>
          <w:ilvl w:val="0"/>
          <w:numId w:val="0"/>
        </w:numPr>
        <w:tabs>
          <w:tab w:val="left" w:pos="708"/>
        </w:tabs>
        <w:spacing w:after="0" w:line="360" w:lineRule="auto"/>
        <w:ind w:left="360"/>
        <w:rPr>
          <w:i/>
          <w:sz w:val="20"/>
        </w:rPr>
      </w:pPr>
      <w:r w:rsidRPr="006D6EC6">
        <w:rPr>
          <w:i/>
          <w:sz w:val="20"/>
        </w:rPr>
        <w:lastRenderedPageBreak/>
        <w:t>“Se refleja con claridad el tipo de interés nominal anual (24%), así como la TAE (26,82%). Asimismo, en la página 3, dentro de un epígrafe en mayúsculas y resaltado en negrita se describen los intereses y gastos, indicando el mecanismo de devengo de los intereses vencidos y no pagados a su liquidación, y aquellas cantidades no reembolsadas dentro del plazo fijado.”</w:t>
      </w:r>
    </w:p>
    <w:p w14:paraId="390156CB" w14:textId="77777777" w:rsidR="00A20D43" w:rsidRDefault="00A20D43" w:rsidP="00A20D43">
      <w:pPr>
        <w:pStyle w:val="FWNL1"/>
        <w:numPr>
          <w:ilvl w:val="0"/>
          <w:numId w:val="0"/>
        </w:numPr>
        <w:tabs>
          <w:tab w:val="left" w:pos="708"/>
        </w:tabs>
        <w:spacing w:after="0" w:line="360" w:lineRule="auto"/>
        <w:rPr>
          <w:i/>
          <w:sz w:val="20"/>
        </w:rPr>
      </w:pPr>
    </w:p>
    <w:p w14:paraId="036B798C" w14:textId="77777777" w:rsidR="00A20D43" w:rsidRPr="002627BF" w:rsidRDefault="00A20D43" w:rsidP="00A20D43">
      <w:pPr>
        <w:pStyle w:val="FWNL1"/>
        <w:numPr>
          <w:ilvl w:val="0"/>
          <w:numId w:val="0"/>
        </w:numPr>
        <w:tabs>
          <w:tab w:val="left" w:pos="708"/>
        </w:tabs>
        <w:spacing w:after="0" w:line="360" w:lineRule="auto"/>
        <w:rPr>
          <w:i/>
          <w:sz w:val="20"/>
        </w:rPr>
      </w:pPr>
    </w:p>
    <w:p w14:paraId="4D22B47E" w14:textId="77777777" w:rsidR="00A20D43" w:rsidRPr="002627BF" w:rsidRDefault="00A20D43" w:rsidP="00A20D43">
      <w:pPr>
        <w:pStyle w:val="FWNL1"/>
        <w:numPr>
          <w:ilvl w:val="0"/>
          <w:numId w:val="46"/>
        </w:numPr>
        <w:tabs>
          <w:tab w:val="left" w:pos="708"/>
        </w:tabs>
        <w:spacing w:after="0" w:line="360" w:lineRule="auto"/>
        <w:rPr>
          <w:b/>
          <w:szCs w:val="24"/>
        </w:rPr>
      </w:pPr>
      <w:r w:rsidRPr="002627BF">
        <w:rPr>
          <w:b/>
          <w:szCs w:val="24"/>
        </w:rPr>
        <w:t>CASTILLA LA MANC</w:t>
      </w:r>
      <w:r>
        <w:rPr>
          <w:b/>
          <w:szCs w:val="24"/>
        </w:rPr>
        <w:t>H</w:t>
      </w:r>
      <w:r w:rsidRPr="002627BF">
        <w:rPr>
          <w:b/>
          <w:szCs w:val="24"/>
        </w:rPr>
        <w:t xml:space="preserve">A </w:t>
      </w:r>
    </w:p>
    <w:p w14:paraId="47732E4C" w14:textId="77777777" w:rsidR="00A20D43" w:rsidRPr="002627BF" w:rsidRDefault="00A20D43" w:rsidP="00A20D43">
      <w:pPr>
        <w:pStyle w:val="FWNL1"/>
        <w:numPr>
          <w:ilvl w:val="0"/>
          <w:numId w:val="0"/>
        </w:numPr>
        <w:tabs>
          <w:tab w:val="left" w:pos="708"/>
        </w:tabs>
        <w:spacing w:after="0" w:line="360" w:lineRule="auto"/>
        <w:rPr>
          <w:b/>
          <w:szCs w:val="24"/>
        </w:rPr>
      </w:pPr>
    </w:p>
    <w:p w14:paraId="28C4025C" w14:textId="77777777" w:rsidR="00A20D43" w:rsidRPr="002627BF" w:rsidRDefault="00A20D43" w:rsidP="00A20D43">
      <w:pPr>
        <w:pStyle w:val="FWNL1"/>
        <w:numPr>
          <w:ilvl w:val="0"/>
          <w:numId w:val="0"/>
        </w:numPr>
        <w:tabs>
          <w:tab w:val="left" w:pos="708"/>
        </w:tabs>
        <w:spacing w:after="0" w:line="360" w:lineRule="auto"/>
        <w:rPr>
          <w:szCs w:val="24"/>
          <w:u w:val="single"/>
        </w:rPr>
      </w:pPr>
      <w:r w:rsidRPr="002627BF">
        <w:rPr>
          <w:szCs w:val="24"/>
          <w:u w:val="single"/>
        </w:rPr>
        <w:t>AUDIENCIA PROVINCIAL DE ALBACETE</w:t>
      </w:r>
    </w:p>
    <w:p w14:paraId="029B5AB8" w14:textId="77777777" w:rsidR="00A20D43" w:rsidRPr="002627BF" w:rsidRDefault="00A20D43" w:rsidP="00A20D43">
      <w:pPr>
        <w:pStyle w:val="FWNL1"/>
        <w:numPr>
          <w:ilvl w:val="0"/>
          <w:numId w:val="0"/>
        </w:numPr>
        <w:tabs>
          <w:tab w:val="left" w:pos="708"/>
        </w:tabs>
        <w:spacing w:after="0" w:line="360" w:lineRule="auto"/>
        <w:rPr>
          <w:b/>
          <w:szCs w:val="24"/>
        </w:rPr>
      </w:pPr>
    </w:p>
    <w:p w14:paraId="1CF3E969" w14:textId="77777777" w:rsidR="00A20D43" w:rsidRPr="002627BF" w:rsidRDefault="00A20D43" w:rsidP="00A20D43">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Sentencia Audiencia Provincial de Albacete, de 23 de septiembre de 2022, Sección 1ª:</w:t>
      </w:r>
    </w:p>
    <w:p w14:paraId="544E2D33" w14:textId="77777777" w:rsidR="00A20D43" w:rsidRPr="002627BF" w:rsidRDefault="00A20D43" w:rsidP="00A20D43">
      <w:pPr>
        <w:pStyle w:val="FWNL1"/>
        <w:numPr>
          <w:ilvl w:val="0"/>
          <w:numId w:val="0"/>
        </w:numPr>
        <w:tabs>
          <w:tab w:val="left" w:pos="708"/>
        </w:tabs>
        <w:spacing w:after="0" w:line="360" w:lineRule="auto"/>
        <w:rPr>
          <w:szCs w:val="24"/>
        </w:rPr>
      </w:pPr>
    </w:p>
    <w:p w14:paraId="5628D604" w14:textId="77777777" w:rsidR="00A20D43" w:rsidRPr="00F37E30" w:rsidRDefault="00A20D43" w:rsidP="00A20D43">
      <w:pPr>
        <w:pStyle w:val="FWNL1"/>
        <w:numPr>
          <w:ilvl w:val="0"/>
          <w:numId w:val="0"/>
        </w:numPr>
        <w:tabs>
          <w:tab w:val="left" w:pos="708"/>
        </w:tabs>
        <w:spacing w:after="0" w:line="360" w:lineRule="auto"/>
        <w:ind w:left="360"/>
        <w:rPr>
          <w:i/>
          <w:sz w:val="20"/>
          <w:szCs w:val="24"/>
        </w:rPr>
      </w:pPr>
      <w:r w:rsidRPr="00F37E30">
        <w:rPr>
          <w:rFonts w:eastAsiaTheme="minorHAnsi"/>
          <w:i/>
          <w:sz w:val="20"/>
          <w:szCs w:val="23"/>
        </w:rPr>
        <w:t xml:space="preserve">“[…] </w:t>
      </w:r>
      <w:r w:rsidRPr="00F37E30">
        <w:rPr>
          <w:rFonts w:eastAsiaTheme="minorHAnsi"/>
          <w:i/>
          <w:iCs/>
          <w:sz w:val="20"/>
          <w:szCs w:val="23"/>
        </w:rPr>
        <w:t xml:space="preserve">no se aprecia falta de incorporación ni de transparencia en el contrato de XXXXXXXXXXXXXX porque los intereses remuneratorios, es decir la TAE, queda expresada con total claridad en dicho contrato, en las CONDICIONES ESPECÍFICAS DE LA TARJETA PASS VISA, condición 8.1 apartado B2, siendo que en ella se dice que </w:t>
      </w:r>
      <w:proofErr w:type="gramStart"/>
      <w:r w:rsidRPr="00F37E30">
        <w:rPr>
          <w:rFonts w:eastAsiaTheme="minorHAnsi"/>
          <w:i/>
          <w:iCs/>
          <w:sz w:val="20"/>
          <w:szCs w:val="23"/>
        </w:rPr>
        <w:t>“ La</w:t>
      </w:r>
      <w:proofErr w:type="gramEnd"/>
      <w:r w:rsidRPr="00F37E30">
        <w:rPr>
          <w:rFonts w:eastAsiaTheme="minorHAnsi"/>
          <w:i/>
          <w:iCs/>
          <w:sz w:val="20"/>
          <w:szCs w:val="23"/>
        </w:rPr>
        <w:t xml:space="preserve"> utilización de la tarjeta PASS VISA bajo la modalidad de crédito estará sujeta a un tipo de interés nominal del 1,67% mensual ( TAE 21,99% )…”. Información que también aparece al pie de la solicitud de contrato. En definitiva, el Sr. XXXXXXXXXXXXXX tuvo la </w:t>
      </w:r>
      <w:r w:rsidRPr="00F37E30">
        <w:rPr>
          <w:rFonts w:eastAsiaTheme="minorHAnsi"/>
          <w:b/>
          <w:bCs/>
          <w:i/>
          <w:iCs/>
          <w:sz w:val="20"/>
          <w:szCs w:val="23"/>
        </w:rPr>
        <w:t>oportunidad de conocer el clausulado del contrato, según acepta con su firma, incluidas las condiciones generales y específicas de la tarjeta "Pass", redactadas con un tamaño de letra que permite su lectura, entre las que se cuentan las esenciales del crédito vinculado a la tarjeta, como el tipo de interés mensual (1,67%) y la TAE (21,99%).”</w:t>
      </w:r>
    </w:p>
    <w:p w14:paraId="77A74525" w14:textId="77777777" w:rsidR="00A20D43" w:rsidRPr="002627BF" w:rsidRDefault="00A20D43" w:rsidP="00A20D43">
      <w:pPr>
        <w:pStyle w:val="FWNL1"/>
        <w:numPr>
          <w:ilvl w:val="0"/>
          <w:numId w:val="0"/>
        </w:numPr>
        <w:tabs>
          <w:tab w:val="left" w:pos="708"/>
        </w:tabs>
        <w:spacing w:after="0" w:line="360" w:lineRule="auto"/>
        <w:ind w:left="426"/>
        <w:rPr>
          <w:sz w:val="20"/>
          <w:szCs w:val="24"/>
        </w:rPr>
      </w:pPr>
    </w:p>
    <w:p w14:paraId="671499A5" w14:textId="77777777" w:rsidR="00A20D43" w:rsidRPr="002627BF" w:rsidRDefault="00A20D43" w:rsidP="00A20D43">
      <w:pPr>
        <w:pStyle w:val="FWNL1"/>
        <w:numPr>
          <w:ilvl w:val="0"/>
          <w:numId w:val="46"/>
        </w:numPr>
        <w:tabs>
          <w:tab w:val="left" w:pos="708"/>
        </w:tabs>
        <w:spacing w:after="0" w:line="360" w:lineRule="auto"/>
        <w:rPr>
          <w:b/>
          <w:szCs w:val="24"/>
        </w:rPr>
      </w:pPr>
      <w:r w:rsidRPr="002627BF">
        <w:rPr>
          <w:b/>
          <w:szCs w:val="24"/>
        </w:rPr>
        <w:t xml:space="preserve">ANDALUCIA </w:t>
      </w:r>
    </w:p>
    <w:p w14:paraId="1C573CDD" w14:textId="77777777" w:rsidR="00A20D43" w:rsidRPr="002627BF" w:rsidRDefault="00A20D43" w:rsidP="00A20D43">
      <w:pPr>
        <w:pStyle w:val="FWNL1"/>
        <w:numPr>
          <w:ilvl w:val="0"/>
          <w:numId w:val="0"/>
        </w:numPr>
        <w:tabs>
          <w:tab w:val="left" w:pos="708"/>
        </w:tabs>
        <w:spacing w:after="0" w:line="360" w:lineRule="auto"/>
        <w:ind w:left="720"/>
        <w:rPr>
          <w:szCs w:val="24"/>
          <w:u w:val="single"/>
        </w:rPr>
      </w:pPr>
    </w:p>
    <w:p w14:paraId="59C6AFAB" w14:textId="77777777" w:rsidR="00A20D43" w:rsidRPr="002627BF" w:rsidRDefault="00A20D43" w:rsidP="00A20D43">
      <w:pPr>
        <w:pStyle w:val="FWNL1"/>
        <w:numPr>
          <w:ilvl w:val="0"/>
          <w:numId w:val="0"/>
        </w:numPr>
        <w:tabs>
          <w:tab w:val="left" w:pos="708"/>
        </w:tabs>
        <w:spacing w:after="0" w:line="360" w:lineRule="auto"/>
        <w:rPr>
          <w:szCs w:val="24"/>
          <w:u w:val="single"/>
        </w:rPr>
      </w:pPr>
      <w:r w:rsidRPr="002627BF">
        <w:rPr>
          <w:szCs w:val="24"/>
          <w:u w:val="single"/>
        </w:rPr>
        <w:t>AUDIENCIA PRONVINCIAL DE GRANADA</w:t>
      </w:r>
    </w:p>
    <w:p w14:paraId="364E149B" w14:textId="77777777" w:rsidR="00A20D43" w:rsidRPr="002627BF" w:rsidRDefault="00A20D43" w:rsidP="00A20D43">
      <w:pPr>
        <w:pStyle w:val="FWNL1"/>
        <w:numPr>
          <w:ilvl w:val="0"/>
          <w:numId w:val="0"/>
        </w:numPr>
        <w:tabs>
          <w:tab w:val="left" w:pos="708"/>
        </w:tabs>
        <w:spacing w:after="0" w:line="360" w:lineRule="auto"/>
        <w:ind w:left="426"/>
        <w:rPr>
          <w:szCs w:val="24"/>
        </w:rPr>
      </w:pPr>
    </w:p>
    <w:p w14:paraId="6C793DD8" w14:textId="77777777" w:rsidR="00A20D43" w:rsidRPr="002627BF" w:rsidRDefault="00A20D43" w:rsidP="00A20D43">
      <w:pPr>
        <w:pStyle w:val="FWNL1"/>
        <w:numPr>
          <w:ilvl w:val="0"/>
          <w:numId w:val="0"/>
        </w:numPr>
        <w:tabs>
          <w:tab w:val="left" w:pos="708"/>
        </w:tabs>
        <w:spacing w:after="0" w:line="360" w:lineRule="auto"/>
        <w:rPr>
          <w:szCs w:val="24"/>
        </w:rPr>
      </w:pPr>
      <w:r w:rsidRPr="002627BF">
        <w:rPr>
          <w:b/>
          <w:szCs w:val="24"/>
        </w:rPr>
        <w:t>Sentencia núm. 82/2023, Sección 5ª, de la Audiencia Provincial de Granda</w:t>
      </w:r>
      <w:r w:rsidRPr="002627BF">
        <w:rPr>
          <w:szCs w:val="24"/>
        </w:rPr>
        <w:t>:</w:t>
      </w:r>
    </w:p>
    <w:p w14:paraId="024688E0" w14:textId="77777777" w:rsidR="00A20D43" w:rsidRPr="002627BF" w:rsidRDefault="00A20D43" w:rsidP="00A20D43">
      <w:pPr>
        <w:pStyle w:val="FWNL1"/>
        <w:numPr>
          <w:ilvl w:val="0"/>
          <w:numId w:val="0"/>
        </w:numPr>
        <w:tabs>
          <w:tab w:val="left" w:pos="708"/>
        </w:tabs>
        <w:spacing w:after="0" w:line="360" w:lineRule="auto"/>
        <w:ind w:left="720"/>
        <w:rPr>
          <w:szCs w:val="24"/>
        </w:rPr>
      </w:pPr>
    </w:p>
    <w:p w14:paraId="66FDA129" w14:textId="77777777" w:rsidR="00A20D43" w:rsidRPr="00F37E30" w:rsidRDefault="00A20D43" w:rsidP="00A20D43">
      <w:pPr>
        <w:pStyle w:val="FWNL1"/>
        <w:numPr>
          <w:ilvl w:val="0"/>
          <w:numId w:val="0"/>
        </w:numPr>
        <w:tabs>
          <w:tab w:val="left" w:pos="708"/>
        </w:tabs>
        <w:spacing w:after="0" w:line="360" w:lineRule="auto"/>
        <w:ind w:left="426"/>
        <w:rPr>
          <w:i/>
          <w:iCs/>
          <w:sz w:val="20"/>
          <w:szCs w:val="24"/>
        </w:rPr>
      </w:pPr>
      <w:r w:rsidRPr="00F37E30">
        <w:rPr>
          <w:i/>
          <w:iCs/>
          <w:sz w:val="20"/>
          <w:szCs w:val="24"/>
        </w:rPr>
        <w:t xml:space="preserve">“Es cierto que esa modalidad de contratación conlleva la consecuencia, apuntada por la doctrina jurisprudencial de que, fruto de las liquidaciones periódicas de intereses sobre el saldo dispuesto y sólo parcialmente amortizado, se alargue considerablemente el período de amortización y que ello conlleve acumular al capital los intereses no cubiertos con la cuotas, lo que dificulta la comprensión por el consumidor de la carga económica que puede llegar a acumular, lo que incurriría en falta de transparencia si no se acredita que se haya proporcionado al consumidor información adicional a la que ofrece el propio contrato; </w:t>
      </w:r>
      <w:r w:rsidRPr="00F37E30">
        <w:rPr>
          <w:b/>
          <w:i/>
          <w:iCs/>
          <w:sz w:val="20"/>
          <w:szCs w:val="24"/>
        </w:rPr>
        <w:t xml:space="preserve">pero también es cierto que se prevé en el contrato que el titular puede cambiar la forma de pago eligiendo el porcentaje o cantidad que desea pagar con una simple llamada, con lo que la cuestión se simplifica para el consumidor y supone, en realidad, que el </w:t>
      </w:r>
      <w:r w:rsidRPr="00F37E30">
        <w:rPr>
          <w:b/>
          <w:i/>
          <w:iCs/>
          <w:sz w:val="20"/>
          <w:szCs w:val="24"/>
        </w:rPr>
        <w:lastRenderedPageBreak/>
        <w:t>cliente puede optar a su voluntad por operar con la tarjeta como si de un crédito ordinario se tratara, por lo que la modalidad "revolvente" de funcionamiento del crédito tampoco podría considerarse abusiva en el sentido de crear una situación de desequilibrio entre las prestaciones de las partes</w:t>
      </w:r>
      <w:r w:rsidRPr="00F37E30">
        <w:rPr>
          <w:i/>
          <w:iCs/>
          <w:sz w:val="20"/>
          <w:szCs w:val="24"/>
        </w:rPr>
        <w:t xml:space="preserve"> (…)”</w:t>
      </w:r>
    </w:p>
    <w:p w14:paraId="2B1C8D0C" w14:textId="77777777" w:rsidR="00A20D43" w:rsidRDefault="00A20D43" w:rsidP="00A20D43">
      <w:pPr>
        <w:pStyle w:val="FWNL1"/>
        <w:numPr>
          <w:ilvl w:val="0"/>
          <w:numId w:val="0"/>
        </w:numPr>
        <w:tabs>
          <w:tab w:val="left" w:pos="708"/>
        </w:tabs>
        <w:spacing w:after="0" w:line="360" w:lineRule="auto"/>
        <w:ind w:left="426"/>
        <w:rPr>
          <w:b/>
          <w:szCs w:val="24"/>
        </w:rPr>
      </w:pPr>
    </w:p>
    <w:p w14:paraId="015BC61A" w14:textId="77777777" w:rsidR="00A20D43" w:rsidRPr="002627BF" w:rsidRDefault="00A20D43" w:rsidP="00A20D43">
      <w:pPr>
        <w:pStyle w:val="FWNL1"/>
        <w:numPr>
          <w:ilvl w:val="0"/>
          <w:numId w:val="0"/>
        </w:numPr>
        <w:tabs>
          <w:tab w:val="left" w:pos="708"/>
        </w:tabs>
        <w:spacing w:after="0" w:line="360" w:lineRule="auto"/>
        <w:ind w:left="426"/>
        <w:rPr>
          <w:b/>
          <w:szCs w:val="24"/>
        </w:rPr>
      </w:pPr>
    </w:p>
    <w:p w14:paraId="38CB8486" w14:textId="77777777" w:rsidR="00A20D43" w:rsidRPr="002627BF" w:rsidRDefault="00A20D43" w:rsidP="00A20D43">
      <w:pPr>
        <w:spacing w:line="360" w:lineRule="auto"/>
        <w:jc w:val="both"/>
        <w:rPr>
          <w:color w:val="auto"/>
          <w:sz w:val="24"/>
          <w:szCs w:val="24"/>
          <w:u w:val="single"/>
        </w:rPr>
      </w:pPr>
      <w:r w:rsidRPr="002627BF">
        <w:rPr>
          <w:color w:val="auto"/>
          <w:sz w:val="24"/>
          <w:szCs w:val="24"/>
          <w:u w:val="single"/>
        </w:rPr>
        <w:t>AUDIENCIA PROVINCIAL DE CÁDIZ</w:t>
      </w:r>
    </w:p>
    <w:p w14:paraId="72A7E18B" w14:textId="77777777" w:rsidR="00A20D43" w:rsidRPr="002627BF" w:rsidRDefault="00A20D43" w:rsidP="00A20D43">
      <w:pPr>
        <w:spacing w:line="360" w:lineRule="auto"/>
        <w:jc w:val="both"/>
        <w:rPr>
          <w:color w:val="auto"/>
          <w:szCs w:val="24"/>
        </w:rPr>
      </w:pPr>
    </w:p>
    <w:p w14:paraId="2D848723" w14:textId="77777777" w:rsidR="00A20D43" w:rsidRPr="002627BF" w:rsidRDefault="00A20D43" w:rsidP="00A20D43">
      <w:pPr>
        <w:pStyle w:val="FWNL1"/>
        <w:numPr>
          <w:ilvl w:val="0"/>
          <w:numId w:val="0"/>
        </w:numPr>
        <w:tabs>
          <w:tab w:val="left" w:pos="708"/>
        </w:tabs>
        <w:spacing w:after="0" w:line="360" w:lineRule="auto"/>
        <w:rPr>
          <w:b/>
          <w:szCs w:val="24"/>
        </w:rPr>
      </w:pPr>
      <w:r w:rsidRPr="002627BF">
        <w:rPr>
          <w:b/>
          <w:szCs w:val="24"/>
        </w:rPr>
        <w:t>Sentencia núm. 67/2023, de la Audiencia Provincial de Cádiz, Sección 8ª, de 6 de marzo:</w:t>
      </w:r>
    </w:p>
    <w:p w14:paraId="50410415" w14:textId="77777777" w:rsidR="00A20D43" w:rsidRPr="002627BF" w:rsidRDefault="00A20D43" w:rsidP="00A20D43">
      <w:pPr>
        <w:pStyle w:val="FWNL1"/>
        <w:numPr>
          <w:ilvl w:val="0"/>
          <w:numId w:val="0"/>
        </w:numPr>
        <w:tabs>
          <w:tab w:val="left" w:pos="708"/>
        </w:tabs>
        <w:spacing w:after="0" w:line="360" w:lineRule="auto"/>
        <w:rPr>
          <w:szCs w:val="24"/>
        </w:rPr>
      </w:pPr>
    </w:p>
    <w:p w14:paraId="69468693" w14:textId="77777777" w:rsidR="00A20D43" w:rsidRPr="00F37E30" w:rsidRDefault="00A20D43" w:rsidP="00A20D43">
      <w:pPr>
        <w:pStyle w:val="FWNL1"/>
        <w:numPr>
          <w:ilvl w:val="0"/>
          <w:numId w:val="0"/>
        </w:numPr>
        <w:spacing w:after="0" w:line="360" w:lineRule="auto"/>
        <w:ind w:left="708"/>
        <w:rPr>
          <w:i/>
          <w:sz w:val="20"/>
          <w:szCs w:val="24"/>
        </w:rPr>
      </w:pPr>
      <w:r w:rsidRPr="00F37E30">
        <w:rPr>
          <w:i/>
          <w:sz w:val="20"/>
          <w:szCs w:val="24"/>
        </w:rPr>
        <w:t>“Para que se cumpla adecuadamente el control de transparencia en un contrato de crédito o préstamo al consumo deberá constar de forma clara, concisa y destacada el importe y número de cuotas mensuales que debe pagar el prestatario o titular del crédito, el TIN (tipo de interés nominal), así como la TAE (conforme exige el art. 16 de la LCCC), a fin de que éste tenga cabal conocimiento del importe del interés remuneratorio que debe satisfacer para devolver el capital prestado y pueda evaluar las consecuencias económicas derivadas de su cargo, basándose en criterios precisos y comprensibles.</w:t>
      </w:r>
    </w:p>
    <w:p w14:paraId="51A59349" w14:textId="77777777" w:rsidR="00A20D43" w:rsidRPr="00F37E30" w:rsidRDefault="00A20D43" w:rsidP="00A20D43">
      <w:pPr>
        <w:pStyle w:val="FWNL1"/>
        <w:numPr>
          <w:ilvl w:val="0"/>
          <w:numId w:val="0"/>
        </w:numPr>
        <w:spacing w:after="0" w:line="360" w:lineRule="auto"/>
        <w:ind w:left="1416"/>
        <w:rPr>
          <w:i/>
          <w:sz w:val="20"/>
          <w:szCs w:val="24"/>
        </w:rPr>
      </w:pPr>
    </w:p>
    <w:p w14:paraId="58104836" w14:textId="77777777" w:rsidR="00A20D43" w:rsidRPr="00F37E30" w:rsidRDefault="00A20D43" w:rsidP="00A20D43">
      <w:pPr>
        <w:pStyle w:val="FWNL1"/>
        <w:numPr>
          <w:ilvl w:val="0"/>
          <w:numId w:val="0"/>
        </w:numPr>
        <w:spacing w:after="0" w:line="360" w:lineRule="auto"/>
        <w:ind w:left="708"/>
        <w:rPr>
          <w:i/>
          <w:sz w:val="20"/>
          <w:szCs w:val="24"/>
        </w:rPr>
      </w:pPr>
      <w:r w:rsidRPr="00F37E30">
        <w:rPr>
          <w:i/>
          <w:sz w:val="20"/>
          <w:szCs w:val="24"/>
        </w:rPr>
        <w:t xml:space="preserve">En el supuesto de autos, en el anverso del contrato de solicitud de crédito suscrito por la demandante, hoy apelante, aparece el límite de crédito, el importe de la cuota mensual y en letra negrita el tipo de interés remuneratorio pactado, 24,51%. Se constata así que la condición sobre intereses remuneratorios, que pertenecen al ámbito de las condiciones esenciales del contrato por definir unos de sus principales elementos objetivos se contempla al anverso del documento contractual, en unos caracteres claros y legibles, por lo que </w:t>
      </w:r>
      <w:r w:rsidRPr="00F37E30">
        <w:rPr>
          <w:b/>
          <w:i/>
          <w:sz w:val="20"/>
          <w:szCs w:val="24"/>
        </w:rPr>
        <w:t>puede esperarse razonablemente que el consumidor medio, empleando una diligencia media, conozca la contraprestación económica a su cargo.</w:t>
      </w:r>
      <w:r w:rsidRPr="00F37E30">
        <w:rPr>
          <w:i/>
          <w:sz w:val="20"/>
          <w:szCs w:val="24"/>
        </w:rPr>
        <w:t xml:space="preserve"> En este punto el tribunal asume íntegramente los razonamientos de la sentencia apelada</w:t>
      </w:r>
    </w:p>
    <w:p w14:paraId="03AF20A7" w14:textId="77777777" w:rsidR="00A20D43" w:rsidRPr="00F37E30" w:rsidRDefault="00A20D43" w:rsidP="00A20D43">
      <w:pPr>
        <w:pStyle w:val="FWNL1"/>
        <w:numPr>
          <w:ilvl w:val="0"/>
          <w:numId w:val="0"/>
        </w:numPr>
        <w:spacing w:after="0" w:line="360" w:lineRule="auto"/>
        <w:ind w:left="1416"/>
        <w:rPr>
          <w:i/>
          <w:sz w:val="20"/>
          <w:szCs w:val="24"/>
        </w:rPr>
      </w:pPr>
      <w:r w:rsidRPr="00F37E30">
        <w:rPr>
          <w:i/>
          <w:sz w:val="20"/>
          <w:szCs w:val="24"/>
        </w:rPr>
        <w:t>.</w:t>
      </w:r>
    </w:p>
    <w:p w14:paraId="708462C2" w14:textId="77777777" w:rsidR="00A20D43" w:rsidRPr="00F37E30" w:rsidRDefault="00A20D43" w:rsidP="00A20D43">
      <w:pPr>
        <w:pStyle w:val="FWNL1"/>
        <w:numPr>
          <w:ilvl w:val="0"/>
          <w:numId w:val="0"/>
        </w:numPr>
        <w:spacing w:after="0" w:line="360" w:lineRule="auto"/>
        <w:ind w:left="708"/>
        <w:rPr>
          <w:i/>
          <w:sz w:val="20"/>
          <w:szCs w:val="24"/>
        </w:rPr>
      </w:pPr>
      <w:r w:rsidRPr="00F37E30">
        <w:rPr>
          <w:i/>
          <w:sz w:val="20"/>
          <w:szCs w:val="24"/>
        </w:rPr>
        <w:t>Ello necesariamente ha de llevar a concluir que las condiciones contractuales establecidas en el contrato de tarjeta superan el control de incorporación, por incumplir los criterios de transparencia, claridad, concreción y sencillez legalmente exigidos, con la consecuencia jurídica de que tales condiciones se entienden incorporadas válidamente al contrato, por tanto, vinculantes para ambas partes contratantes.”</w:t>
      </w:r>
    </w:p>
    <w:p w14:paraId="21CDA03E" w14:textId="77777777" w:rsidR="00A20D43" w:rsidRPr="002627BF" w:rsidRDefault="00A20D43" w:rsidP="00A20D43">
      <w:pPr>
        <w:pStyle w:val="FWNL1"/>
        <w:numPr>
          <w:ilvl w:val="0"/>
          <w:numId w:val="0"/>
        </w:numPr>
        <w:tabs>
          <w:tab w:val="left" w:pos="708"/>
        </w:tabs>
        <w:spacing w:after="0" w:line="360" w:lineRule="auto"/>
        <w:ind w:left="426"/>
        <w:rPr>
          <w:b/>
          <w:szCs w:val="24"/>
        </w:rPr>
      </w:pPr>
    </w:p>
    <w:p w14:paraId="6889366C" w14:textId="77777777" w:rsidR="00A20D43" w:rsidRPr="002627BF" w:rsidRDefault="00A20D43" w:rsidP="00A20D43">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 xml:space="preserve">Sentencia de la Audiencia Provincial de </w:t>
      </w:r>
      <w:proofErr w:type="spellStart"/>
      <w:r w:rsidRPr="002627BF">
        <w:rPr>
          <w:rFonts w:eastAsiaTheme="minorHAnsi"/>
          <w:b/>
          <w:bCs/>
          <w:sz w:val="23"/>
          <w:szCs w:val="23"/>
        </w:rPr>
        <w:t>Cadiz</w:t>
      </w:r>
      <w:proofErr w:type="spellEnd"/>
      <w:r w:rsidRPr="002627BF">
        <w:rPr>
          <w:rFonts w:eastAsiaTheme="minorHAnsi"/>
          <w:b/>
          <w:bCs/>
          <w:sz w:val="23"/>
          <w:szCs w:val="23"/>
        </w:rPr>
        <w:t>, de 23 de junio de 2023, Sección 7ª:</w:t>
      </w:r>
    </w:p>
    <w:p w14:paraId="72F9CD82" w14:textId="77777777" w:rsidR="00A20D43" w:rsidRPr="002627BF" w:rsidRDefault="00A20D43" w:rsidP="00A20D43">
      <w:pPr>
        <w:spacing w:line="360" w:lineRule="auto"/>
        <w:jc w:val="both"/>
        <w:rPr>
          <w:rFonts w:eastAsiaTheme="minorHAnsi"/>
          <w:color w:val="auto"/>
          <w:sz w:val="24"/>
          <w:szCs w:val="24"/>
        </w:rPr>
      </w:pPr>
    </w:p>
    <w:p w14:paraId="744DF33A" w14:textId="77777777" w:rsidR="00A20D43" w:rsidRPr="00F37E30" w:rsidRDefault="00A20D43" w:rsidP="00A20D43">
      <w:pPr>
        <w:spacing w:line="360" w:lineRule="auto"/>
        <w:ind w:left="708"/>
        <w:jc w:val="both"/>
        <w:rPr>
          <w:i/>
          <w:color w:val="auto"/>
        </w:rPr>
      </w:pPr>
      <w:r w:rsidRPr="00F37E30">
        <w:rPr>
          <w:i/>
          <w:color w:val="auto"/>
        </w:rPr>
        <w:t xml:space="preserve">“Debe por ello concluirse que esa condición esencial del préstamo, referida a su coste económico es de fácil lectura y comprensión para un consumidor medio, normalmente informado y </w:t>
      </w:r>
      <w:r w:rsidRPr="00F37E30">
        <w:rPr>
          <w:i/>
          <w:color w:val="auto"/>
        </w:rPr>
        <w:lastRenderedPageBreak/>
        <w:t xml:space="preserve">razonablemente atento y perspicaz (concepto empleado reiteradamente en su jurisprudencia por el Tribunal de Justicia de las Comunidades Europeas), de modo que permite formarse una idea precisa de su contenido y efectos para valorar, basándose en criterios precisos e inteligibles, las consecuencias económicas que se deriven para él. </w:t>
      </w:r>
    </w:p>
    <w:p w14:paraId="6D78F3C6" w14:textId="77777777" w:rsidR="00A20D43" w:rsidRPr="00F37E30" w:rsidRDefault="00A20D43" w:rsidP="00A20D43">
      <w:pPr>
        <w:spacing w:line="360" w:lineRule="auto"/>
        <w:ind w:left="708"/>
        <w:jc w:val="both"/>
        <w:rPr>
          <w:i/>
          <w:color w:val="auto"/>
        </w:rPr>
      </w:pPr>
    </w:p>
    <w:p w14:paraId="542CEEEF" w14:textId="77777777" w:rsidR="00A20D43" w:rsidRPr="00F37E30" w:rsidRDefault="00A20D43" w:rsidP="00A20D43">
      <w:pPr>
        <w:spacing w:line="360" w:lineRule="auto"/>
        <w:ind w:left="708"/>
        <w:jc w:val="both"/>
        <w:rPr>
          <w:rFonts w:eastAsiaTheme="minorHAnsi"/>
          <w:i/>
          <w:color w:val="auto"/>
          <w:sz w:val="24"/>
          <w:szCs w:val="24"/>
        </w:rPr>
      </w:pPr>
      <w:r w:rsidRPr="00F37E30">
        <w:rPr>
          <w:i/>
          <w:color w:val="auto"/>
        </w:rPr>
        <w:t>Finalmente, la concurrencia de este requisito de transparencia material debe reputarse desvirtuada por una supuesta complejidad del contrato, que a estos efectos no puede estimarse, en cuanto era conocido el TAE y la fórmula de cálculo del mismo, por lo que era comprensible deducir sin mayor dificultad la carga económica que el mismo representa para el consumidor, con independencia de su resultado indudablemente gravoso, derivado de la peculiaridad de este sistema de crédito, que no es otra que su periódica renovación mensual, que disminuye con los abonos que se hacen a través de las cuotas pactadas pero a su vez aumenta mediante el nuevo uso de la tarjeta para efectuar pagos, así como con los intereses derivados de las disposiciones anteriores.”</w:t>
      </w:r>
    </w:p>
    <w:p w14:paraId="5AD73857" w14:textId="77777777" w:rsidR="00A20D43" w:rsidRPr="002627BF" w:rsidRDefault="00A20D43" w:rsidP="00A20D43">
      <w:pPr>
        <w:pStyle w:val="FWNL1"/>
        <w:numPr>
          <w:ilvl w:val="0"/>
          <w:numId w:val="0"/>
        </w:numPr>
        <w:tabs>
          <w:tab w:val="left" w:pos="708"/>
        </w:tabs>
        <w:spacing w:after="0" w:line="360" w:lineRule="auto"/>
        <w:ind w:left="426"/>
        <w:rPr>
          <w:b/>
          <w:szCs w:val="24"/>
        </w:rPr>
      </w:pPr>
    </w:p>
    <w:p w14:paraId="0D994291" w14:textId="77777777" w:rsidR="00A20D43" w:rsidRPr="002627BF" w:rsidRDefault="00A20D43" w:rsidP="00A20D43">
      <w:pPr>
        <w:pStyle w:val="FWNL1"/>
        <w:numPr>
          <w:ilvl w:val="0"/>
          <w:numId w:val="0"/>
        </w:numPr>
        <w:tabs>
          <w:tab w:val="left" w:pos="708"/>
        </w:tabs>
        <w:spacing w:after="0" w:line="360" w:lineRule="auto"/>
        <w:rPr>
          <w:szCs w:val="24"/>
          <w:u w:val="single"/>
        </w:rPr>
      </w:pPr>
      <w:r w:rsidRPr="002627BF">
        <w:rPr>
          <w:szCs w:val="24"/>
          <w:u w:val="single"/>
        </w:rPr>
        <w:t>AUDIENCIA PROVINCIAL DE SEVILLA</w:t>
      </w:r>
    </w:p>
    <w:p w14:paraId="4B9B69CD" w14:textId="77777777" w:rsidR="00A20D43" w:rsidRPr="002627BF" w:rsidRDefault="00A20D43" w:rsidP="00A20D43">
      <w:pPr>
        <w:pStyle w:val="FWNL1"/>
        <w:numPr>
          <w:ilvl w:val="0"/>
          <w:numId w:val="0"/>
        </w:numPr>
        <w:tabs>
          <w:tab w:val="left" w:pos="708"/>
        </w:tabs>
        <w:spacing w:after="0" w:line="360" w:lineRule="auto"/>
        <w:ind w:left="720"/>
        <w:rPr>
          <w:b/>
          <w:szCs w:val="24"/>
        </w:rPr>
      </w:pPr>
    </w:p>
    <w:p w14:paraId="2436AEFF" w14:textId="77777777" w:rsidR="00A20D43" w:rsidRPr="002627BF" w:rsidRDefault="00A20D43" w:rsidP="00A20D43">
      <w:pPr>
        <w:autoSpaceDE w:val="0"/>
        <w:autoSpaceDN w:val="0"/>
        <w:adjustRightInd w:val="0"/>
        <w:spacing w:line="360" w:lineRule="auto"/>
        <w:jc w:val="both"/>
        <w:rPr>
          <w:rFonts w:eastAsiaTheme="minorHAnsi"/>
          <w:b/>
          <w:bCs/>
          <w:color w:val="auto"/>
          <w:sz w:val="24"/>
          <w:szCs w:val="24"/>
          <w:lang w:eastAsia="en-US"/>
        </w:rPr>
      </w:pPr>
      <w:r w:rsidRPr="002627BF">
        <w:rPr>
          <w:rFonts w:eastAsiaTheme="minorHAnsi"/>
          <w:b/>
          <w:bCs/>
          <w:color w:val="auto"/>
          <w:sz w:val="24"/>
          <w:szCs w:val="24"/>
          <w:lang w:eastAsia="en-US"/>
        </w:rPr>
        <w:t>Sentencia núm. 136/2022, de la Audiencia Provincial de Sevilla, Sección 5ª, de 18 de enero:</w:t>
      </w:r>
    </w:p>
    <w:p w14:paraId="60E43816" w14:textId="77777777" w:rsidR="00A20D43" w:rsidRPr="002627BF" w:rsidRDefault="00A20D43" w:rsidP="00A20D43">
      <w:pPr>
        <w:autoSpaceDE w:val="0"/>
        <w:autoSpaceDN w:val="0"/>
        <w:adjustRightInd w:val="0"/>
        <w:spacing w:line="360" w:lineRule="auto"/>
        <w:jc w:val="both"/>
        <w:rPr>
          <w:rFonts w:eastAsiaTheme="minorHAnsi"/>
          <w:color w:val="auto"/>
          <w:sz w:val="24"/>
          <w:szCs w:val="24"/>
          <w:lang w:eastAsia="en-US"/>
        </w:rPr>
      </w:pPr>
      <w:r w:rsidRPr="002627BF">
        <w:rPr>
          <w:rFonts w:eastAsiaTheme="minorHAnsi"/>
          <w:b/>
          <w:bCs/>
          <w:color w:val="auto"/>
          <w:sz w:val="24"/>
          <w:szCs w:val="24"/>
          <w:lang w:eastAsia="en-US"/>
        </w:rPr>
        <w:t xml:space="preserve"> </w:t>
      </w:r>
    </w:p>
    <w:p w14:paraId="2E48A0D3" w14:textId="77777777" w:rsidR="00A20D43" w:rsidRPr="00F37E30" w:rsidRDefault="00A20D43" w:rsidP="00A20D43">
      <w:pPr>
        <w:pStyle w:val="FWNL1"/>
        <w:numPr>
          <w:ilvl w:val="0"/>
          <w:numId w:val="0"/>
        </w:numPr>
        <w:tabs>
          <w:tab w:val="left" w:pos="708"/>
        </w:tabs>
        <w:spacing w:after="0" w:line="360" w:lineRule="auto"/>
        <w:ind w:left="708"/>
        <w:rPr>
          <w:rFonts w:eastAsiaTheme="minorHAnsi"/>
          <w:i/>
          <w:iCs/>
          <w:sz w:val="20"/>
          <w:szCs w:val="24"/>
        </w:rPr>
      </w:pPr>
      <w:r w:rsidRPr="00F37E30">
        <w:rPr>
          <w:rFonts w:eastAsiaTheme="minorHAnsi"/>
          <w:i/>
          <w:iCs/>
          <w:sz w:val="20"/>
          <w:szCs w:val="24"/>
        </w:rPr>
        <w:t xml:space="preserve">“Por tanto, con respecto al interés remuneratorio sólo es posible llevar a cabo lo que nuestra jurisprudencia ha definido como un control de incorporación, es decir, sólo se puede comprobar, en primer lugar, si la adhesión se ha realizado con </w:t>
      </w:r>
      <w:r w:rsidRPr="00F37E30">
        <w:rPr>
          <w:rFonts w:eastAsiaTheme="minorHAnsi"/>
          <w:b/>
          <w:bCs/>
          <w:i/>
          <w:iCs/>
          <w:sz w:val="20"/>
          <w:szCs w:val="24"/>
        </w:rPr>
        <w:t>unas mínimas garantías de cognoscibilidad por parte del adherente de las cláusulas que se integran en el contrato</w:t>
      </w:r>
      <w:r w:rsidRPr="00F37E30">
        <w:rPr>
          <w:rFonts w:eastAsiaTheme="minorHAnsi"/>
          <w:i/>
          <w:iCs/>
          <w:sz w:val="20"/>
          <w:szCs w:val="24"/>
        </w:rPr>
        <w:t xml:space="preserve">. Esas garantías concurren, conforme a los artículos 5 y 7 de la Ley de Condiciones Generales de la Contratación y el apartado 1, letras b a y b, del artículo 80 del citado texto refundido, y la jurisprudencia que los interpreta, cuando la cláusula tiene una </w:t>
      </w:r>
      <w:r w:rsidRPr="00F37E30">
        <w:rPr>
          <w:rFonts w:eastAsiaTheme="minorHAnsi"/>
          <w:b/>
          <w:bCs/>
          <w:i/>
          <w:iCs/>
          <w:sz w:val="20"/>
          <w:szCs w:val="24"/>
        </w:rPr>
        <w:t>redacción clara, concreta y sencilla, que permita una comprensión gramatical normal y el adherente ha tenido oportunidad real de conocer al tiempo de la celebración del contrato</w:t>
      </w:r>
      <w:r w:rsidRPr="00F37E30">
        <w:rPr>
          <w:rFonts w:eastAsiaTheme="minorHAnsi"/>
          <w:i/>
          <w:iCs/>
          <w:sz w:val="20"/>
          <w:szCs w:val="24"/>
        </w:rPr>
        <w:t>.</w:t>
      </w:r>
    </w:p>
    <w:p w14:paraId="334E89A8" w14:textId="77777777" w:rsidR="00A20D43" w:rsidRPr="00F37E30" w:rsidRDefault="00A20D43" w:rsidP="00A20D43">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t xml:space="preserve">Por otra parte, la existencia de transparencia no se agota con este control de incorporación, sino que es preciso que el adherente además pueda tener un conocimiento real de las mismas, de forma que un consumidor informado pueda prever, sobre la base de criterios precisos y comprensibles, sus consecuencias económicas. </w:t>
      </w:r>
    </w:p>
    <w:p w14:paraId="6703C50D" w14:textId="77777777" w:rsidR="00A20D43" w:rsidRPr="00F37E30" w:rsidRDefault="00A20D43" w:rsidP="00A20D43">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t xml:space="preserve">En el caso de autos la redacción es clara y sencilla y el consumidor tuvo oportunidad real de conocerla por cuanto que se encontraba en el reverso de la solicitud firmada el día 3 de agosto de 2006, sin que su comprensión por otra parte presente dificultad alguna. Bien es cierto que la misma no aparece destacada, que el documento era de redacción extensa y la letra de un tamaño pequeño. </w:t>
      </w:r>
    </w:p>
    <w:p w14:paraId="16AB6774" w14:textId="77777777" w:rsidR="00A20D43" w:rsidRPr="00F37E30" w:rsidRDefault="00A20D43" w:rsidP="00A20D43">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lastRenderedPageBreak/>
        <w:t xml:space="preserve">Ahora bien </w:t>
      </w:r>
      <w:r w:rsidRPr="00F37E30">
        <w:rPr>
          <w:rFonts w:eastAsiaTheme="minorHAnsi"/>
          <w:color w:val="auto"/>
          <w:szCs w:val="24"/>
          <w:lang w:eastAsia="en-US"/>
        </w:rPr>
        <w:t xml:space="preserve">[…] </w:t>
      </w:r>
      <w:r w:rsidRPr="00F37E30">
        <w:rPr>
          <w:rFonts w:eastAsiaTheme="minorHAnsi"/>
          <w:i/>
          <w:iCs/>
          <w:color w:val="auto"/>
          <w:szCs w:val="24"/>
          <w:lang w:eastAsia="en-US"/>
        </w:rPr>
        <w:t xml:space="preserve">el juicio sobre la transparencia de la cláusula no tiene por qué atender exclusivamente al documento en el cual está inserta o a los documentos relacionados, sino que </w:t>
      </w:r>
      <w:r w:rsidRPr="00F37E30">
        <w:rPr>
          <w:rFonts w:eastAsiaTheme="minorHAnsi"/>
          <w:b/>
          <w:bCs/>
          <w:i/>
          <w:iCs/>
          <w:color w:val="auto"/>
          <w:szCs w:val="24"/>
          <w:lang w:eastAsia="en-US"/>
        </w:rPr>
        <w:t>pueden tenerse en consideración otros medios a través de los cuales pueda entenderse probado que la cláusula en cuestión no pasó inadvertida para el consumidor</w:t>
      </w:r>
      <w:r w:rsidRPr="00F37E30">
        <w:rPr>
          <w:rFonts w:eastAsiaTheme="minorHAnsi"/>
          <w:i/>
          <w:iCs/>
          <w:color w:val="auto"/>
          <w:szCs w:val="24"/>
          <w:lang w:eastAsia="en-US"/>
        </w:rPr>
        <w:t xml:space="preserve">; en cada caso pueden concurrir unas circunstancias propias cuya acreditación, en su conjunto, ponga de relieve con claridad el cumplimiento o incumplimiento de la exigencia de transparencia. A este respecto puede citarse el artículo 1.282 del Código Civil que permite tener en cuenta para interpretar los contratos los actos de los contratantes coetáneos y posteriores al mismo. </w:t>
      </w:r>
    </w:p>
    <w:p w14:paraId="48AC9DEA" w14:textId="77777777" w:rsidR="00A20D43" w:rsidRPr="00F37E30" w:rsidRDefault="00A20D43" w:rsidP="00A20D43">
      <w:pPr>
        <w:pStyle w:val="FWNL1"/>
        <w:numPr>
          <w:ilvl w:val="0"/>
          <w:numId w:val="0"/>
        </w:numPr>
        <w:tabs>
          <w:tab w:val="left" w:pos="708"/>
        </w:tabs>
        <w:spacing w:after="0" w:line="360" w:lineRule="auto"/>
        <w:ind w:left="708"/>
        <w:rPr>
          <w:rFonts w:eastAsiaTheme="minorHAnsi"/>
          <w:i/>
          <w:iCs/>
          <w:sz w:val="20"/>
          <w:szCs w:val="24"/>
        </w:rPr>
      </w:pPr>
      <w:r w:rsidRPr="00F37E30">
        <w:rPr>
          <w:rFonts w:eastAsiaTheme="minorHAnsi"/>
          <w:i/>
          <w:iCs/>
          <w:sz w:val="20"/>
          <w:szCs w:val="24"/>
        </w:rPr>
        <w:t xml:space="preserve">Pues bien […] conta que </w:t>
      </w:r>
      <w:r w:rsidRPr="00F37E30">
        <w:rPr>
          <w:rFonts w:eastAsiaTheme="minorHAnsi"/>
          <w:b/>
          <w:bCs/>
          <w:i/>
          <w:iCs/>
          <w:sz w:val="20"/>
          <w:szCs w:val="24"/>
        </w:rPr>
        <w:t>el actor recibió durante más de diez años extractos de la tarjeta de crédito en los que constaba claramente los intereses que se le cargaban y el T.I.N. y T.A.E. que se le aplicaban</w:t>
      </w:r>
      <w:r w:rsidRPr="00F37E30">
        <w:rPr>
          <w:rFonts w:eastAsiaTheme="minorHAnsi"/>
          <w:i/>
          <w:iCs/>
          <w:sz w:val="20"/>
          <w:szCs w:val="24"/>
        </w:rPr>
        <w:t>, sin que rescindiera el contrato, lo que podía perfectamente hacer, ni presentara queja alguna. De este comportamiento no cabe sino concluir, […] que el actor conocía desde un principio el interés pactado, lo que, por otra parte, como señala en la sentencia viene a reconocer en el acto del juicio.”</w:t>
      </w:r>
    </w:p>
    <w:p w14:paraId="2132EC82" w14:textId="77777777" w:rsidR="00A20D43" w:rsidRPr="002627BF" w:rsidRDefault="00A20D43" w:rsidP="00A20D43">
      <w:pPr>
        <w:pStyle w:val="FWNL1"/>
        <w:numPr>
          <w:ilvl w:val="0"/>
          <w:numId w:val="0"/>
        </w:numPr>
        <w:tabs>
          <w:tab w:val="left" w:pos="708"/>
        </w:tabs>
        <w:spacing w:after="0" w:line="360" w:lineRule="auto"/>
        <w:rPr>
          <w:szCs w:val="24"/>
        </w:rPr>
      </w:pPr>
    </w:p>
    <w:p w14:paraId="39A7EA2E" w14:textId="77777777" w:rsidR="00A20D43" w:rsidRPr="002627BF" w:rsidRDefault="00A20D43" w:rsidP="00A20D43">
      <w:pPr>
        <w:pStyle w:val="FWNL1"/>
        <w:numPr>
          <w:ilvl w:val="0"/>
          <w:numId w:val="0"/>
        </w:numPr>
        <w:tabs>
          <w:tab w:val="left" w:pos="708"/>
        </w:tabs>
        <w:spacing w:after="0" w:line="360" w:lineRule="auto"/>
        <w:rPr>
          <w:szCs w:val="24"/>
          <w:u w:val="single"/>
        </w:rPr>
      </w:pPr>
      <w:r w:rsidRPr="002627BF">
        <w:rPr>
          <w:szCs w:val="24"/>
          <w:u w:val="single"/>
        </w:rPr>
        <w:t>AUDIENCIA PROVINCIAL DE HUELVA</w:t>
      </w:r>
    </w:p>
    <w:p w14:paraId="79CFADF7" w14:textId="77777777" w:rsidR="00A20D43" w:rsidRPr="002627BF" w:rsidRDefault="00A20D43" w:rsidP="00A20D43">
      <w:pPr>
        <w:pStyle w:val="FWNL1"/>
        <w:numPr>
          <w:ilvl w:val="0"/>
          <w:numId w:val="0"/>
        </w:numPr>
        <w:tabs>
          <w:tab w:val="left" w:pos="708"/>
        </w:tabs>
        <w:spacing w:after="0" w:line="360" w:lineRule="auto"/>
        <w:rPr>
          <w:szCs w:val="24"/>
        </w:rPr>
      </w:pPr>
    </w:p>
    <w:p w14:paraId="2F51D2F8" w14:textId="77777777" w:rsidR="00A20D43" w:rsidRPr="002627BF" w:rsidRDefault="00A20D43" w:rsidP="00A20D43">
      <w:pPr>
        <w:pStyle w:val="FWNL1"/>
        <w:numPr>
          <w:ilvl w:val="0"/>
          <w:numId w:val="0"/>
        </w:numPr>
        <w:tabs>
          <w:tab w:val="left" w:pos="708"/>
        </w:tabs>
        <w:spacing w:after="0" w:line="360" w:lineRule="auto"/>
        <w:rPr>
          <w:szCs w:val="24"/>
        </w:rPr>
      </w:pPr>
      <w:r w:rsidRPr="002627BF">
        <w:rPr>
          <w:szCs w:val="24"/>
        </w:rPr>
        <w:t>S</w:t>
      </w:r>
      <w:r w:rsidRPr="002627BF">
        <w:rPr>
          <w:b/>
          <w:szCs w:val="24"/>
        </w:rPr>
        <w:t xml:space="preserve">entencia de la Audiencia Provincial </w:t>
      </w:r>
      <w:r w:rsidRPr="002627BF">
        <w:rPr>
          <w:rFonts w:eastAsia="Calibri"/>
          <w:b/>
          <w:szCs w:val="24"/>
        </w:rPr>
        <w:t>de Huelva, Sección 2ª,</w:t>
      </w:r>
      <w:r w:rsidRPr="002627BF">
        <w:rPr>
          <w:rFonts w:eastAsia="Calibri"/>
          <w:szCs w:val="24"/>
        </w:rPr>
        <w:t xml:space="preserve"> </w:t>
      </w:r>
      <w:r w:rsidRPr="002627BF">
        <w:rPr>
          <w:szCs w:val="24"/>
        </w:rPr>
        <w:t>que confirma la transparencia de la cláusula de intereses remuneratorios que consta en un anexo, afirmando que, por consiguiente, la parte actora tuvo oportunidad real de conocer dicho pacto al momento de la celebración del contrato.</w:t>
      </w:r>
    </w:p>
    <w:p w14:paraId="71173FD8" w14:textId="77777777" w:rsidR="00A20D43" w:rsidRPr="002627BF" w:rsidRDefault="00A20D43" w:rsidP="00A20D43">
      <w:pPr>
        <w:pStyle w:val="FWNL1"/>
        <w:numPr>
          <w:ilvl w:val="0"/>
          <w:numId w:val="0"/>
        </w:numPr>
        <w:tabs>
          <w:tab w:val="left" w:pos="708"/>
        </w:tabs>
        <w:spacing w:after="0" w:line="360" w:lineRule="auto"/>
        <w:rPr>
          <w:szCs w:val="24"/>
        </w:rPr>
      </w:pPr>
    </w:p>
    <w:p w14:paraId="23F933D0" w14:textId="77777777" w:rsidR="00A20D43" w:rsidRPr="002627BF" w:rsidRDefault="00A20D43" w:rsidP="00A20D43">
      <w:pPr>
        <w:pStyle w:val="FWNL1"/>
        <w:numPr>
          <w:ilvl w:val="0"/>
          <w:numId w:val="0"/>
        </w:numPr>
        <w:tabs>
          <w:tab w:val="left" w:pos="708"/>
        </w:tabs>
        <w:spacing w:after="0" w:line="360" w:lineRule="auto"/>
        <w:rPr>
          <w:szCs w:val="24"/>
          <w:u w:val="single"/>
        </w:rPr>
      </w:pPr>
      <w:r w:rsidRPr="002627BF">
        <w:rPr>
          <w:szCs w:val="24"/>
          <w:u w:val="single"/>
        </w:rPr>
        <w:t>AUDIENCIA PROVINCIAL DE MÁLAGA</w:t>
      </w:r>
    </w:p>
    <w:p w14:paraId="2A456D3C" w14:textId="77777777" w:rsidR="00A20D43" w:rsidRPr="002627BF" w:rsidRDefault="00A20D43" w:rsidP="00A20D43">
      <w:pPr>
        <w:pStyle w:val="FWNL1"/>
        <w:numPr>
          <w:ilvl w:val="0"/>
          <w:numId w:val="0"/>
        </w:numPr>
        <w:tabs>
          <w:tab w:val="left" w:pos="708"/>
        </w:tabs>
        <w:spacing w:after="0" w:line="360" w:lineRule="auto"/>
        <w:rPr>
          <w:szCs w:val="24"/>
        </w:rPr>
      </w:pPr>
    </w:p>
    <w:p w14:paraId="447C52E4" w14:textId="77777777" w:rsidR="00A20D43" w:rsidRPr="002627BF" w:rsidRDefault="00A20D43" w:rsidP="00A20D43">
      <w:pPr>
        <w:pStyle w:val="FWNL1"/>
        <w:numPr>
          <w:ilvl w:val="0"/>
          <w:numId w:val="0"/>
        </w:numPr>
        <w:tabs>
          <w:tab w:val="left" w:pos="708"/>
        </w:tabs>
        <w:spacing w:after="0" w:line="360" w:lineRule="auto"/>
        <w:rPr>
          <w:szCs w:val="24"/>
        </w:rPr>
      </w:pPr>
      <w:r w:rsidRPr="002627BF">
        <w:rPr>
          <w:b/>
          <w:szCs w:val="24"/>
        </w:rPr>
        <w:t>Sentencia núm. 120/2022 de la Audiencia Provincial de Málaga, Sección 2ª, de 11 de mayo</w:t>
      </w:r>
      <w:r w:rsidRPr="002627BF">
        <w:rPr>
          <w:szCs w:val="24"/>
        </w:rPr>
        <w:t xml:space="preserve">, que viene a asegurar que no se puede negar la claridad de una cláusula, transcrita en términos que no presentan problemas de inteligibilidad, que lleva a concluir que se ofrecía al consumidor la información relativa a la forma de afrontar los pagos y a los intereses que genera el aplazamiento de </w:t>
      </w:r>
      <w:proofErr w:type="gramStart"/>
      <w:r w:rsidRPr="002627BF">
        <w:rPr>
          <w:szCs w:val="24"/>
        </w:rPr>
        <w:t>los mismos</w:t>
      </w:r>
      <w:proofErr w:type="gramEnd"/>
      <w:r w:rsidRPr="002627BF">
        <w:rPr>
          <w:szCs w:val="24"/>
        </w:rPr>
        <w:t>.</w:t>
      </w:r>
    </w:p>
    <w:p w14:paraId="7084C23A" w14:textId="77777777" w:rsidR="00A20D43" w:rsidRPr="002627BF" w:rsidRDefault="00A20D43" w:rsidP="00A20D43">
      <w:pPr>
        <w:pStyle w:val="FWNL1"/>
        <w:numPr>
          <w:ilvl w:val="0"/>
          <w:numId w:val="0"/>
        </w:numPr>
        <w:tabs>
          <w:tab w:val="left" w:pos="708"/>
        </w:tabs>
        <w:spacing w:after="0" w:line="360" w:lineRule="auto"/>
        <w:rPr>
          <w:szCs w:val="24"/>
        </w:rPr>
      </w:pPr>
    </w:p>
    <w:p w14:paraId="301C1D43" w14:textId="77777777" w:rsidR="00A20D43" w:rsidRPr="002627BF" w:rsidRDefault="00A20D43" w:rsidP="00A20D43">
      <w:pPr>
        <w:pStyle w:val="FWNL1"/>
        <w:numPr>
          <w:ilvl w:val="0"/>
          <w:numId w:val="0"/>
        </w:numPr>
        <w:tabs>
          <w:tab w:val="left" w:pos="708"/>
        </w:tabs>
        <w:spacing w:after="0" w:line="360" w:lineRule="auto"/>
        <w:rPr>
          <w:szCs w:val="24"/>
          <w:u w:val="single"/>
        </w:rPr>
      </w:pPr>
      <w:r w:rsidRPr="002627BF">
        <w:rPr>
          <w:szCs w:val="24"/>
          <w:u w:val="single"/>
        </w:rPr>
        <w:t xml:space="preserve">AUDIENCIA PROVINCIAL DE ALMERIA </w:t>
      </w:r>
    </w:p>
    <w:p w14:paraId="419B6649" w14:textId="77777777" w:rsidR="00A20D43" w:rsidRPr="002627BF" w:rsidRDefault="00A20D43" w:rsidP="00A20D43">
      <w:pPr>
        <w:pStyle w:val="FWNL1"/>
        <w:numPr>
          <w:ilvl w:val="0"/>
          <w:numId w:val="0"/>
        </w:numPr>
        <w:tabs>
          <w:tab w:val="left" w:pos="708"/>
        </w:tabs>
        <w:spacing w:after="0" w:line="360" w:lineRule="auto"/>
        <w:rPr>
          <w:szCs w:val="24"/>
          <w:u w:val="single"/>
        </w:rPr>
      </w:pPr>
    </w:p>
    <w:p w14:paraId="01AFDB49" w14:textId="77777777" w:rsidR="00A20D43" w:rsidRPr="002627BF" w:rsidRDefault="00A20D43" w:rsidP="00A20D43">
      <w:pPr>
        <w:pStyle w:val="FWNL1"/>
        <w:numPr>
          <w:ilvl w:val="0"/>
          <w:numId w:val="0"/>
        </w:numPr>
        <w:tabs>
          <w:tab w:val="left" w:pos="708"/>
        </w:tabs>
        <w:spacing w:after="0" w:line="360" w:lineRule="auto"/>
        <w:rPr>
          <w:szCs w:val="24"/>
        </w:rPr>
      </w:pPr>
      <w:r w:rsidRPr="002627BF">
        <w:rPr>
          <w:b/>
          <w:szCs w:val="24"/>
        </w:rPr>
        <w:t>Sentencia de la Audiencia Provincial Almería (Sección 1ª)</w:t>
      </w:r>
      <w:r w:rsidRPr="002627BF">
        <w:rPr>
          <w:szCs w:val="24"/>
        </w:rPr>
        <w:t xml:space="preserve"> </w:t>
      </w:r>
      <w:r w:rsidRPr="002627BF">
        <w:rPr>
          <w:b/>
          <w:szCs w:val="24"/>
        </w:rPr>
        <w:t>núm. 82/2023, de 24 de enero</w:t>
      </w:r>
      <w:r w:rsidRPr="002627BF">
        <w:rPr>
          <w:szCs w:val="24"/>
        </w:rPr>
        <w:t xml:space="preserve">, que también defiende la validez de las cláusulas que regulan los intereses remuneratorios de un contrato de crédito </w:t>
      </w:r>
      <w:proofErr w:type="spellStart"/>
      <w:r w:rsidRPr="002627BF">
        <w:rPr>
          <w:i/>
          <w:szCs w:val="24"/>
        </w:rPr>
        <w:t>revolving</w:t>
      </w:r>
      <w:proofErr w:type="spellEnd"/>
      <w:r w:rsidRPr="002627BF">
        <w:rPr>
          <w:szCs w:val="24"/>
        </w:rPr>
        <w:t xml:space="preserve">, no solo por expresar y destacar dicha TAE, sino por explicar cómo se calculan los intereses y ofrecer información sobre el tipo </w:t>
      </w:r>
      <w:r w:rsidRPr="002627BF">
        <w:rPr>
          <w:szCs w:val="24"/>
        </w:rPr>
        <w:lastRenderedPageBreak/>
        <w:t>de interés aplicable, de modo que el cálculo de los intereses permite ofrecer la información necesaria para que el consumidor pueda conocer las consecuencias jurídicas y económicas del contrato, todo ello aplicable al presente supuesto.</w:t>
      </w:r>
    </w:p>
    <w:p w14:paraId="527C2E0D" w14:textId="77777777" w:rsidR="00A20D43" w:rsidRDefault="00A20D43" w:rsidP="00A20D43">
      <w:pPr>
        <w:pStyle w:val="FWNL1"/>
        <w:numPr>
          <w:ilvl w:val="0"/>
          <w:numId w:val="0"/>
        </w:numPr>
        <w:tabs>
          <w:tab w:val="left" w:pos="708"/>
        </w:tabs>
        <w:spacing w:after="0" w:line="360" w:lineRule="auto"/>
        <w:ind w:left="426"/>
        <w:rPr>
          <w:b/>
          <w:szCs w:val="24"/>
        </w:rPr>
      </w:pPr>
    </w:p>
    <w:p w14:paraId="00FF7ADA" w14:textId="77777777" w:rsidR="00A20D43" w:rsidRPr="002627BF" w:rsidRDefault="00A20D43" w:rsidP="00A20D43">
      <w:pPr>
        <w:pStyle w:val="FWNL1"/>
        <w:numPr>
          <w:ilvl w:val="0"/>
          <w:numId w:val="0"/>
        </w:numPr>
        <w:tabs>
          <w:tab w:val="left" w:pos="708"/>
        </w:tabs>
        <w:spacing w:after="0" w:line="360" w:lineRule="auto"/>
        <w:ind w:left="426"/>
        <w:rPr>
          <w:b/>
          <w:szCs w:val="24"/>
        </w:rPr>
      </w:pPr>
    </w:p>
    <w:p w14:paraId="6418A44E" w14:textId="77777777" w:rsidR="00A20D43" w:rsidRPr="002627BF" w:rsidRDefault="00A20D43" w:rsidP="00A20D43">
      <w:pPr>
        <w:pStyle w:val="FWNL1"/>
        <w:numPr>
          <w:ilvl w:val="0"/>
          <w:numId w:val="0"/>
        </w:numPr>
        <w:tabs>
          <w:tab w:val="left" w:pos="708"/>
        </w:tabs>
        <w:spacing w:after="0" w:line="360" w:lineRule="auto"/>
        <w:rPr>
          <w:szCs w:val="24"/>
          <w:u w:val="single"/>
        </w:rPr>
      </w:pPr>
      <w:r w:rsidRPr="002627BF">
        <w:rPr>
          <w:szCs w:val="24"/>
          <w:u w:val="single"/>
        </w:rPr>
        <w:t xml:space="preserve">AUENCIA PROVONCIAL DE JAÉN </w:t>
      </w:r>
    </w:p>
    <w:p w14:paraId="20643D80" w14:textId="77777777" w:rsidR="00A20D43" w:rsidRPr="002627BF" w:rsidRDefault="00A20D43" w:rsidP="00A20D43">
      <w:pPr>
        <w:pStyle w:val="FWNL1"/>
        <w:numPr>
          <w:ilvl w:val="0"/>
          <w:numId w:val="0"/>
        </w:numPr>
        <w:tabs>
          <w:tab w:val="left" w:pos="708"/>
        </w:tabs>
        <w:spacing w:after="0" w:line="360" w:lineRule="auto"/>
        <w:ind w:left="426"/>
        <w:rPr>
          <w:szCs w:val="24"/>
          <w:u w:val="single"/>
        </w:rPr>
      </w:pPr>
    </w:p>
    <w:p w14:paraId="40980B6D" w14:textId="77777777" w:rsidR="00A20D43" w:rsidRPr="002627BF" w:rsidRDefault="00A20D43" w:rsidP="00A20D43">
      <w:pPr>
        <w:pStyle w:val="FWNL1"/>
        <w:numPr>
          <w:ilvl w:val="0"/>
          <w:numId w:val="0"/>
        </w:numPr>
        <w:tabs>
          <w:tab w:val="left" w:pos="708"/>
        </w:tabs>
        <w:spacing w:after="0" w:line="360" w:lineRule="auto"/>
        <w:rPr>
          <w:szCs w:val="24"/>
        </w:rPr>
      </w:pPr>
      <w:r w:rsidRPr="002627BF">
        <w:rPr>
          <w:b/>
          <w:szCs w:val="24"/>
        </w:rPr>
        <w:t>Sentencia núm. 103/2023 de la Sección 1ª de la Audiencia Provincial de Jaén, de 8 de febrero</w:t>
      </w:r>
      <w:r w:rsidRPr="002627BF">
        <w:rPr>
          <w:szCs w:val="24"/>
        </w:rPr>
        <w:t xml:space="preserve">, que confirma que esta tipología de tarjetas es de uso común en el mercado y no es sorpresivo para el consumidor que la falta de correlación entre la cantidad dispuesta y la cuantía de la amortización, en unión del interés ordinario, genere una deuda elevada, pudiendo comprender, con toda la información otorgada, la carga </w:t>
      </w:r>
      <w:proofErr w:type="spellStart"/>
      <w:r w:rsidRPr="002627BF">
        <w:rPr>
          <w:szCs w:val="24"/>
        </w:rPr>
        <w:t>eocnómica</w:t>
      </w:r>
      <w:proofErr w:type="spellEnd"/>
      <w:r w:rsidRPr="002627BF">
        <w:rPr>
          <w:szCs w:val="24"/>
        </w:rPr>
        <w:t xml:space="preserve"> derivada de la utilización de la tarjeta y comparar la oferta con otras existentes en el mercado.</w:t>
      </w:r>
    </w:p>
    <w:p w14:paraId="23FB29B8" w14:textId="77777777" w:rsidR="00A20D43" w:rsidRPr="002627BF" w:rsidRDefault="00A20D43" w:rsidP="00A20D43">
      <w:pPr>
        <w:pStyle w:val="FWNL1"/>
        <w:numPr>
          <w:ilvl w:val="0"/>
          <w:numId w:val="0"/>
        </w:numPr>
        <w:tabs>
          <w:tab w:val="left" w:pos="708"/>
        </w:tabs>
        <w:spacing w:after="0" w:line="360" w:lineRule="auto"/>
        <w:rPr>
          <w:rFonts w:eastAsiaTheme="minorHAnsi"/>
          <w:b/>
          <w:bCs/>
          <w:sz w:val="23"/>
          <w:szCs w:val="23"/>
        </w:rPr>
      </w:pPr>
    </w:p>
    <w:p w14:paraId="757C3881" w14:textId="77777777" w:rsidR="00A20D43" w:rsidRPr="002627BF" w:rsidRDefault="00A20D43" w:rsidP="00A20D43">
      <w:pPr>
        <w:pStyle w:val="FWNL1"/>
        <w:numPr>
          <w:ilvl w:val="0"/>
          <w:numId w:val="46"/>
        </w:numPr>
        <w:tabs>
          <w:tab w:val="left" w:pos="708"/>
        </w:tabs>
        <w:spacing w:after="0" w:line="360" w:lineRule="auto"/>
        <w:rPr>
          <w:b/>
          <w:szCs w:val="24"/>
        </w:rPr>
      </w:pPr>
      <w:r w:rsidRPr="002627BF">
        <w:rPr>
          <w:b/>
          <w:szCs w:val="24"/>
        </w:rPr>
        <w:t>EXTREMADURA</w:t>
      </w:r>
    </w:p>
    <w:p w14:paraId="3990A3B3" w14:textId="77777777" w:rsidR="00A20D43" w:rsidRPr="002627BF" w:rsidRDefault="00A20D43" w:rsidP="00A20D43">
      <w:pPr>
        <w:pStyle w:val="FWNL1"/>
        <w:numPr>
          <w:ilvl w:val="0"/>
          <w:numId w:val="0"/>
        </w:numPr>
        <w:tabs>
          <w:tab w:val="left" w:pos="708"/>
        </w:tabs>
        <w:spacing w:after="0" w:line="360" w:lineRule="auto"/>
        <w:ind w:left="360"/>
        <w:rPr>
          <w:b/>
          <w:szCs w:val="24"/>
        </w:rPr>
      </w:pPr>
    </w:p>
    <w:p w14:paraId="7CE4E729" w14:textId="77777777" w:rsidR="00A20D43" w:rsidRPr="002627BF" w:rsidRDefault="00A20D43" w:rsidP="00A20D43">
      <w:pPr>
        <w:pStyle w:val="FWNL1"/>
        <w:numPr>
          <w:ilvl w:val="0"/>
          <w:numId w:val="0"/>
        </w:numPr>
        <w:tabs>
          <w:tab w:val="left" w:pos="708"/>
        </w:tabs>
        <w:spacing w:after="0" w:line="360" w:lineRule="auto"/>
        <w:rPr>
          <w:szCs w:val="24"/>
          <w:u w:val="single"/>
        </w:rPr>
      </w:pPr>
      <w:r w:rsidRPr="002627BF">
        <w:rPr>
          <w:szCs w:val="24"/>
          <w:u w:val="single"/>
        </w:rPr>
        <w:t xml:space="preserve">AUDIENCIA PROVINCIAL DE CÁCERES </w:t>
      </w:r>
    </w:p>
    <w:p w14:paraId="748507A1" w14:textId="77777777" w:rsidR="00A20D43" w:rsidRPr="002627BF" w:rsidRDefault="00A20D43" w:rsidP="00A20D43">
      <w:pPr>
        <w:pStyle w:val="FWNL1"/>
        <w:numPr>
          <w:ilvl w:val="0"/>
          <w:numId w:val="0"/>
        </w:numPr>
        <w:tabs>
          <w:tab w:val="left" w:pos="708"/>
        </w:tabs>
        <w:spacing w:after="0" w:line="360" w:lineRule="auto"/>
        <w:ind w:left="720"/>
        <w:rPr>
          <w:b/>
          <w:szCs w:val="24"/>
        </w:rPr>
      </w:pPr>
    </w:p>
    <w:p w14:paraId="2E828F85" w14:textId="77777777" w:rsidR="00A20D43" w:rsidRPr="002627BF" w:rsidRDefault="00A20D43" w:rsidP="00A20D43">
      <w:pPr>
        <w:pStyle w:val="FWNL1"/>
        <w:numPr>
          <w:ilvl w:val="0"/>
          <w:numId w:val="0"/>
        </w:numPr>
        <w:tabs>
          <w:tab w:val="left" w:pos="708"/>
        </w:tabs>
        <w:spacing w:after="0" w:line="360" w:lineRule="auto"/>
        <w:rPr>
          <w:szCs w:val="24"/>
        </w:rPr>
      </w:pPr>
      <w:r w:rsidRPr="002627BF">
        <w:rPr>
          <w:b/>
          <w:szCs w:val="24"/>
        </w:rPr>
        <w:t>Sentencia núm. 123/2023, Sección 1ª, de la Audiencia Provincial de Cáceres</w:t>
      </w:r>
      <w:r w:rsidRPr="002627BF">
        <w:rPr>
          <w:szCs w:val="24"/>
        </w:rPr>
        <w:t>:</w:t>
      </w:r>
    </w:p>
    <w:p w14:paraId="61C8A7AC" w14:textId="77777777" w:rsidR="00A20D43" w:rsidRPr="002627BF" w:rsidRDefault="00A20D43" w:rsidP="00A20D43">
      <w:pPr>
        <w:pStyle w:val="FWNL1"/>
        <w:numPr>
          <w:ilvl w:val="0"/>
          <w:numId w:val="0"/>
        </w:numPr>
        <w:tabs>
          <w:tab w:val="left" w:pos="708"/>
        </w:tabs>
        <w:spacing w:after="0" w:line="360" w:lineRule="auto"/>
        <w:ind w:left="720"/>
        <w:rPr>
          <w:szCs w:val="24"/>
        </w:rPr>
      </w:pPr>
    </w:p>
    <w:p w14:paraId="69D560D3" w14:textId="77777777" w:rsidR="00A20D43" w:rsidRPr="00F37E30" w:rsidRDefault="00A20D43" w:rsidP="00A20D43">
      <w:pPr>
        <w:pStyle w:val="FWNL1"/>
        <w:numPr>
          <w:ilvl w:val="0"/>
          <w:numId w:val="0"/>
        </w:numPr>
        <w:tabs>
          <w:tab w:val="left" w:pos="708"/>
        </w:tabs>
        <w:spacing w:after="0" w:line="360" w:lineRule="auto"/>
        <w:ind w:left="708"/>
        <w:rPr>
          <w:b/>
          <w:bCs/>
          <w:i/>
          <w:iCs/>
          <w:sz w:val="20"/>
          <w:szCs w:val="24"/>
        </w:rPr>
      </w:pPr>
      <w:r w:rsidRPr="00F37E30">
        <w:rPr>
          <w:i/>
          <w:iCs/>
          <w:sz w:val="20"/>
          <w:szCs w:val="24"/>
        </w:rPr>
        <w:t xml:space="preserve">“En el supuesto examinado el interés remuneratorio y la TAE aparecen en guarismos en el reverso del contrato, destacadas en negrita y en recuadro, no generando problemas de comprensión alguna, pudiéndose observar que el texto de las condiciones particulares es completamente legible, con un tamaño de letra que cumple las exigencias legales, y </w:t>
      </w:r>
      <w:r w:rsidRPr="00F37E30">
        <w:rPr>
          <w:b/>
          <w:bCs/>
          <w:i/>
          <w:iCs/>
          <w:sz w:val="20"/>
          <w:szCs w:val="24"/>
        </w:rPr>
        <w:t>comprensible para cualquier persona que solicita y obtiene un préstamo, que naturalmente es consciente de la obligación de abonar intereses por ello, siendo estos los que se fijan en el contrato según la modalidad o tipo de operación elegida, por lo que la demandante podía conocer la carga real que supondría la tarjeta.”</w:t>
      </w:r>
    </w:p>
    <w:p w14:paraId="39F07BB5" w14:textId="77777777" w:rsidR="00A20D43" w:rsidRPr="002627BF" w:rsidRDefault="00A20D43" w:rsidP="00A20D43">
      <w:pPr>
        <w:pStyle w:val="FWNL1"/>
        <w:numPr>
          <w:ilvl w:val="0"/>
          <w:numId w:val="0"/>
        </w:numPr>
        <w:tabs>
          <w:tab w:val="left" w:pos="708"/>
        </w:tabs>
        <w:spacing w:after="0" w:line="360" w:lineRule="auto"/>
        <w:ind w:left="426"/>
        <w:rPr>
          <w:szCs w:val="24"/>
        </w:rPr>
      </w:pPr>
    </w:p>
    <w:p w14:paraId="59C6AEA9" w14:textId="77777777" w:rsidR="00A20D43" w:rsidRPr="002627BF" w:rsidRDefault="00A20D43" w:rsidP="00A20D43">
      <w:pPr>
        <w:pStyle w:val="FWNL1"/>
        <w:numPr>
          <w:ilvl w:val="0"/>
          <w:numId w:val="0"/>
        </w:numPr>
        <w:tabs>
          <w:tab w:val="left" w:pos="708"/>
        </w:tabs>
        <w:spacing w:after="0" w:line="360" w:lineRule="auto"/>
        <w:rPr>
          <w:szCs w:val="24"/>
          <w:u w:val="single"/>
        </w:rPr>
      </w:pPr>
      <w:r w:rsidRPr="002627BF">
        <w:rPr>
          <w:szCs w:val="24"/>
          <w:u w:val="single"/>
        </w:rPr>
        <w:t xml:space="preserve">AUDIENCIA PROVINCIAL DE MÉRIDA </w:t>
      </w:r>
    </w:p>
    <w:p w14:paraId="3627766B" w14:textId="77777777" w:rsidR="00A20D43" w:rsidRPr="002627BF" w:rsidRDefault="00A20D43" w:rsidP="00A20D43">
      <w:pPr>
        <w:pStyle w:val="FWNL1"/>
        <w:numPr>
          <w:ilvl w:val="0"/>
          <w:numId w:val="0"/>
        </w:numPr>
        <w:tabs>
          <w:tab w:val="left" w:pos="708"/>
        </w:tabs>
        <w:spacing w:after="0" w:line="360" w:lineRule="auto"/>
        <w:ind w:left="426"/>
        <w:rPr>
          <w:szCs w:val="24"/>
        </w:rPr>
      </w:pPr>
    </w:p>
    <w:p w14:paraId="22F6A55D" w14:textId="77777777" w:rsidR="00A20D43" w:rsidRPr="002627BF" w:rsidRDefault="00A20D43" w:rsidP="00A20D43">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Sentencia de la Audiencia Provincial de Mérida, de 12 de junio de 2023, Sección 3ª:</w:t>
      </w:r>
    </w:p>
    <w:p w14:paraId="6B32A6FE" w14:textId="77777777" w:rsidR="00A20D43" w:rsidRPr="002627BF" w:rsidRDefault="00A20D43" w:rsidP="00A20D43">
      <w:pPr>
        <w:spacing w:line="360" w:lineRule="auto"/>
        <w:jc w:val="both"/>
        <w:rPr>
          <w:rFonts w:eastAsiaTheme="minorHAnsi"/>
          <w:color w:val="auto"/>
          <w:sz w:val="24"/>
          <w:szCs w:val="24"/>
        </w:rPr>
      </w:pPr>
    </w:p>
    <w:p w14:paraId="113D3FAF" w14:textId="77777777" w:rsidR="00A20D43" w:rsidRPr="00F37E30" w:rsidRDefault="00A20D43" w:rsidP="00A20D43">
      <w:pPr>
        <w:spacing w:line="360" w:lineRule="auto"/>
        <w:ind w:left="708"/>
        <w:jc w:val="both"/>
        <w:rPr>
          <w:i/>
          <w:color w:val="auto"/>
        </w:rPr>
      </w:pPr>
      <w:r w:rsidRPr="00F37E30">
        <w:rPr>
          <w:i/>
          <w:color w:val="auto"/>
        </w:rPr>
        <w:t xml:space="preserve">“A la vista de lo expuesto, procede valorar que las previsiones que, en el contrato litigioso, fijan el interés remuneratorio en el 19,84% y 24,90% TAE cumplen los requisitos de incorporación y transparencia documental y material, habiendo permitido a la parte prestataria, con carácter </w:t>
      </w:r>
      <w:r w:rsidRPr="00F37E30">
        <w:rPr>
          <w:i/>
          <w:color w:val="auto"/>
        </w:rPr>
        <w:lastRenderedPageBreak/>
        <w:t xml:space="preserve">previo a la vigencia del contrato, conocer el coste del crédito y la carga económica que el mismo podía representar, cumplimiento de los citados presupuestos que impediría entrar a valorar la </w:t>
      </w:r>
      <w:proofErr w:type="spellStart"/>
      <w:r w:rsidRPr="00F37E30">
        <w:rPr>
          <w:i/>
          <w:color w:val="auto"/>
        </w:rPr>
        <w:t>abusividad</w:t>
      </w:r>
      <w:proofErr w:type="spellEnd"/>
      <w:r w:rsidRPr="00F37E30">
        <w:rPr>
          <w:i/>
          <w:color w:val="auto"/>
        </w:rPr>
        <w:t xml:space="preserve"> de las citadas estipulaciones (que, en cualquier caso, no concurriría), razones que llevan a considerar que no procede declarar la nulidad de las citadas estipulaciones.”</w:t>
      </w:r>
    </w:p>
    <w:p w14:paraId="75C0D524" w14:textId="77777777" w:rsidR="00A20D43" w:rsidRPr="002627BF" w:rsidRDefault="00A20D43" w:rsidP="00A20D43">
      <w:pPr>
        <w:spacing w:line="360" w:lineRule="auto"/>
        <w:jc w:val="both"/>
        <w:rPr>
          <w:rFonts w:eastAsiaTheme="minorHAnsi"/>
          <w:color w:val="auto"/>
          <w:sz w:val="24"/>
          <w:szCs w:val="24"/>
        </w:rPr>
      </w:pPr>
    </w:p>
    <w:p w14:paraId="01BDCB9B" w14:textId="77777777" w:rsidR="00A20D43" w:rsidRPr="002627BF" w:rsidRDefault="00A20D43" w:rsidP="00A20D43">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Sentencia 266/2023 de la Audiencia Provincial de Mérida, de 9 de noviembre de 2023, Sección 3ª:</w:t>
      </w:r>
    </w:p>
    <w:p w14:paraId="6938A0CB" w14:textId="77777777" w:rsidR="00A20D43" w:rsidRPr="002627BF" w:rsidRDefault="00A20D43" w:rsidP="00A20D43">
      <w:pPr>
        <w:spacing w:line="360" w:lineRule="auto"/>
        <w:jc w:val="both"/>
        <w:rPr>
          <w:rFonts w:eastAsiaTheme="minorHAnsi"/>
          <w:color w:val="auto"/>
          <w:sz w:val="24"/>
          <w:szCs w:val="24"/>
        </w:rPr>
      </w:pPr>
    </w:p>
    <w:p w14:paraId="3C7D8163" w14:textId="77777777" w:rsidR="00A20D43" w:rsidRPr="00F37E30" w:rsidRDefault="00A20D43" w:rsidP="00A20D43">
      <w:pPr>
        <w:spacing w:line="360" w:lineRule="auto"/>
        <w:ind w:left="360"/>
        <w:jc w:val="both"/>
        <w:rPr>
          <w:rFonts w:eastAsiaTheme="minorHAnsi"/>
          <w:i/>
          <w:color w:val="auto"/>
          <w:sz w:val="24"/>
          <w:szCs w:val="24"/>
        </w:rPr>
      </w:pPr>
      <w:r w:rsidRPr="00F37E30">
        <w:rPr>
          <w:i/>
          <w:color w:val="auto"/>
        </w:rPr>
        <w:t>“Del contrato incorporado en la contestación a la demanda no advertimos falta de transparencia u opacidad en su clausulado general o particular de las condiciones relativas a los intereses, las comisiones y los gastos en tan largo período de evolución, desde la firma del contrato en el año 2014 hasta la presentación de la demanda en el año 2022, como para tacharlo ni de abusivo, ni de oscuro, ni de falta de transparencia en sus dos modalidades. Se trata de un contrato de lectura fácil, con claridad en lo que a los intereses se refiere y a su cálculo, donde la clienta, ahora demandante, pudo indagar con anterioridad el motivo de los cargos efectuados y a qué respondían los mismos. Dicha cuestión, desde nuestro punto de vista, debe ser rechazada.”</w:t>
      </w:r>
    </w:p>
    <w:p w14:paraId="35D98430" w14:textId="77777777" w:rsidR="00A20D43" w:rsidRPr="002627BF" w:rsidRDefault="00A20D43" w:rsidP="00A20D43">
      <w:pPr>
        <w:pStyle w:val="FWNL1"/>
        <w:numPr>
          <w:ilvl w:val="0"/>
          <w:numId w:val="0"/>
        </w:numPr>
        <w:tabs>
          <w:tab w:val="left" w:pos="708"/>
        </w:tabs>
        <w:spacing w:after="0" w:line="360" w:lineRule="auto"/>
        <w:ind w:left="426"/>
        <w:rPr>
          <w:szCs w:val="24"/>
        </w:rPr>
      </w:pPr>
    </w:p>
    <w:p w14:paraId="74B0FB61" w14:textId="77777777" w:rsidR="00A20D43" w:rsidRPr="002627BF" w:rsidRDefault="00A20D43" w:rsidP="00A20D43">
      <w:pPr>
        <w:pStyle w:val="Prrafodelista"/>
        <w:numPr>
          <w:ilvl w:val="0"/>
          <w:numId w:val="46"/>
        </w:numPr>
        <w:spacing w:line="360" w:lineRule="auto"/>
        <w:jc w:val="both"/>
        <w:rPr>
          <w:b/>
          <w:sz w:val="24"/>
          <w:szCs w:val="24"/>
        </w:rPr>
      </w:pPr>
      <w:r w:rsidRPr="002627BF">
        <w:rPr>
          <w:b/>
          <w:sz w:val="24"/>
          <w:szCs w:val="24"/>
        </w:rPr>
        <w:t>ASTURIAS</w:t>
      </w:r>
    </w:p>
    <w:p w14:paraId="44A89F31" w14:textId="77777777" w:rsidR="00A20D43" w:rsidRPr="002627BF" w:rsidRDefault="00A20D43" w:rsidP="00A20D43">
      <w:pPr>
        <w:pStyle w:val="FWNL1"/>
        <w:numPr>
          <w:ilvl w:val="0"/>
          <w:numId w:val="0"/>
        </w:numPr>
        <w:tabs>
          <w:tab w:val="left" w:pos="708"/>
        </w:tabs>
        <w:spacing w:after="0" w:line="360" w:lineRule="auto"/>
        <w:rPr>
          <w:szCs w:val="24"/>
        </w:rPr>
      </w:pPr>
    </w:p>
    <w:p w14:paraId="13EFE475" w14:textId="77777777" w:rsidR="00A20D43" w:rsidRPr="002627BF" w:rsidRDefault="00A20D43" w:rsidP="00A20D43">
      <w:pPr>
        <w:pStyle w:val="FWNL1"/>
        <w:numPr>
          <w:ilvl w:val="0"/>
          <w:numId w:val="0"/>
        </w:numPr>
        <w:tabs>
          <w:tab w:val="left" w:pos="708"/>
        </w:tabs>
        <w:spacing w:after="0" w:line="360" w:lineRule="auto"/>
        <w:rPr>
          <w:szCs w:val="24"/>
          <w:u w:val="single"/>
        </w:rPr>
      </w:pPr>
      <w:r w:rsidRPr="002627BF">
        <w:rPr>
          <w:szCs w:val="24"/>
          <w:u w:val="single"/>
        </w:rPr>
        <w:t>AUDIENCIA PROVINCIAL DE OVIEDO</w:t>
      </w:r>
    </w:p>
    <w:p w14:paraId="751C252E" w14:textId="77777777" w:rsidR="00A20D43" w:rsidRPr="002627BF" w:rsidRDefault="00A20D43" w:rsidP="00A20D43">
      <w:pPr>
        <w:pStyle w:val="FWNL1"/>
        <w:numPr>
          <w:ilvl w:val="0"/>
          <w:numId w:val="0"/>
        </w:numPr>
        <w:tabs>
          <w:tab w:val="left" w:pos="708"/>
        </w:tabs>
        <w:spacing w:after="0" w:line="360" w:lineRule="auto"/>
        <w:ind w:left="720"/>
        <w:rPr>
          <w:b/>
          <w:szCs w:val="24"/>
        </w:rPr>
      </w:pPr>
    </w:p>
    <w:p w14:paraId="53CB5D41" w14:textId="77777777" w:rsidR="00A20D43" w:rsidRPr="002627BF" w:rsidRDefault="00A20D43" w:rsidP="00A20D43">
      <w:pPr>
        <w:autoSpaceDE w:val="0"/>
        <w:autoSpaceDN w:val="0"/>
        <w:adjustRightInd w:val="0"/>
        <w:spacing w:line="360" w:lineRule="auto"/>
        <w:jc w:val="both"/>
        <w:rPr>
          <w:rFonts w:eastAsiaTheme="minorHAnsi"/>
          <w:b/>
          <w:bCs/>
          <w:color w:val="auto"/>
          <w:sz w:val="24"/>
          <w:szCs w:val="24"/>
          <w:lang w:eastAsia="en-US"/>
        </w:rPr>
      </w:pPr>
      <w:r w:rsidRPr="002627BF">
        <w:rPr>
          <w:rFonts w:eastAsiaTheme="minorHAnsi"/>
          <w:b/>
          <w:bCs/>
          <w:color w:val="auto"/>
          <w:sz w:val="24"/>
          <w:szCs w:val="24"/>
          <w:lang w:eastAsia="en-US"/>
        </w:rPr>
        <w:t>Sentencia núm. 364/2022, de la Audiencia Provincial de Oviedo, Sección 6ª, de 13 de octubre:</w:t>
      </w:r>
    </w:p>
    <w:p w14:paraId="3BC57715" w14:textId="77777777" w:rsidR="00A20D43" w:rsidRPr="002627BF" w:rsidRDefault="00A20D43" w:rsidP="00A20D43">
      <w:pPr>
        <w:autoSpaceDE w:val="0"/>
        <w:autoSpaceDN w:val="0"/>
        <w:adjustRightInd w:val="0"/>
        <w:spacing w:line="360" w:lineRule="auto"/>
        <w:jc w:val="both"/>
        <w:rPr>
          <w:rFonts w:eastAsiaTheme="minorHAnsi"/>
          <w:i/>
          <w:iCs/>
          <w:color w:val="auto"/>
          <w:sz w:val="24"/>
          <w:szCs w:val="24"/>
          <w:lang w:eastAsia="en-US"/>
        </w:rPr>
      </w:pPr>
      <w:r w:rsidRPr="002627BF">
        <w:rPr>
          <w:rFonts w:eastAsiaTheme="minorHAnsi"/>
          <w:b/>
          <w:bCs/>
          <w:color w:val="auto"/>
          <w:sz w:val="24"/>
          <w:szCs w:val="24"/>
          <w:lang w:eastAsia="en-US"/>
        </w:rPr>
        <w:t xml:space="preserve"> </w:t>
      </w:r>
    </w:p>
    <w:p w14:paraId="21762CC2" w14:textId="77777777" w:rsidR="00A20D43" w:rsidRPr="00F37E30" w:rsidRDefault="00A20D43" w:rsidP="00A20D43">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t xml:space="preserve">“El primero de los filtros mencionados, el del art. 7, consiste, pues, en acreditar que el adherente tuvo </w:t>
      </w:r>
      <w:r w:rsidRPr="00F37E30">
        <w:rPr>
          <w:rFonts w:eastAsiaTheme="minorHAnsi"/>
          <w:b/>
          <w:bCs/>
          <w:i/>
          <w:iCs/>
          <w:color w:val="auto"/>
          <w:szCs w:val="24"/>
          <w:lang w:eastAsia="en-US"/>
        </w:rPr>
        <w:t>ocasión real de conocer las condiciones generales al tiempo de la celebración</w:t>
      </w:r>
      <w:r w:rsidRPr="00F37E30">
        <w:rPr>
          <w:rFonts w:eastAsiaTheme="minorHAnsi"/>
          <w:i/>
          <w:iCs/>
          <w:color w:val="auto"/>
          <w:szCs w:val="24"/>
          <w:lang w:eastAsia="en-US"/>
        </w:rPr>
        <w:t xml:space="preserve">, concluyendo con cita de su precedente de 9 de mayo de 2013, que para ello es suficiente con que la parte predisponente acredite la puesta a disposición y la oportunidad real de conocer el contenido de dichas cláusulas para superar este control, independientemente de que el adherente o el consumidor realmente las haya conocido y entendido, pues esto último tendría más que ver con el control de transparencia reforzada y no con el de inclusión. </w:t>
      </w:r>
    </w:p>
    <w:p w14:paraId="4D9FD6EF" w14:textId="77777777" w:rsidR="00A20D43" w:rsidRPr="00F37E30" w:rsidRDefault="00A20D43" w:rsidP="00A20D43">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t xml:space="preserve">Y a la vista de la firma estampada en el contrato tras la elección de la línea de crédito y el TAE de la operación cabe concluir que tuvo a su disposición toda la información. </w:t>
      </w:r>
    </w:p>
    <w:p w14:paraId="08055B1B" w14:textId="77777777" w:rsidR="00A20D43" w:rsidRPr="00F37E30" w:rsidRDefault="00A20D43" w:rsidP="00A20D43">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t xml:space="preserve">El segundo de los filtros del control de incorporación, previsto en los arts. 5 y 7 de la LCGC, hace referencia a la comprensibilidad gramatical y semántica de la cláusula. </w:t>
      </w:r>
    </w:p>
    <w:p w14:paraId="5084CAD6" w14:textId="77777777" w:rsidR="00A20D43" w:rsidRPr="00F37E30" w:rsidRDefault="00A20D43" w:rsidP="00A20D43">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t xml:space="preserve">En suma, para superar el control de incorporación, debe tratarse de una cláusula con una redacción clara, concreta y sencilla, que permita una comprensión gramatical normal y que el adherente haya tenido oportunidad real de conocer al tiempo de la celebración del contrato. </w:t>
      </w:r>
    </w:p>
    <w:p w14:paraId="11665E25" w14:textId="77777777" w:rsidR="00A20D43" w:rsidRPr="00F37E30" w:rsidRDefault="00A20D43" w:rsidP="00A20D43">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lastRenderedPageBreak/>
        <w:t xml:space="preserve">Pues bien, en este caso ha de estimarse que la cláusula que fija los intereses remuneratorios supera ese control de inclusión y también el de transparencia formal, el primero porque el TAE aplicable, aparece destacado en la primera página del contrato, con un tamaño de letra que resultaba perfectamente legible, que por ello en este caso la adherente tuvo posibilidad de conocerlo al aparecer ese conocimiento refrendado con su firma. Todo ello teniendo en cuenta que como recuerda la precitada STS, con cita de precedentes “…la exigencia de claridad y comprensibilidad de una condición general, a los efectos de realizar el control de incorporación, no es uniforme, sino que depende de la propia complejidad de la materia sobre la que versa el contrato, y, más en concreto, de la cláusula controvertida…. </w:t>
      </w:r>
      <w:r w:rsidRPr="00F37E30">
        <w:rPr>
          <w:rFonts w:eastAsiaTheme="minorHAnsi"/>
          <w:b/>
          <w:bCs/>
          <w:i/>
          <w:iCs/>
          <w:color w:val="auto"/>
          <w:szCs w:val="24"/>
          <w:lang w:eastAsia="en-US"/>
        </w:rPr>
        <w:t xml:space="preserve">lo exigible es que la redacción de la condición general no añada innecesariamente complicación a la propia complejidad que pueda tener la relación contractual”, complejidad que en este caso no puede estimarse concurrente teniendo en cuenta que el precio o importe del interés remuneratorio, representado por el TAE es el elemento esencial de este contrato de tarjeta de crédito o </w:t>
      </w:r>
      <w:proofErr w:type="spellStart"/>
      <w:r w:rsidRPr="00F37E30">
        <w:rPr>
          <w:rFonts w:eastAsiaTheme="minorHAnsi"/>
          <w:b/>
          <w:bCs/>
          <w:i/>
          <w:iCs/>
          <w:color w:val="auto"/>
          <w:szCs w:val="24"/>
          <w:lang w:eastAsia="en-US"/>
        </w:rPr>
        <w:t>revolving</w:t>
      </w:r>
      <w:proofErr w:type="spellEnd"/>
      <w:r w:rsidRPr="00F37E30">
        <w:rPr>
          <w:rFonts w:eastAsiaTheme="minorHAnsi"/>
          <w:b/>
          <w:bCs/>
          <w:i/>
          <w:iCs/>
          <w:color w:val="auto"/>
          <w:szCs w:val="24"/>
          <w:lang w:eastAsia="en-US"/>
        </w:rPr>
        <w:t xml:space="preserve">. </w:t>
      </w:r>
    </w:p>
    <w:p w14:paraId="1F366239" w14:textId="77777777" w:rsidR="00A20D43" w:rsidRPr="00F37E30" w:rsidRDefault="00A20D43" w:rsidP="00A20D43">
      <w:pPr>
        <w:pStyle w:val="FWNL1"/>
        <w:numPr>
          <w:ilvl w:val="0"/>
          <w:numId w:val="0"/>
        </w:numPr>
        <w:tabs>
          <w:tab w:val="left" w:pos="708"/>
        </w:tabs>
        <w:spacing w:after="0" w:line="360" w:lineRule="auto"/>
        <w:ind w:left="708"/>
        <w:rPr>
          <w:rFonts w:eastAsiaTheme="minorHAnsi"/>
          <w:i/>
          <w:iCs/>
          <w:sz w:val="20"/>
          <w:szCs w:val="24"/>
        </w:rPr>
      </w:pPr>
      <w:r w:rsidRPr="00F37E30">
        <w:rPr>
          <w:rFonts w:eastAsiaTheme="minorHAnsi"/>
          <w:i/>
          <w:iCs/>
          <w:sz w:val="20"/>
          <w:szCs w:val="24"/>
        </w:rPr>
        <w:t>Debe por ello concluirse que esa condición esencial del préstamo, referida a su coste económico es de fácil lectura y comprensión para un consumidor medio, normalmente informado y razonablemente atento y perspicaz (concepto empleado reiteradamente en su jurisprudencia por el Tribunal de Justicia de las Comunidades Europeas), de modo que permite formarse una idea precisa de su contenido y efectos.</w:t>
      </w:r>
    </w:p>
    <w:p w14:paraId="0462E1B4" w14:textId="77777777" w:rsidR="00A20D43" w:rsidRPr="00F37E30" w:rsidRDefault="00A20D43" w:rsidP="00A20D43">
      <w:pPr>
        <w:autoSpaceDE w:val="0"/>
        <w:autoSpaceDN w:val="0"/>
        <w:adjustRightInd w:val="0"/>
        <w:spacing w:line="360" w:lineRule="auto"/>
        <w:ind w:left="1416"/>
        <w:jc w:val="both"/>
        <w:rPr>
          <w:rFonts w:eastAsiaTheme="minorHAnsi"/>
          <w:color w:val="auto"/>
          <w:szCs w:val="24"/>
          <w:lang w:eastAsia="en-US"/>
        </w:rPr>
      </w:pPr>
      <w:r w:rsidRPr="00F37E30">
        <w:rPr>
          <w:rFonts w:eastAsiaTheme="minorHAnsi"/>
          <w:i/>
          <w:iCs/>
          <w:color w:val="auto"/>
          <w:szCs w:val="24"/>
          <w:lang w:eastAsia="en-US"/>
        </w:rPr>
        <w:t xml:space="preserve">[…] </w:t>
      </w:r>
    </w:p>
    <w:p w14:paraId="60796452" w14:textId="77777777" w:rsidR="00A20D43" w:rsidRPr="00F37E30" w:rsidRDefault="00A20D43" w:rsidP="00A20D43">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t xml:space="preserve">En este orden de cosas cabe señalar en primer término que las cláusulas relativas al modo del cálculo del tipo de interés y de la tasa anual equivalente han sido incluidas en el condicionado general por exigencias de la propia Ley de al Consumo y en los términos definidos por ese texto legal y demás legislación complementaria; en segundo lugar, es también necesario ponderar que se trata de información compleja por razón de la materia, de manera que puede resultar de difícil inteligencia para quienes tienen un conocimiento matemático-financiero básico o rudimentario, como sucede al común de los ciudadanos, pero no por ello puede tachárselas de oscuras o ininteligibles; ello es así porque el control de transparencia vela por que el condicionado controvertido no añada una complicación adicional innecesaria a lo que de por sí ya resulta complejo, y sirve para sancionar aquellas cláusulas que desvirtúen, oscurezcan o difuminen de cualquier otro modo la información relevante sobre el coste total del crédito, pero no puede trascender de esos límites. </w:t>
      </w:r>
    </w:p>
    <w:p w14:paraId="2C0A84E4" w14:textId="77777777" w:rsidR="00A20D43" w:rsidRPr="00F37E30" w:rsidRDefault="00A20D43" w:rsidP="00A20D43">
      <w:pPr>
        <w:autoSpaceDE w:val="0"/>
        <w:autoSpaceDN w:val="0"/>
        <w:adjustRightInd w:val="0"/>
        <w:spacing w:line="360" w:lineRule="auto"/>
        <w:ind w:left="708"/>
        <w:jc w:val="both"/>
        <w:rPr>
          <w:rFonts w:eastAsiaTheme="minorHAnsi"/>
          <w:color w:val="auto"/>
          <w:szCs w:val="24"/>
          <w:lang w:eastAsia="en-US"/>
        </w:rPr>
      </w:pPr>
      <w:r w:rsidRPr="00F37E30">
        <w:rPr>
          <w:rFonts w:eastAsiaTheme="minorHAnsi"/>
          <w:i/>
          <w:iCs/>
          <w:color w:val="auto"/>
          <w:szCs w:val="24"/>
          <w:lang w:eastAsia="en-US"/>
        </w:rPr>
        <w:t xml:space="preserve">La falta de transparencia de las estipulaciones relativas al tipo de interés nominal, en lo sucesivo TIN, y la tasa anual efectiva, en lo sucesivo TAE bajo el argumento de que esta última es deliberadamente ambigua. Tal razonamiento desconoce que, conforme al artículo 32.3. de la Ley de Créditos al Consumo, la tasa anual efectiva se calcula en función de la duración del crédito y esa es variable que en este tipo de contratos de crédito revolvente queda al arbitrio del consumidor, dentro de unos límites, claro está, no de la entidad de crédito. </w:t>
      </w:r>
    </w:p>
    <w:p w14:paraId="2A98F645" w14:textId="77777777" w:rsidR="00A20D43" w:rsidRPr="00F37E30" w:rsidRDefault="00A20D43" w:rsidP="00A20D43">
      <w:pPr>
        <w:pStyle w:val="FWNL1"/>
        <w:numPr>
          <w:ilvl w:val="0"/>
          <w:numId w:val="0"/>
        </w:numPr>
        <w:tabs>
          <w:tab w:val="left" w:pos="708"/>
        </w:tabs>
        <w:spacing w:after="0" w:line="360" w:lineRule="auto"/>
        <w:ind w:left="708"/>
        <w:rPr>
          <w:sz w:val="20"/>
          <w:szCs w:val="24"/>
        </w:rPr>
      </w:pPr>
      <w:r w:rsidRPr="00F37E30">
        <w:rPr>
          <w:rFonts w:eastAsiaTheme="minorHAnsi"/>
          <w:i/>
          <w:iCs/>
          <w:sz w:val="20"/>
          <w:szCs w:val="24"/>
        </w:rPr>
        <w:t xml:space="preserve">Es por ello </w:t>
      </w:r>
      <w:proofErr w:type="gramStart"/>
      <w:r w:rsidRPr="00F37E30">
        <w:rPr>
          <w:rFonts w:eastAsiaTheme="minorHAnsi"/>
          <w:i/>
          <w:iCs/>
          <w:sz w:val="20"/>
          <w:szCs w:val="24"/>
        </w:rPr>
        <w:t>que</w:t>
      </w:r>
      <w:proofErr w:type="gramEnd"/>
      <w:r w:rsidRPr="00F37E30">
        <w:rPr>
          <w:rFonts w:eastAsiaTheme="minorHAnsi"/>
          <w:i/>
          <w:iCs/>
          <w:sz w:val="20"/>
          <w:szCs w:val="24"/>
        </w:rPr>
        <w:t xml:space="preserve"> el condicionado general solo puede proporcionar valores teóricos de la TAE correspondiente a alguna de las hipótesis teóricamente plausibles al respecto, porque, para un mismo capital, la TAE variará en función del plazo de amortización que finalmente decida el </w:t>
      </w:r>
      <w:r w:rsidRPr="00F37E30">
        <w:rPr>
          <w:rFonts w:eastAsiaTheme="minorHAnsi"/>
          <w:i/>
          <w:iCs/>
          <w:sz w:val="20"/>
          <w:szCs w:val="24"/>
        </w:rPr>
        <w:lastRenderedPageBreak/>
        <w:t>cliente sin que esa flexibilidad pueda confundirse con la prohibida modificación unilateral de las condiciones financieras a que alude el recurso.”</w:t>
      </w:r>
    </w:p>
    <w:p w14:paraId="492C8DEE" w14:textId="77777777" w:rsidR="00A20D43" w:rsidRDefault="00A20D43" w:rsidP="00A20D43">
      <w:pPr>
        <w:pStyle w:val="FWNL1"/>
        <w:numPr>
          <w:ilvl w:val="0"/>
          <w:numId w:val="0"/>
        </w:numPr>
        <w:tabs>
          <w:tab w:val="left" w:pos="708"/>
        </w:tabs>
        <w:spacing w:after="0" w:line="360" w:lineRule="auto"/>
        <w:rPr>
          <w:szCs w:val="24"/>
        </w:rPr>
      </w:pPr>
    </w:p>
    <w:p w14:paraId="4D4DCDA2" w14:textId="77777777" w:rsidR="00A20D43" w:rsidRPr="002627BF" w:rsidRDefault="00A20D43" w:rsidP="00A20D43">
      <w:pPr>
        <w:pStyle w:val="FWNL1"/>
        <w:numPr>
          <w:ilvl w:val="0"/>
          <w:numId w:val="0"/>
        </w:numPr>
        <w:tabs>
          <w:tab w:val="left" w:pos="708"/>
        </w:tabs>
        <w:spacing w:after="0" w:line="360" w:lineRule="auto"/>
        <w:rPr>
          <w:szCs w:val="24"/>
        </w:rPr>
      </w:pPr>
    </w:p>
    <w:p w14:paraId="3CD6A874" w14:textId="77777777" w:rsidR="00A20D43" w:rsidRDefault="00A20D43" w:rsidP="00A20D43">
      <w:pPr>
        <w:pStyle w:val="FWNL1"/>
        <w:numPr>
          <w:ilvl w:val="0"/>
          <w:numId w:val="0"/>
        </w:numPr>
        <w:spacing w:after="0" w:line="360" w:lineRule="auto"/>
        <w:rPr>
          <w:shd w:val="clear" w:color="auto" w:fill="FFFFFF"/>
        </w:rPr>
      </w:pPr>
      <w:r w:rsidRPr="002627BF">
        <w:rPr>
          <w:b/>
          <w:shd w:val="clear" w:color="auto" w:fill="FFFFFF"/>
        </w:rPr>
        <w:t>Sentencia 416/2023 sección 6ª Audiencia Provincial de Oviedo de 18 de septiembre de 2023</w:t>
      </w:r>
      <w:r w:rsidRPr="002627BF">
        <w:rPr>
          <w:shd w:val="clear" w:color="auto" w:fill="FFFFFF"/>
        </w:rPr>
        <w:t xml:space="preserve">: </w:t>
      </w:r>
    </w:p>
    <w:p w14:paraId="12093380" w14:textId="77777777" w:rsidR="00A20D43" w:rsidRPr="002627BF" w:rsidRDefault="00A20D43" w:rsidP="00A20D43">
      <w:pPr>
        <w:pStyle w:val="FWNL1"/>
        <w:numPr>
          <w:ilvl w:val="0"/>
          <w:numId w:val="0"/>
        </w:numPr>
        <w:spacing w:after="0" w:line="360" w:lineRule="auto"/>
        <w:rPr>
          <w:shd w:val="clear" w:color="auto" w:fill="FFFFFF"/>
        </w:rPr>
      </w:pPr>
    </w:p>
    <w:p w14:paraId="06096250" w14:textId="77777777" w:rsidR="00A20D43" w:rsidRPr="00F37E30" w:rsidRDefault="00A20D43" w:rsidP="00A20D43">
      <w:pPr>
        <w:pStyle w:val="FWNL1"/>
        <w:numPr>
          <w:ilvl w:val="0"/>
          <w:numId w:val="0"/>
        </w:numPr>
        <w:spacing w:after="0" w:line="360" w:lineRule="auto"/>
        <w:ind w:left="360"/>
        <w:rPr>
          <w:i/>
          <w:sz w:val="20"/>
          <w:shd w:val="clear" w:color="auto" w:fill="FFFFFF"/>
        </w:rPr>
      </w:pPr>
      <w:r w:rsidRPr="00F37E30">
        <w:rPr>
          <w:i/>
          <w:sz w:val="20"/>
          <w:shd w:val="clear" w:color="auto" w:fill="FFFFFF"/>
        </w:rPr>
        <w:t xml:space="preserve">“Esa información </w:t>
      </w:r>
      <w:r w:rsidRPr="00F37E30">
        <w:rPr>
          <w:b/>
          <w:i/>
          <w:sz w:val="20"/>
          <w:shd w:val="clear" w:color="auto" w:fill="FFFFFF"/>
        </w:rPr>
        <w:t>difícilmente podría ser más concisa y sencilla</w:t>
      </w:r>
      <w:r w:rsidRPr="00F37E30">
        <w:rPr>
          <w:i/>
          <w:sz w:val="20"/>
          <w:shd w:val="clear" w:color="auto" w:fill="FFFFFF"/>
        </w:rPr>
        <w:t xml:space="preserve"> por lo que no parece que incurra en ambigüedad u oscuridad que acarrea la nulidad postulada […] de modo que </w:t>
      </w:r>
      <w:r w:rsidRPr="00F37E30">
        <w:rPr>
          <w:b/>
          <w:i/>
          <w:sz w:val="20"/>
          <w:shd w:val="clear" w:color="auto" w:fill="FFFFFF"/>
        </w:rPr>
        <w:t>permite formarse una idea precisa de su contenido y efectos</w:t>
      </w:r>
      <w:r w:rsidRPr="00F37E30">
        <w:rPr>
          <w:i/>
          <w:sz w:val="20"/>
          <w:shd w:val="clear" w:color="auto" w:fill="FFFFFF"/>
        </w:rPr>
        <w:t xml:space="preserve"> para valorar, basándose en criterios precisos e inteligibles, las consecuencias económicas que se deriven para él”.</w:t>
      </w:r>
    </w:p>
    <w:p w14:paraId="310D3C01" w14:textId="77777777" w:rsidR="00A20D43" w:rsidRPr="002627BF" w:rsidRDefault="00A20D43" w:rsidP="00A20D43">
      <w:pPr>
        <w:pStyle w:val="FWNL1"/>
        <w:numPr>
          <w:ilvl w:val="0"/>
          <w:numId w:val="0"/>
        </w:numPr>
        <w:tabs>
          <w:tab w:val="left" w:pos="708"/>
        </w:tabs>
        <w:spacing w:after="0" w:line="360" w:lineRule="auto"/>
        <w:rPr>
          <w:szCs w:val="24"/>
        </w:rPr>
      </w:pPr>
    </w:p>
    <w:p w14:paraId="63C3BAE4" w14:textId="77777777" w:rsidR="00A20D43" w:rsidRPr="002627BF" w:rsidRDefault="00A20D43" w:rsidP="00A20D43">
      <w:pPr>
        <w:pStyle w:val="FWNL1"/>
        <w:numPr>
          <w:ilvl w:val="0"/>
          <w:numId w:val="46"/>
        </w:numPr>
        <w:tabs>
          <w:tab w:val="left" w:pos="708"/>
        </w:tabs>
        <w:spacing w:after="0" w:line="360" w:lineRule="auto"/>
        <w:rPr>
          <w:b/>
          <w:szCs w:val="24"/>
        </w:rPr>
      </w:pPr>
      <w:r w:rsidRPr="002627BF">
        <w:rPr>
          <w:b/>
          <w:szCs w:val="24"/>
        </w:rPr>
        <w:t>GALICIA</w:t>
      </w:r>
    </w:p>
    <w:p w14:paraId="66E5B66F" w14:textId="77777777" w:rsidR="00A20D43" w:rsidRPr="002627BF" w:rsidRDefault="00A20D43" w:rsidP="00A20D43">
      <w:pPr>
        <w:pStyle w:val="FWNL1"/>
        <w:numPr>
          <w:ilvl w:val="0"/>
          <w:numId w:val="0"/>
        </w:numPr>
        <w:tabs>
          <w:tab w:val="left" w:pos="708"/>
        </w:tabs>
        <w:spacing w:after="0" w:line="360" w:lineRule="auto"/>
        <w:ind w:left="720"/>
        <w:rPr>
          <w:b/>
          <w:szCs w:val="24"/>
        </w:rPr>
      </w:pPr>
    </w:p>
    <w:p w14:paraId="1594B8F6" w14:textId="77777777" w:rsidR="00A20D43" w:rsidRPr="002627BF" w:rsidRDefault="00A20D43" w:rsidP="00A20D43">
      <w:pPr>
        <w:pStyle w:val="FWNL1"/>
        <w:numPr>
          <w:ilvl w:val="0"/>
          <w:numId w:val="0"/>
        </w:numPr>
        <w:tabs>
          <w:tab w:val="left" w:pos="708"/>
        </w:tabs>
        <w:spacing w:after="0" w:line="360" w:lineRule="auto"/>
        <w:rPr>
          <w:szCs w:val="24"/>
          <w:u w:val="single"/>
        </w:rPr>
      </w:pPr>
      <w:r w:rsidRPr="002627BF">
        <w:rPr>
          <w:szCs w:val="24"/>
          <w:u w:val="single"/>
        </w:rPr>
        <w:t>AUDIENCIA PROVINCIAL DE A CORUÑA</w:t>
      </w:r>
    </w:p>
    <w:p w14:paraId="058879C8" w14:textId="77777777" w:rsidR="00A20D43" w:rsidRPr="002627BF" w:rsidRDefault="00A20D43" w:rsidP="00A20D43">
      <w:pPr>
        <w:pStyle w:val="FWNL1"/>
        <w:numPr>
          <w:ilvl w:val="0"/>
          <w:numId w:val="0"/>
        </w:numPr>
        <w:tabs>
          <w:tab w:val="left" w:pos="708"/>
        </w:tabs>
        <w:spacing w:after="0" w:line="360" w:lineRule="auto"/>
        <w:rPr>
          <w:szCs w:val="24"/>
          <w:u w:val="single"/>
        </w:rPr>
      </w:pPr>
    </w:p>
    <w:p w14:paraId="5FB49AE9" w14:textId="77777777" w:rsidR="00A20D43" w:rsidRPr="002627BF" w:rsidRDefault="00A20D43" w:rsidP="00A20D43">
      <w:pPr>
        <w:pStyle w:val="FWNL1"/>
        <w:numPr>
          <w:ilvl w:val="0"/>
          <w:numId w:val="0"/>
        </w:numPr>
        <w:tabs>
          <w:tab w:val="left" w:pos="708"/>
        </w:tabs>
        <w:spacing w:after="0" w:line="360" w:lineRule="auto"/>
        <w:rPr>
          <w:szCs w:val="24"/>
        </w:rPr>
      </w:pPr>
      <w:r w:rsidRPr="002627BF">
        <w:rPr>
          <w:b/>
          <w:szCs w:val="24"/>
        </w:rPr>
        <w:t>Sentencia núm. 335/2022 Sección 3ª de la</w:t>
      </w:r>
      <w:r w:rsidRPr="002627BF">
        <w:rPr>
          <w:szCs w:val="24"/>
        </w:rPr>
        <w:t xml:space="preserve"> </w:t>
      </w:r>
      <w:r w:rsidRPr="002627BF">
        <w:rPr>
          <w:b/>
          <w:szCs w:val="24"/>
        </w:rPr>
        <w:t>Audiencia Provincial de A Coruña, de 13 de septiembre</w:t>
      </w:r>
      <w:r w:rsidRPr="002627BF">
        <w:rPr>
          <w:szCs w:val="24"/>
        </w:rPr>
        <w:t>, que dictamina que no hay falta de transparencia por encontrarnos ante contratos fácilmente diferenciables, en los que un consumidor medio tiene la oportunidad de leerlos antes de firmar, apareciendo en ellos claramente reflejados la TAE pactada en las tarjetas y el sistema de pago, sin inducir su clausulado a error alguno.</w:t>
      </w:r>
    </w:p>
    <w:p w14:paraId="2EA7D1C2" w14:textId="77777777" w:rsidR="00A20D43" w:rsidRPr="002627BF" w:rsidRDefault="00A20D43" w:rsidP="00A20D43">
      <w:pPr>
        <w:pStyle w:val="FWNL1"/>
        <w:numPr>
          <w:ilvl w:val="0"/>
          <w:numId w:val="0"/>
        </w:numPr>
        <w:tabs>
          <w:tab w:val="left" w:pos="708"/>
        </w:tabs>
        <w:spacing w:after="0" w:line="360" w:lineRule="auto"/>
        <w:rPr>
          <w:szCs w:val="24"/>
        </w:rPr>
      </w:pPr>
    </w:p>
    <w:p w14:paraId="7726D5A4" w14:textId="77777777" w:rsidR="00A20D43" w:rsidRPr="002627BF" w:rsidRDefault="00A20D43" w:rsidP="00A20D43">
      <w:pPr>
        <w:pStyle w:val="FWNL1"/>
        <w:numPr>
          <w:ilvl w:val="0"/>
          <w:numId w:val="46"/>
        </w:numPr>
        <w:tabs>
          <w:tab w:val="left" w:pos="708"/>
        </w:tabs>
        <w:spacing w:after="0" w:line="360" w:lineRule="auto"/>
        <w:rPr>
          <w:b/>
          <w:szCs w:val="24"/>
        </w:rPr>
      </w:pPr>
      <w:r w:rsidRPr="002627BF">
        <w:rPr>
          <w:b/>
          <w:szCs w:val="24"/>
        </w:rPr>
        <w:t xml:space="preserve">COMUNIDAD VALENCIANA </w:t>
      </w:r>
    </w:p>
    <w:p w14:paraId="27DEF070" w14:textId="77777777" w:rsidR="00A20D43" w:rsidRPr="002627BF" w:rsidRDefault="00A20D43" w:rsidP="00A20D43">
      <w:pPr>
        <w:pStyle w:val="FWNL1"/>
        <w:numPr>
          <w:ilvl w:val="0"/>
          <w:numId w:val="0"/>
        </w:numPr>
        <w:tabs>
          <w:tab w:val="left" w:pos="708"/>
        </w:tabs>
        <w:spacing w:after="0" w:line="360" w:lineRule="auto"/>
        <w:rPr>
          <w:b/>
          <w:szCs w:val="24"/>
        </w:rPr>
      </w:pPr>
    </w:p>
    <w:p w14:paraId="2EBAB5E8" w14:textId="77777777" w:rsidR="00A20D43" w:rsidRPr="002627BF" w:rsidRDefault="00A20D43" w:rsidP="00A20D43">
      <w:pPr>
        <w:pStyle w:val="FWNL1"/>
        <w:numPr>
          <w:ilvl w:val="0"/>
          <w:numId w:val="0"/>
        </w:numPr>
        <w:tabs>
          <w:tab w:val="left" w:pos="708"/>
        </w:tabs>
        <w:spacing w:after="0" w:line="360" w:lineRule="auto"/>
        <w:rPr>
          <w:szCs w:val="24"/>
          <w:u w:val="single"/>
        </w:rPr>
      </w:pPr>
      <w:r w:rsidRPr="002627BF">
        <w:rPr>
          <w:szCs w:val="24"/>
          <w:u w:val="single"/>
        </w:rPr>
        <w:t>AUDIENCIA PROVINCIAL DE VALENCIA</w:t>
      </w:r>
    </w:p>
    <w:p w14:paraId="4BE1481E" w14:textId="77777777" w:rsidR="00A20D43" w:rsidRPr="002627BF" w:rsidRDefault="00A20D43" w:rsidP="00A20D43">
      <w:pPr>
        <w:spacing w:line="360" w:lineRule="auto"/>
        <w:jc w:val="both"/>
        <w:rPr>
          <w:rFonts w:eastAsiaTheme="minorHAnsi"/>
          <w:color w:val="auto"/>
          <w:sz w:val="24"/>
          <w:szCs w:val="24"/>
        </w:rPr>
      </w:pPr>
    </w:p>
    <w:p w14:paraId="1C9881A4" w14:textId="77777777" w:rsidR="00A20D43" w:rsidRPr="002627BF" w:rsidRDefault="00A20D43" w:rsidP="00A20D43">
      <w:pPr>
        <w:spacing w:line="360" w:lineRule="auto"/>
        <w:jc w:val="both"/>
        <w:rPr>
          <w:rFonts w:eastAsiaTheme="minorHAnsi"/>
          <w:b/>
          <w:bCs/>
          <w:color w:val="auto"/>
          <w:sz w:val="24"/>
          <w:szCs w:val="24"/>
          <w:lang w:eastAsia="en-US"/>
        </w:rPr>
      </w:pPr>
      <w:r w:rsidRPr="002627BF">
        <w:rPr>
          <w:rFonts w:eastAsiaTheme="minorHAnsi"/>
          <w:b/>
          <w:bCs/>
          <w:color w:val="auto"/>
          <w:sz w:val="24"/>
          <w:szCs w:val="24"/>
          <w:lang w:eastAsia="en-US"/>
        </w:rPr>
        <w:t>Sentencia núm. 35/2022, de la Audiencia Provincial de Valencia, Sección 6ª, de 28 de enero:</w:t>
      </w:r>
    </w:p>
    <w:p w14:paraId="21B222C8" w14:textId="77777777" w:rsidR="00A20D43" w:rsidRPr="002627BF" w:rsidRDefault="00A20D43" w:rsidP="00A20D43">
      <w:pPr>
        <w:spacing w:line="360" w:lineRule="auto"/>
        <w:jc w:val="both"/>
        <w:rPr>
          <w:rFonts w:eastAsiaTheme="minorHAnsi"/>
          <w:color w:val="auto"/>
          <w:sz w:val="24"/>
          <w:szCs w:val="24"/>
        </w:rPr>
      </w:pPr>
    </w:p>
    <w:p w14:paraId="49ED20F5" w14:textId="77777777" w:rsidR="00A20D43" w:rsidRPr="00F37E30" w:rsidRDefault="00A20D43" w:rsidP="00A20D43">
      <w:pPr>
        <w:pStyle w:val="Default"/>
        <w:spacing w:line="360" w:lineRule="auto"/>
        <w:ind w:left="708"/>
        <w:jc w:val="both"/>
        <w:rPr>
          <w:rFonts w:ascii="Times New Roman" w:eastAsiaTheme="minorHAnsi" w:hAnsi="Times New Roman" w:cs="Times New Roman"/>
          <w:color w:val="auto"/>
          <w:sz w:val="20"/>
          <w:lang w:eastAsia="en-US"/>
        </w:rPr>
      </w:pPr>
      <w:r w:rsidRPr="00F37E30">
        <w:rPr>
          <w:rFonts w:ascii="Times New Roman" w:eastAsiaTheme="minorHAnsi" w:hAnsi="Times New Roman" w:cs="Times New Roman"/>
          <w:i/>
          <w:iCs/>
          <w:color w:val="auto"/>
          <w:sz w:val="20"/>
        </w:rPr>
        <w:t xml:space="preserve">“En el presente caso que nos ocupa, consideramos que, encontrándonos en el </w:t>
      </w:r>
      <w:r w:rsidRPr="00F37E30">
        <w:rPr>
          <w:rFonts w:ascii="Times New Roman" w:eastAsiaTheme="minorHAnsi" w:hAnsi="Times New Roman" w:cs="Times New Roman"/>
          <w:b/>
          <w:bCs/>
          <w:i/>
          <w:iCs/>
          <w:color w:val="auto"/>
          <w:sz w:val="20"/>
        </w:rPr>
        <w:t xml:space="preserve">ámbito de una tarjeta </w:t>
      </w:r>
      <w:proofErr w:type="spellStart"/>
      <w:r w:rsidRPr="00F37E30">
        <w:rPr>
          <w:rFonts w:ascii="Times New Roman" w:eastAsiaTheme="minorHAnsi" w:hAnsi="Times New Roman" w:cs="Times New Roman"/>
          <w:b/>
          <w:bCs/>
          <w:i/>
          <w:iCs/>
          <w:color w:val="auto"/>
          <w:sz w:val="20"/>
        </w:rPr>
        <w:t>revolving</w:t>
      </w:r>
      <w:proofErr w:type="spellEnd"/>
      <w:r w:rsidRPr="00F37E30">
        <w:rPr>
          <w:rFonts w:ascii="Times New Roman" w:eastAsiaTheme="minorHAnsi" w:hAnsi="Times New Roman" w:cs="Times New Roman"/>
          <w:b/>
          <w:bCs/>
          <w:i/>
          <w:iCs/>
          <w:color w:val="auto"/>
          <w:sz w:val="20"/>
        </w:rPr>
        <w:t xml:space="preserve"> en que ya por sí conlleva su clausulado una falta de transparencia por lo complejo de su funcionamiento, </w:t>
      </w:r>
      <w:r w:rsidRPr="00F37E30">
        <w:rPr>
          <w:rFonts w:ascii="Times New Roman" w:eastAsiaTheme="minorHAnsi" w:hAnsi="Times New Roman" w:cs="Times New Roman"/>
          <w:i/>
          <w:iCs/>
          <w:color w:val="auto"/>
          <w:sz w:val="20"/>
        </w:rPr>
        <w:t xml:space="preserve">consideramos que, en este caso concreto, la falta de transparencia se aprecia a tenor del </w:t>
      </w:r>
      <w:r w:rsidRPr="00F37E30">
        <w:rPr>
          <w:rFonts w:ascii="Times New Roman" w:eastAsiaTheme="minorHAnsi" w:hAnsi="Times New Roman" w:cs="Times New Roman"/>
          <w:b/>
          <w:bCs/>
          <w:i/>
          <w:iCs/>
          <w:color w:val="auto"/>
          <w:sz w:val="20"/>
        </w:rPr>
        <w:t>tamaño de la letra</w:t>
      </w:r>
      <w:r w:rsidRPr="00F37E30">
        <w:rPr>
          <w:rFonts w:ascii="Times New Roman" w:eastAsiaTheme="minorHAnsi" w:hAnsi="Times New Roman" w:cs="Times New Roman"/>
          <w:i/>
          <w:iCs/>
          <w:color w:val="auto"/>
          <w:sz w:val="20"/>
        </w:rPr>
        <w:t>; resulta</w:t>
      </w:r>
      <w:r w:rsidRPr="00F37E30">
        <w:rPr>
          <w:rFonts w:ascii="Times New Roman" w:hAnsi="Times New Roman" w:cs="Times New Roman"/>
          <w:i/>
          <w:iCs/>
          <w:color w:val="auto"/>
          <w:sz w:val="20"/>
        </w:rPr>
        <w:t xml:space="preserve"> </w:t>
      </w:r>
      <w:r w:rsidRPr="00F37E30">
        <w:rPr>
          <w:rFonts w:ascii="Times New Roman" w:eastAsiaTheme="minorHAnsi" w:hAnsi="Times New Roman" w:cs="Times New Roman"/>
          <w:i/>
          <w:iCs/>
          <w:color w:val="auto"/>
          <w:sz w:val="20"/>
          <w:lang w:eastAsia="en-US"/>
        </w:rPr>
        <w:t xml:space="preserve">imposible poder no ya solo comprender, sino leer de manera adecuada el contenido de las distintas cláusulas contractuales. </w:t>
      </w:r>
    </w:p>
    <w:p w14:paraId="291629BA" w14:textId="77777777" w:rsidR="00A20D43" w:rsidRPr="00F37E30" w:rsidRDefault="00A20D43" w:rsidP="00A20D43">
      <w:pPr>
        <w:pStyle w:val="FWNL1"/>
        <w:numPr>
          <w:ilvl w:val="0"/>
          <w:numId w:val="0"/>
        </w:numPr>
        <w:tabs>
          <w:tab w:val="left" w:pos="708"/>
        </w:tabs>
        <w:spacing w:after="0" w:line="360" w:lineRule="auto"/>
        <w:ind w:left="708"/>
        <w:rPr>
          <w:rFonts w:eastAsiaTheme="minorHAnsi"/>
          <w:i/>
          <w:iCs/>
          <w:sz w:val="20"/>
          <w:szCs w:val="24"/>
        </w:rPr>
      </w:pPr>
      <w:r w:rsidRPr="00F37E30">
        <w:rPr>
          <w:rFonts w:eastAsiaTheme="minorHAnsi"/>
          <w:i/>
          <w:iCs/>
          <w:sz w:val="20"/>
          <w:szCs w:val="24"/>
        </w:rPr>
        <w:t xml:space="preserve">Por otra parte, resulta ante el tenor del contrato y la forma de suscripción </w:t>
      </w:r>
      <w:proofErr w:type="gramStart"/>
      <w:r w:rsidRPr="00F37E30">
        <w:rPr>
          <w:rFonts w:eastAsiaTheme="minorHAnsi"/>
          <w:i/>
          <w:iCs/>
          <w:sz w:val="20"/>
          <w:szCs w:val="24"/>
        </w:rPr>
        <w:t>del mismo</w:t>
      </w:r>
      <w:proofErr w:type="gramEnd"/>
      <w:r w:rsidRPr="00F37E30">
        <w:rPr>
          <w:rFonts w:eastAsiaTheme="minorHAnsi"/>
          <w:i/>
          <w:iCs/>
          <w:sz w:val="20"/>
          <w:szCs w:val="24"/>
        </w:rPr>
        <w:t xml:space="preserve">, comercial de la entidad en el domicilio del demandado con las circunstancias de conocimiento inmediato </w:t>
      </w:r>
      <w:r w:rsidRPr="00F37E30">
        <w:rPr>
          <w:rFonts w:eastAsiaTheme="minorHAnsi"/>
          <w:i/>
          <w:iCs/>
          <w:sz w:val="20"/>
          <w:szCs w:val="24"/>
        </w:rPr>
        <w:lastRenderedPageBreak/>
        <w:t xml:space="preserve">que impiden al actor, consumidor, comprender de manera adecuada el funcionamiento de una tarjeta </w:t>
      </w:r>
      <w:proofErr w:type="spellStart"/>
      <w:r w:rsidRPr="00F37E30">
        <w:rPr>
          <w:rFonts w:eastAsiaTheme="minorHAnsi"/>
          <w:i/>
          <w:iCs/>
          <w:sz w:val="20"/>
          <w:szCs w:val="24"/>
        </w:rPr>
        <w:t>revolving</w:t>
      </w:r>
      <w:proofErr w:type="spellEnd"/>
      <w:r w:rsidRPr="00F37E30">
        <w:rPr>
          <w:rFonts w:eastAsiaTheme="minorHAnsi"/>
          <w:i/>
          <w:iCs/>
          <w:sz w:val="20"/>
          <w:szCs w:val="24"/>
        </w:rPr>
        <w:t>.”</w:t>
      </w:r>
    </w:p>
    <w:p w14:paraId="524B8C6D" w14:textId="77777777" w:rsidR="00A20D43" w:rsidRDefault="00A20D43" w:rsidP="00A20D43">
      <w:pPr>
        <w:pStyle w:val="FWNL1"/>
        <w:numPr>
          <w:ilvl w:val="0"/>
          <w:numId w:val="0"/>
        </w:numPr>
        <w:tabs>
          <w:tab w:val="left" w:pos="708"/>
        </w:tabs>
        <w:spacing w:after="0" w:line="360" w:lineRule="auto"/>
        <w:ind w:left="426"/>
        <w:rPr>
          <w:sz w:val="20"/>
          <w:szCs w:val="24"/>
        </w:rPr>
      </w:pPr>
    </w:p>
    <w:p w14:paraId="375712DB" w14:textId="77777777" w:rsidR="00A20D43" w:rsidRPr="002627BF" w:rsidRDefault="00A20D43" w:rsidP="00A20D43">
      <w:pPr>
        <w:pStyle w:val="FWNL1"/>
        <w:numPr>
          <w:ilvl w:val="0"/>
          <w:numId w:val="0"/>
        </w:numPr>
        <w:tabs>
          <w:tab w:val="left" w:pos="708"/>
        </w:tabs>
        <w:spacing w:after="0" w:line="360" w:lineRule="auto"/>
        <w:ind w:left="426"/>
        <w:rPr>
          <w:sz w:val="20"/>
          <w:szCs w:val="24"/>
        </w:rPr>
      </w:pPr>
    </w:p>
    <w:p w14:paraId="227B2C8F" w14:textId="77777777" w:rsidR="00A20D43" w:rsidRDefault="00A20D43" w:rsidP="00A20D43">
      <w:pPr>
        <w:pStyle w:val="FWNL1"/>
        <w:numPr>
          <w:ilvl w:val="0"/>
          <w:numId w:val="0"/>
        </w:numPr>
        <w:tabs>
          <w:tab w:val="left" w:pos="708"/>
        </w:tabs>
        <w:spacing w:after="0" w:line="360" w:lineRule="auto"/>
        <w:rPr>
          <w:szCs w:val="24"/>
          <w:u w:val="single"/>
        </w:rPr>
      </w:pPr>
      <w:r w:rsidRPr="002627BF">
        <w:rPr>
          <w:szCs w:val="24"/>
          <w:u w:val="single"/>
        </w:rPr>
        <w:t xml:space="preserve">AUDIENCIA PROVINCIAL DE ALICANTE </w:t>
      </w:r>
    </w:p>
    <w:p w14:paraId="6A692AFC" w14:textId="77777777" w:rsidR="00A20D43" w:rsidRPr="002627BF" w:rsidRDefault="00A20D43" w:rsidP="00A20D43">
      <w:pPr>
        <w:pStyle w:val="FWNL1"/>
        <w:numPr>
          <w:ilvl w:val="0"/>
          <w:numId w:val="0"/>
        </w:numPr>
        <w:tabs>
          <w:tab w:val="left" w:pos="708"/>
        </w:tabs>
        <w:spacing w:after="0" w:line="360" w:lineRule="auto"/>
        <w:rPr>
          <w:szCs w:val="24"/>
          <w:u w:val="single"/>
        </w:rPr>
      </w:pPr>
    </w:p>
    <w:p w14:paraId="5FA2F8DC" w14:textId="77777777" w:rsidR="00A20D43" w:rsidRPr="00B234A3" w:rsidRDefault="00A20D43" w:rsidP="00A20D43">
      <w:pPr>
        <w:spacing w:line="360" w:lineRule="auto"/>
        <w:jc w:val="both"/>
        <w:rPr>
          <w:rFonts w:eastAsiaTheme="minorHAnsi"/>
          <w:color w:val="auto"/>
          <w:sz w:val="24"/>
          <w:szCs w:val="24"/>
        </w:rPr>
      </w:pPr>
      <w:r w:rsidRPr="002627BF">
        <w:rPr>
          <w:rFonts w:eastAsiaTheme="minorHAnsi"/>
          <w:b/>
          <w:color w:val="auto"/>
          <w:sz w:val="24"/>
          <w:szCs w:val="24"/>
        </w:rPr>
        <w:t xml:space="preserve">Sentencia núm. 939/2021, de la Audiencia Provincial de Alicante, Sección 8ª, de 20 de julio, FJ 3º </w:t>
      </w:r>
      <w:r w:rsidRPr="002627BF">
        <w:rPr>
          <w:rFonts w:eastAsiaTheme="minorHAnsi"/>
          <w:color w:val="auto"/>
          <w:sz w:val="24"/>
          <w:szCs w:val="24"/>
        </w:rPr>
        <w:t>que, respecto del control de transparencia de la cláusula que regula los intereses remuneratorios, entiende que se encuentra superado (i) al constar el tipo de interés nominal mensual y la TAE en las condiciones particulares del contrato y (</w:t>
      </w:r>
      <w:proofErr w:type="spellStart"/>
      <w:r w:rsidRPr="002627BF">
        <w:rPr>
          <w:rFonts w:eastAsiaTheme="minorHAnsi"/>
          <w:color w:val="auto"/>
          <w:sz w:val="24"/>
          <w:szCs w:val="24"/>
        </w:rPr>
        <w:t>ii</w:t>
      </w:r>
      <w:proofErr w:type="spellEnd"/>
      <w:r w:rsidRPr="002627BF">
        <w:rPr>
          <w:rFonts w:eastAsiaTheme="minorHAnsi"/>
          <w:color w:val="auto"/>
          <w:sz w:val="24"/>
          <w:szCs w:val="24"/>
        </w:rPr>
        <w:t xml:space="preserve">) figurar con claridad la forma de cálculo de los intereses remuneratorios en las condiciones generales. </w:t>
      </w:r>
    </w:p>
    <w:p w14:paraId="0A31FEAB" w14:textId="77777777" w:rsidR="00A20D43" w:rsidRPr="002627BF" w:rsidRDefault="00A20D43" w:rsidP="00A20D43">
      <w:pPr>
        <w:pStyle w:val="FWNL1"/>
        <w:numPr>
          <w:ilvl w:val="0"/>
          <w:numId w:val="0"/>
        </w:numPr>
        <w:tabs>
          <w:tab w:val="left" w:pos="708"/>
        </w:tabs>
        <w:spacing w:after="0" w:line="360" w:lineRule="auto"/>
        <w:ind w:left="426"/>
        <w:rPr>
          <w:sz w:val="20"/>
          <w:szCs w:val="24"/>
        </w:rPr>
      </w:pPr>
    </w:p>
    <w:p w14:paraId="3B03AB6E" w14:textId="77777777" w:rsidR="00A20D43" w:rsidRPr="002627BF" w:rsidRDefault="00A20D43" w:rsidP="00A20D43">
      <w:pPr>
        <w:pStyle w:val="FWNL1"/>
        <w:numPr>
          <w:ilvl w:val="0"/>
          <w:numId w:val="46"/>
        </w:numPr>
        <w:tabs>
          <w:tab w:val="left" w:pos="708"/>
        </w:tabs>
        <w:spacing w:after="0" w:line="360" w:lineRule="auto"/>
        <w:rPr>
          <w:b/>
          <w:szCs w:val="24"/>
        </w:rPr>
      </w:pPr>
      <w:r w:rsidRPr="002627BF">
        <w:rPr>
          <w:b/>
          <w:szCs w:val="24"/>
        </w:rPr>
        <w:t>ISLAS BALEARES</w:t>
      </w:r>
    </w:p>
    <w:p w14:paraId="16D4757A" w14:textId="77777777" w:rsidR="00A20D43" w:rsidRPr="002627BF" w:rsidRDefault="00A20D43" w:rsidP="00A20D43">
      <w:pPr>
        <w:pStyle w:val="FWNL1"/>
        <w:numPr>
          <w:ilvl w:val="0"/>
          <w:numId w:val="0"/>
        </w:numPr>
        <w:tabs>
          <w:tab w:val="left" w:pos="708"/>
        </w:tabs>
        <w:spacing w:after="0" w:line="360" w:lineRule="auto"/>
        <w:rPr>
          <w:b/>
          <w:szCs w:val="24"/>
        </w:rPr>
      </w:pPr>
    </w:p>
    <w:p w14:paraId="6FAB8CFA" w14:textId="77777777" w:rsidR="00A20D43" w:rsidRPr="002627BF" w:rsidRDefault="00A20D43" w:rsidP="00A20D43">
      <w:pPr>
        <w:pStyle w:val="FWNL1"/>
        <w:numPr>
          <w:ilvl w:val="0"/>
          <w:numId w:val="0"/>
        </w:numPr>
        <w:tabs>
          <w:tab w:val="left" w:pos="708"/>
        </w:tabs>
        <w:spacing w:after="0" w:line="360" w:lineRule="auto"/>
        <w:rPr>
          <w:szCs w:val="24"/>
          <w:u w:val="single"/>
        </w:rPr>
      </w:pPr>
      <w:r w:rsidRPr="002627BF">
        <w:rPr>
          <w:szCs w:val="24"/>
          <w:u w:val="single"/>
        </w:rPr>
        <w:t xml:space="preserve">AUDIENCIA PROVICIAL DE PALMA DE MALLORCA </w:t>
      </w:r>
    </w:p>
    <w:p w14:paraId="234C53D9" w14:textId="77777777" w:rsidR="00A20D43" w:rsidRPr="002627BF" w:rsidRDefault="00A20D43" w:rsidP="00A20D43">
      <w:pPr>
        <w:pStyle w:val="FWNL1"/>
        <w:numPr>
          <w:ilvl w:val="0"/>
          <w:numId w:val="0"/>
        </w:numPr>
        <w:tabs>
          <w:tab w:val="left" w:pos="708"/>
        </w:tabs>
        <w:spacing w:after="0" w:line="360" w:lineRule="auto"/>
        <w:rPr>
          <w:szCs w:val="24"/>
          <w:u w:val="single"/>
        </w:rPr>
      </w:pPr>
    </w:p>
    <w:p w14:paraId="42397D94" w14:textId="77777777" w:rsidR="00A20D43" w:rsidRPr="002627BF" w:rsidRDefault="00A20D43" w:rsidP="00A20D43">
      <w:pPr>
        <w:pStyle w:val="FWNL1"/>
        <w:numPr>
          <w:ilvl w:val="0"/>
          <w:numId w:val="0"/>
        </w:numPr>
        <w:tabs>
          <w:tab w:val="left" w:pos="708"/>
        </w:tabs>
        <w:spacing w:after="0" w:line="360" w:lineRule="auto"/>
        <w:rPr>
          <w:szCs w:val="24"/>
        </w:rPr>
      </w:pPr>
      <w:r w:rsidRPr="002627BF">
        <w:rPr>
          <w:b/>
          <w:szCs w:val="24"/>
        </w:rPr>
        <w:t>Sentencia núm. 442/2022, de 8 de septiembre</w:t>
      </w:r>
      <w:r w:rsidRPr="002627BF">
        <w:rPr>
          <w:szCs w:val="24"/>
        </w:rPr>
        <w:t xml:space="preserve">, la </w:t>
      </w:r>
      <w:r w:rsidRPr="002627BF">
        <w:rPr>
          <w:b/>
          <w:szCs w:val="24"/>
        </w:rPr>
        <w:t>Audiencia Provincial de Palma de Mallorca, Sección 4ª</w:t>
      </w:r>
      <w:r w:rsidRPr="002627BF">
        <w:rPr>
          <w:szCs w:val="24"/>
        </w:rPr>
        <w:t xml:space="preserve">, que confirma que el clausulado de un contrato como el presente supera los controles de incorporación y transparencia, no solo por estar los términos que regulan el precio del contrato redactados de forma clara y precisa, sino que los mismos permiten a un consumidor medio comprender su funcionamiento y las consecuencias </w:t>
      </w:r>
      <w:proofErr w:type="gramStart"/>
      <w:r w:rsidRPr="002627BF">
        <w:rPr>
          <w:szCs w:val="24"/>
        </w:rPr>
        <w:t>del mismo</w:t>
      </w:r>
      <w:proofErr w:type="gramEnd"/>
      <w:r w:rsidRPr="002627BF">
        <w:rPr>
          <w:szCs w:val="24"/>
        </w:rPr>
        <w:t xml:space="preserve">. </w:t>
      </w:r>
    </w:p>
    <w:p w14:paraId="32937720" w14:textId="77777777" w:rsidR="00A20D43" w:rsidRPr="002627BF" w:rsidRDefault="00A20D43" w:rsidP="00A20D43">
      <w:pPr>
        <w:pStyle w:val="FWNL1"/>
        <w:numPr>
          <w:ilvl w:val="0"/>
          <w:numId w:val="0"/>
        </w:numPr>
        <w:tabs>
          <w:tab w:val="left" w:pos="708"/>
        </w:tabs>
        <w:spacing w:after="0" w:line="360" w:lineRule="auto"/>
        <w:rPr>
          <w:szCs w:val="24"/>
        </w:rPr>
      </w:pPr>
    </w:p>
    <w:p w14:paraId="5E4DD0BA" w14:textId="77777777" w:rsidR="00A20D43" w:rsidRPr="002627BF" w:rsidRDefault="00A20D43" w:rsidP="00A20D43">
      <w:pPr>
        <w:pStyle w:val="FWNL1"/>
        <w:numPr>
          <w:ilvl w:val="0"/>
          <w:numId w:val="46"/>
        </w:numPr>
        <w:tabs>
          <w:tab w:val="left" w:pos="708"/>
        </w:tabs>
        <w:spacing w:after="0" w:line="360" w:lineRule="auto"/>
        <w:rPr>
          <w:b/>
          <w:szCs w:val="24"/>
        </w:rPr>
      </w:pPr>
      <w:r w:rsidRPr="002627BF">
        <w:rPr>
          <w:b/>
          <w:szCs w:val="24"/>
        </w:rPr>
        <w:t>CANTABRIA</w:t>
      </w:r>
    </w:p>
    <w:p w14:paraId="6A4D620F" w14:textId="77777777" w:rsidR="00A20D43" w:rsidRPr="002627BF" w:rsidRDefault="00A20D43" w:rsidP="00A20D43">
      <w:pPr>
        <w:pStyle w:val="FWNL1"/>
        <w:numPr>
          <w:ilvl w:val="0"/>
          <w:numId w:val="0"/>
        </w:numPr>
        <w:tabs>
          <w:tab w:val="left" w:pos="708"/>
        </w:tabs>
        <w:spacing w:after="0" w:line="360" w:lineRule="auto"/>
        <w:rPr>
          <w:b/>
          <w:szCs w:val="24"/>
        </w:rPr>
      </w:pPr>
    </w:p>
    <w:p w14:paraId="35B7C845" w14:textId="77777777" w:rsidR="00A20D43" w:rsidRPr="002627BF" w:rsidRDefault="00A20D43" w:rsidP="00A20D43">
      <w:pPr>
        <w:pStyle w:val="FWNL1"/>
        <w:numPr>
          <w:ilvl w:val="0"/>
          <w:numId w:val="0"/>
        </w:numPr>
        <w:tabs>
          <w:tab w:val="left" w:pos="708"/>
        </w:tabs>
        <w:spacing w:after="0" w:line="360" w:lineRule="auto"/>
        <w:rPr>
          <w:rFonts w:eastAsiaTheme="minorHAnsi"/>
          <w:b/>
          <w:bCs/>
          <w:sz w:val="23"/>
          <w:szCs w:val="23"/>
        </w:rPr>
      </w:pPr>
      <w:r w:rsidRPr="002627BF">
        <w:rPr>
          <w:rFonts w:eastAsiaTheme="minorHAnsi"/>
          <w:b/>
          <w:bCs/>
          <w:sz w:val="23"/>
          <w:szCs w:val="23"/>
        </w:rPr>
        <w:t xml:space="preserve">Sentencia núm. 430/2021, de la Audiencia Provincial de Cantabria, de 2 de noviembre: </w:t>
      </w:r>
    </w:p>
    <w:p w14:paraId="668ACB57" w14:textId="77777777" w:rsidR="00A20D43" w:rsidRPr="002627BF" w:rsidRDefault="00A20D43" w:rsidP="00A20D43">
      <w:pPr>
        <w:pStyle w:val="FWNL1"/>
        <w:numPr>
          <w:ilvl w:val="0"/>
          <w:numId w:val="0"/>
        </w:numPr>
        <w:tabs>
          <w:tab w:val="left" w:pos="708"/>
        </w:tabs>
        <w:spacing w:after="0" w:line="360" w:lineRule="auto"/>
        <w:rPr>
          <w:rFonts w:eastAsiaTheme="minorHAnsi"/>
          <w:sz w:val="23"/>
          <w:szCs w:val="23"/>
        </w:rPr>
      </w:pPr>
    </w:p>
    <w:p w14:paraId="75A7C55C" w14:textId="77777777" w:rsidR="00A20D43" w:rsidRPr="002627BF" w:rsidRDefault="00A20D43" w:rsidP="00A20D43">
      <w:pPr>
        <w:pStyle w:val="FWNL1"/>
        <w:numPr>
          <w:ilvl w:val="0"/>
          <w:numId w:val="0"/>
        </w:numPr>
        <w:tabs>
          <w:tab w:val="left" w:pos="708"/>
        </w:tabs>
        <w:spacing w:after="0" w:line="360" w:lineRule="auto"/>
        <w:ind w:left="708"/>
        <w:rPr>
          <w:i/>
          <w:sz w:val="20"/>
          <w:szCs w:val="24"/>
        </w:rPr>
      </w:pPr>
      <w:r w:rsidRPr="002627BF">
        <w:rPr>
          <w:rFonts w:eastAsiaTheme="minorHAnsi"/>
          <w:i/>
          <w:sz w:val="20"/>
          <w:szCs w:val="23"/>
        </w:rPr>
        <w:t xml:space="preserve">“Crédito </w:t>
      </w:r>
      <w:proofErr w:type="spellStart"/>
      <w:r w:rsidRPr="002627BF">
        <w:rPr>
          <w:rFonts w:eastAsiaTheme="minorHAnsi"/>
          <w:i/>
          <w:sz w:val="20"/>
          <w:szCs w:val="23"/>
        </w:rPr>
        <w:t>revolving</w:t>
      </w:r>
      <w:proofErr w:type="spellEnd"/>
      <w:r w:rsidRPr="002627BF">
        <w:rPr>
          <w:rFonts w:eastAsiaTheme="minorHAnsi"/>
          <w:i/>
          <w:sz w:val="20"/>
          <w:szCs w:val="23"/>
        </w:rPr>
        <w:t xml:space="preserve">. Naturaleza. </w:t>
      </w:r>
    </w:p>
    <w:p w14:paraId="404B44D2" w14:textId="77777777" w:rsidR="00A20D43" w:rsidRPr="002627BF" w:rsidRDefault="00A20D43" w:rsidP="00A20D43">
      <w:pPr>
        <w:autoSpaceDE w:val="0"/>
        <w:autoSpaceDN w:val="0"/>
        <w:adjustRightInd w:val="0"/>
        <w:spacing w:line="360" w:lineRule="auto"/>
        <w:ind w:left="708"/>
        <w:jc w:val="both"/>
        <w:rPr>
          <w:rFonts w:eastAsiaTheme="minorHAnsi"/>
          <w:i/>
          <w:color w:val="auto"/>
          <w:szCs w:val="23"/>
          <w:lang w:eastAsia="en-US"/>
        </w:rPr>
      </w:pPr>
      <w:r w:rsidRPr="002627BF">
        <w:rPr>
          <w:rFonts w:eastAsiaTheme="minorHAnsi"/>
          <w:i/>
          <w:iCs/>
          <w:color w:val="auto"/>
          <w:szCs w:val="23"/>
          <w:lang w:eastAsia="en-US"/>
        </w:rPr>
        <w:t xml:space="preserve">&gt;&gt;Las cuantías de las cuotas destinadas a la amortización del capital que el prestatario abona de forma periódica vuelve a formar parte de su crédito disponible (de ahí su nombre, revolvente o </w:t>
      </w:r>
      <w:proofErr w:type="spellStart"/>
      <w:r w:rsidRPr="002627BF">
        <w:rPr>
          <w:rFonts w:eastAsiaTheme="minorHAnsi"/>
          <w:i/>
          <w:iCs/>
          <w:color w:val="auto"/>
          <w:szCs w:val="23"/>
          <w:lang w:eastAsia="en-US"/>
        </w:rPr>
        <w:t>revolving</w:t>
      </w:r>
      <w:proofErr w:type="spellEnd"/>
      <w:r w:rsidRPr="002627BF">
        <w:rPr>
          <w:rFonts w:eastAsiaTheme="minorHAnsi"/>
          <w:i/>
          <w:iCs/>
          <w:color w:val="auto"/>
          <w:szCs w:val="23"/>
          <w:lang w:eastAsia="en-US"/>
        </w:rPr>
        <w:t xml:space="preserve">), por lo que constituye un crédito que se renueva de manera automática en cada vencimiento, de tal forma que en realidad es un crédito rotativo equiparable a una línea de crédito permanente. </w:t>
      </w:r>
    </w:p>
    <w:p w14:paraId="229C036F" w14:textId="77777777" w:rsidR="00A20D43" w:rsidRPr="002627BF" w:rsidRDefault="00A20D43" w:rsidP="00A20D43">
      <w:pPr>
        <w:autoSpaceDE w:val="0"/>
        <w:autoSpaceDN w:val="0"/>
        <w:adjustRightInd w:val="0"/>
        <w:spacing w:line="360" w:lineRule="auto"/>
        <w:ind w:left="708"/>
        <w:jc w:val="both"/>
        <w:rPr>
          <w:rFonts w:eastAsiaTheme="minorHAnsi"/>
          <w:i/>
          <w:color w:val="auto"/>
          <w:szCs w:val="23"/>
          <w:lang w:eastAsia="en-US"/>
        </w:rPr>
      </w:pPr>
      <w:r w:rsidRPr="002627BF">
        <w:rPr>
          <w:rFonts w:eastAsiaTheme="minorHAnsi"/>
          <w:i/>
          <w:iCs/>
          <w:color w:val="auto"/>
          <w:szCs w:val="23"/>
          <w:lang w:eastAsia="en-US"/>
        </w:rPr>
        <w:t xml:space="preserve">&gt;&gt;Sobre el capital dispuesto se aplica el tipo de interés pactado. En ocasiones, si se producen impagos o la cuantía de la cuota periódica es muy baja y no cubre los intereses, estas cantidades </w:t>
      </w:r>
      <w:r w:rsidRPr="002627BF">
        <w:rPr>
          <w:rFonts w:eastAsiaTheme="minorHAnsi"/>
          <w:i/>
          <w:iCs/>
          <w:color w:val="auto"/>
          <w:szCs w:val="23"/>
          <w:lang w:eastAsia="en-US"/>
        </w:rPr>
        <w:lastRenderedPageBreak/>
        <w:t xml:space="preserve">se capitalizan mediante nuevas disposiciones del crédito que, a su vez, generarán </w:t>
      </w:r>
      <w:proofErr w:type="gramStart"/>
      <w:r w:rsidRPr="002627BF">
        <w:rPr>
          <w:rFonts w:eastAsiaTheme="minorHAnsi"/>
          <w:i/>
          <w:iCs/>
          <w:color w:val="auto"/>
          <w:szCs w:val="23"/>
          <w:lang w:eastAsia="en-US"/>
        </w:rPr>
        <w:t>intereses(</w:t>
      </w:r>
      <w:proofErr w:type="gramEnd"/>
      <w:r w:rsidRPr="002627BF">
        <w:rPr>
          <w:rFonts w:eastAsiaTheme="minorHAnsi"/>
          <w:i/>
          <w:iCs/>
          <w:color w:val="auto"/>
          <w:szCs w:val="23"/>
          <w:lang w:eastAsia="en-US"/>
        </w:rPr>
        <w:t xml:space="preserve"> ..) &gt;&gt;. </w:t>
      </w:r>
    </w:p>
    <w:p w14:paraId="563C7651" w14:textId="77777777" w:rsidR="00A20D43" w:rsidRPr="002627BF" w:rsidRDefault="00A20D43" w:rsidP="00A20D43">
      <w:pPr>
        <w:autoSpaceDE w:val="0"/>
        <w:autoSpaceDN w:val="0"/>
        <w:adjustRightInd w:val="0"/>
        <w:spacing w:line="360" w:lineRule="auto"/>
        <w:ind w:left="708"/>
        <w:jc w:val="both"/>
        <w:rPr>
          <w:rFonts w:eastAsiaTheme="minorHAnsi"/>
          <w:i/>
          <w:color w:val="auto"/>
          <w:szCs w:val="23"/>
          <w:lang w:eastAsia="en-US"/>
        </w:rPr>
      </w:pPr>
      <w:r w:rsidRPr="002627BF">
        <w:rPr>
          <w:rFonts w:eastAsiaTheme="minorHAnsi"/>
          <w:i/>
          <w:iCs/>
          <w:color w:val="auto"/>
          <w:szCs w:val="23"/>
          <w:lang w:eastAsia="en-US"/>
        </w:rPr>
        <w:t>Dos son por tanto los elementos esenciales que diferencian al crédito "</w:t>
      </w:r>
      <w:proofErr w:type="spellStart"/>
      <w:r w:rsidRPr="002627BF">
        <w:rPr>
          <w:rFonts w:eastAsiaTheme="minorHAnsi"/>
          <w:i/>
          <w:iCs/>
          <w:color w:val="auto"/>
          <w:szCs w:val="23"/>
          <w:lang w:eastAsia="en-US"/>
        </w:rPr>
        <w:t>revolving</w:t>
      </w:r>
      <w:proofErr w:type="spellEnd"/>
      <w:r w:rsidRPr="002627BF">
        <w:rPr>
          <w:rFonts w:eastAsiaTheme="minorHAnsi"/>
          <w:i/>
          <w:iCs/>
          <w:color w:val="auto"/>
          <w:szCs w:val="23"/>
          <w:lang w:eastAsia="en-US"/>
        </w:rPr>
        <w:t xml:space="preserve">" de otros: </w:t>
      </w:r>
    </w:p>
    <w:p w14:paraId="6893D5B8" w14:textId="77777777" w:rsidR="00A20D43" w:rsidRPr="002627BF" w:rsidRDefault="00A20D43" w:rsidP="00A20D43">
      <w:pPr>
        <w:autoSpaceDE w:val="0"/>
        <w:autoSpaceDN w:val="0"/>
        <w:adjustRightInd w:val="0"/>
        <w:spacing w:line="360" w:lineRule="auto"/>
        <w:ind w:left="708"/>
        <w:jc w:val="both"/>
        <w:rPr>
          <w:rFonts w:eastAsiaTheme="minorHAnsi"/>
          <w:i/>
          <w:color w:val="auto"/>
          <w:szCs w:val="23"/>
          <w:lang w:eastAsia="en-US"/>
        </w:rPr>
      </w:pPr>
      <w:proofErr w:type="gramStart"/>
      <w:r w:rsidRPr="002627BF">
        <w:rPr>
          <w:rFonts w:eastAsiaTheme="minorHAnsi"/>
          <w:i/>
          <w:iCs/>
          <w:color w:val="auto"/>
          <w:szCs w:val="23"/>
          <w:lang w:eastAsia="en-US"/>
        </w:rPr>
        <w:t>( i</w:t>
      </w:r>
      <w:proofErr w:type="gramEnd"/>
      <w:r w:rsidRPr="002627BF">
        <w:rPr>
          <w:rFonts w:eastAsiaTheme="minorHAnsi"/>
          <w:i/>
          <w:iCs/>
          <w:color w:val="auto"/>
          <w:szCs w:val="23"/>
          <w:lang w:eastAsia="en-US"/>
        </w:rPr>
        <w:t xml:space="preserve"> ) el modo o forma de pago, pues permite el cobro aplazado mediante el pago de cuotas variables en función del uso que se haga del instrumento de pago y de los abonos que se realicen en la cuenta de crédito asociada -en los contratos de crédito ordinarios la deuda se abona de una sola vez-, o cuotas fijas hasta el total abono de los intereses y amortización de la financiación solicitada; </w:t>
      </w:r>
    </w:p>
    <w:p w14:paraId="0A7ADAF3" w14:textId="77777777" w:rsidR="00A20D43" w:rsidRPr="002627BF" w:rsidRDefault="00A20D43" w:rsidP="00A20D43">
      <w:pPr>
        <w:pStyle w:val="FWNL1"/>
        <w:numPr>
          <w:ilvl w:val="0"/>
          <w:numId w:val="0"/>
        </w:numPr>
        <w:spacing w:after="0" w:line="360" w:lineRule="auto"/>
        <w:ind w:left="708"/>
        <w:rPr>
          <w:shd w:val="clear" w:color="auto" w:fill="FFFFFF"/>
        </w:rPr>
      </w:pPr>
      <w:proofErr w:type="gramStart"/>
      <w:r w:rsidRPr="002627BF">
        <w:rPr>
          <w:rFonts w:eastAsiaTheme="minorHAnsi"/>
          <w:i/>
          <w:iCs/>
          <w:sz w:val="20"/>
          <w:szCs w:val="23"/>
        </w:rPr>
        <w:t xml:space="preserve">( </w:t>
      </w:r>
      <w:proofErr w:type="spellStart"/>
      <w:r w:rsidRPr="002627BF">
        <w:rPr>
          <w:rFonts w:eastAsiaTheme="minorHAnsi"/>
          <w:i/>
          <w:iCs/>
          <w:sz w:val="20"/>
          <w:szCs w:val="23"/>
        </w:rPr>
        <w:t>ii</w:t>
      </w:r>
      <w:proofErr w:type="spellEnd"/>
      <w:proofErr w:type="gramEnd"/>
      <w:r w:rsidRPr="002627BF">
        <w:rPr>
          <w:rFonts w:eastAsiaTheme="minorHAnsi"/>
          <w:i/>
          <w:iCs/>
          <w:sz w:val="20"/>
          <w:szCs w:val="23"/>
        </w:rPr>
        <w:t xml:space="preserve"> ) su carácter reconstructivo o revolvente: el importe de las cuotas que el titular de la tarjeta abona de forma periódica vuelven a formar parte del crédito disponible mediante su renovación automática como si de una línea de crédito permanente se tratara y sobre el capital dispuesto se aplica el tipo de interés pactado.”</w:t>
      </w:r>
    </w:p>
    <w:p w14:paraId="262E4D5B" w14:textId="77777777" w:rsidR="00A20D43" w:rsidRDefault="00A20D43" w:rsidP="00A20D43">
      <w:pPr>
        <w:pStyle w:val="FWNL1"/>
        <w:numPr>
          <w:ilvl w:val="0"/>
          <w:numId w:val="0"/>
        </w:numPr>
        <w:tabs>
          <w:tab w:val="left" w:pos="708"/>
        </w:tabs>
        <w:spacing w:after="0" w:line="360" w:lineRule="auto"/>
        <w:rPr>
          <w:szCs w:val="24"/>
          <w:lang w:val="es-ES_tradnl"/>
        </w:rPr>
      </w:pPr>
    </w:p>
    <w:p w14:paraId="29102D98" w14:textId="001E4DD9" w:rsidR="00BD4CE4" w:rsidRDefault="00BD4CE4" w:rsidP="00BD4CE4">
      <w:pPr>
        <w:pStyle w:val="Prrafodelista"/>
        <w:spacing w:line="360" w:lineRule="auto"/>
        <w:ind w:left="1440"/>
        <w:jc w:val="both"/>
        <w:rPr>
          <w:b/>
          <w:sz w:val="24"/>
          <w:szCs w:val="24"/>
          <w:lang w:val="es-ES_tradnl"/>
        </w:rPr>
      </w:pPr>
      <w:r>
        <w:rPr>
          <w:b/>
          <w:sz w:val="24"/>
          <w:szCs w:val="24"/>
          <w:lang w:val="es-ES_tradnl"/>
        </w:rPr>
        <w:t>II.5. LA CLÁUSULA DE INTERESES REMUNERATORIOS NO ESTÁ SOMETIDA AL CONTROL DE ABUSIVIDAD.</w:t>
      </w:r>
    </w:p>
    <w:p w14:paraId="6CB1E5AD" w14:textId="77777777" w:rsidR="00BD4CE4" w:rsidRDefault="00BD4CE4" w:rsidP="00BD4CE4">
      <w:pPr>
        <w:tabs>
          <w:tab w:val="num" w:pos="567"/>
        </w:tabs>
        <w:spacing w:line="360" w:lineRule="auto"/>
        <w:jc w:val="both"/>
        <w:rPr>
          <w:color w:val="auto"/>
          <w:sz w:val="24"/>
          <w:szCs w:val="24"/>
          <w:lang w:val="es-ES_tradnl"/>
        </w:rPr>
      </w:pPr>
    </w:p>
    <w:p w14:paraId="7FC5064B" w14:textId="77777777" w:rsidR="00BD4CE4" w:rsidRDefault="00BD4CE4" w:rsidP="00BD4CE4">
      <w:pPr>
        <w:spacing w:line="360" w:lineRule="auto"/>
        <w:ind w:right="-2"/>
        <w:contextualSpacing/>
        <w:jc w:val="both"/>
        <w:rPr>
          <w:rFonts w:eastAsia="Calibri"/>
          <w:sz w:val="24"/>
          <w:szCs w:val="24"/>
          <w:lang w:val="es-ES_tradnl"/>
        </w:rPr>
      </w:pPr>
      <w:r>
        <w:rPr>
          <w:rFonts w:eastAsia="Calibri"/>
          <w:sz w:val="24"/>
          <w:szCs w:val="24"/>
          <w:lang w:val="es-ES_tradnl"/>
        </w:rPr>
        <w:t xml:space="preserve">La </w:t>
      </w:r>
      <w:r>
        <w:rPr>
          <w:rFonts w:eastAsia="Calibri"/>
          <w:b/>
          <w:sz w:val="24"/>
          <w:szCs w:val="24"/>
          <w:lang w:val="es-ES_tradnl"/>
        </w:rPr>
        <w:t xml:space="preserve">Directiva 93/13/CEE </w:t>
      </w:r>
      <w:r>
        <w:rPr>
          <w:rFonts w:eastAsia="Calibri"/>
          <w:sz w:val="24"/>
          <w:szCs w:val="24"/>
          <w:lang w:val="es-ES_tradnl"/>
        </w:rPr>
        <w:t xml:space="preserve">sobre cláusulas abusivas en los contratos con consumidores indica en su preámbulo que la apreciación del carácter abusivo no debe referirse a cláusulas que describan el objeto principal del contrato. Esto mismo regula su </w:t>
      </w:r>
      <w:r>
        <w:rPr>
          <w:rFonts w:eastAsia="Calibri"/>
          <w:b/>
          <w:sz w:val="24"/>
          <w:szCs w:val="24"/>
          <w:lang w:val="es-ES_tradnl"/>
        </w:rPr>
        <w:t>art. 4.2</w:t>
      </w:r>
      <w:r>
        <w:rPr>
          <w:rFonts w:eastAsia="Calibri"/>
          <w:sz w:val="24"/>
          <w:szCs w:val="24"/>
          <w:lang w:val="es-ES_tradnl"/>
        </w:rPr>
        <w:t>.</w:t>
      </w:r>
    </w:p>
    <w:p w14:paraId="448F738A" w14:textId="77777777" w:rsidR="00BD4CE4" w:rsidRDefault="00BD4CE4" w:rsidP="00BD4CE4">
      <w:pPr>
        <w:spacing w:line="360" w:lineRule="auto"/>
        <w:jc w:val="both"/>
        <w:rPr>
          <w:rFonts w:eastAsia="Calibri"/>
          <w:sz w:val="24"/>
          <w:szCs w:val="24"/>
          <w:lang w:val="es-ES_tradnl"/>
        </w:rPr>
      </w:pPr>
    </w:p>
    <w:p w14:paraId="4E505E8E" w14:textId="77777777" w:rsidR="00BD4CE4" w:rsidRDefault="00BD4CE4" w:rsidP="00BD4CE4">
      <w:pPr>
        <w:spacing w:line="360" w:lineRule="auto"/>
        <w:jc w:val="both"/>
        <w:rPr>
          <w:color w:val="auto"/>
          <w:sz w:val="24"/>
          <w:szCs w:val="24"/>
          <w:lang w:val="es-ES_tradnl"/>
        </w:rPr>
      </w:pPr>
      <w:r>
        <w:rPr>
          <w:rFonts w:eastAsia="Calibri"/>
          <w:sz w:val="24"/>
          <w:szCs w:val="24"/>
          <w:lang w:val="es-ES_tradnl"/>
        </w:rPr>
        <w:t xml:space="preserve">Por otro lado, la propia </w:t>
      </w:r>
      <w:r>
        <w:rPr>
          <w:b/>
          <w:color w:val="auto"/>
          <w:sz w:val="24"/>
          <w:szCs w:val="24"/>
          <w:lang w:val="es-ES_tradnl"/>
        </w:rPr>
        <w:t>Sentencia núm. 241/2013, del Tribunal Supremo, Sala Civil, de fecha 9 de mayo</w:t>
      </w:r>
      <w:r>
        <w:rPr>
          <w:color w:val="auto"/>
          <w:sz w:val="24"/>
          <w:szCs w:val="24"/>
          <w:lang w:val="es-ES_tradnl"/>
        </w:rPr>
        <w:t xml:space="preserve">, en su </w:t>
      </w:r>
      <w:r>
        <w:rPr>
          <w:b/>
          <w:color w:val="auto"/>
          <w:sz w:val="24"/>
          <w:szCs w:val="24"/>
          <w:lang w:val="es-ES_tradnl"/>
        </w:rPr>
        <w:t>FD 14º. 2. 2.1, 229</w:t>
      </w:r>
      <w:r>
        <w:rPr>
          <w:color w:val="auto"/>
          <w:sz w:val="24"/>
          <w:szCs w:val="24"/>
          <w:lang w:val="es-ES_tradnl"/>
        </w:rPr>
        <w:t xml:space="preserve"> se pronuncia en igual sentido, al considerar que en las cláusulas que describen o definen el objeto principal del contrato no cabe el control de </w:t>
      </w:r>
      <w:proofErr w:type="spellStart"/>
      <w:r>
        <w:rPr>
          <w:color w:val="auto"/>
          <w:sz w:val="24"/>
          <w:szCs w:val="24"/>
          <w:lang w:val="es-ES_tradnl"/>
        </w:rPr>
        <w:t>abusividad</w:t>
      </w:r>
      <w:proofErr w:type="spellEnd"/>
      <w:r>
        <w:rPr>
          <w:color w:val="auto"/>
          <w:sz w:val="24"/>
          <w:szCs w:val="24"/>
          <w:lang w:val="es-ES_tradnl"/>
        </w:rPr>
        <w:t>.</w:t>
      </w:r>
    </w:p>
    <w:p w14:paraId="7C485D3A" w14:textId="77777777" w:rsidR="00BD4CE4" w:rsidRDefault="00BD4CE4" w:rsidP="00BD4CE4">
      <w:pPr>
        <w:spacing w:line="360" w:lineRule="auto"/>
        <w:jc w:val="both"/>
        <w:rPr>
          <w:color w:val="auto"/>
          <w:sz w:val="24"/>
          <w:szCs w:val="24"/>
          <w:lang w:val="es-ES_tradnl"/>
        </w:rPr>
      </w:pPr>
    </w:p>
    <w:p w14:paraId="7F2D6CA2" w14:textId="77777777" w:rsidR="00BD4CE4" w:rsidRDefault="00BD4CE4" w:rsidP="00BD4CE4">
      <w:pPr>
        <w:spacing w:line="360" w:lineRule="auto"/>
        <w:jc w:val="both"/>
        <w:rPr>
          <w:rFonts w:eastAsia="Calibri"/>
          <w:iCs/>
          <w:color w:val="000000" w:themeColor="text1"/>
          <w:sz w:val="24"/>
          <w:lang w:val="es-ES_tradnl"/>
        </w:rPr>
      </w:pPr>
      <w:r>
        <w:rPr>
          <w:sz w:val="24"/>
          <w:lang w:val="es-ES_tradnl"/>
        </w:rPr>
        <w:t>Que el interés remuneratorio es parte del precio, no parece que pueda ser discutible. Es más, viene a formar parte del núcleo central del precio o retribución del contrato de tarjeta de crédito, siendo por tanto un elemento esencial del mismo. En sustento de lo afirmado en el presente párrafo, traemos a colación</w:t>
      </w:r>
      <w:r>
        <w:rPr>
          <w:color w:val="000000" w:themeColor="text1"/>
          <w:sz w:val="24"/>
          <w:lang w:val="es-ES_tradnl"/>
        </w:rPr>
        <w:t xml:space="preserve"> las </w:t>
      </w:r>
      <w:r>
        <w:rPr>
          <w:b/>
          <w:color w:val="000000" w:themeColor="text1"/>
          <w:sz w:val="24"/>
          <w:lang w:val="es-ES_tradnl"/>
        </w:rPr>
        <w:t xml:space="preserve">Sentencias núm. 44, 45, 46 y 47, del Tribunal Supremo, </w:t>
      </w:r>
      <w:r>
        <w:rPr>
          <w:rFonts w:eastAsia="Calibri"/>
          <w:b/>
          <w:iCs/>
          <w:color w:val="000000" w:themeColor="text1"/>
          <w:sz w:val="24"/>
          <w:lang w:val="es-ES_tradnl"/>
        </w:rPr>
        <w:t>Sala de lo Civil, Pleno,</w:t>
      </w:r>
      <w:r>
        <w:rPr>
          <w:b/>
          <w:color w:val="000000" w:themeColor="text1"/>
          <w:sz w:val="24"/>
          <w:lang w:val="es-ES_tradnl"/>
        </w:rPr>
        <w:t xml:space="preserve"> de 23 de enero</w:t>
      </w:r>
      <w:r>
        <w:rPr>
          <w:color w:val="000000" w:themeColor="text1"/>
          <w:sz w:val="24"/>
          <w:lang w:val="es-ES_tradnl"/>
        </w:rPr>
        <w:t xml:space="preserve">, en las que se concluye que, efectivamente, el interés remuneratorio forma parte del precio; las </w:t>
      </w:r>
      <w:r>
        <w:rPr>
          <w:b/>
          <w:color w:val="000000" w:themeColor="text1"/>
          <w:sz w:val="24"/>
          <w:lang w:val="es-ES_tradnl"/>
        </w:rPr>
        <w:t xml:space="preserve">Sentencias del Tribunal Supremo, núm. 614/2017, de 16 de noviembre; núm. 593/2017, de 7 de noviembre y núm. 367/2017, de 8 de junio, </w:t>
      </w:r>
      <w:r>
        <w:rPr>
          <w:color w:val="000000" w:themeColor="text1"/>
          <w:sz w:val="24"/>
          <w:lang w:val="es-ES_tradnl"/>
        </w:rPr>
        <w:t xml:space="preserve">que vienen a afirmar que una “cláusula suelo” afecta un elemento esencial del contrato, esto es, al interés remuneratorio; o </w:t>
      </w:r>
      <w:r>
        <w:rPr>
          <w:rFonts w:eastAsia="Calibri"/>
          <w:bCs/>
          <w:iCs/>
          <w:color w:val="000000" w:themeColor="text1"/>
          <w:sz w:val="24"/>
          <w:lang w:val="es-ES_tradnl"/>
        </w:rPr>
        <w:t xml:space="preserve">la </w:t>
      </w:r>
      <w:r>
        <w:rPr>
          <w:rFonts w:eastAsia="Calibri"/>
          <w:b/>
          <w:iCs/>
          <w:color w:val="000000" w:themeColor="text1"/>
          <w:sz w:val="24"/>
          <w:lang w:val="es-ES_tradnl"/>
        </w:rPr>
        <w:t>Sentencia núm. 628/2015, del Tribunal Supremo, Sala de lo Civil, Pleno, de 25 de noviembre</w:t>
      </w:r>
      <w:r>
        <w:rPr>
          <w:rFonts w:eastAsia="Calibri"/>
          <w:iCs/>
          <w:color w:val="000000" w:themeColor="text1"/>
          <w:sz w:val="24"/>
          <w:lang w:val="es-ES_tradnl"/>
        </w:rPr>
        <w:t xml:space="preserve"> y el </w:t>
      </w:r>
      <w:r>
        <w:rPr>
          <w:rFonts w:eastAsia="Calibri"/>
          <w:b/>
          <w:iCs/>
          <w:color w:val="000000" w:themeColor="text1"/>
          <w:sz w:val="24"/>
          <w:lang w:val="es-ES_tradnl"/>
        </w:rPr>
        <w:t xml:space="preserve">Auto del Tribunal Supremo, Sala de lo Civil, Sección 1ª, de 20 de </w:t>
      </w:r>
      <w:r>
        <w:rPr>
          <w:rFonts w:eastAsia="Calibri"/>
          <w:b/>
          <w:iCs/>
          <w:color w:val="000000" w:themeColor="text1"/>
          <w:sz w:val="24"/>
          <w:lang w:val="es-ES_tradnl"/>
        </w:rPr>
        <w:lastRenderedPageBreak/>
        <w:t xml:space="preserve">julio, </w:t>
      </w:r>
      <w:r>
        <w:rPr>
          <w:color w:val="000000" w:themeColor="text1"/>
          <w:sz w:val="24"/>
          <w:lang w:val="es-ES_tradnl"/>
        </w:rPr>
        <w:t>en el que se recogen las</w:t>
      </w:r>
      <w:r>
        <w:rPr>
          <w:b/>
          <w:color w:val="000000" w:themeColor="text1"/>
          <w:sz w:val="24"/>
          <w:lang w:val="es-ES_tradnl"/>
        </w:rPr>
        <w:t xml:space="preserve"> Sentencias del Tribunal Supremo núm. 265/2015, de 22 de abril y núm. 469/2015, de 8 de septiembre </w:t>
      </w:r>
      <w:r>
        <w:rPr>
          <w:rFonts w:eastAsia="Calibri"/>
          <w:iCs/>
          <w:color w:val="000000" w:themeColor="text1"/>
          <w:sz w:val="24"/>
          <w:lang w:val="es-ES_tradnl"/>
        </w:rPr>
        <w:t>que, igualmente, reconocen que la normativa sobre cláusulas abusivas en contratos concertados con consumidores no permite el control del carácter abusivo del tipo de interés remuneratorio en tanto que la cláusula en que se establece tal interés regula un elemento esencial del contrato.</w:t>
      </w:r>
    </w:p>
    <w:p w14:paraId="0CAD78B8" w14:textId="77777777" w:rsidR="00BD4CE4" w:rsidRPr="002876DC" w:rsidRDefault="00BD4CE4" w:rsidP="00BD4CE4">
      <w:pPr>
        <w:spacing w:line="360" w:lineRule="auto"/>
        <w:jc w:val="both"/>
        <w:rPr>
          <w:rFonts w:eastAsia="Calibri"/>
          <w:iCs/>
          <w:color w:val="auto"/>
          <w:sz w:val="24"/>
          <w:lang w:val="es-ES_tradnl"/>
        </w:rPr>
      </w:pPr>
    </w:p>
    <w:p w14:paraId="75FCD3AD" w14:textId="77777777" w:rsidR="00BD4CE4" w:rsidRPr="002876DC" w:rsidRDefault="00BD4CE4" w:rsidP="00BD4CE4">
      <w:pPr>
        <w:spacing w:line="360" w:lineRule="auto"/>
        <w:contextualSpacing/>
        <w:jc w:val="both"/>
        <w:rPr>
          <w:color w:val="auto"/>
          <w:sz w:val="24"/>
          <w:lang w:val="es-ES_tradnl"/>
        </w:rPr>
      </w:pPr>
      <w:r w:rsidRPr="002876DC">
        <w:rPr>
          <w:rFonts w:eastAsia="Calibri"/>
          <w:iCs/>
          <w:color w:val="auto"/>
          <w:sz w:val="24"/>
          <w:lang w:val="es-ES_tradnl"/>
        </w:rPr>
        <w:t xml:space="preserve">La menciona línea </w:t>
      </w:r>
      <w:proofErr w:type="spellStart"/>
      <w:r w:rsidRPr="002876DC">
        <w:rPr>
          <w:rFonts w:eastAsia="Calibri"/>
          <w:iCs/>
          <w:color w:val="auto"/>
          <w:sz w:val="24"/>
          <w:lang w:val="es-ES_tradnl"/>
        </w:rPr>
        <w:t>jurispurdencial</w:t>
      </w:r>
      <w:proofErr w:type="spellEnd"/>
      <w:r w:rsidRPr="002876DC">
        <w:rPr>
          <w:rFonts w:eastAsia="Calibri"/>
          <w:iCs/>
          <w:color w:val="auto"/>
          <w:sz w:val="24"/>
          <w:lang w:val="es-ES_tradnl"/>
        </w:rPr>
        <w:t xml:space="preserve"> ha sido acogida por diversas Audiencias Provinciales, debiendo destacarse la reciente </w:t>
      </w:r>
      <w:r w:rsidRPr="002876DC">
        <w:rPr>
          <w:rFonts w:eastAsia="Calibri"/>
          <w:b/>
          <w:bCs/>
          <w:iCs/>
          <w:color w:val="auto"/>
          <w:sz w:val="24"/>
          <w:lang w:val="es-ES_tradnl"/>
        </w:rPr>
        <w:t xml:space="preserve">Sentencia núm. 391/2023, de 5 de octubre, de la Audiencia Provincial de Madrid, Sección 13ª, </w:t>
      </w:r>
      <w:r w:rsidRPr="002876DC">
        <w:rPr>
          <w:rFonts w:eastAsia="Calibri"/>
          <w:iCs/>
          <w:color w:val="auto"/>
          <w:sz w:val="24"/>
          <w:lang w:val="es-ES_tradnl"/>
        </w:rPr>
        <w:t xml:space="preserve">por la que se concluye que cabe extraer es que la cláusula de intereses remuneratorios combatida no adolece de falta de transparencia, lo que impide entrar en el análisis de </w:t>
      </w:r>
      <w:proofErr w:type="spellStart"/>
      <w:r w:rsidRPr="002876DC">
        <w:rPr>
          <w:rFonts w:eastAsia="Calibri"/>
          <w:iCs/>
          <w:color w:val="auto"/>
          <w:sz w:val="24"/>
          <w:lang w:val="es-ES_tradnl"/>
        </w:rPr>
        <w:t>abusividad</w:t>
      </w:r>
      <w:proofErr w:type="spellEnd"/>
      <w:r w:rsidRPr="002876DC">
        <w:rPr>
          <w:rFonts w:eastAsia="Calibri"/>
          <w:iCs/>
          <w:color w:val="auto"/>
          <w:sz w:val="24"/>
          <w:lang w:val="es-ES_tradnl"/>
        </w:rPr>
        <w:t>, toda vez que se trata de una cláusula esencial que define el precio de la operación (STS núm. 166/2021 de 23 Mar. 2021, entre otras muchas). Así lo ha venido manteniendo la Sección 28 de esta APM en sentencia como la reciente de 31 de marzo del 2023.</w:t>
      </w:r>
    </w:p>
    <w:p w14:paraId="7F5193D2" w14:textId="77777777" w:rsidR="00BD4CE4" w:rsidRDefault="00BD4CE4" w:rsidP="00BD4CE4">
      <w:pPr>
        <w:pStyle w:val="Prrafodelista"/>
        <w:spacing w:line="360" w:lineRule="auto"/>
        <w:ind w:left="0"/>
        <w:jc w:val="both"/>
        <w:rPr>
          <w:sz w:val="24"/>
          <w:szCs w:val="24"/>
          <w:lang w:val="es-ES_tradnl"/>
        </w:rPr>
      </w:pPr>
    </w:p>
    <w:p w14:paraId="77A0E8C8" w14:textId="77777777" w:rsidR="00BD4CE4" w:rsidRDefault="00BD4CE4" w:rsidP="00BD4CE4">
      <w:pPr>
        <w:spacing w:line="360" w:lineRule="auto"/>
        <w:jc w:val="both"/>
        <w:rPr>
          <w:color w:val="auto"/>
          <w:sz w:val="24"/>
          <w:szCs w:val="24"/>
          <w:lang w:val="es-ES_tradnl"/>
        </w:rPr>
      </w:pPr>
      <w:r>
        <w:rPr>
          <w:rFonts w:eastAsia="Calibri"/>
          <w:sz w:val="24"/>
          <w:szCs w:val="24"/>
          <w:lang w:val="es-ES_tradnl"/>
        </w:rPr>
        <w:t xml:space="preserve">Habida cuenta de todo ello, se puede llegar a la conclusión de que la condición general que define un elemento esencial del contrato (como la cláusula de intereses remuneratorios) puede someterse únicamente a los controles de inclusión y transparencia, pero no al control de </w:t>
      </w:r>
      <w:proofErr w:type="spellStart"/>
      <w:r>
        <w:rPr>
          <w:rFonts w:eastAsia="Calibri"/>
          <w:sz w:val="24"/>
          <w:szCs w:val="24"/>
          <w:lang w:val="es-ES_tradnl"/>
        </w:rPr>
        <w:t>abusividad</w:t>
      </w:r>
      <w:proofErr w:type="spellEnd"/>
      <w:r>
        <w:rPr>
          <w:rFonts w:eastAsia="Calibri"/>
          <w:sz w:val="24"/>
          <w:szCs w:val="24"/>
          <w:lang w:val="es-ES_tradnl"/>
        </w:rPr>
        <w:t>, motivo por el cual en ningún caso procede declarar la nulidad de los intereses remuneratorios por no superar dicho último control.</w:t>
      </w:r>
    </w:p>
    <w:p w14:paraId="730F267B" w14:textId="77777777" w:rsidR="00BD4CE4" w:rsidRPr="00D652DC" w:rsidRDefault="00BD4CE4" w:rsidP="00BD4CE4">
      <w:pPr>
        <w:spacing w:line="360" w:lineRule="auto"/>
        <w:jc w:val="both"/>
        <w:rPr>
          <w:b/>
          <w:sz w:val="24"/>
          <w:szCs w:val="24"/>
          <w:highlight w:val="yellow"/>
        </w:rPr>
      </w:pPr>
    </w:p>
    <w:p w14:paraId="47EB6F11" w14:textId="77777777" w:rsidR="006B64C6" w:rsidRPr="00D54104" w:rsidRDefault="006B64C6" w:rsidP="006B64C6">
      <w:pPr>
        <w:pStyle w:val="Prrafodelista"/>
        <w:spacing w:line="360" w:lineRule="auto"/>
        <w:ind w:left="1440"/>
        <w:jc w:val="both"/>
        <w:rPr>
          <w:b/>
          <w:sz w:val="24"/>
          <w:szCs w:val="24"/>
          <w:lang w:val="es-ES"/>
        </w:rPr>
      </w:pPr>
      <w:r w:rsidRPr="00406EFE">
        <w:rPr>
          <w:b/>
          <w:sz w:val="24"/>
          <w:szCs w:val="24"/>
          <w:highlight w:val="yellow"/>
          <w:lang w:val="es-ES"/>
        </w:rPr>
        <w:t>II.</w:t>
      </w:r>
      <w:r>
        <w:rPr>
          <w:b/>
          <w:sz w:val="24"/>
          <w:szCs w:val="24"/>
          <w:highlight w:val="yellow"/>
          <w:lang w:val="es-ES"/>
        </w:rPr>
        <w:t>6</w:t>
      </w:r>
      <w:r w:rsidRPr="00406EFE">
        <w:rPr>
          <w:b/>
          <w:sz w:val="24"/>
          <w:szCs w:val="24"/>
          <w:highlight w:val="yellow"/>
          <w:lang w:val="es-ES"/>
        </w:rPr>
        <w:t>.</w:t>
      </w:r>
      <w:r w:rsidRPr="00D54104">
        <w:rPr>
          <w:b/>
          <w:sz w:val="24"/>
          <w:szCs w:val="24"/>
          <w:lang w:val="es-ES"/>
        </w:rPr>
        <w:t xml:space="preserve"> DE LA VALIDEZ DE LA COMISIÓN POR RECLAMACIÓN DE CUOTA IMPAGADA.</w:t>
      </w:r>
    </w:p>
    <w:p w14:paraId="2E10C395" w14:textId="77777777" w:rsidR="006B64C6" w:rsidRPr="00D54104" w:rsidRDefault="006B64C6" w:rsidP="006B64C6">
      <w:pPr>
        <w:spacing w:line="360" w:lineRule="auto"/>
        <w:jc w:val="both"/>
        <w:rPr>
          <w:color w:val="auto"/>
          <w:sz w:val="24"/>
          <w:szCs w:val="24"/>
        </w:rPr>
      </w:pPr>
    </w:p>
    <w:p w14:paraId="542BEDE4" w14:textId="77777777" w:rsidR="006B64C6" w:rsidRPr="00D54104" w:rsidRDefault="006B64C6" w:rsidP="006B64C6">
      <w:pPr>
        <w:spacing w:line="360" w:lineRule="auto"/>
        <w:jc w:val="both"/>
        <w:rPr>
          <w:sz w:val="24"/>
          <w:szCs w:val="24"/>
        </w:rPr>
      </w:pPr>
      <w:r w:rsidRPr="00D54104">
        <w:rPr>
          <w:color w:val="auto"/>
          <w:sz w:val="24"/>
          <w:szCs w:val="24"/>
        </w:rPr>
        <w:t xml:space="preserve">No cabe la nulidad de la cláusula que establece una comisión de reclamación para el caso de recibos impagados, pues la misma tiene sustento legal. Así, si atendemos a </w:t>
      </w:r>
      <w:r w:rsidRPr="00D54104">
        <w:rPr>
          <w:sz w:val="24"/>
          <w:szCs w:val="24"/>
        </w:rPr>
        <w:t xml:space="preserve">la </w:t>
      </w:r>
      <w:r w:rsidRPr="00D54104">
        <w:rPr>
          <w:b/>
          <w:sz w:val="24"/>
          <w:szCs w:val="24"/>
        </w:rPr>
        <w:t>Orden EHA/2899/2011</w:t>
      </w:r>
      <w:r w:rsidRPr="00D54104">
        <w:rPr>
          <w:sz w:val="24"/>
          <w:szCs w:val="24"/>
        </w:rPr>
        <w:t xml:space="preserve">, su </w:t>
      </w:r>
      <w:r w:rsidRPr="00D54104">
        <w:rPr>
          <w:b/>
          <w:sz w:val="24"/>
          <w:szCs w:val="24"/>
        </w:rPr>
        <w:t>art. 3. 1</w:t>
      </w:r>
      <w:r w:rsidRPr="00D54104">
        <w:rPr>
          <w:sz w:val="24"/>
          <w:szCs w:val="24"/>
        </w:rPr>
        <w:t>, otorga libertad a las entidades de crédito para poder fijar comisiones, siempre y cuando se cumplan los siguientes requisitos:</w:t>
      </w:r>
    </w:p>
    <w:p w14:paraId="34521799" w14:textId="77777777" w:rsidR="006B64C6" w:rsidRPr="00D54104" w:rsidRDefault="006B64C6" w:rsidP="006B64C6">
      <w:pPr>
        <w:spacing w:line="360" w:lineRule="auto"/>
        <w:jc w:val="both"/>
        <w:rPr>
          <w:sz w:val="24"/>
          <w:szCs w:val="24"/>
        </w:rPr>
      </w:pPr>
    </w:p>
    <w:p w14:paraId="4C602545" w14:textId="77777777" w:rsidR="006B64C6" w:rsidRPr="00D54104" w:rsidRDefault="006B64C6" w:rsidP="006B64C6">
      <w:pPr>
        <w:pStyle w:val="Prrafodelista"/>
        <w:numPr>
          <w:ilvl w:val="0"/>
          <w:numId w:val="47"/>
        </w:numPr>
        <w:spacing w:line="360" w:lineRule="auto"/>
        <w:jc w:val="both"/>
        <w:rPr>
          <w:sz w:val="24"/>
          <w:szCs w:val="24"/>
          <w:lang w:val="es-ES"/>
        </w:rPr>
      </w:pPr>
      <w:r w:rsidRPr="00D54104">
        <w:rPr>
          <w:sz w:val="24"/>
          <w:szCs w:val="24"/>
          <w:lang w:val="es-ES"/>
        </w:rPr>
        <w:t>Que se trate de servicios efectivamente prestados o gastos habidos, y</w:t>
      </w:r>
    </w:p>
    <w:p w14:paraId="1F8295FE" w14:textId="77777777" w:rsidR="006B64C6" w:rsidRPr="00D54104" w:rsidRDefault="006B64C6" w:rsidP="006B64C6">
      <w:pPr>
        <w:pStyle w:val="Prrafodelista"/>
        <w:numPr>
          <w:ilvl w:val="0"/>
          <w:numId w:val="47"/>
        </w:numPr>
        <w:spacing w:line="360" w:lineRule="auto"/>
        <w:jc w:val="both"/>
        <w:rPr>
          <w:sz w:val="24"/>
          <w:szCs w:val="24"/>
          <w:lang w:val="es-ES"/>
        </w:rPr>
      </w:pPr>
      <w:r w:rsidRPr="00D54104">
        <w:rPr>
          <w:sz w:val="24"/>
          <w:szCs w:val="24"/>
          <w:lang w:val="es-ES"/>
        </w:rPr>
        <w:t>Que se hayan aceptado expresamente por el cliente.</w:t>
      </w:r>
    </w:p>
    <w:p w14:paraId="6FC10783" w14:textId="77777777" w:rsidR="006B64C6" w:rsidRPr="00D54104" w:rsidRDefault="006B64C6" w:rsidP="006B64C6">
      <w:pPr>
        <w:spacing w:line="360" w:lineRule="auto"/>
        <w:jc w:val="both"/>
        <w:rPr>
          <w:sz w:val="24"/>
          <w:szCs w:val="24"/>
        </w:rPr>
      </w:pPr>
    </w:p>
    <w:p w14:paraId="5B4A2F6A" w14:textId="77777777" w:rsidR="006B64C6" w:rsidRPr="00D54104" w:rsidRDefault="006B64C6" w:rsidP="006B64C6">
      <w:pPr>
        <w:spacing w:line="360" w:lineRule="auto"/>
        <w:jc w:val="both"/>
        <w:rPr>
          <w:sz w:val="24"/>
          <w:szCs w:val="24"/>
        </w:rPr>
      </w:pPr>
      <w:r w:rsidRPr="00D54104">
        <w:rPr>
          <w:sz w:val="24"/>
          <w:szCs w:val="24"/>
        </w:rPr>
        <w:t xml:space="preserve">Pues bien, en nuestro caso, mi mandante cumplió con ambas exigencias. Nos explicamos: </w:t>
      </w:r>
    </w:p>
    <w:p w14:paraId="4809D50B" w14:textId="77777777" w:rsidR="006B64C6" w:rsidRPr="00D54104" w:rsidRDefault="006B64C6" w:rsidP="006B64C6">
      <w:pPr>
        <w:spacing w:line="360" w:lineRule="auto"/>
        <w:jc w:val="both"/>
        <w:rPr>
          <w:sz w:val="24"/>
          <w:szCs w:val="24"/>
        </w:rPr>
      </w:pPr>
    </w:p>
    <w:p w14:paraId="3C3ED12D" w14:textId="77777777" w:rsidR="006B64C6" w:rsidRPr="00D54104" w:rsidRDefault="006B64C6" w:rsidP="006B64C6">
      <w:pPr>
        <w:spacing w:line="360" w:lineRule="auto"/>
        <w:jc w:val="both"/>
        <w:rPr>
          <w:sz w:val="24"/>
          <w:szCs w:val="24"/>
        </w:rPr>
      </w:pPr>
      <w:r>
        <w:rPr>
          <w:sz w:val="24"/>
          <w:szCs w:val="24"/>
        </w:rPr>
        <w:lastRenderedPageBreak/>
        <w:t>T</w:t>
      </w:r>
      <w:r w:rsidRPr="00D54104">
        <w:rPr>
          <w:sz w:val="24"/>
          <w:szCs w:val="24"/>
        </w:rPr>
        <w:t xml:space="preserve">al y como ya hemos expuesto anteriormente, BKCF proporcionó el Reglamento a la parte actora en el momento de la contratación del contrato en un formato legible y gramaticalmente comprensible. Por consiguiente, no es cierto, siendo un hecho controvertido a resolver en sentencia, que el actor no conociera la existencia de dicha comisión. Si observamos el </w:t>
      </w:r>
      <w:r w:rsidRPr="0000723B">
        <w:rPr>
          <w:sz w:val="24"/>
          <w:szCs w:val="24"/>
          <w:highlight w:val="yellow"/>
          <w:u w:val="single"/>
        </w:rPr>
        <w:t>DOCUMENTO NÚM</w:t>
      </w:r>
      <w:r w:rsidRPr="00D54104">
        <w:rPr>
          <w:sz w:val="24"/>
          <w:szCs w:val="24"/>
          <w:u w:val="single"/>
        </w:rPr>
        <w:t xml:space="preserve"> </w:t>
      </w:r>
      <w:r w:rsidRPr="00D54104">
        <w:rPr>
          <w:sz w:val="24"/>
          <w:szCs w:val="24"/>
          <w:highlight w:val="yellow"/>
          <w:u w:val="single"/>
        </w:rPr>
        <w:t>X</w:t>
      </w:r>
      <w:r w:rsidRPr="00D54104">
        <w:rPr>
          <w:sz w:val="24"/>
          <w:szCs w:val="24"/>
        </w:rPr>
        <w:t xml:space="preserve"> adjuntado a esta contestación y que se corresponde con la solicitud original firmada por el demandante, las condiciones generales del contrato, y en concreto el Anexo, figuran en el reverso de la solicitud de tarjeta que el demandante leyó, cumplimentó, firmó y, por consiguiente, aceptó expresamente:</w:t>
      </w:r>
    </w:p>
    <w:p w14:paraId="50EB7E71" w14:textId="77777777" w:rsidR="006B64C6" w:rsidRPr="00D54104" w:rsidRDefault="006B64C6" w:rsidP="006B64C6">
      <w:pPr>
        <w:spacing w:line="360" w:lineRule="auto"/>
        <w:jc w:val="both"/>
        <w:rPr>
          <w:sz w:val="24"/>
          <w:szCs w:val="24"/>
        </w:rPr>
      </w:pPr>
      <w:r w:rsidRPr="00D54104">
        <w:rPr>
          <w:sz w:val="24"/>
          <w:szCs w:val="24"/>
          <w:u w:val="single"/>
        </w:rPr>
        <w:t>Anexo</w:t>
      </w:r>
      <w:r w:rsidRPr="00D54104">
        <w:rPr>
          <w:sz w:val="24"/>
          <w:szCs w:val="24"/>
        </w:rPr>
        <w:t>:</w:t>
      </w:r>
    </w:p>
    <w:p w14:paraId="755E9FBF" w14:textId="77777777" w:rsidR="006B64C6" w:rsidRPr="00D54104" w:rsidRDefault="006B64C6" w:rsidP="006B64C6">
      <w:pPr>
        <w:spacing w:line="360" w:lineRule="auto"/>
        <w:jc w:val="both"/>
        <w:rPr>
          <w:sz w:val="24"/>
          <w:szCs w:val="24"/>
        </w:rPr>
      </w:pPr>
    </w:p>
    <w:p w14:paraId="4A235567" w14:textId="77777777" w:rsidR="006B64C6" w:rsidRPr="00D54104" w:rsidRDefault="006B64C6" w:rsidP="006B64C6">
      <w:pPr>
        <w:spacing w:line="360" w:lineRule="auto"/>
        <w:jc w:val="center"/>
        <w:rPr>
          <w:sz w:val="24"/>
          <w:szCs w:val="24"/>
        </w:rPr>
      </w:pPr>
      <w:r w:rsidRPr="00D54104">
        <w:rPr>
          <w:noProof/>
        </w:rPr>
        <w:drawing>
          <wp:inline distT="0" distB="0" distL="0" distR="0" wp14:anchorId="19E49070" wp14:editId="5F617822">
            <wp:extent cx="2718787" cy="2333860"/>
            <wp:effectExtent l="0" t="0" r="5715" b="0"/>
            <wp:docPr id="63402318" name="Imagen 63402318"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2318" name="Imagen 63402318" descr="Una captura de pantalla de un celular&#10;&#10;Descripción generada automáticamente con confianza media"/>
                    <pic:cNvPicPr/>
                  </pic:nvPicPr>
                  <pic:blipFill>
                    <a:blip r:embed="rId75"/>
                    <a:stretch>
                      <a:fillRect/>
                    </a:stretch>
                  </pic:blipFill>
                  <pic:spPr>
                    <a:xfrm>
                      <a:off x="0" y="0"/>
                      <a:ext cx="2726447" cy="2340435"/>
                    </a:xfrm>
                    <a:prstGeom prst="rect">
                      <a:avLst/>
                    </a:prstGeom>
                  </pic:spPr>
                </pic:pic>
              </a:graphicData>
            </a:graphic>
          </wp:inline>
        </w:drawing>
      </w:r>
    </w:p>
    <w:p w14:paraId="4890235D" w14:textId="77777777" w:rsidR="006B64C6" w:rsidRPr="00D54104" w:rsidRDefault="006B64C6" w:rsidP="006B64C6">
      <w:pPr>
        <w:spacing w:line="360" w:lineRule="auto"/>
        <w:rPr>
          <w:sz w:val="24"/>
          <w:szCs w:val="24"/>
        </w:rPr>
      </w:pPr>
    </w:p>
    <w:p w14:paraId="5CA9838C" w14:textId="77777777" w:rsidR="006B64C6" w:rsidRPr="00D54104" w:rsidRDefault="006B64C6" w:rsidP="006B64C6">
      <w:pPr>
        <w:spacing w:line="360" w:lineRule="auto"/>
        <w:jc w:val="both"/>
        <w:rPr>
          <w:sz w:val="24"/>
          <w:szCs w:val="24"/>
        </w:rPr>
      </w:pPr>
      <w:r w:rsidRPr="00D54104">
        <w:rPr>
          <w:sz w:val="24"/>
          <w:szCs w:val="24"/>
        </w:rPr>
        <w:t>Por consiguiente, dicha exigencia se cumple en el presente caso.</w:t>
      </w:r>
    </w:p>
    <w:p w14:paraId="6E2866C0" w14:textId="77777777" w:rsidR="006B64C6" w:rsidRPr="00D54104" w:rsidRDefault="006B64C6" w:rsidP="006B64C6">
      <w:pPr>
        <w:spacing w:line="360" w:lineRule="auto"/>
        <w:jc w:val="both"/>
        <w:rPr>
          <w:sz w:val="24"/>
          <w:szCs w:val="24"/>
        </w:rPr>
      </w:pPr>
    </w:p>
    <w:p w14:paraId="1EFACC3D" w14:textId="77777777" w:rsidR="006B64C6" w:rsidRDefault="006B64C6" w:rsidP="006B64C6">
      <w:pPr>
        <w:spacing w:line="360" w:lineRule="auto"/>
        <w:jc w:val="both"/>
        <w:rPr>
          <w:sz w:val="24"/>
          <w:szCs w:val="24"/>
        </w:rPr>
      </w:pPr>
      <w:r w:rsidRPr="00D54104">
        <w:rPr>
          <w:sz w:val="24"/>
          <w:szCs w:val="24"/>
        </w:rPr>
        <w:t>En segundo lugar, no cabe duda de que la comisión de reclamación responde a un gasto y servicio</w:t>
      </w:r>
      <w:r>
        <w:rPr>
          <w:sz w:val="24"/>
          <w:szCs w:val="24"/>
        </w:rPr>
        <w:t xml:space="preserve"> efectivamente prestado por la E</w:t>
      </w:r>
      <w:r w:rsidRPr="00D54104">
        <w:rPr>
          <w:sz w:val="24"/>
          <w:szCs w:val="24"/>
        </w:rPr>
        <w:t xml:space="preserve">ntidad y ello en la medida que tiene como efecto mitigar los costes en los que incurre mi mandante a consecuencia del impago del cliente: realizar gestiones con el </w:t>
      </w:r>
      <w:r w:rsidRPr="00346552">
        <w:rPr>
          <w:sz w:val="24"/>
          <w:szCs w:val="24"/>
        </w:rPr>
        <w:t xml:space="preserve">departamento especializado en la gestión de cobros, emisión de nuevos recibos y gestionar posibles opciones de refinanciación, a fin de evitar la vía judicial. Servicios que, además, se encuentran descritos en la propia cláusula. </w:t>
      </w:r>
    </w:p>
    <w:p w14:paraId="1679F6A3" w14:textId="77777777" w:rsidR="006B64C6" w:rsidRDefault="006B64C6" w:rsidP="006B64C6">
      <w:pPr>
        <w:spacing w:line="360" w:lineRule="auto"/>
        <w:jc w:val="both"/>
        <w:rPr>
          <w:sz w:val="24"/>
          <w:szCs w:val="24"/>
        </w:rPr>
      </w:pPr>
    </w:p>
    <w:p w14:paraId="5FF780B6" w14:textId="77777777" w:rsidR="006B64C6" w:rsidRDefault="006B64C6" w:rsidP="006B64C6">
      <w:pPr>
        <w:spacing w:line="360" w:lineRule="auto"/>
        <w:jc w:val="both"/>
        <w:rPr>
          <w:color w:val="auto"/>
          <w:sz w:val="24"/>
          <w:szCs w:val="24"/>
        </w:rPr>
      </w:pPr>
      <w:r>
        <w:rPr>
          <w:color w:val="auto"/>
          <w:sz w:val="24"/>
          <w:szCs w:val="24"/>
        </w:rPr>
        <w:t xml:space="preserve">Concretamente, desde que un impago se produce, BKCF comienza un proceso de recuperación de deudas que normalmente se asigna a una o varias Agencias de recobro, con lo que ello conlleva. En un primer momento, que tiene hasta 750 días de duración, en la que dichas Agencias se ponen en contacto, o lo intentan, con los clientes para </w:t>
      </w:r>
      <w:r>
        <w:rPr>
          <w:color w:val="auto"/>
          <w:sz w:val="24"/>
          <w:szCs w:val="24"/>
        </w:rPr>
        <w:lastRenderedPageBreak/>
        <w:t xml:space="preserve">informarles de la situación de morosidad, de los intereses que conlleva dicho estado y de la posibilidad de aplicación de comisiones por todos los servicios que se realizan. Al mismo tiempo, dependiendo del resultado de los contactos telefónicos, se remiten cartas en las que se comunica por escrito el impago y se advierten de las consecuencias de su prolongación. En consecuencia, queda más que acreditado que el pago de una comisión de un importe tan </w:t>
      </w:r>
      <w:proofErr w:type="gramStart"/>
      <w:r>
        <w:rPr>
          <w:color w:val="auto"/>
          <w:sz w:val="24"/>
          <w:szCs w:val="24"/>
        </w:rPr>
        <w:t>bajo,</w:t>
      </w:r>
      <w:proofErr w:type="gramEnd"/>
      <w:r>
        <w:rPr>
          <w:color w:val="auto"/>
          <w:sz w:val="24"/>
          <w:szCs w:val="24"/>
        </w:rPr>
        <w:t xml:space="preserve"> está más que justificado con los servicios que presta la entidad y los gastos que los mismos conllevan.</w:t>
      </w:r>
    </w:p>
    <w:p w14:paraId="3511BA7B" w14:textId="77777777" w:rsidR="006B64C6" w:rsidRDefault="006B64C6" w:rsidP="006B64C6">
      <w:pPr>
        <w:spacing w:line="360" w:lineRule="auto"/>
        <w:jc w:val="both"/>
        <w:rPr>
          <w:color w:val="auto"/>
          <w:sz w:val="24"/>
          <w:szCs w:val="24"/>
        </w:rPr>
      </w:pPr>
      <w:r>
        <w:rPr>
          <w:color w:val="auto"/>
          <w:sz w:val="24"/>
          <w:szCs w:val="24"/>
        </w:rPr>
        <w:t xml:space="preserve"> </w:t>
      </w:r>
    </w:p>
    <w:p w14:paraId="042BDDE6" w14:textId="77777777" w:rsidR="006B64C6" w:rsidRDefault="006B64C6" w:rsidP="006B64C6">
      <w:pPr>
        <w:spacing w:line="360" w:lineRule="auto"/>
        <w:jc w:val="both"/>
        <w:rPr>
          <w:color w:val="auto"/>
          <w:sz w:val="24"/>
          <w:szCs w:val="24"/>
        </w:rPr>
      </w:pPr>
      <w:r>
        <w:rPr>
          <w:color w:val="auto"/>
          <w:sz w:val="24"/>
          <w:szCs w:val="24"/>
        </w:rPr>
        <w:t xml:space="preserve">A los efectos acreditativos oportunos, se acompañan, como </w:t>
      </w:r>
      <w:r w:rsidRPr="008D053E">
        <w:rPr>
          <w:bCs/>
          <w:color w:val="auto"/>
          <w:sz w:val="24"/>
          <w:szCs w:val="24"/>
          <w:highlight w:val="yellow"/>
          <w:u w:val="single"/>
        </w:rPr>
        <w:t xml:space="preserve">DOCUMENTO NÚM. </w:t>
      </w:r>
      <w:r>
        <w:rPr>
          <w:bCs/>
          <w:color w:val="auto"/>
          <w:sz w:val="24"/>
          <w:szCs w:val="24"/>
          <w:highlight w:val="yellow"/>
          <w:u w:val="single"/>
        </w:rPr>
        <w:t>XX</w:t>
      </w:r>
      <w:r w:rsidRPr="008D053E">
        <w:rPr>
          <w:color w:val="auto"/>
          <w:sz w:val="24"/>
          <w:szCs w:val="24"/>
          <w:highlight w:val="yellow"/>
        </w:rPr>
        <w:t>,</w:t>
      </w:r>
      <w:r>
        <w:rPr>
          <w:color w:val="auto"/>
          <w:sz w:val="24"/>
          <w:szCs w:val="24"/>
        </w:rPr>
        <w:t xml:space="preserve"> los informes de las gestoras de recobro que han intentado recuperar la deuda, y, como </w:t>
      </w:r>
      <w:r w:rsidRPr="008D053E">
        <w:rPr>
          <w:color w:val="auto"/>
          <w:sz w:val="24"/>
          <w:szCs w:val="24"/>
          <w:highlight w:val="yellow"/>
          <w:u w:val="single"/>
        </w:rPr>
        <w:t xml:space="preserve">DOCUMENTO NÚM. </w:t>
      </w:r>
      <w:proofErr w:type="spellStart"/>
      <w:r>
        <w:rPr>
          <w:color w:val="auto"/>
          <w:sz w:val="24"/>
          <w:szCs w:val="24"/>
          <w:highlight w:val="yellow"/>
          <w:u w:val="single"/>
        </w:rPr>
        <w:t>xx</w:t>
      </w:r>
      <w:proofErr w:type="spellEnd"/>
      <w:r w:rsidRPr="008D053E">
        <w:rPr>
          <w:color w:val="auto"/>
          <w:sz w:val="24"/>
          <w:szCs w:val="24"/>
          <w:highlight w:val="yellow"/>
        </w:rPr>
        <w:t>,</w:t>
      </w:r>
      <w:r>
        <w:rPr>
          <w:color w:val="auto"/>
          <w:sz w:val="24"/>
          <w:szCs w:val="24"/>
        </w:rPr>
        <w:t xml:space="preserve"> las comunicaciones remitidas por BKCF a la titular del contrato.</w:t>
      </w:r>
    </w:p>
    <w:p w14:paraId="21EC7289" w14:textId="77777777" w:rsidR="006B64C6" w:rsidRDefault="006B64C6" w:rsidP="006B64C6">
      <w:pPr>
        <w:spacing w:line="360" w:lineRule="auto"/>
        <w:jc w:val="both"/>
        <w:rPr>
          <w:color w:val="auto"/>
          <w:sz w:val="24"/>
          <w:szCs w:val="24"/>
        </w:rPr>
      </w:pPr>
    </w:p>
    <w:p w14:paraId="06F2AB2B" w14:textId="77777777" w:rsidR="006B64C6" w:rsidRDefault="006B64C6" w:rsidP="006B64C6">
      <w:pPr>
        <w:spacing w:line="360" w:lineRule="auto"/>
        <w:jc w:val="both"/>
        <w:rPr>
          <w:sz w:val="24"/>
          <w:szCs w:val="24"/>
        </w:rPr>
      </w:pPr>
      <w:r>
        <w:rPr>
          <w:sz w:val="24"/>
          <w:szCs w:val="24"/>
        </w:rPr>
        <w:t xml:space="preserve">Además, con las comunicaciones remitidas queda probado que se le ha informado en múltiples ocasiones de la situación de impago para que pudiera regularizar su situación, sin perjuicio de que se pusiera en su conocimiento que sus datos podían ser incluidos en ficheros de solvencia patrimonial, con los gastos y esfuerzos para la entidad que ello conlleva. Aportamos como </w:t>
      </w:r>
      <w:r w:rsidRPr="0018712D">
        <w:rPr>
          <w:sz w:val="24"/>
          <w:szCs w:val="24"/>
          <w:highlight w:val="yellow"/>
          <w:u w:val="single"/>
        </w:rPr>
        <w:t>DOCUMENTO NÚM. XX</w:t>
      </w:r>
      <w:r>
        <w:rPr>
          <w:sz w:val="24"/>
          <w:szCs w:val="24"/>
        </w:rPr>
        <w:t xml:space="preserve"> la carta en la que se le advierte de dicha posibilidad.</w:t>
      </w:r>
    </w:p>
    <w:p w14:paraId="269D4958" w14:textId="77777777" w:rsidR="006B64C6" w:rsidRPr="00D54104" w:rsidRDefault="006B64C6" w:rsidP="006B64C6">
      <w:pPr>
        <w:spacing w:line="360" w:lineRule="auto"/>
        <w:jc w:val="both"/>
        <w:rPr>
          <w:sz w:val="24"/>
          <w:szCs w:val="24"/>
        </w:rPr>
      </w:pPr>
    </w:p>
    <w:p w14:paraId="7B137BB3" w14:textId="77777777" w:rsidR="006B64C6" w:rsidRPr="00D54104" w:rsidRDefault="006B64C6" w:rsidP="006B64C6">
      <w:pPr>
        <w:spacing w:line="360" w:lineRule="auto"/>
        <w:jc w:val="both"/>
        <w:rPr>
          <w:sz w:val="24"/>
          <w:szCs w:val="24"/>
        </w:rPr>
      </w:pPr>
      <w:r w:rsidRPr="00D54104">
        <w:rPr>
          <w:sz w:val="24"/>
          <w:szCs w:val="24"/>
        </w:rPr>
        <w:t>Así pues, resulta claro que también se cumple en el presente supuesto que los servicios son efectivamente prestados.</w:t>
      </w:r>
    </w:p>
    <w:p w14:paraId="357D6DDA" w14:textId="77777777" w:rsidR="006B64C6" w:rsidRPr="00D54104" w:rsidRDefault="006B64C6" w:rsidP="006B64C6">
      <w:pPr>
        <w:spacing w:line="360" w:lineRule="auto"/>
        <w:jc w:val="both"/>
        <w:rPr>
          <w:sz w:val="24"/>
          <w:szCs w:val="24"/>
        </w:rPr>
      </w:pPr>
    </w:p>
    <w:p w14:paraId="27EC065C" w14:textId="77777777" w:rsidR="006B64C6" w:rsidRDefault="006B64C6" w:rsidP="006B64C6">
      <w:pPr>
        <w:spacing w:line="360" w:lineRule="auto"/>
        <w:jc w:val="both"/>
        <w:rPr>
          <w:sz w:val="24"/>
          <w:szCs w:val="24"/>
        </w:rPr>
      </w:pPr>
      <w:r w:rsidRPr="00D54104">
        <w:rPr>
          <w:sz w:val="24"/>
          <w:szCs w:val="24"/>
        </w:rPr>
        <w:t xml:space="preserve">En ese sentido, </w:t>
      </w:r>
      <w:r>
        <w:rPr>
          <w:sz w:val="24"/>
          <w:szCs w:val="24"/>
        </w:rPr>
        <w:t>traemos</w:t>
      </w:r>
      <w:r w:rsidRPr="00D54104">
        <w:rPr>
          <w:sz w:val="24"/>
          <w:szCs w:val="24"/>
        </w:rPr>
        <w:t xml:space="preserve"> a </w:t>
      </w:r>
      <w:r>
        <w:rPr>
          <w:sz w:val="24"/>
          <w:szCs w:val="24"/>
        </w:rPr>
        <w:t>colación la</w:t>
      </w:r>
      <w:r w:rsidRPr="00D54104">
        <w:rPr>
          <w:sz w:val="24"/>
          <w:szCs w:val="24"/>
        </w:rPr>
        <w:t xml:space="preserve"> </w:t>
      </w:r>
      <w:r w:rsidRPr="00D54104">
        <w:rPr>
          <w:b/>
          <w:sz w:val="24"/>
          <w:szCs w:val="24"/>
        </w:rPr>
        <w:t>sentencia de la Audiencia Provincial de Valencia, de fecha 25 de enero de 2012</w:t>
      </w:r>
      <w:r>
        <w:rPr>
          <w:sz w:val="24"/>
          <w:szCs w:val="24"/>
        </w:rPr>
        <w:t xml:space="preserve">, que reconoce que </w:t>
      </w:r>
      <w:r w:rsidRPr="00B72BA5">
        <w:rPr>
          <w:sz w:val="24"/>
          <w:szCs w:val="24"/>
        </w:rPr>
        <w:t>la comisión por cuota impagada es usual en la práctica de los contratos financieros, debido a los gastos que producen su devolución al estar domiciliados los pagos en cuentas bancarias.</w:t>
      </w:r>
    </w:p>
    <w:p w14:paraId="24BCB9CF" w14:textId="77777777" w:rsidR="006B64C6" w:rsidRPr="002876DC" w:rsidRDefault="006B64C6" w:rsidP="006B64C6">
      <w:pPr>
        <w:spacing w:line="360" w:lineRule="auto"/>
        <w:jc w:val="both"/>
        <w:rPr>
          <w:color w:val="auto"/>
          <w:sz w:val="24"/>
          <w:szCs w:val="24"/>
        </w:rPr>
      </w:pPr>
    </w:p>
    <w:p w14:paraId="7731117D" w14:textId="77777777" w:rsidR="006B64C6" w:rsidRPr="002876DC" w:rsidRDefault="006B64C6" w:rsidP="006B64C6">
      <w:pPr>
        <w:spacing w:line="360" w:lineRule="auto"/>
        <w:jc w:val="both"/>
        <w:rPr>
          <w:color w:val="auto"/>
          <w:sz w:val="24"/>
          <w:szCs w:val="24"/>
        </w:rPr>
      </w:pPr>
      <w:r w:rsidRPr="002876DC">
        <w:rPr>
          <w:color w:val="auto"/>
          <w:sz w:val="24"/>
          <w:szCs w:val="24"/>
        </w:rPr>
        <w:t xml:space="preserve">En el mismo sentido, hacemos mención </w:t>
      </w:r>
      <w:proofErr w:type="gramStart"/>
      <w:r w:rsidRPr="002876DC">
        <w:rPr>
          <w:color w:val="auto"/>
          <w:sz w:val="24"/>
          <w:szCs w:val="24"/>
        </w:rPr>
        <w:t>a</w:t>
      </w:r>
      <w:proofErr w:type="gramEnd"/>
      <w:r w:rsidRPr="002876DC">
        <w:rPr>
          <w:color w:val="auto"/>
          <w:sz w:val="24"/>
          <w:szCs w:val="24"/>
        </w:rPr>
        <w:t xml:space="preserve"> la Sentencia núm. 675/2023, de 11 de octubre, de la Audiencia Provincial de Girona, Sección 2ª, que reconoce la validez de la mencionada comisión por cumplirse los requisitos establecidos por la jurisprudencia, así como por el Banco de España: </w:t>
      </w:r>
    </w:p>
    <w:p w14:paraId="3078D9B4" w14:textId="77777777" w:rsidR="006B64C6" w:rsidRPr="002876DC" w:rsidRDefault="006B64C6" w:rsidP="006B64C6">
      <w:pPr>
        <w:spacing w:line="360" w:lineRule="auto"/>
        <w:jc w:val="both"/>
        <w:rPr>
          <w:color w:val="auto"/>
          <w:sz w:val="24"/>
          <w:szCs w:val="24"/>
        </w:rPr>
      </w:pPr>
    </w:p>
    <w:p w14:paraId="27449A72" w14:textId="77777777" w:rsidR="006B64C6" w:rsidRPr="002876DC" w:rsidRDefault="006B64C6" w:rsidP="006B64C6">
      <w:pPr>
        <w:autoSpaceDE w:val="0"/>
        <w:autoSpaceDN w:val="0"/>
        <w:adjustRightInd w:val="0"/>
        <w:spacing w:line="360" w:lineRule="auto"/>
        <w:ind w:left="708"/>
        <w:jc w:val="both"/>
        <w:rPr>
          <w:rFonts w:eastAsiaTheme="minorHAnsi"/>
          <w:i/>
          <w:iCs/>
          <w:color w:val="auto"/>
          <w:lang w:eastAsia="en-US"/>
        </w:rPr>
      </w:pPr>
      <w:r w:rsidRPr="002876DC">
        <w:rPr>
          <w:rFonts w:eastAsiaTheme="minorHAnsi"/>
          <w:i/>
          <w:iCs/>
          <w:color w:val="auto"/>
          <w:lang w:eastAsia="en-US"/>
        </w:rPr>
        <w:lastRenderedPageBreak/>
        <w:t>La cláusula pactada que aquí se impugna cumple con los requisitos exigidos judicialmente para su validez. El cobro de la comisión se supedita a las gestiones que se puedan hacer para conseguir cobro, quedando excluidos los casos en que no se demuestren que esas gestiones se han hecho. El coste no se establece en un porcentaje de la deuda sino en una cantidad fija y, de manera expresa se establece que esta comisión es única y no se reiterará por gestiones adicionales.</w:t>
      </w:r>
    </w:p>
    <w:p w14:paraId="0DE5C8E8" w14:textId="77777777" w:rsidR="006B64C6" w:rsidRPr="002876DC" w:rsidRDefault="006B64C6" w:rsidP="006B64C6">
      <w:pPr>
        <w:autoSpaceDE w:val="0"/>
        <w:autoSpaceDN w:val="0"/>
        <w:adjustRightInd w:val="0"/>
        <w:spacing w:line="360" w:lineRule="auto"/>
        <w:ind w:left="708"/>
        <w:rPr>
          <w:rFonts w:eastAsiaTheme="minorHAnsi"/>
          <w:i/>
          <w:iCs/>
          <w:color w:val="auto"/>
          <w:lang w:eastAsia="en-US"/>
        </w:rPr>
      </w:pPr>
    </w:p>
    <w:p w14:paraId="43591651" w14:textId="77777777" w:rsidR="006B64C6" w:rsidRPr="002876DC" w:rsidRDefault="006B64C6" w:rsidP="006B64C6">
      <w:pPr>
        <w:autoSpaceDE w:val="0"/>
        <w:autoSpaceDN w:val="0"/>
        <w:adjustRightInd w:val="0"/>
        <w:spacing w:line="360" w:lineRule="auto"/>
        <w:ind w:left="708"/>
        <w:jc w:val="right"/>
        <w:rPr>
          <w:rFonts w:eastAsiaTheme="minorHAnsi"/>
          <w:color w:val="auto"/>
          <w:sz w:val="24"/>
          <w:szCs w:val="24"/>
          <w:lang w:eastAsia="en-US"/>
        </w:rPr>
      </w:pPr>
      <w:r w:rsidRPr="002876DC">
        <w:rPr>
          <w:rFonts w:eastAsiaTheme="minorHAnsi"/>
          <w:color w:val="auto"/>
          <w:sz w:val="24"/>
          <w:szCs w:val="24"/>
          <w:lang w:eastAsia="en-US"/>
        </w:rPr>
        <w:t>(El resaltado es nuestro).</w:t>
      </w:r>
    </w:p>
    <w:p w14:paraId="4BB9F771" w14:textId="77777777" w:rsidR="006B64C6" w:rsidRPr="002876DC" w:rsidRDefault="006B64C6" w:rsidP="006B64C6">
      <w:pPr>
        <w:spacing w:line="360" w:lineRule="auto"/>
        <w:jc w:val="right"/>
        <w:rPr>
          <w:color w:val="auto"/>
          <w:sz w:val="24"/>
          <w:szCs w:val="24"/>
        </w:rPr>
      </w:pPr>
    </w:p>
    <w:p w14:paraId="385697F9" w14:textId="77777777" w:rsidR="006B64C6" w:rsidRPr="00D54104" w:rsidRDefault="006B64C6" w:rsidP="006B64C6">
      <w:pPr>
        <w:spacing w:line="360" w:lineRule="auto"/>
        <w:jc w:val="both"/>
        <w:rPr>
          <w:bCs/>
          <w:color w:val="auto"/>
          <w:sz w:val="24"/>
          <w:szCs w:val="24"/>
        </w:rPr>
      </w:pPr>
      <w:r w:rsidRPr="002876DC">
        <w:rPr>
          <w:color w:val="auto"/>
          <w:sz w:val="24"/>
          <w:szCs w:val="24"/>
        </w:rPr>
        <w:t xml:space="preserve">De este modo, es fácil llegar a la conclusión de que el contenido de la cláusula de comisión </w:t>
      </w:r>
      <w:r w:rsidRPr="00D54104">
        <w:rPr>
          <w:bCs/>
          <w:color w:val="auto"/>
          <w:sz w:val="24"/>
          <w:szCs w:val="24"/>
        </w:rPr>
        <w:t xml:space="preserve">recogida en el contrato es acorde con lo recogido en nuestra ley. </w:t>
      </w:r>
    </w:p>
    <w:p w14:paraId="6D10F0D7" w14:textId="77777777" w:rsidR="006B64C6" w:rsidRPr="00D54104" w:rsidRDefault="006B64C6" w:rsidP="006B64C6">
      <w:pPr>
        <w:spacing w:line="360" w:lineRule="auto"/>
        <w:jc w:val="both"/>
        <w:rPr>
          <w:bCs/>
          <w:color w:val="auto"/>
          <w:sz w:val="24"/>
          <w:szCs w:val="24"/>
        </w:rPr>
      </w:pPr>
    </w:p>
    <w:p w14:paraId="3DF44996" w14:textId="77777777" w:rsidR="006B64C6" w:rsidRDefault="006B64C6" w:rsidP="006B64C6">
      <w:pPr>
        <w:spacing w:line="360" w:lineRule="auto"/>
        <w:jc w:val="both"/>
        <w:rPr>
          <w:bCs/>
          <w:color w:val="auto"/>
          <w:sz w:val="24"/>
          <w:szCs w:val="24"/>
        </w:rPr>
      </w:pPr>
      <w:r w:rsidRPr="00D54104">
        <w:rPr>
          <w:bCs/>
          <w:color w:val="auto"/>
          <w:sz w:val="24"/>
          <w:szCs w:val="24"/>
        </w:rPr>
        <w:t xml:space="preserve">Por consiguiente, si bien esta parte no discute que estemos ante una condición general de la contratación, llegados a este punto, es preciso destacar lo dispuesto en </w:t>
      </w:r>
      <w:r>
        <w:rPr>
          <w:bCs/>
          <w:color w:val="auto"/>
          <w:sz w:val="24"/>
          <w:szCs w:val="24"/>
        </w:rPr>
        <w:t>la normativa que resulta de aplicación</w:t>
      </w:r>
      <w:r w:rsidRPr="00D54104">
        <w:rPr>
          <w:bCs/>
          <w:color w:val="auto"/>
          <w:sz w:val="24"/>
          <w:szCs w:val="24"/>
        </w:rPr>
        <w:t xml:space="preserve">. </w:t>
      </w:r>
    </w:p>
    <w:p w14:paraId="5FB7E578" w14:textId="77777777" w:rsidR="006B64C6" w:rsidRDefault="006B64C6" w:rsidP="006B64C6">
      <w:pPr>
        <w:spacing w:line="360" w:lineRule="auto"/>
        <w:jc w:val="both"/>
        <w:rPr>
          <w:bCs/>
          <w:color w:val="auto"/>
          <w:sz w:val="24"/>
          <w:szCs w:val="24"/>
        </w:rPr>
      </w:pPr>
    </w:p>
    <w:p w14:paraId="2CEB0E9A" w14:textId="77777777" w:rsidR="006B64C6" w:rsidRPr="0018251E" w:rsidRDefault="006B64C6" w:rsidP="006B64C6">
      <w:pPr>
        <w:spacing w:line="360" w:lineRule="auto"/>
        <w:jc w:val="both"/>
        <w:rPr>
          <w:bCs/>
          <w:color w:val="auto"/>
          <w:sz w:val="24"/>
          <w:szCs w:val="24"/>
        </w:rPr>
      </w:pPr>
      <w:r>
        <w:rPr>
          <w:bCs/>
          <w:color w:val="auto"/>
          <w:sz w:val="24"/>
          <w:szCs w:val="24"/>
        </w:rPr>
        <w:t xml:space="preserve">En primer lugar, </w:t>
      </w:r>
      <w:r w:rsidRPr="00D54104">
        <w:rPr>
          <w:b/>
          <w:bCs/>
          <w:color w:val="auto"/>
          <w:sz w:val="24"/>
          <w:szCs w:val="24"/>
        </w:rPr>
        <w:t>la Directiva 93/13/CEE</w:t>
      </w:r>
      <w:r>
        <w:rPr>
          <w:bCs/>
          <w:color w:val="auto"/>
          <w:sz w:val="24"/>
          <w:szCs w:val="24"/>
        </w:rPr>
        <w:t xml:space="preserve">. Si atendemos a su </w:t>
      </w:r>
      <w:r>
        <w:rPr>
          <w:b/>
          <w:bCs/>
          <w:color w:val="auto"/>
          <w:sz w:val="24"/>
          <w:szCs w:val="24"/>
        </w:rPr>
        <w:t xml:space="preserve">preámbulo, </w:t>
      </w:r>
      <w:r w:rsidRPr="0018251E">
        <w:rPr>
          <w:bCs/>
          <w:color w:val="auto"/>
          <w:sz w:val="24"/>
          <w:szCs w:val="24"/>
        </w:rPr>
        <w:t>en el mismo</w:t>
      </w:r>
      <w:r>
        <w:rPr>
          <w:b/>
          <w:bCs/>
          <w:color w:val="auto"/>
          <w:sz w:val="24"/>
          <w:szCs w:val="24"/>
        </w:rPr>
        <w:t xml:space="preserve"> </w:t>
      </w:r>
      <w:r w:rsidRPr="0018251E">
        <w:rPr>
          <w:bCs/>
          <w:color w:val="auto"/>
          <w:sz w:val="24"/>
          <w:szCs w:val="24"/>
        </w:rPr>
        <w:t>se</w:t>
      </w:r>
      <w:r>
        <w:rPr>
          <w:b/>
          <w:bCs/>
          <w:color w:val="auto"/>
          <w:sz w:val="24"/>
          <w:szCs w:val="24"/>
        </w:rPr>
        <w:t xml:space="preserve"> </w:t>
      </w:r>
      <w:r>
        <w:rPr>
          <w:color w:val="auto"/>
          <w:sz w:val="24"/>
          <w:szCs w:val="24"/>
        </w:rPr>
        <w:t xml:space="preserve">reconoce que </w:t>
      </w:r>
      <w:r w:rsidRPr="0018251E">
        <w:rPr>
          <w:color w:val="auto"/>
          <w:sz w:val="24"/>
          <w:szCs w:val="24"/>
        </w:rPr>
        <w:t>las cláusulas que reflejan disposiciones legales</w:t>
      </w:r>
      <w:r>
        <w:rPr>
          <w:color w:val="auto"/>
          <w:sz w:val="24"/>
          <w:szCs w:val="24"/>
        </w:rPr>
        <w:t xml:space="preserve"> </w:t>
      </w:r>
      <w:r w:rsidRPr="0018251E">
        <w:rPr>
          <w:color w:val="auto"/>
          <w:sz w:val="24"/>
          <w:szCs w:val="24"/>
        </w:rPr>
        <w:t>no resulta necesario someter</w:t>
      </w:r>
      <w:r>
        <w:rPr>
          <w:color w:val="auto"/>
          <w:sz w:val="24"/>
          <w:szCs w:val="24"/>
        </w:rPr>
        <w:t>las</w:t>
      </w:r>
      <w:r w:rsidRPr="0018251E">
        <w:rPr>
          <w:color w:val="auto"/>
          <w:sz w:val="24"/>
          <w:szCs w:val="24"/>
        </w:rPr>
        <w:t xml:space="preserve"> a las disposiciones de la Directiva</w:t>
      </w:r>
      <w:r>
        <w:rPr>
          <w:color w:val="auto"/>
          <w:sz w:val="24"/>
          <w:szCs w:val="24"/>
        </w:rPr>
        <w:t xml:space="preserve">. Posteriormente dicha afirmación viene regulada en </w:t>
      </w:r>
      <w:r w:rsidRPr="0018251E">
        <w:rPr>
          <w:b/>
          <w:color w:val="auto"/>
          <w:sz w:val="24"/>
          <w:szCs w:val="24"/>
        </w:rPr>
        <w:t>su</w:t>
      </w:r>
      <w:r>
        <w:rPr>
          <w:color w:val="auto"/>
          <w:sz w:val="24"/>
          <w:szCs w:val="24"/>
        </w:rPr>
        <w:t xml:space="preserve"> </w:t>
      </w:r>
      <w:r>
        <w:rPr>
          <w:b/>
          <w:color w:val="auto"/>
          <w:sz w:val="24"/>
          <w:szCs w:val="24"/>
        </w:rPr>
        <w:t>art. 1. 2.</w:t>
      </w:r>
    </w:p>
    <w:p w14:paraId="509BF3E6" w14:textId="77777777" w:rsidR="006B64C6" w:rsidRPr="00D54104" w:rsidRDefault="006B64C6" w:rsidP="006B64C6">
      <w:pPr>
        <w:spacing w:line="360" w:lineRule="auto"/>
        <w:jc w:val="both"/>
        <w:rPr>
          <w:i/>
          <w:iCs/>
          <w:color w:val="auto"/>
          <w:sz w:val="24"/>
          <w:szCs w:val="24"/>
        </w:rPr>
      </w:pPr>
    </w:p>
    <w:p w14:paraId="09E8A31D" w14:textId="77777777" w:rsidR="006B64C6" w:rsidRPr="00D54104" w:rsidRDefault="006B64C6" w:rsidP="006B64C6">
      <w:pPr>
        <w:spacing w:line="360" w:lineRule="auto"/>
        <w:jc w:val="both"/>
        <w:rPr>
          <w:bCs/>
          <w:color w:val="auto"/>
          <w:sz w:val="24"/>
          <w:szCs w:val="24"/>
        </w:rPr>
      </w:pPr>
      <w:r>
        <w:rPr>
          <w:bCs/>
          <w:color w:val="auto"/>
          <w:sz w:val="24"/>
          <w:szCs w:val="24"/>
        </w:rPr>
        <w:t>En segundo lugar</w:t>
      </w:r>
      <w:r w:rsidRPr="00D54104">
        <w:rPr>
          <w:bCs/>
          <w:color w:val="auto"/>
          <w:sz w:val="24"/>
          <w:szCs w:val="24"/>
        </w:rPr>
        <w:t xml:space="preserve">, </w:t>
      </w:r>
      <w:r w:rsidRPr="00D54104">
        <w:rPr>
          <w:b/>
          <w:color w:val="auto"/>
          <w:sz w:val="24"/>
          <w:szCs w:val="24"/>
        </w:rPr>
        <w:t xml:space="preserve">el párrafo segundo del art. 4 de la </w:t>
      </w:r>
      <w:r w:rsidRPr="00D54104">
        <w:rPr>
          <w:b/>
          <w:bCs/>
          <w:color w:val="auto"/>
          <w:sz w:val="24"/>
          <w:szCs w:val="24"/>
        </w:rPr>
        <w:t>LCGC</w:t>
      </w:r>
      <w:r w:rsidRPr="00D54104">
        <w:rPr>
          <w:bCs/>
          <w:color w:val="auto"/>
          <w:sz w:val="24"/>
          <w:szCs w:val="24"/>
        </w:rPr>
        <w:t xml:space="preserve">, </w:t>
      </w:r>
      <w:r>
        <w:rPr>
          <w:bCs/>
          <w:color w:val="auto"/>
          <w:sz w:val="24"/>
          <w:szCs w:val="24"/>
        </w:rPr>
        <w:t xml:space="preserve">pues establece que a las condiciones generales que vengan reguladas específicamente por una disposición legal no les resultará de aplicación esta Ley. </w:t>
      </w:r>
    </w:p>
    <w:p w14:paraId="3CC639DF" w14:textId="77777777" w:rsidR="006B64C6" w:rsidRPr="00D54104" w:rsidRDefault="006B64C6" w:rsidP="006B64C6">
      <w:pPr>
        <w:spacing w:line="360" w:lineRule="auto"/>
        <w:jc w:val="both"/>
        <w:rPr>
          <w:color w:val="auto"/>
          <w:sz w:val="24"/>
          <w:szCs w:val="24"/>
        </w:rPr>
      </w:pPr>
    </w:p>
    <w:p w14:paraId="1BA6EB8B" w14:textId="77777777" w:rsidR="006B64C6" w:rsidRPr="00D54104" w:rsidRDefault="006B64C6" w:rsidP="006B64C6">
      <w:pPr>
        <w:spacing w:line="360" w:lineRule="auto"/>
        <w:jc w:val="both"/>
        <w:rPr>
          <w:color w:val="auto"/>
          <w:sz w:val="24"/>
          <w:szCs w:val="24"/>
        </w:rPr>
      </w:pPr>
      <w:r w:rsidRPr="00D54104">
        <w:rPr>
          <w:color w:val="auto"/>
          <w:sz w:val="24"/>
          <w:szCs w:val="24"/>
        </w:rPr>
        <w:t>De la legislación invocada, ninguna duda cabe acerca de que no puede controlarse judicialmente el carácter abusivo de dicha condición general de la contratación toda vez que la misma responde a una disposición legal en la que el control sobre el equilibrio entre las obligaciones y derechos de las partes viene garantizado por el propio poder legislativo, lo que conlleva como consecuencia directa que, ante una acción individual de nulidad de condición general de la contratación, no pueda valorarse el modo en el que se ha fijado la cláusula ya que, en conclusión, no puede ser objeto del control de transparencia ni a tenor de la Directiva 93/13/CEE, ni de la LCGC, ni de la LGCU.</w:t>
      </w:r>
    </w:p>
    <w:p w14:paraId="6DA6EA91" w14:textId="77777777" w:rsidR="006B64C6" w:rsidRPr="00D54104" w:rsidRDefault="006B64C6" w:rsidP="006B64C6">
      <w:pPr>
        <w:spacing w:line="360" w:lineRule="auto"/>
        <w:jc w:val="both"/>
        <w:rPr>
          <w:color w:val="auto"/>
          <w:sz w:val="24"/>
          <w:szCs w:val="24"/>
        </w:rPr>
      </w:pPr>
    </w:p>
    <w:p w14:paraId="3781A9EC" w14:textId="77777777" w:rsidR="006B64C6" w:rsidRPr="00BB7314" w:rsidRDefault="006B64C6" w:rsidP="006B64C6">
      <w:pPr>
        <w:spacing w:line="360" w:lineRule="auto"/>
        <w:jc w:val="both"/>
        <w:rPr>
          <w:b/>
          <w:bCs/>
          <w:color w:val="auto"/>
          <w:sz w:val="24"/>
          <w:szCs w:val="24"/>
        </w:rPr>
      </w:pPr>
      <w:r w:rsidRPr="00D54104">
        <w:rPr>
          <w:color w:val="auto"/>
          <w:sz w:val="24"/>
          <w:szCs w:val="24"/>
        </w:rPr>
        <w:t xml:space="preserve">A juicio de esta parte, en este sentido debería ser interpretada la </w:t>
      </w:r>
      <w:r w:rsidRPr="00D54104">
        <w:rPr>
          <w:b/>
          <w:bCs/>
          <w:color w:val="auto"/>
          <w:sz w:val="24"/>
          <w:szCs w:val="24"/>
        </w:rPr>
        <w:t xml:space="preserve">Sentencia del </w:t>
      </w:r>
      <w:r w:rsidRPr="00D54104">
        <w:rPr>
          <w:b/>
          <w:color w:val="auto"/>
          <w:sz w:val="24"/>
          <w:szCs w:val="24"/>
        </w:rPr>
        <w:t>TJUE,</w:t>
      </w:r>
      <w:r w:rsidRPr="00D54104">
        <w:rPr>
          <w:color w:val="auto"/>
          <w:sz w:val="24"/>
          <w:szCs w:val="24"/>
        </w:rPr>
        <w:t xml:space="preserve"> </w:t>
      </w:r>
      <w:r w:rsidRPr="00D54104">
        <w:rPr>
          <w:b/>
          <w:bCs/>
          <w:color w:val="auto"/>
          <w:sz w:val="24"/>
          <w:szCs w:val="24"/>
        </w:rPr>
        <w:t>Sala Primera, de 26 de enero de 2017, asunto C-421/14</w:t>
      </w:r>
      <w:r w:rsidRPr="00D54104">
        <w:rPr>
          <w:color w:val="auto"/>
          <w:sz w:val="24"/>
          <w:szCs w:val="24"/>
        </w:rPr>
        <w:t xml:space="preserve">, que en </w:t>
      </w:r>
      <w:r w:rsidRPr="00BB7314">
        <w:rPr>
          <w:b/>
          <w:color w:val="auto"/>
          <w:sz w:val="24"/>
          <w:szCs w:val="24"/>
        </w:rPr>
        <w:t>su apartado 69</w:t>
      </w:r>
      <w:r w:rsidRPr="00D54104">
        <w:rPr>
          <w:color w:val="auto"/>
          <w:sz w:val="24"/>
          <w:szCs w:val="24"/>
        </w:rPr>
        <w:t xml:space="preserve"> </w:t>
      </w:r>
      <w:r>
        <w:rPr>
          <w:color w:val="auto"/>
          <w:sz w:val="24"/>
          <w:szCs w:val="24"/>
        </w:rPr>
        <w:t xml:space="preserve">viene </w:t>
      </w:r>
      <w:r>
        <w:rPr>
          <w:color w:val="auto"/>
          <w:sz w:val="24"/>
          <w:szCs w:val="24"/>
        </w:rPr>
        <w:lastRenderedPageBreak/>
        <w:t xml:space="preserve">a </w:t>
      </w:r>
      <w:r w:rsidRPr="00D54104">
        <w:rPr>
          <w:color w:val="auto"/>
          <w:sz w:val="24"/>
          <w:szCs w:val="24"/>
        </w:rPr>
        <w:t>reconoce</w:t>
      </w:r>
      <w:r>
        <w:rPr>
          <w:color w:val="auto"/>
          <w:sz w:val="24"/>
          <w:szCs w:val="24"/>
        </w:rPr>
        <w:t xml:space="preserve">r lo mismo que hasta lo ahora dispuesto, esto es, </w:t>
      </w:r>
      <w:r w:rsidRPr="00BB7314">
        <w:rPr>
          <w:color w:val="auto"/>
          <w:sz w:val="24"/>
          <w:szCs w:val="24"/>
        </w:rPr>
        <w:t xml:space="preserve">que las cláusulas contractuales que reflejen disposiciones legales no estarán sometidas a las disposiciones de </w:t>
      </w:r>
      <w:r w:rsidRPr="00BB7314">
        <w:rPr>
          <w:b/>
          <w:color w:val="auto"/>
          <w:sz w:val="24"/>
          <w:szCs w:val="24"/>
        </w:rPr>
        <w:t>la</w:t>
      </w:r>
      <w:r w:rsidRPr="00BB7314">
        <w:rPr>
          <w:i/>
          <w:iCs/>
          <w:color w:val="auto"/>
          <w:szCs w:val="24"/>
        </w:rPr>
        <w:t xml:space="preserve"> </w:t>
      </w:r>
      <w:r w:rsidRPr="00BB7314">
        <w:rPr>
          <w:b/>
          <w:bCs/>
          <w:color w:val="auto"/>
          <w:sz w:val="24"/>
          <w:szCs w:val="24"/>
        </w:rPr>
        <w:t xml:space="preserve">Directiva </w:t>
      </w:r>
      <w:r w:rsidRPr="00D54104">
        <w:rPr>
          <w:b/>
          <w:bCs/>
          <w:color w:val="auto"/>
          <w:sz w:val="24"/>
          <w:szCs w:val="24"/>
        </w:rPr>
        <w:t>93/13/CEE</w:t>
      </w:r>
      <w:r>
        <w:rPr>
          <w:b/>
          <w:bCs/>
          <w:color w:val="auto"/>
          <w:sz w:val="24"/>
          <w:szCs w:val="24"/>
        </w:rPr>
        <w:t>.</w:t>
      </w:r>
    </w:p>
    <w:p w14:paraId="04609649" w14:textId="77777777" w:rsidR="006B64C6" w:rsidRPr="00D54104" w:rsidRDefault="006B64C6" w:rsidP="006B64C6">
      <w:pPr>
        <w:spacing w:line="360" w:lineRule="auto"/>
        <w:jc w:val="both"/>
        <w:rPr>
          <w:i/>
          <w:iCs/>
          <w:color w:val="auto"/>
          <w:sz w:val="24"/>
          <w:szCs w:val="24"/>
        </w:rPr>
      </w:pPr>
    </w:p>
    <w:p w14:paraId="08720FF1" w14:textId="77777777" w:rsidR="006B64C6" w:rsidRPr="00D54104" w:rsidRDefault="006B64C6" w:rsidP="006B64C6">
      <w:pPr>
        <w:spacing w:line="360" w:lineRule="auto"/>
        <w:jc w:val="both"/>
        <w:rPr>
          <w:color w:val="auto"/>
          <w:sz w:val="24"/>
          <w:szCs w:val="24"/>
        </w:rPr>
      </w:pPr>
      <w:r w:rsidRPr="00D54104">
        <w:rPr>
          <w:color w:val="auto"/>
          <w:sz w:val="24"/>
          <w:szCs w:val="24"/>
        </w:rPr>
        <w:t>De esta manera, únicamente podrá controlarse que la condición general de la contratación por la que se incluye en un contrato con consumidores esta disposición o previsión legal esté redactada de un modo claro y comprensible; es decir, que supere el control de incorporación, no siendo requisito adicional que se supere el control de transparencia por cuanto no estamos ante una cláusula que afecte a un elemento esencial del contrato.</w:t>
      </w:r>
    </w:p>
    <w:p w14:paraId="1ADA447B" w14:textId="77777777" w:rsidR="006B64C6" w:rsidRPr="00D54104" w:rsidRDefault="006B64C6" w:rsidP="006B64C6">
      <w:pPr>
        <w:spacing w:line="360" w:lineRule="auto"/>
        <w:jc w:val="both"/>
        <w:rPr>
          <w:color w:val="auto"/>
          <w:sz w:val="24"/>
          <w:szCs w:val="24"/>
        </w:rPr>
      </w:pPr>
    </w:p>
    <w:p w14:paraId="4281D170" w14:textId="77777777" w:rsidR="006B64C6" w:rsidRPr="00D54104" w:rsidRDefault="006B64C6" w:rsidP="006B64C6">
      <w:pPr>
        <w:spacing w:line="360" w:lineRule="auto"/>
        <w:jc w:val="both"/>
        <w:rPr>
          <w:color w:val="auto"/>
          <w:sz w:val="24"/>
          <w:szCs w:val="24"/>
        </w:rPr>
      </w:pPr>
      <w:r w:rsidRPr="00D54104">
        <w:rPr>
          <w:color w:val="auto"/>
          <w:sz w:val="24"/>
          <w:szCs w:val="24"/>
        </w:rPr>
        <w:t xml:space="preserve">Analizada bajo este prisma la cláusula objeto de litigio, se aprecia que, en primer lugar, la misma aparece de manera expresa en el reverso del contrato y, en segundo lugar, que, gramaticalmente, la cláusula es clara, comprensible y </w:t>
      </w:r>
      <w:r w:rsidRPr="00D652DC">
        <w:rPr>
          <w:color w:val="auto"/>
          <w:sz w:val="24"/>
          <w:szCs w:val="24"/>
        </w:rPr>
        <w:t>permite al acreditado conocer, comprender y aceptar que en caso de que deje de pagar, se adeudarán 35€</w:t>
      </w:r>
      <w:r w:rsidRPr="00D54104">
        <w:rPr>
          <w:color w:val="auto"/>
          <w:sz w:val="24"/>
          <w:szCs w:val="24"/>
        </w:rPr>
        <w:t xml:space="preserve"> en concepto de comisión de reclamación por una sola vez.</w:t>
      </w:r>
    </w:p>
    <w:p w14:paraId="094C9CB8" w14:textId="77777777" w:rsidR="006B64C6" w:rsidRPr="00C70E6A" w:rsidRDefault="006B64C6" w:rsidP="006B64C6">
      <w:pPr>
        <w:spacing w:line="360" w:lineRule="auto"/>
        <w:jc w:val="both"/>
        <w:rPr>
          <w:color w:val="auto"/>
          <w:sz w:val="24"/>
          <w:szCs w:val="24"/>
        </w:rPr>
      </w:pPr>
    </w:p>
    <w:p w14:paraId="5B24E8F4" w14:textId="77777777" w:rsidR="006B64C6" w:rsidRPr="00D652DC" w:rsidRDefault="006B64C6" w:rsidP="006B64C6">
      <w:pPr>
        <w:spacing w:line="360" w:lineRule="auto"/>
        <w:jc w:val="both"/>
        <w:rPr>
          <w:color w:val="auto"/>
          <w:sz w:val="24"/>
          <w:szCs w:val="24"/>
        </w:rPr>
      </w:pPr>
      <w:r w:rsidRPr="00D652DC">
        <w:rPr>
          <w:color w:val="auto"/>
          <w:sz w:val="24"/>
          <w:szCs w:val="24"/>
        </w:rPr>
        <w:t xml:space="preserve">Asimismo, queremos reflejar </w:t>
      </w:r>
      <w:proofErr w:type="gramStart"/>
      <w:r w:rsidRPr="00D652DC">
        <w:rPr>
          <w:color w:val="auto"/>
          <w:sz w:val="24"/>
          <w:szCs w:val="24"/>
        </w:rPr>
        <w:t>que</w:t>
      </w:r>
      <w:proofErr w:type="gramEnd"/>
      <w:r w:rsidRPr="00D652DC">
        <w:rPr>
          <w:color w:val="auto"/>
          <w:sz w:val="24"/>
          <w:szCs w:val="24"/>
        </w:rPr>
        <w:t xml:space="preserve"> en </w:t>
      </w:r>
      <w:r>
        <w:rPr>
          <w:color w:val="auto"/>
          <w:sz w:val="24"/>
          <w:szCs w:val="24"/>
        </w:rPr>
        <w:t>agosto de 2021</w:t>
      </w:r>
      <w:r w:rsidRPr="00D652DC">
        <w:rPr>
          <w:color w:val="auto"/>
          <w:sz w:val="24"/>
          <w:szCs w:val="24"/>
        </w:rPr>
        <w:t xml:space="preserve">, BKCF envió carta al Cliente por medio de la cual se le comunicaban unas serie de adaptaciones y cambios producidos en el contrato objeto de controversia (la aportamos como </w:t>
      </w:r>
      <w:r w:rsidRPr="00D652DC">
        <w:rPr>
          <w:color w:val="auto"/>
          <w:sz w:val="24"/>
          <w:szCs w:val="24"/>
          <w:u w:val="single"/>
        </w:rPr>
        <w:t xml:space="preserve">DOCUMENTO NÚM. </w:t>
      </w:r>
      <w:r w:rsidRPr="00D652DC">
        <w:rPr>
          <w:color w:val="auto"/>
          <w:sz w:val="24"/>
          <w:szCs w:val="24"/>
          <w:highlight w:val="yellow"/>
          <w:u w:val="single"/>
        </w:rPr>
        <w:t>X</w:t>
      </w:r>
      <w:r w:rsidRPr="00D652DC">
        <w:rPr>
          <w:color w:val="auto"/>
          <w:sz w:val="24"/>
          <w:szCs w:val="24"/>
        </w:rPr>
        <w:t xml:space="preserve">). Todo ello con la finalidad de adaptarse mi mandante a la nueva </w:t>
      </w:r>
      <w:r w:rsidRPr="00D652DC">
        <w:rPr>
          <w:b/>
          <w:color w:val="auto"/>
          <w:sz w:val="24"/>
          <w:szCs w:val="24"/>
        </w:rPr>
        <w:t>Orden ETD/699/2020, de 24 de julio, de regulación del crédito revolvente y por la que se modifica la Orden ECO/697/2004, de 11 de marzo, sobre la Central de Información de Riesgos, la Orden EHA/1718/2010, de 11 de junio, de regulación y control de la publicidad de los servicios y productos bancarios y la Orden EHA/2899/2011, de 28 de octubre, de transparencia y protección del Cliente de servicios bancarios</w:t>
      </w:r>
      <w:r w:rsidRPr="00D652DC">
        <w:rPr>
          <w:color w:val="auto"/>
          <w:sz w:val="24"/>
          <w:szCs w:val="24"/>
        </w:rPr>
        <w:t xml:space="preserve"> (en adelante, Orden ETD/699/2020) y a </w:t>
      </w:r>
      <w:r w:rsidRPr="00D652DC">
        <w:rPr>
          <w:b/>
          <w:color w:val="auto"/>
          <w:sz w:val="24"/>
          <w:szCs w:val="24"/>
        </w:rPr>
        <w:t>los</w:t>
      </w:r>
      <w:r w:rsidRPr="00D652DC">
        <w:rPr>
          <w:color w:val="auto"/>
          <w:sz w:val="24"/>
          <w:szCs w:val="24"/>
        </w:rPr>
        <w:t xml:space="preserve"> </w:t>
      </w:r>
      <w:r w:rsidRPr="00D652DC">
        <w:rPr>
          <w:b/>
          <w:color w:val="auto"/>
          <w:sz w:val="24"/>
          <w:szCs w:val="24"/>
        </w:rPr>
        <w:t>criterios establecidos por el Banco de España</w:t>
      </w:r>
      <w:r w:rsidRPr="00D652DC">
        <w:rPr>
          <w:color w:val="auto"/>
          <w:sz w:val="24"/>
          <w:szCs w:val="24"/>
        </w:rPr>
        <w:t xml:space="preserve"> para la repercusión de este gasto.</w:t>
      </w:r>
    </w:p>
    <w:p w14:paraId="3209B5A1" w14:textId="77777777" w:rsidR="006B64C6" w:rsidRPr="00D652DC" w:rsidRDefault="006B64C6" w:rsidP="006B64C6">
      <w:pPr>
        <w:spacing w:line="360" w:lineRule="auto"/>
        <w:jc w:val="both"/>
        <w:rPr>
          <w:color w:val="auto"/>
          <w:sz w:val="24"/>
          <w:szCs w:val="24"/>
        </w:rPr>
      </w:pPr>
    </w:p>
    <w:p w14:paraId="3989A4ED" w14:textId="77777777" w:rsidR="006B64C6" w:rsidRPr="00D652DC" w:rsidRDefault="006B64C6" w:rsidP="006B64C6">
      <w:pPr>
        <w:spacing w:line="360" w:lineRule="auto"/>
        <w:jc w:val="both"/>
        <w:rPr>
          <w:color w:val="auto"/>
          <w:sz w:val="24"/>
          <w:szCs w:val="24"/>
        </w:rPr>
      </w:pPr>
      <w:r w:rsidRPr="00D652DC">
        <w:rPr>
          <w:color w:val="auto"/>
          <w:sz w:val="24"/>
          <w:szCs w:val="24"/>
        </w:rPr>
        <w:t>Entre estas adaptaciones, en concreto, se le informaba del cambio habido en la cláusula de comisión de impagos en cuanto a su contenido y funcionamiento. De tal modo, se le extractaba la nueva redacción de la cláusula:</w:t>
      </w:r>
    </w:p>
    <w:p w14:paraId="7088DDDA" w14:textId="77777777" w:rsidR="006B64C6" w:rsidRPr="00C70E6A" w:rsidRDefault="006B64C6" w:rsidP="006B64C6">
      <w:pPr>
        <w:spacing w:line="360" w:lineRule="auto"/>
        <w:jc w:val="both"/>
        <w:rPr>
          <w:color w:val="00B050"/>
          <w:sz w:val="24"/>
          <w:szCs w:val="24"/>
        </w:rPr>
      </w:pPr>
    </w:p>
    <w:p w14:paraId="4DB3F885" w14:textId="77777777" w:rsidR="006B64C6" w:rsidRPr="00C70E6A" w:rsidRDefault="006B64C6" w:rsidP="006B64C6">
      <w:pPr>
        <w:spacing w:line="360" w:lineRule="auto"/>
        <w:jc w:val="center"/>
        <w:rPr>
          <w:sz w:val="24"/>
          <w:szCs w:val="24"/>
        </w:rPr>
      </w:pPr>
      <w:r w:rsidRPr="00C70E6A">
        <w:rPr>
          <w:noProof/>
        </w:rPr>
        <w:lastRenderedPageBreak/>
        <w:drawing>
          <wp:inline distT="0" distB="0" distL="0" distR="0" wp14:anchorId="57F3590F" wp14:editId="2DAC7209">
            <wp:extent cx="5400040" cy="211709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2117090"/>
                    </a:xfrm>
                    <a:prstGeom prst="rect">
                      <a:avLst/>
                    </a:prstGeom>
                  </pic:spPr>
                </pic:pic>
              </a:graphicData>
            </a:graphic>
          </wp:inline>
        </w:drawing>
      </w:r>
    </w:p>
    <w:p w14:paraId="0C51D7C4" w14:textId="77777777" w:rsidR="006B64C6" w:rsidRDefault="006B64C6" w:rsidP="006B64C6">
      <w:pPr>
        <w:spacing w:line="360" w:lineRule="auto"/>
        <w:jc w:val="both"/>
        <w:rPr>
          <w:color w:val="5B9BD5" w:themeColor="accent1"/>
          <w:sz w:val="24"/>
          <w:szCs w:val="24"/>
        </w:rPr>
      </w:pPr>
    </w:p>
    <w:p w14:paraId="3ACF3EB0" w14:textId="77777777" w:rsidR="006B64C6" w:rsidRPr="00D652DC" w:rsidRDefault="006B64C6" w:rsidP="006B64C6">
      <w:pPr>
        <w:spacing w:line="360" w:lineRule="auto"/>
        <w:jc w:val="both"/>
        <w:rPr>
          <w:color w:val="auto"/>
          <w:sz w:val="24"/>
          <w:szCs w:val="24"/>
        </w:rPr>
      </w:pPr>
      <w:r w:rsidRPr="00D652DC">
        <w:rPr>
          <w:color w:val="auto"/>
          <w:sz w:val="24"/>
          <w:szCs w:val="24"/>
        </w:rPr>
        <w:t xml:space="preserve">Posteriormente, en el año 2022, BKCF envió otra misiva al cliente, que aportamos como </w:t>
      </w:r>
      <w:r w:rsidRPr="00D652DC">
        <w:rPr>
          <w:color w:val="auto"/>
          <w:sz w:val="24"/>
          <w:szCs w:val="24"/>
          <w:highlight w:val="yellow"/>
          <w:u w:val="single"/>
        </w:rPr>
        <w:t>DOCUMENTO NÚM. XX</w:t>
      </w:r>
      <w:r w:rsidRPr="00D652DC">
        <w:rPr>
          <w:color w:val="auto"/>
          <w:sz w:val="24"/>
          <w:szCs w:val="24"/>
          <w:u w:val="single"/>
        </w:rPr>
        <w:t xml:space="preserve"> </w:t>
      </w:r>
      <w:r w:rsidRPr="00D652DC">
        <w:rPr>
          <w:color w:val="auto"/>
          <w:sz w:val="24"/>
          <w:szCs w:val="24"/>
        </w:rPr>
        <w:t>en la que comunicaba otros cambios, favorables al cliente, en relación con el pago de comisión por impagos. Concretamente, se ajusta todavía más el importe que se devengaría por este concepto en función de la cantidad que no se ha satisfecho en el tiempo y forma pactados</w:t>
      </w:r>
      <w:r>
        <w:rPr>
          <w:color w:val="auto"/>
          <w:sz w:val="24"/>
          <w:szCs w:val="24"/>
        </w:rPr>
        <w:t>.</w:t>
      </w:r>
    </w:p>
    <w:p w14:paraId="3BA4C087" w14:textId="77777777" w:rsidR="006B64C6" w:rsidRDefault="006B64C6" w:rsidP="006B64C6">
      <w:pPr>
        <w:spacing w:line="360" w:lineRule="auto"/>
        <w:jc w:val="both"/>
        <w:rPr>
          <w:color w:val="5B9BD5" w:themeColor="accent1"/>
          <w:sz w:val="24"/>
          <w:szCs w:val="24"/>
        </w:rPr>
      </w:pPr>
    </w:p>
    <w:p w14:paraId="3A7AC5AC" w14:textId="77777777" w:rsidR="006B64C6" w:rsidRPr="00D652DC" w:rsidRDefault="006B64C6" w:rsidP="006B64C6">
      <w:pPr>
        <w:spacing w:line="360" w:lineRule="auto"/>
        <w:jc w:val="both"/>
        <w:rPr>
          <w:color w:val="auto"/>
          <w:sz w:val="24"/>
          <w:szCs w:val="24"/>
        </w:rPr>
      </w:pPr>
      <w:r w:rsidRPr="00D652DC">
        <w:rPr>
          <w:color w:val="auto"/>
          <w:sz w:val="24"/>
          <w:szCs w:val="24"/>
        </w:rPr>
        <w:t>Estas adaptaciones son prueba de la buena fe y transparencia de BKCF en relación con las operaciones de crédito al consumo, dando cumplimiento a la normativa aplicable,</w:t>
      </w:r>
      <w:r w:rsidRPr="00D652DC">
        <w:rPr>
          <w:rFonts w:eastAsia="Calibri"/>
          <w:color w:val="auto"/>
          <w:sz w:val="24"/>
          <w:szCs w:val="24"/>
        </w:rPr>
        <w:t xml:space="preserve"> adaptando su redacción a los nuevos criterios aplicados por el Banco de España y </w:t>
      </w:r>
      <w:r w:rsidRPr="00D652DC">
        <w:rPr>
          <w:color w:val="auto"/>
          <w:sz w:val="24"/>
          <w:szCs w:val="24"/>
        </w:rPr>
        <w:t xml:space="preserve">ajustándose a la jurisprudencia dictada en la materia. </w:t>
      </w:r>
    </w:p>
    <w:p w14:paraId="12FE2E08" w14:textId="77777777" w:rsidR="006B64C6" w:rsidRPr="00D652DC" w:rsidRDefault="006B64C6" w:rsidP="006B64C6">
      <w:pPr>
        <w:spacing w:line="360" w:lineRule="auto"/>
        <w:jc w:val="both"/>
        <w:rPr>
          <w:color w:val="auto"/>
          <w:sz w:val="24"/>
          <w:szCs w:val="24"/>
        </w:rPr>
      </w:pPr>
    </w:p>
    <w:p w14:paraId="3C389484" w14:textId="77777777" w:rsidR="006B64C6" w:rsidRPr="00D652DC" w:rsidRDefault="006B64C6" w:rsidP="006B64C6">
      <w:pPr>
        <w:spacing w:line="360" w:lineRule="auto"/>
        <w:jc w:val="both"/>
        <w:rPr>
          <w:color w:val="auto"/>
          <w:sz w:val="24"/>
          <w:szCs w:val="24"/>
        </w:rPr>
      </w:pPr>
      <w:r w:rsidRPr="00D652DC">
        <w:rPr>
          <w:color w:val="auto"/>
          <w:sz w:val="24"/>
          <w:szCs w:val="24"/>
          <w:highlight w:val="yellow"/>
        </w:rPr>
        <w:t>Incluir en caso de que tengamos constancia</w:t>
      </w:r>
    </w:p>
    <w:p w14:paraId="61A65ADA" w14:textId="77777777" w:rsidR="006B64C6" w:rsidRPr="00D652DC" w:rsidRDefault="006B64C6" w:rsidP="006B64C6">
      <w:pPr>
        <w:spacing w:line="360" w:lineRule="auto"/>
        <w:jc w:val="both"/>
        <w:rPr>
          <w:color w:val="auto"/>
          <w:sz w:val="24"/>
          <w:szCs w:val="24"/>
        </w:rPr>
      </w:pPr>
      <w:r w:rsidRPr="00D652DC">
        <w:rPr>
          <w:color w:val="auto"/>
          <w:sz w:val="24"/>
          <w:szCs w:val="24"/>
        </w:rPr>
        <w:t xml:space="preserve">Muestra de ello es que mi representada, intentó en numerosas reclamaciones telefónicas de forma consecutiva en el tiempo por distintas Agencias de Recobro, la solución amistosa de dicho conflicto. </w:t>
      </w:r>
    </w:p>
    <w:p w14:paraId="45F8414D" w14:textId="77777777" w:rsidR="006B64C6" w:rsidRPr="00D652DC" w:rsidRDefault="006B64C6" w:rsidP="006B64C6">
      <w:pPr>
        <w:spacing w:line="360" w:lineRule="auto"/>
        <w:ind w:left="1440"/>
        <w:jc w:val="both"/>
        <w:rPr>
          <w:color w:val="auto"/>
          <w:sz w:val="24"/>
          <w:szCs w:val="24"/>
        </w:rPr>
      </w:pPr>
    </w:p>
    <w:p w14:paraId="5FEDF439" w14:textId="77777777" w:rsidR="006B64C6" w:rsidRPr="00D652DC" w:rsidRDefault="006B64C6" w:rsidP="006B64C6">
      <w:pPr>
        <w:spacing w:line="360" w:lineRule="auto"/>
        <w:jc w:val="both"/>
        <w:rPr>
          <w:color w:val="auto"/>
          <w:sz w:val="24"/>
          <w:szCs w:val="24"/>
        </w:rPr>
      </w:pPr>
      <w:r w:rsidRPr="00D652DC">
        <w:rPr>
          <w:color w:val="auto"/>
          <w:sz w:val="24"/>
          <w:szCs w:val="24"/>
        </w:rPr>
        <w:t>En concreto, fueron cuatro Agencias de Recobro -</w:t>
      </w:r>
      <w:proofErr w:type="spellStart"/>
      <w:r w:rsidRPr="00D652DC">
        <w:rPr>
          <w:color w:val="auto"/>
          <w:sz w:val="24"/>
          <w:szCs w:val="24"/>
        </w:rPr>
        <w:t>Gescobro</w:t>
      </w:r>
      <w:proofErr w:type="spellEnd"/>
      <w:r w:rsidRPr="00D652DC">
        <w:rPr>
          <w:color w:val="auto"/>
          <w:sz w:val="24"/>
          <w:szCs w:val="24"/>
        </w:rPr>
        <w:t xml:space="preserve">, Konecta, Relanza y </w:t>
      </w:r>
      <w:proofErr w:type="spellStart"/>
      <w:r w:rsidRPr="00D652DC">
        <w:rPr>
          <w:color w:val="auto"/>
          <w:sz w:val="24"/>
          <w:szCs w:val="24"/>
        </w:rPr>
        <w:t>Zolva</w:t>
      </w:r>
      <w:proofErr w:type="spellEnd"/>
      <w:r w:rsidRPr="00D652DC">
        <w:rPr>
          <w:color w:val="auto"/>
          <w:sz w:val="24"/>
          <w:szCs w:val="24"/>
        </w:rPr>
        <w:t xml:space="preserve"> - las que se encargaron de reclamar insistentemente la deuda, sin obtener respuesta alguna pues cuando fueron atendidas trataban de excusarse atribuyéndolo a un error. Con carácter simultáneo, fueron remitidas comunicación reclamando el pago de la deuda por parte de la propia BKCF, que igualmente fueron desatendidas por la cliente. </w:t>
      </w:r>
    </w:p>
    <w:p w14:paraId="46BF12F6" w14:textId="77777777" w:rsidR="006B64C6" w:rsidRPr="00D652DC" w:rsidRDefault="006B64C6" w:rsidP="006B64C6">
      <w:pPr>
        <w:spacing w:line="360" w:lineRule="auto"/>
        <w:jc w:val="both"/>
        <w:rPr>
          <w:color w:val="auto"/>
          <w:sz w:val="24"/>
          <w:szCs w:val="24"/>
        </w:rPr>
      </w:pPr>
      <w:r w:rsidRPr="00D652DC">
        <w:rPr>
          <w:color w:val="auto"/>
          <w:sz w:val="24"/>
          <w:szCs w:val="24"/>
          <w:highlight w:val="yellow"/>
        </w:rPr>
        <w:t>Hasta aquí</w:t>
      </w:r>
    </w:p>
    <w:p w14:paraId="2B47428E" w14:textId="77777777" w:rsidR="006B64C6" w:rsidRPr="00D652DC" w:rsidRDefault="006B64C6" w:rsidP="006B64C6">
      <w:pPr>
        <w:spacing w:line="360" w:lineRule="auto"/>
        <w:jc w:val="both"/>
        <w:rPr>
          <w:color w:val="auto"/>
          <w:sz w:val="24"/>
          <w:szCs w:val="24"/>
        </w:rPr>
      </w:pPr>
    </w:p>
    <w:p w14:paraId="67D11D99" w14:textId="77777777" w:rsidR="006B64C6" w:rsidRPr="00D652DC" w:rsidRDefault="006B64C6" w:rsidP="006B64C6">
      <w:pPr>
        <w:spacing w:line="360" w:lineRule="auto"/>
        <w:jc w:val="both"/>
        <w:rPr>
          <w:color w:val="auto"/>
          <w:sz w:val="24"/>
          <w:szCs w:val="24"/>
        </w:rPr>
      </w:pPr>
      <w:r w:rsidRPr="00D652DC">
        <w:rPr>
          <w:color w:val="auto"/>
          <w:sz w:val="24"/>
          <w:szCs w:val="24"/>
        </w:rPr>
        <w:lastRenderedPageBreak/>
        <w:t>Las gestiones de reclamación y recuperación de posiciones deudoras llevadas a cabo por las agencias de recobro en fase prejudicial suponen a BKFC un coste medio que asciende aproximadamente al 11,4% del importe recuperado y las gestiones en fase judicial desempeñadas por abogados al 27%. Dicho importe es muy superior a los 35 € que, en su caso, se reclaman a los clientes una vez constatado el impago y llevadas a cabo las gestiones descritas para la reclamación de la deuda. Además, a ello habría que añadir el coste interno de las personas que gestionan desde BKCF la reclamación de las deudas y el posterior seguimiento de la cartera en incumplimiento</w:t>
      </w:r>
    </w:p>
    <w:p w14:paraId="5C695285" w14:textId="77777777" w:rsidR="006B64C6" w:rsidRPr="00D652DC" w:rsidRDefault="006B64C6" w:rsidP="006B64C6">
      <w:pPr>
        <w:spacing w:line="360" w:lineRule="auto"/>
        <w:jc w:val="both"/>
        <w:rPr>
          <w:color w:val="auto"/>
          <w:sz w:val="24"/>
          <w:szCs w:val="24"/>
        </w:rPr>
      </w:pPr>
    </w:p>
    <w:p w14:paraId="4F8F8D49" w14:textId="77777777" w:rsidR="006B64C6" w:rsidRPr="00D652DC" w:rsidRDefault="006B64C6" w:rsidP="006B64C6">
      <w:pPr>
        <w:spacing w:line="360" w:lineRule="auto"/>
        <w:jc w:val="both"/>
        <w:rPr>
          <w:color w:val="auto"/>
          <w:sz w:val="24"/>
          <w:szCs w:val="24"/>
        </w:rPr>
      </w:pPr>
    </w:p>
    <w:p w14:paraId="512C029C" w14:textId="77777777" w:rsidR="006B64C6" w:rsidRPr="00D652DC" w:rsidRDefault="006B64C6" w:rsidP="006B64C6">
      <w:pPr>
        <w:spacing w:line="360" w:lineRule="auto"/>
        <w:jc w:val="both"/>
        <w:rPr>
          <w:color w:val="auto"/>
          <w:sz w:val="24"/>
          <w:szCs w:val="24"/>
        </w:rPr>
      </w:pPr>
      <w:r w:rsidRPr="00D652DC">
        <w:rPr>
          <w:color w:val="auto"/>
          <w:sz w:val="24"/>
          <w:szCs w:val="24"/>
        </w:rPr>
        <w:t xml:space="preserve">No cabe duda </w:t>
      </w:r>
      <w:proofErr w:type="gramStart"/>
      <w:r w:rsidRPr="00D652DC">
        <w:rPr>
          <w:color w:val="auto"/>
          <w:sz w:val="24"/>
          <w:szCs w:val="24"/>
        </w:rPr>
        <w:t>que</w:t>
      </w:r>
      <w:proofErr w:type="gramEnd"/>
      <w:r w:rsidRPr="00D652DC">
        <w:rPr>
          <w:color w:val="auto"/>
          <w:sz w:val="24"/>
          <w:szCs w:val="24"/>
        </w:rPr>
        <w:t xml:space="preserve"> la nueva redacción se adapta por completo a los </w:t>
      </w:r>
      <w:r w:rsidRPr="00D652DC">
        <w:rPr>
          <w:b/>
          <w:color w:val="auto"/>
          <w:sz w:val="24"/>
          <w:szCs w:val="24"/>
        </w:rPr>
        <w:t>criterios establecidos por el Banco de España</w:t>
      </w:r>
      <w:r w:rsidRPr="00D652DC">
        <w:rPr>
          <w:color w:val="auto"/>
          <w:sz w:val="24"/>
          <w:szCs w:val="24"/>
        </w:rPr>
        <w:t xml:space="preserve"> para la repercusión de este gasto y ello por cuanto: </w:t>
      </w:r>
    </w:p>
    <w:p w14:paraId="206CF364" w14:textId="77777777" w:rsidR="006B64C6" w:rsidRPr="00D652DC" w:rsidRDefault="006B64C6" w:rsidP="006B64C6">
      <w:pPr>
        <w:pStyle w:val="Prrafodelista"/>
        <w:numPr>
          <w:ilvl w:val="0"/>
          <w:numId w:val="48"/>
        </w:numPr>
        <w:spacing w:line="360" w:lineRule="auto"/>
        <w:jc w:val="both"/>
        <w:rPr>
          <w:sz w:val="24"/>
          <w:szCs w:val="24"/>
          <w:lang w:val="es-ES"/>
        </w:rPr>
      </w:pPr>
      <w:r w:rsidRPr="00D652DC">
        <w:rPr>
          <w:sz w:val="24"/>
          <w:szCs w:val="24"/>
          <w:lang w:val="es-ES"/>
        </w:rPr>
        <w:t>De su lectura se puede apreciar que este cargo se encuentra en las comunicaciones con el Cliente en caso de producirse impagos para lograr la reconducción del pago de la deuda, de manera que permitan evitar situaciones más perjudiciales para ambas partes.</w:t>
      </w:r>
    </w:p>
    <w:p w14:paraId="0EC1F934" w14:textId="77777777" w:rsidR="006B64C6" w:rsidRPr="00D652DC" w:rsidRDefault="006B64C6" w:rsidP="006B64C6">
      <w:pPr>
        <w:pStyle w:val="Prrafodelista"/>
        <w:numPr>
          <w:ilvl w:val="0"/>
          <w:numId w:val="48"/>
        </w:numPr>
        <w:spacing w:line="360" w:lineRule="auto"/>
        <w:jc w:val="both"/>
        <w:rPr>
          <w:sz w:val="24"/>
          <w:szCs w:val="24"/>
          <w:lang w:val="es-ES"/>
        </w:rPr>
      </w:pPr>
      <w:r w:rsidRPr="00D652DC">
        <w:rPr>
          <w:sz w:val="24"/>
          <w:szCs w:val="24"/>
          <w:lang w:val="es-ES"/>
        </w:rPr>
        <w:t>La repercusión de este gasto es transparente habida cuenta que se le comunica mediante carta la nueva redacción de la cláusula y, asimismo, se incluye en el propio contrato e información contractual.</w:t>
      </w:r>
    </w:p>
    <w:p w14:paraId="42820A5F" w14:textId="77777777" w:rsidR="006B64C6" w:rsidRPr="00D652DC" w:rsidRDefault="006B64C6" w:rsidP="006B64C6">
      <w:pPr>
        <w:pStyle w:val="Prrafodelista"/>
        <w:numPr>
          <w:ilvl w:val="0"/>
          <w:numId w:val="48"/>
        </w:numPr>
        <w:spacing w:line="360" w:lineRule="auto"/>
        <w:jc w:val="both"/>
        <w:rPr>
          <w:sz w:val="24"/>
          <w:szCs w:val="24"/>
          <w:lang w:val="es-ES"/>
        </w:rPr>
      </w:pPr>
      <w:r w:rsidRPr="00D652DC">
        <w:rPr>
          <w:sz w:val="24"/>
          <w:szCs w:val="24"/>
          <w:lang w:val="es-ES"/>
        </w:rPr>
        <w:t>Se reconoce la imposibilidad de reiteración del gasto para un mismo saldo impagado, aunque se mantenga en distintos periodos de liquidación.</w:t>
      </w:r>
    </w:p>
    <w:p w14:paraId="11D4A71F" w14:textId="77777777" w:rsidR="006B64C6" w:rsidRPr="00D652DC" w:rsidRDefault="006B64C6" w:rsidP="006B64C6">
      <w:pPr>
        <w:pStyle w:val="Prrafodelista"/>
        <w:numPr>
          <w:ilvl w:val="0"/>
          <w:numId w:val="48"/>
        </w:numPr>
        <w:spacing w:line="360" w:lineRule="auto"/>
        <w:jc w:val="both"/>
        <w:rPr>
          <w:sz w:val="24"/>
          <w:szCs w:val="24"/>
          <w:lang w:val="es-ES"/>
        </w:rPr>
      </w:pPr>
      <w:r w:rsidRPr="00D652DC">
        <w:rPr>
          <w:sz w:val="24"/>
          <w:szCs w:val="24"/>
          <w:lang w:val="es-ES"/>
        </w:rPr>
        <w:t xml:space="preserve">Aparecen explicados los umbrales de deuda y su importe y, </w:t>
      </w:r>
      <w:proofErr w:type="spellStart"/>
      <w:r w:rsidRPr="00D652DC">
        <w:rPr>
          <w:sz w:val="24"/>
          <w:szCs w:val="24"/>
          <w:lang w:val="es-ES"/>
        </w:rPr>
        <w:t>sobretodo</w:t>
      </w:r>
      <w:proofErr w:type="spellEnd"/>
      <w:r w:rsidRPr="00D652DC">
        <w:rPr>
          <w:sz w:val="24"/>
          <w:szCs w:val="24"/>
          <w:lang w:val="es-ES"/>
        </w:rPr>
        <w:t>, el umbral de deuda exento de la repercusión de este gasto (hasta 15,00€).</w:t>
      </w:r>
    </w:p>
    <w:p w14:paraId="261C041D" w14:textId="77777777" w:rsidR="006B64C6" w:rsidRPr="00D652DC" w:rsidRDefault="006B64C6" w:rsidP="006B64C6">
      <w:pPr>
        <w:pStyle w:val="Prrafodelista"/>
        <w:numPr>
          <w:ilvl w:val="0"/>
          <w:numId w:val="48"/>
        </w:numPr>
        <w:spacing w:line="360" w:lineRule="auto"/>
        <w:jc w:val="both"/>
        <w:rPr>
          <w:sz w:val="24"/>
          <w:szCs w:val="24"/>
          <w:lang w:val="es-ES"/>
        </w:rPr>
      </w:pPr>
      <w:r w:rsidRPr="00D652DC">
        <w:rPr>
          <w:sz w:val="24"/>
          <w:szCs w:val="24"/>
          <w:lang w:val="es-ES"/>
        </w:rPr>
        <w:t>Su importe es acorde a los costes efectivamente soportados por la entidad, utilizando canales de comunicación adecuados y proporcionados al saldo reclamado.</w:t>
      </w:r>
    </w:p>
    <w:p w14:paraId="1BD69AB0" w14:textId="77777777" w:rsidR="006B64C6" w:rsidRPr="00D652DC" w:rsidRDefault="006B64C6" w:rsidP="006B64C6">
      <w:pPr>
        <w:spacing w:line="360" w:lineRule="auto"/>
        <w:jc w:val="both"/>
        <w:rPr>
          <w:color w:val="auto"/>
          <w:sz w:val="24"/>
          <w:szCs w:val="24"/>
        </w:rPr>
      </w:pPr>
    </w:p>
    <w:p w14:paraId="12F916BA" w14:textId="77777777" w:rsidR="006B64C6" w:rsidRDefault="006B64C6" w:rsidP="006B64C6">
      <w:pPr>
        <w:spacing w:line="360" w:lineRule="auto"/>
        <w:jc w:val="both"/>
        <w:rPr>
          <w:color w:val="auto"/>
          <w:sz w:val="24"/>
          <w:szCs w:val="24"/>
        </w:rPr>
      </w:pPr>
      <w:r w:rsidRPr="00D652DC">
        <w:rPr>
          <w:color w:val="auto"/>
          <w:sz w:val="24"/>
          <w:szCs w:val="24"/>
        </w:rPr>
        <w:t xml:space="preserve">En definitiva, ninguna </w:t>
      </w:r>
      <w:proofErr w:type="spellStart"/>
      <w:r w:rsidRPr="00D652DC">
        <w:rPr>
          <w:color w:val="auto"/>
          <w:sz w:val="24"/>
          <w:szCs w:val="24"/>
        </w:rPr>
        <w:t>abusividad</w:t>
      </w:r>
      <w:proofErr w:type="spellEnd"/>
      <w:r w:rsidRPr="00D652DC">
        <w:rPr>
          <w:color w:val="auto"/>
          <w:sz w:val="24"/>
          <w:szCs w:val="24"/>
        </w:rPr>
        <w:t xml:space="preserve"> concurre por tanto en relación con esta cláusula pues la Entidad cobra una comisión que se devenga solo cuando el servicio -que existe y se materializa en las múltiples gestiones que hemos expuesto previamente- es prestado, devengándola una única vez</w:t>
      </w:r>
      <w:r w:rsidRPr="00D652DC">
        <w:rPr>
          <w:color w:val="auto"/>
        </w:rPr>
        <w:t xml:space="preserve">, </w:t>
      </w:r>
      <w:r w:rsidRPr="00D652DC">
        <w:rPr>
          <w:color w:val="auto"/>
          <w:sz w:val="24"/>
          <w:szCs w:val="24"/>
        </w:rPr>
        <w:t xml:space="preserve">y cubre todos los gastos a los que dan lugar las sucesivas reclamaciones siendo su cuota única 35 euros. </w:t>
      </w:r>
    </w:p>
    <w:p w14:paraId="78E9874D" w14:textId="77777777" w:rsidR="006B64C6" w:rsidRPr="00D652DC" w:rsidRDefault="006B64C6" w:rsidP="006B64C6">
      <w:pPr>
        <w:spacing w:line="360" w:lineRule="auto"/>
        <w:jc w:val="both"/>
        <w:rPr>
          <w:color w:val="auto"/>
          <w:sz w:val="24"/>
          <w:szCs w:val="24"/>
        </w:rPr>
      </w:pPr>
    </w:p>
    <w:p w14:paraId="31F89BD8" w14:textId="77777777" w:rsidR="006B64C6" w:rsidRDefault="006B64C6" w:rsidP="006B64C6">
      <w:pPr>
        <w:spacing w:line="360" w:lineRule="auto"/>
        <w:jc w:val="both"/>
        <w:rPr>
          <w:color w:val="5B9BD5" w:themeColor="accent1"/>
          <w:sz w:val="24"/>
          <w:szCs w:val="24"/>
        </w:rPr>
      </w:pPr>
    </w:p>
    <w:p w14:paraId="297F8583" w14:textId="77777777" w:rsidR="006B64C6" w:rsidRPr="006E1D23" w:rsidRDefault="006B64C6" w:rsidP="006B64C6">
      <w:pPr>
        <w:spacing w:line="360" w:lineRule="auto"/>
        <w:jc w:val="both"/>
        <w:rPr>
          <w:b/>
          <w:color w:val="auto"/>
          <w:sz w:val="24"/>
          <w:szCs w:val="24"/>
          <w:u w:val="single"/>
        </w:rPr>
      </w:pPr>
      <w:r w:rsidRPr="006E1D23">
        <w:rPr>
          <w:b/>
          <w:color w:val="auto"/>
          <w:sz w:val="24"/>
          <w:szCs w:val="24"/>
          <w:highlight w:val="yellow"/>
          <w:u w:val="single"/>
        </w:rPr>
        <w:lastRenderedPageBreak/>
        <w:t>PARA EL CASO DE QUE NO SE HAYA APLICADO LA CLÁUSULA:</w:t>
      </w:r>
    </w:p>
    <w:p w14:paraId="1C31B67A" w14:textId="77777777" w:rsidR="006B64C6" w:rsidRDefault="006B64C6" w:rsidP="006B64C6">
      <w:pPr>
        <w:spacing w:line="360" w:lineRule="auto"/>
        <w:jc w:val="both"/>
        <w:rPr>
          <w:color w:val="5B9BD5" w:themeColor="accent1"/>
          <w:sz w:val="24"/>
          <w:szCs w:val="24"/>
        </w:rPr>
      </w:pPr>
    </w:p>
    <w:p w14:paraId="3A322F87" w14:textId="77777777" w:rsidR="006B64C6" w:rsidRDefault="006B64C6" w:rsidP="006B64C6">
      <w:pPr>
        <w:spacing w:line="360" w:lineRule="auto"/>
        <w:jc w:val="both"/>
        <w:rPr>
          <w:color w:val="auto"/>
          <w:sz w:val="24"/>
          <w:szCs w:val="24"/>
        </w:rPr>
      </w:pPr>
      <w:r>
        <w:rPr>
          <w:b/>
          <w:color w:val="auto"/>
          <w:sz w:val="24"/>
          <w:szCs w:val="24"/>
          <w:u w:val="single"/>
        </w:rPr>
        <w:t xml:space="preserve">Sin perjuicio de lo anterior, esta parte entiende que </w:t>
      </w:r>
      <w:proofErr w:type="spellStart"/>
      <w:r>
        <w:rPr>
          <w:b/>
          <w:color w:val="auto"/>
          <w:sz w:val="24"/>
          <w:szCs w:val="24"/>
          <w:u w:val="single"/>
        </w:rPr>
        <w:t>de</w:t>
      </w:r>
      <w:proofErr w:type="spellEnd"/>
      <w:r>
        <w:rPr>
          <w:b/>
          <w:color w:val="auto"/>
          <w:sz w:val="24"/>
          <w:szCs w:val="24"/>
          <w:u w:val="single"/>
        </w:rPr>
        <w:t xml:space="preserve"> contrario se carece de interés legítimo en la declaración de nulidad de la comisión por impago puesto que la misma no ha sido aplicada en momento alguno durante la vigencia del contrato</w:t>
      </w:r>
      <w:r>
        <w:rPr>
          <w:color w:val="auto"/>
          <w:sz w:val="24"/>
          <w:szCs w:val="24"/>
        </w:rPr>
        <w:t xml:space="preserve">, como se extrae del cuadro de movimientos aportado como </w:t>
      </w:r>
      <w:r>
        <w:rPr>
          <w:color w:val="auto"/>
          <w:sz w:val="24"/>
          <w:szCs w:val="24"/>
          <w:u w:val="single"/>
        </w:rPr>
        <w:t>DOCUMENTO NÚM. 4</w:t>
      </w:r>
      <w:r>
        <w:rPr>
          <w:color w:val="auto"/>
          <w:sz w:val="24"/>
          <w:szCs w:val="24"/>
        </w:rPr>
        <w:t xml:space="preserve"> y de los registros informáticos de mi representada: </w:t>
      </w:r>
    </w:p>
    <w:p w14:paraId="32561347" w14:textId="77777777" w:rsidR="006B64C6" w:rsidRDefault="006B64C6" w:rsidP="006B64C6">
      <w:pPr>
        <w:spacing w:line="360" w:lineRule="auto"/>
        <w:jc w:val="both"/>
        <w:rPr>
          <w:color w:val="auto"/>
          <w:sz w:val="24"/>
          <w:szCs w:val="24"/>
        </w:rPr>
      </w:pPr>
    </w:p>
    <w:p w14:paraId="2B2E5E57" w14:textId="77777777" w:rsidR="006B64C6" w:rsidRPr="004A51C3" w:rsidRDefault="006B64C6" w:rsidP="006B64C6">
      <w:pPr>
        <w:pStyle w:val="Prrafodelista"/>
        <w:numPr>
          <w:ilvl w:val="0"/>
          <w:numId w:val="28"/>
        </w:numPr>
        <w:spacing w:line="360" w:lineRule="auto"/>
        <w:jc w:val="both"/>
        <w:rPr>
          <w:sz w:val="24"/>
          <w:szCs w:val="24"/>
        </w:rPr>
      </w:pPr>
      <w:r>
        <w:rPr>
          <w:sz w:val="24"/>
          <w:szCs w:val="24"/>
        </w:rPr>
        <w:t xml:space="preserve">Cuadro </w:t>
      </w:r>
      <w:proofErr w:type="spellStart"/>
      <w:r>
        <w:rPr>
          <w:sz w:val="24"/>
          <w:szCs w:val="24"/>
        </w:rPr>
        <w:t>movimientos</w:t>
      </w:r>
      <w:proofErr w:type="spellEnd"/>
      <w:r>
        <w:rPr>
          <w:sz w:val="24"/>
          <w:szCs w:val="24"/>
        </w:rPr>
        <w:t xml:space="preserve">: </w:t>
      </w:r>
    </w:p>
    <w:tbl>
      <w:tblPr>
        <w:tblW w:w="7700" w:type="dxa"/>
        <w:jc w:val="center"/>
        <w:tblCellMar>
          <w:left w:w="70" w:type="dxa"/>
          <w:right w:w="70" w:type="dxa"/>
        </w:tblCellMar>
        <w:tblLook w:val="04A0" w:firstRow="1" w:lastRow="0" w:firstColumn="1" w:lastColumn="0" w:noHBand="0" w:noVBand="1"/>
      </w:tblPr>
      <w:tblGrid>
        <w:gridCol w:w="146"/>
        <w:gridCol w:w="3795"/>
        <w:gridCol w:w="960"/>
        <w:gridCol w:w="960"/>
        <w:gridCol w:w="960"/>
        <w:gridCol w:w="960"/>
      </w:tblGrid>
      <w:tr w:rsidR="006B64C6" w:rsidRPr="004A51C3" w14:paraId="12796F3F" w14:textId="77777777" w:rsidTr="00191105">
        <w:trPr>
          <w:trHeight w:val="290"/>
          <w:jc w:val="center"/>
        </w:trPr>
        <w:tc>
          <w:tcPr>
            <w:tcW w:w="3860" w:type="dxa"/>
            <w:gridSpan w:val="2"/>
            <w:tcBorders>
              <w:top w:val="nil"/>
              <w:left w:val="nil"/>
              <w:bottom w:val="nil"/>
              <w:right w:val="nil"/>
            </w:tcBorders>
            <w:shd w:val="clear" w:color="auto" w:fill="auto"/>
            <w:noWrap/>
            <w:vAlign w:val="bottom"/>
            <w:hideMark/>
          </w:tcPr>
          <w:p w14:paraId="2CE5F763" w14:textId="77777777" w:rsidR="006B64C6" w:rsidRPr="004A51C3" w:rsidRDefault="006B64C6" w:rsidP="00191105">
            <w:pPr>
              <w:rPr>
                <w:rFonts w:ascii="Calibri" w:hAnsi="Calibri" w:cs="Calibri"/>
                <w:b/>
                <w:bCs/>
                <w:sz w:val="22"/>
                <w:szCs w:val="22"/>
              </w:rPr>
            </w:pPr>
            <w:r w:rsidRPr="004A51C3">
              <w:rPr>
                <w:rFonts w:ascii="Calibri" w:hAnsi="Calibri" w:cs="Calibri"/>
                <w:b/>
                <w:bCs/>
                <w:sz w:val="22"/>
                <w:szCs w:val="22"/>
              </w:rPr>
              <w:t>Comisiones por reclamación</w:t>
            </w:r>
          </w:p>
        </w:tc>
        <w:tc>
          <w:tcPr>
            <w:tcW w:w="960" w:type="dxa"/>
            <w:tcBorders>
              <w:top w:val="nil"/>
              <w:left w:val="nil"/>
              <w:bottom w:val="nil"/>
              <w:right w:val="nil"/>
            </w:tcBorders>
            <w:shd w:val="clear" w:color="auto" w:fill="auto"/>
            <w:noWrap/>
            <w:vAlign w:val="bottom"/>
            <w:hideMark/>
          </w:tcPr>
          <w:p w14:paraId="0D506B42" w14:textId="77777777" w:rsidR="006B64C6" w:rsidRPr="004A51C3" w:rsidRDefault="006B64C6" w:rsidP="00191105">
            <w:pPr>
              <w:rPr>
                <w:rFonts w:ascii="Calibri" w:hAnsi="Calibri" w:cs="Calibri"/>
                <w:b/>
                <w:bCs/>
                <w:sz w:val="22"/>
                <w:szCs w:val="22"/>
              </w:rPr>
            </w:pPr>
          </w:p>
        </w:tc>
        <w:tc>
          <w:tcPr>
            <w:tcW w:w="960" w:type="dxa"/>
            <w:tcBorders>
              <w:top w:val="nil"/>
              <w:left w:val="nil"/>
              <w:bottom w:val="nil"/>
              <w:right w:val="nil"/>
            </w:tcBorders>
            <w:shd w:val="clear" w:color="auto" w:fill="auto"/>
            <w:noWrap/>
            <w:vAlign w:val="bottom"/>
            <w:hideMark/>
          </w:tcPr>
          <w:p w14:paraId="612F71BB" w14:textId="77777777" w:rsidR="006B64C6" w:rsidRPr="004A51C3" w:rsidRDefault="006B64C6" w:rsidP="00191105">
            <w:pPr>
              <w:rPr>
                <w:color w:val="auto"/>
              </w:rPr>
            </w:pPr>
          </w:p>
        </w:tc>
        <w:tc>
          <w:tcPr>
            <w:tcW w:w="960" w:type="dxa"/>
            <w:tcBorders>
              <w:top w:val="nil"/>
              <w:left w:val="nil"/>
              <w:bottom w:val="nil"/>
              <w:right w:val="nil"/>
            </w:tcBorders>
            <w:shd w:val="clear" w:color="auto" w:fill="auto"/>
            <w:noWrap/>
            <w:vAlign w:val="bottom"/>
            <w:hideMark/>
          </w:tcPr>
          <w:p w14:paraId="742AF9F5" w14:textId="77777777" w:rsidR="006B64C6" w:rsidRPr="004A51C3" w:rsidRDefault="006B64C6" w:rsidP="00191105">
            <w:pPr>
              <w:rPr>
                <w:color w:val="auto"/>
              </w:rPr>
            </w:pPr>
          </w:p>
        </w:tc>
        <w:tc>
          <w:tcPr>
            <w:tcW w:w="960" w:type="dxa"/>
            <w:tcBorders>
              <w:top w:val="nil"/>
              <w:left w:val="nil"/>
              <w:bottom w:val="nil"/>
              <w:right w:val="nil"/>
            </w:tcBorders>
            <w:shd w:val="clear" w:color="auto" w:fill="auto"/>
            <w:noWrap/>
            <w:vAlign w:val="bottom"/>
            <w:hideMark/>
          </w:tcPr>
          <w:p w14:paraId="2FC422D7" w14:textId="77777777" w:rsidR="006B64C6" w:rsidRPr="004A51C3" w:rsidRDefault="006B64C6" w:rsidP="00191105">
            <w:pPr>
              <w:rPr>
                <w:color w:val="auto"/>
              </w:rPr>
            </w:pPr>
          </w:p>
        </w:tc>
      </w:tr>
      <w:tr w:rsidR="006B64C6" w:rsidRPr="004A51C3" w14:paraId="662DD8C3" w14:textId="77777777" w:rsidTr="00191105">
        <w:trPr>
          <w:trHeight w:val="300"/>
          <w:jc w:val="center"/>
        </w:trPr>
        <w:tc>
          <w:tcPr>
            <w:tcW w:w="65" w:type="dxa"/>
            <w:tcBorders>
              <w:top w:val="nil"/>
              <w:left w:val="nil"/>
              <w:bottom w:val="nil"/>
              <w:right w:val="nil"/>
            </w:tcBorders>
            <w:shd w:val="clear" w:color="auto" w:fill="auto"/>
            <w:noWrap/>
            <w:vAlign w:val="bottom"/>
            <w:hideMark/>
          </w:tcPr>
          <w:p w14:paraId="57AD6EE5" w14:textId="77777777" w:rsidR="006B64C6" w:rsidRPr="004A51C3" w:rsidRDefault="006B64C6" w:rsidP="00191105">
            <w:pPr>
              <w:rPr>
                <w:color w:val="auto"/>
              </w:rPr>
            </w:pPr>
          </w:p>
        </w:tc>
        <w:tc>
          <w:tcPr>
            <w:tcW w:w="3795" w:type="dxa"/>
            <w:tcBorders>
              <w:top w:val="nil"/>
              <w:left w:val="nil"/>
              <w:bottom w:val="nil"/>
              <w:right w:val="nil"/>
            </w:tcBorders>
            <w:shd w:val="clear" w:color="auto" w:fill="auto"/>
            <w:noWrap/>
            <w:vAlign w:val="bottom"/>
            <w:hideMark/>
          </w:tcPr>
          <w:p w14:paraId="33842B12" w14:textId="77777777" w:rsidR="006B64C6" w:rsidRPr="004A51C3" w:rsidRDefault="006B64C6" w:rsidP="00191105">
            <w:pPr>
              <w:rPr>
                <w:color w:val="auto"/>
              </w:rPr>
            </w:pPr>
          </w:p>
        </w:tc>
        <w:tc>
          <w:tcPr>
            <w:tcW w:w="960" w:type="dxa"/>
            <w:tcBorders>
              <w:top w:val="nil"/>
              <w:left w:val="nil"/>
              <w:bottom w:val="nil"/>
              <w:right w:val="nil"/>
            </w:tcBorders>
            <w:shd w:val="clear" w:color="auto" w:fill="auto"/>
            <w:noWrap/>
            <w:vAlign w:val="bottom"/>
            <w:hideMark/>
          </w:tcPr>
          <w:p w14:paraId="7075303F" w14:textId="77777777" w:rsidR="006B64C6" w:rsidRPr="004A51C3" w:rsidRDefault="006B64C6" w:rsidP="00191105">
            <w:pPr>
              <w:rPr>
                <w:color w:val="auto"/>
              </w:rPr>
            </w:pPr>
          </w:p>
        </w:tc>
        <w:tc>
          <w:tcPr>
            <w:tcW w:w="960" w:type="dxa"/>
            <w:tcBorders>
              <w:top w:val="nil"/>
              <w:left w:val="nil"/>
              <w:bottom w:val="nil"/>
              <w:right w:val="nil"/>
            </w:tcBorders>
            <w:shd w:val="clear" w:color="auto" w:fill="auto"/>
            <w:noWrap/>
            <w:vAlign w:val="bottom"/>
            <w:hideMark/>
          </w:tcPr>
          <w:p w14:paraId="5AC8D181" w14:textId="77777777" w:rsidR="006B64C6" w:rsidRPr="004A51C3" w:rsidRDefault="006B64C6" w:rsidP="00191105">
            <w:pPr>
              <w:rPr>
                <w:color w:val="auto"/>
              </w:rPr>
            </w:pPr>
          </w:p>
        </w:tc>
        <w:tc>
          <w:tcPr>
            <w:tcW w:w="960" w:type="dxa"/>
            <w:tcBorders>
              <w:top w:val="nil"/>
              <w:left w:val="nil"/>
              <w:bottom w:val="nil"/>
              <w:right w:val="nil"/>
            </w:tcBorders>
            <w:shd w:val="clear" w:color="auto" w:fill="auto"/>
            <w:noWrap/>
            <w:vAlign w:val="bottom"/>
            <w:hideMark/>
          </w:tcPr>
          <w:p w14:paraId="651A1C00" w14:textId="77777777" w:rsidR="006B64C6" w:rsidRPr="004A51C3" w:rsidRDefault="006B64C6" w:rsidP="00191105">
            <w:pPr>
              <w:rPr>
                <w:color w:val="auto"/>
              </w:rPr>
            </w:pPr>
          </w:p>
        </w:tc>
        <w:tc>
          <w:tcPr>
            <w:tcW w:w="960" w:type="dxa"/>
            <w:tcBorders>
              <w:top w:val="nil"/>
              <w:left w:val="nil"/>
              <w:bottom w:val="nil"/>
              <w:right w:val="nil"/>
            </w:tcBorders>
            <w:shd w:val="clear" w:color="auto" w:fill="auto"/>
            <w:noWrap/>
            <w:vAlign w:val="bottom"/>
            <w:hideMark/>
          </w:tcPr>
          <w:p w14:paraId="35B1198C" w14:textId="77777777" w:rsidR="006B64C6" w:rsidRPr="004A51C3" w:rsidRDefault="006B64C6" w:rsidP="00191105">
            <w:pPr>
              <w:rPr>
                <w:color w:val="auto"/>
              </w:rPr>
            </w:pPr>
          </w:p>
        </w:tc>
      </w:tr>
      <w:tr w:rsidR="006B64C6" w:rsidRPr="004A51C3" w14:paraId="2E14A4E1" w14:textId="77777777" w:rsidTr="00191105">
        <w:trPr>
          <w:trHeight w:val="300"/>
          <w:jc w:val="center"/>
        </w:trPr>
        <w:tc>
          <w:tcPr>
            <w:tcW w:w="65" w:type="dxa"/>
            <w:tcBorders>
              <w:top w:val="nil"/>
              <w:left w:val="nil"/>
              <w:bottom w:val="nil"/>
              <w:right w:val="nil"/>
            </w:tcBorders>
            <w:shd w:val="clear" w:color="auto" w:fill="auto"/>
            <w:noWrap/>
            <w:vAlign w:val="bottom"/>
            <w:hideMark/>
          </w:tcPr>
          <w:p w14:paraId="07E1A6EE" w14:textId="77777777" w:rsidR="006B64C6" w:rsidRPr="004A51C3" w:rsidRDefault="006B64C6" w:rsidP="00191105">
            <w:pPr>
              <w:rPr>
                <w:color w:val="auto"/>
              </w:rPr>
            </w:pPr>
          </w:p>
        </w:tc>
        <w:tc>
          <w:tcPr>
            <w:tcW w:w="3795" w:type="dxa"/>
            <w:tcBorders>
              <w:top w:val="single" w:sz="8" w:space="0" w:color="auto"/>
              <w:left w:val="single" w:sz="8" w:space="0" w:color="auto"/>
              <w:bottom w:val="nil"/>
              <w:right w:val="single" w:sz="4" w:space="0" w:color="auto"/>
            </w:tcBorders>
            <w:shd w:val="clear" w:color="auto" w:fill="auto"/>
            <w:noWrap/>
            <w:vAlign w:val="bottom"/>
            <w:hideMark/>
          </w:tcPr>
          <w:p w14:paraId="76CDB620" w14:textId="77777777" w:rsidR="006B64C6" w:rsidRPr="004A51C3" w:rsidRDefault="006B64C6" w:rsidP="00191105">
            <w:pPr>
              <w:rPr>
                <w:rFonts w:ascii="Calibri" w:hAnsi="Calibri" w:cs="Calibri"/>
                <w:sz w:val="22"/>
                <w:szCs w:val="22"/>
              </w:rPr>
            </w:pPr>
            <w:r w:rsidRPr="004A51C3">
              <w:rPr>
                <w:rFonts w:ascii="Calibri" w:hAnsi="Calibri" w:cs="Calibri"/>
                <w:sz w:val="22"/>
                <w:szCs w:val="22"/>
              </w:rPr>
              <w:t>Efectivamente pagados</w:t>
            </w:r>
          </w:p>
        </w:tc>
        <w:tc>
          <w:tcPr>
            <w:tcW w:w="960" w:type="dxa"/>
            <w:tcBorders>
              <w:top w:val="single" w:sz="8" w:space="0" w:color="auto"/>
              <w:left w:val="nil"/>
              <w:bottom w:val="nil"/>
              <w:right w:val="single" w:sz="4" w:space="0" w:color="auto"/>
            </w:tcBorders>
            <w:shd w:val="clear" w:color="auto" w:fill="auto"/>
            <w:noWrap/>
            <w:vAlign w:val="bottom"/>
            <w:hideMark/>
          </w:tcPr>
          <w:p w14:paraId="4CD0D645" w14:textId="77777777" w:rsidR="006B64C6" w:rsidRPr="004A51C3" w:rsidRDefault="006B64C6" w:rsidP="00191105">
            <w:pPr>
              <w:rPr>
                <w:rFonts w:ascii="Calibri" w:hAnsi="Calibri" w:cs="Calibri"/>
                <w:sz w:val="22"/>
                <w:szCs w:val="22"/>
              </w:rPr>
            </w:pPr>
            <w:r w:rsidRPr="004A51C3">
              <w:rPr>
                <w:rFonts w:ascii="Calibri" w:hAnsi="Calibri" w:cs="Calibri"/>
                <w:sz w:val="22"/>
                <w:szCs w:val="22"/>
              </w:rPr>
              <w:t> </w:t>
            </w:r>
          </w:p>
        </w:tc>
        <w:tc>
          <w:tcPr>
            <w:tcW w:w="960" w:type="dxa"/>
            <w:tcBorders>
              <w:top w:val="single" w:sz="8" w:space="0" w:color="auto"/>
              <w:left w:val="nil"/>
              <w:bottom w:val="nil"/>
              <w:right w:val="nil"/>
            </w:tcBorders>
            <w:shd w:val="clear" w:color="auto" w:fill="auto"/>
            <w:noWrap/>
            <w:vAlign w:val="bottom"/>
            <w:hideMark/>
          </w:tcPr>
          <w:p w14:paraId="02B8FD98" w14:textId="77777777" w:rsidR="006B64C6" w:rsidRPr="004A51C3" w:rsidRDefault="006B64C6" w:rsidP="00191105">
            <w:pPr>
              <w:rPr>
                <w:rFonts w:ascii="Calibri" w:hAnsi="Calibri" w:cs="Calibri"/>
                <w:sz w:val="22"/>
                <w:szCs w:val="22"/>
              </w:rPr>
            </w:pPr>
            <w:r w:rsidRPr="004A51C3">
              <w:rPr>
                <w:rFonts w:ascii="Calibri" w:hAnsi="Calibri" w:cs="Calibri"/>
                <w:sz w:val="22"/>
                <w:szCs w:val="22"/>
              </w:rPr>
              <w:t> </w:t>
            </w:r>
          </w:p>
        </w:tc>
        <w:tc>
          <w:tcPr>
            <w:tcW w:w="960" w:type="dxa"/>
            <w:tcBorders>
              <w:top w:val="single" w:sz="8" w:space="0" w:color="auto"/>
              <w:left w:val="single" w:sz="8" w:space="0" w:color="auto"/>
              <w:bottom w:val="nil"/>
              <w:right w:val="single" w:sz="8" w:space="0" w:color="auto"/>
            </w:tcBorders>
            <w:shd w:val="clear" w:color="auto" w:fill="auto"/>
            <w:noWrap/>
            <w:vAlign w:val="bottom"/>
            <w:hideMark/>
          </w:tcPr>
          <w:p w14:paraId="0DE5729C" w14:textId="77777777" w:rsidR="006B64C6" w:rsidRPr="004A51C3" w:rsidRDefault="006B64C6" w:rsidP="00191105">
            <w:pPr>
              <w:jc w:val="right"/>
              <w:rPr>
                <w:rFonts w:ascii="Calibri" w:hAnsi="Calibri" w:cs="Calibri"/>
                <w:sz w:val="22"/>
                <w:szCs w:val="22"/>
              </w:rPr>
            </w:pPr>
            <w:r w:rsidRPr="004A51C3">
              <w:rPr>
                <w:rFonts w:ascii="Calibri" w:hAnsi="Calibri" w:cs="Calibri"/>
                <w:sz w:val="22"/>
                <w:szCs w:val="22"/>
              </w:rPr>
              <w:t>0,00</w:t>
            </w:r>
          </w:p>
        </w:tc>
        <w:tc>
          <w:tcPr>
            <w:tcW w:w="960" w:type="dxa"/>
            <w:tcBorders>
              <w:top w:val="nil"/>
              <w:left w:val="nil"/>
              <w:bottom w:val="nil"/>
              <w:right w:val="nil"/>
            </w:tcBorders>
            <w:shd w:val="clear" w:color="auto" w:fill="auto"/>
            <w:noWrap/>
            <w:vAlign w:val="bottom"/>
            <w:hideMark/>
          </w:tcPr>
          <w:p w14:paraId="366A7B9A" w14:textId="77777777" w:rsidR="006B64C6" w:rsidRPr="004A51C3" w:rsidRDefault="006B64C6" w:rsidP="00191105">
            <w:pPr>
              <w:jc w:val="right"/>
              <w:rPr>
                <w:rFonts w:ascii="Calibri" w:hAnsi="Calibri" w:cs="Calibri"/>
                <w:sz w:val="22"/>
                <w:szCs w:val="22"/>
              </w:rPr>
            </w:pPr>
          </w:p>
        </w:tc>
      </w:tr>
      <w:tr w:rsidR="006B64C6" w:rsidRPr="004A51C3" w14:paraId="4E56F0FB" w14:textId="77777777" w:rsidTr="00191105">
        <w:trPr>
          <w:trHeight w:val="300"/>
          <w:jc w:val="center"/>
        </w:trPr>
        <w:tc>
          <w:tcPr>
            <w:tcW w:w="65" w:type="dxa"/>
            <w:tcBorders>
              <w:top w:val="nil"/>
              <w:left w:val="nil"/>
              <w:bottom w:val="nil"/>
              <w:right w:val="nil"/>
            </w:tcBorders>
            <w:shd w:val="clear" w:color="auto" w:fill="auto"/>
            <w:noWrap/>
            <w:vAlign w:val="bottom"/>
            <w:hideMark/>
          </w:tcPr>
          <w:p w14:paraId="69060EB9" w14:textId="77777777" w:rsidR="006B64C6" w:rsidRPr="004A51C3" w:rsidRDefault="006B64C6" w:rsidP="00191105">
            <w:pPr>
              <w:rPr>
                <w:color w:val="auto"/>
              </w:rPr>
            </w:pPr>
          </w:p>
        </w:tc>
        <w:tc>
          <w:tcPr>
            <w:tcW w:w="5715" w:type="dxa"/>
            <w:gridSpan w:val="3"/>
            <w:tcBorders>
              <w:top w:val="single" w:sz="8" w:space="0" w:color="auto"/>
              <w:left w:val="single" w:sz="8" w:space="0" w:color="auto"/>
              <w:bottom w:val="single" w:sz="8" w:space="0" w:color="auto"/>
              <w:right w:val="nil"/>
            </w:tcBorders>
            <w:shd w:val="clear" w:color="auto" w:fill="auto"/>
            <w:noWrap/>
            <w:vAlign w:val="bottom"/>
            <w:hideMark/>
          </w:tcPr>
          <w:p w14:paraId="286FB7E2" w14:textId="77777777" w:rsidR="006B64C6" w:rsidRPr="004A51C3" w:rsidRDefault="006B64C6" w:rsidP="00191105">
            <w:pPr>
              <w:rPr>
                <w:rFonts w:ascii="Calibri" w:hAnsi="Calibri" w:cs="Calibri"/>
                <w:sz w:val="22"/>
                <w:szCs w:val="22"/>
              </w:rPr>
            </w:pPr>
            <w:r w:rsidRPr="004A51C3">
              <w:rPr>
                <w:rFonts w:ascii="Calibri" w:hAnsi="Calibri" w:cs="Calibri"/>
                <w:sz w:val="22"/>
                <w:szCs w:val="22"/>
              </w:rPr>
              <w:t>Impagados</w:t>
            </w:r>
          </w:p>
        </w:tc>
        <w:tc>
          <w:tcPr>
            <w:tcW w:w="9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0EE296C" w14:textId="77777777" w:rsidR="006B64C6" w:rsidRPr="004A51C3" w:rsidRDefault="006B64C6" w:rsidP="00191105">
            <w:pPr>
              <w:jc w:val="right"/>
              <w:rPr>
                <w:rFonts w:ascii="Calibri" w:hAnsi="Calibri" w:cs="Calibri"/>
                <w:sz w:val="22"/>
                <w:szCs w:val="22"/>
              </w:rPr>
            </w:pPr>
            <w:r w:rsidRPr="004A51C3">
              <w:rPr>
                <w:rFonts w:ascii="Calibri" w:hAnsi="Calibri" w:cs="Calibri"/>
                <w:sz w:val="22"/>
                <w:szCs w:val="22"/>
              </w:rPr>
              <w:t>0,00</w:t>
            </w:r>
          </w:p>
        </w:tc>
        <w:tc>
          <w:tcPr>
            <w:tcW w:w="960" w:type="dxa"/>
            <w:tcBorders>
              <w:top w:val="nil"/>
              <w:left w:val="nil"/>
              <w:bottom w:val="nil"/>
              <w:right w:val="nil"/>
            </w:tcBorders>
            <w:shd w:val="clear" w:color="auto" w:fill="auto"/>
            <w:noWrap/>
            <w:vAlign w:val="bottom"/>
            <w:hideMark/>
          </w:tcPr>
          <w:p w14:paraId="2BB809A6" w14:textId="77777777" w:rsidR="006B64C6" w:rsidRPr="004A51C3" w:rsidRDefault="006B64C6" w:rsidP="00191105">
            <w:pPr>
              <w:jc w:val="right"/>
              <w:rPr>
                <w:rFonts w:ascii="Calibri" w:hAnsi="Calibri" w:cs="Calibri"/>
                <w:sz w:val="22"/>
                <w:szCs w:val="22"/>
              </w:rPr>
            </w:pPr>
          </w:p>
        </w:tc>
      </w:tr>
      <w:tr w:rsidR="006B64C6" w:rsidRPr="004A51C3" w14:paraId="23EBF118" w14:textId="77777777" w:rsidTr="00191105">
        <w:trPr>
          <w:trHeight w:val="300"/>
          <w:jc w:val="center"/>
        </w:trPr>
        <w:tc>
          <w:tcPr>
            <w:tcW w:w="65" w:type="dxa"/>
            <w:tcBorders>
              <w:top w:val="nil"/>
              <w:left w:val="nil"/>
              <w:bottom w:val="nil"/>
              <w:right w:val="nil"/>
            </w:tcBorders>
            <w:shd w:val="clear" w:color="auto" w:fill="auto"/>
            <w:noWrap/>
            <w:vAlign w:val="bottom"/>
            <w:hideMark/>
          </w:tcPr>
          <w:p w14:paraId="7867B88D" w14:textId="77777777" w:rsidR="006B64C6" w:rsidRPr="004A51C3" w:rsidRDefault="006B64C6" w:rsidP="00191105">
            <w:pPr>
              <w:rPr>
                <w:color w:val="auto"/>
              </w:rPr>
            </w:pPr>
          </w:p>
        </w:tc>
        <w:tc>
          <w:tcPr>
            <w:tcW w:w="5715" w:type="dxa"/>
            <w:gridSpan w:val="3"/>
            <w:tcBorders>
              <w:top w:val="nil"/>
              <w:left w:val="single" w:sz="8" w:space="0" w:color="auto"/>
              <w:bottom w:val="single" w:sz="8" w:space="0" w:color="auto"/>
              <w:right w:val="nil"/>
            </w:tcBorders>
            <w:shd w:val="clear" w:color="auto" w:fill="auto"/>
            <w:noWrap/>
            <w:vAlign w:val="bottom"/>
            <w:hideMark/>
          </w:tcPr>
          <w:p w14:paraId="3E200497" w14:textId="77777777" w:rsidR="006B64C6" w:rsidRPr="004A51C3" w:rsidRDefault="006B64C6" w:rsidP="00191105">
            <w:pPr>
              <w:rPr>
                <w:rFonts w:ascii="Calibri" w:hAnsi="Calibri" w:cs="Calibri"/>
                <w:sz w:val="22"/>
                <w:szCs w:val="22"/>
              </w:rPr>
            </w:pPr>
            <w:r w:rsidRPr="004A51C3">
              <w:rPr>
                <w:rFonts w:ascii="Calibri" w:hAnsi="Calibri" w:cs="Calibri"/>
                <w:sz w:val="22"/>
                <w:szCs w:val="22"/>
              </w:rPr>
              <w:t>Totales</w:t>
            </w:r>
          </w:p>
        </w:tc>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6D5CE8FF" w14:textId="77777777" w:rsidR="006B64C6" w:rsidRPr="004A51C3" w:rsidRDefault="006B64C6" w:rsidP="00191105">
            <w:pPr>
              <w:jc w:val="right"/>
              <w:rPr>
                <w:rFonts w:ascii="Calibri" w:hAnsi="Calibri" w:cs="Calibri"/>
                <w:sz w:val="22"/>
                <w:szCs w:val="22"/>
              </w:rPr>
            </w:pPr>
            <w:r w:rsidRPr="004A51C3">
              <w:rPr>
                <w:rFonts w:ascii="Calibri" w:hAnsi="Calibri" w:cs="Calibri"/>
                <w:sz w:val="22"/>
                <w:szCs w:val="22"/>
              </w:rPr>
              <w:t>0,00</w:t>
            </w:r>
          </w:p>
        </w:tc>
        <w:tc>
          <w:tcPr>
            <w:tcW w:w="960" w:type="dxa"/>
            <w:tcBorders>
              <w:top w:val="nil"/>
              <w:left w:val="nil"/>
              <w:bottom w:val="nil"/>
              <w:right w:val="nil"/>
            </w:tcBorders>
            <w:shd w:val="clear" w:color="auto" w:fill="auto"/>
            <w:noWrap/>
            <w:vAlign w:val="bottom"/>
            <w:hideMark/>
          </w:tcPr>
          <w:p w14:paraId="20637E2B" w14:textId="77777777" w:rsidR="006B64C6" w:rsidRPr="004A51C3" w:rsidRDefault="006B64C6" w:rsidP="00191105">
            <w:pPr>
              <w:jc w:val="right"/>
              <w:rPr>
                <w:rFonts w:ascii="Calibri" w:hAnsi="Calibri" w:cs="Calibri"/>
                <w:sz w:val="22"/>
                <w:szCs w:val="22"/>
              </w:rPr>
            </w:pPr>
          </w:p>
        </w:tc>
      </w:tr>
      <w:tr w:rsidR="006B64C6" w:rsidRPr="004A51C3" w14:paraId="1C3D374F" w14:textId="77777777" w:rsidTr="00191105">
        <w:trPr>
          <w:trHeight w:val="290"/>
          <w:jc w:val="center"/>
        </w:trPr>
        <w:tc>
          <w:tcPr>
            <w:tcW w:w="65" w:type="dxa"/>
            <w:tcBorders>
              <w:top w:val="nil"/>
              <w:left w:val="nil"/>
              <w:bottom w:val="nil"/>
              <w:right w:val="nil"/>
            </w:tcBorders>
            <w:shd w:val="clear" w:color="auto" w:fill="auto"/>
            <w:noWrap/>
            <w:vAlign w:val="bottom"/>
            <w:hideMark/>
          </w:tcPr>
          <w:p w14:paraId="2D8CE569" w14:textId="77777777" w:rsidR="006B64C6" w:rsidRPr="004A51C3" w:rsidRDefault="006B64C6" w:rsidP="00191105">
            <w:pPr>
              <w:rPr>
                <w:color w:val="auto"/>
              </w:rPr>
            </w:pPr>
          </w:p>
        </w:tc>
        <w:tc>
          <w:tcPr>
            <w:tcW w:w="3795" w:type="dxa"/>
            <w:tcBorders>
              <w:top w:val="nil"/>
              <w:left w:val="nil"/>
              <w:bottom w:val="nil"/>
              <w:right w:val="nil"/>
            </w:tcBorders>
            <w:shd w:val="clear" w:color="auto" w:fill="auto"/>
            <w:noWrap/>
            <w:vAlign w:val="bottom"/>
            <w:hideMark/>
          </w:tcPr>
          <w:p w14:paraId="1149AFC2" w14:textId="77777777" w:rsidR="006B64C6" w:rsidRPr="004A51C3" w:rsidRDefault="006B64C6" w:rsidP="00191105">
            <w:pPr>
              <w:rPr>
                <w:color w:val="auto"/>
              </w:rPr>
            </w:pPr>
          </w:p>
        </w:tc>
        <w:tc>
          <w:tcPr>
            <w:tcW w:w="960" w:type="dxa"/>
            <w:tcBorders>
              <w:top w:val="nil"/>
              <w:left w:val="nil"/>
              <w:bottom w:val="nil"/>
              <w:right w:val="nil"/>
            </w:tcBorders>
            <w:shd w:val="clear" w:color="auto" w:fill="auto"/>
            <w:noWrap/>
            <w:vAlign w:val="bottom"/>
            <w:hideMark/>
          </w:tcPr>
          <w:p w14:paraId="52E86B4F" w14:textId="77777777" w:rsidR="006B64C6" w:rsidRPr="004A51C3" w:rsidRDefault="006B64C6" w:rsidP="00191105">
            <w:pPr>
              <w:rPr>
                <w:color w:val="auto"/>
              </w:rPr>
            </w:pPr>
          </w:p>
        </w:tc>
        <w:tc>
          <w:tcPr>
            <w:tcW w:w="960" w:type="dxa"/>
            <w:tcBorders>
              <w:top w:val="nil"/>
              <w:left w:val="nil"/>
              <w:bottom w:val="nil"/>
              <w:right w:val="nil"/>
            </w:tcBorders>
            <w:shd w:val="clear" w:color="auto" w:fill="auto"/>
            <w:noWrap/>
            <w:vAlign w:val="bottom"/>
            <w:hideMark/>
          </w:tcPr>
          <w:p w14:paraId="39699AA1" w14:textId="77777777" w:rsidR="006B64C6" w:rsidRPr="004A51C3" w:rsidRDefault="006B64C6" w:rsidP="00191105">
            <w:pPr>
              <w:rPr>
                <w:color w:val="auto"/>
              </w:rPr>
            </w:pPr>
          </w:p>
        </w:tc>
        <w:tc>
          <w:tcPr>
            <w:tcW w:w="960" w:type="dxa"/>
            <w:tcBorders>
              <w:top w:val="nil"/>
              <w:left w:val="nil"/>
              <w:bottom w:val="nil"/>
              <w:right w:val="nil"/>
            </w:tcBorders>
            <w:shd w:val="clear" w:color="auto" w:fill="auto"/>
            <w:noWrap/>
            <w:vAlign w:val="bottom"/>
            <w:hideMark/>
          </w:tcPr>
          <w:p w14:paraId="235DDFAB" w14:textId="77777777" w:rsidR="006B64C6" w:rsidRPr="004A51C3" w:rsidRDefault="006B64C6" w:rsidP="00191105">
            <w:pPr>
              <w:rPr>
                <w:color w:val="auto"/>
              </w:rPr>
            </w:pPr>
          </w:p>
        </w:tc>
        <w:tc>
          <w:tcPr>
            <w:tcW w:w="960" w:type="dxa"/>
            <w:tcBorders>
              <w:top w:val="nil"/>
              <w:left w:val="nil"/>
              <w:bottom w:val="nil"/>
              <w:right w:val="nil"/>
            </w:tcBorders>
            <w:shd w:val="clear" w:color="auto" w:fill="auto"/>
            <w:noWrap/>
            <w:vAlign w:val="bottom"/>
            <w:hideMark/>
          </w:tcPr>
          <w:p w14:paraId="635A5A0B" w14:textId="77777777" w:rsidR="006B64C6" w:rsidRPr="004A51C3" w:rsidRDefault="006B64C6" w:rsidP="00191105">
            <w:pPr>
              <w:rPr>
                <w:color w:val="auto"/>
              </w:rPr>
            </w:pPr>
          </w:p>
        </w:tc>
      </w:tr>
    </w:tbl>
    <w:p w14:paraId="737F86F8" w14:textId="77777777" w:rsidR="006B64C6" w:rsidRDefault="006B64C6" w:rsidP="006B64C6">
      <w:pPr>
        <w:spacing w:line="360" w:lineRule="auto"/>
        <w:jc w:val="both"/>
        <w:rPr>
          <w:sz w:val="24"/>
          <w:szCs w:val="24"/>
        </w:rPr>
      </w:pPr>
    </w:p>
    <w:p w14:paraId="7E69DDEA" w14:textId="77777777" w:rsidR="006B64C6" w:rsidRPr="00556393" w:rsidRDefault="006B64C6" w:rsidP="006B64C6">
      <w:pPr>
        <w:pStyle w:val="Prrafodelista"/>
        <w:numPr>
          <w:ilvl w:val="0"/>
          <w:numId w:val="28"/>
        </w:numPr>
        <w:spacing w:line="360" w:lineRule="auto"/>
        <w:jc w:val="both"/>
        <w:rPr>
          <w:sz w:val="24"/>
          <w:szCs w:val="24"/>
          <w:lang w:val="es-ES"/>
        </w:rPr>
      </w:pPr>
      <w:r w:rsidRPr="00556393">
        <w:rPr>
          <w:sz w:val="24"/>
          <w:szCs w:val="24"/>
          <w:lang w:val="es-ES"/>
        </w:rPr>
        <w:t xml:space="preserve">Registros informáticos </w:t>
      </w:r>
      <w:r w:rsidRPr="00556393">
        <w:rPr>
          <w:sz w:val="24"/>
          <w:szCs w:val="24"/>
          <w:highlight w:val="yellow"/>
          <w:lang w:val="es-ES"/>
        </w:rPr>
        <w:t>(INSERTAR CAPTURA DEL INFORME):</w:t>
      </w:r>
      <w:r w:rsidRPr="00556393">
        <w:rPr>
          <w:sz w:val="24"/>
          <w:szCs w:val="24"/>
          <w:lang w:val="es-ES"/>
        </w:rPr>
        <w:t xml:space="preserve"> </w:t>
      </w:r>
    </w:p>
    <w:p w14:paraId="3E7343BB" w14:textId="77777777" w:rsidR="006B64C6" w:rsidRDefault="006B64C6" w:rsidP="006B64C6">
      <w:pPr>
        <w:spacing w:line="360" w:lineRule="auto"/>
        <w:jc w:val="center"/>
        <w:rPr>
          <w:sz w:val="24"/>
          <w:szCs w:val="24"/>
        </w:rPr>
      </w:pPr>
      <w:r w:rsidRPr="00DE09CD">
        <w:rPr>
          <w:rFonts w:ascii="Bankinter" w:hAnsi="Bankinter"/>
          <w:noProof/>
        </w:rPr>
        <w:drawing>
          <wp:inline distT="0" distB="0" distL="0" distR="0" wp14:anchorId="4B9F9817" wp14:editId="449A7582">
            <wp:extent cx="4787642" cy="4246075"/>
            <wp:effectExtent l="0" t="0" r="0" b="2540"/>
            <wp:docPr id="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801600" cy="4258454"/>
                    </a:xfrm>
                    <a:prstGeom prst="rect">
                      <a:avLst/>
                    </a:prstGeom>
                  </pic:spPr>
                </pic:pic>
              </a:graphicData>
            </a:graphic>
          </wp:inline>
        </w:drawing>
      </w:r>
    </w:p>
    <w:p w14:paraId="66FA4229" w14:textId="77777777" w:rsidR="006B64C6" w:rsidRDefault="006B64C6" w:rsidP="006B64C6">
      <w:pPr>
        <w:spacing w:line="360" w:lineRule="auto"/>
        <w:rPr>
          <w:sz w:val="24"/>
          <w:szCs w:val="24"/>
        </w:rPr>
      </w:pPr>
    </w:p>
    <w:p w14:paraId="29C907F2" w14:textId="77777777" w:rsidR="006B64C6" w:rsidRPr="00C54F64" w:rsidRDefault="006B64C6" w:rsidP="006B64C6">
      <w:pPr>
        <w:spacing w:line="360" w:lineRule="auto"/>
        <w:jc w:val="both"/>
        <w:rPr>
          <w:sz w:val="24"/>
          <w:szCs w:val="24"/>
        </w:rPr>
      </w:pPr>
      <w:r w:rsidRPr="00C54F64">
        <w:rPr>
          <w:sz w:val="24"/>
          <w:szCs w:val="24"/>
        </w:rPr>
        <w:lastRenderedPageBreak/>
        <w:t xml:space="preserve">Además, entendemos que, en todo caso, </w:t>
      </w:r>
      <w:r w:rsidRPr="00C54F64">
        <w:rPr>
          <w:b/>
          <w:sz w:val="24"/>
          <w:szCs w:val="24"/>
        </w:rPr>
        <w:t xml:space="preserve">si procede a </w:t>
      </w:r>
      <w:proofErr w:type="spellStart"/>
      <w:r w:rsidRPr="00C54F64">
        <w:rPr>
          <w:b/>
          <w:sz w:val="24"/>
          <w:szCs w:val="24"/>
        </w:rPr>
        <w:t>declarse</w:t>
      </w:r>
      <w:proofErr w:type="spellEnd"/>
      <w:r w:rsidRPr="00C54F64">
        <w:rPr>
          <w:b/>
          <w:sz w:val="24"/>
          <w:szCs w:val="24"/>
        </w:rPr>
        <w:t xml:space="preserve"> la nulidad por abusiva de la cláusula, nunca podrá haber un pronunciamiento de condena al reembolso de cantidades</w:t>
      </w:r>
      <w:r w:rsidRPr="00C54F64">
        <w:rPr>
          <w:sz w:val="24"/>
          <w:szCs w:val="24"/>
        </w:rPr>
        <w:t xml:space="preserve"> (como ya hemos dicho de contrario no se han pagado comisiones por este concepto), por lo que la </w:t>
      </w:r>
      <w:r>
        <w:rPr>
          <w:b/>
          <w:sz w:val="24"/>
          <w:szCs w:val="24"/>
        </w:rPr>
        <w:t>estimación de la demanda sería</w:t>
      </w:r>
      <w:r w:rsidRPr="00C54F64">
        <w:rPr>
          <w:b/>
          <w:sz w:val="24"/>
          <w:szCs w:val="24"/>
        </w:rPr>
        <w:t xml:space="preserve"> parcial</w:t>
      </w:r>
      <w:r w:rsidRPr="00C54F64">
        <w:rPr>
          <w:sz w:val="24"/>
          <w:szCs w:val="24"/>
        </w:rPr>
        <w:t>, sin que puedan imponerse las costas del procedimiento a la entidad.</w:t>
      </w:r>
    </w:p>
    <w:p w14:paraId="20429BB8" w14:textId="77777777" w:rsidR="006B64C6" w:rsidRPr="00346552" w:rsidRDefault="006B64C6" w:rsidP="006B64C6">
      <w:pPr>
        <w:spacing w:line="360" w:lineRule="auto"/>
        <w:jc w:val="both"/>
        <w:rPr>
          <w:color w:val="5B9BD5" w:themeColor="accent1"/>
          <w:sz w:val="24"/>
          <w:szCs w:val="24"/>
        </w:rPr>
      </w:pPr>
    </w:p>
    <w:p w14:paraId="365C9C4A" w14:textId="77777777" w:rsidR="006B64C6" w:rsidRDefault="006B64C6" w:rsidP="006B64C6">
      <w:pPr>
        <w:pStyle w:val="FWNL1"/>
        <w:numPr>
          <w:ilvl w:val="0"/>
          <w:numId w:val="0"/>
        </w:numPr>
        <w:spacing w:after="0" w:line="360" w:lineRule="auto"/>
        <w:rPr>
          <w:b/>
          <w:szCs w:val="24"/>
          <w:u w:val="single"/>
          <w:lang w:val="es-ES_tradnl"/>
        </w:rPr>
      </w:pPr>
      <w:r w:rsidRPr="006E1D23">
        <w:rPr>
          <w:b/>
          <w:szCs w:val="24"/>
          <w:highlight w:val="yellow"/>
          <w:u w:val="single"/>
          <w:lang w:val="es-ES_tradnl"/>
        </w:rPr>
        <w:t>HASTA AQUÍ.</w:t>
      </w:r>
    </w:p>
    <w:p w14:paraId="320A1632" w14:textId="595A74EC" w:rsidR="00B11564" w:rsidRDefault="00B11564" w:rsidP="00DC5BEF">
      <w:pPr>
        <w:pStyle w:val="Prrafodelista"/>
        <w:spacing w:line="360" w:lineRule="auto"/>
        <w:ind w:left="1440"/>
        <w:jc w:val="both"/>
        <w:rPr>
          <w:sz w:val="24"/>
          <w:szCs w:val="24"/>
          <w:lang w:val="es-ES"/>
        </w:rPr>
      </w:pPr>
    </w:p>
    <w:p w14:paraId="6FC13655" w14:textId="77777777" w:rsidR="00401F97" w:rsidRDefault="00401F97" w:rsidP="00401F97">
      <w:pPr>
        <w:pStyle w:val="Prrafodelista"/>
        <w:spacing w:line="360" w:lineRule="auto"/>
        <w:ind w:left="1440"/>
        <w:jc w:val="both"/>
        <w:rPr>
          <w:b/>
          <w:sz w:val="24"/>
          <w:szCs w:val="24"/>
          <w:lang w:val="es-ES_tradnl"/>
        </w:rPr>
      </w:pPr>
      <w:r>
        <w:rPr>
          <w:b/>
          <w:sz w:val="24"/>
          <w:szCs w:val="24"/>
          <w:highlight w:val="yellow"/>
          <w:lang w:val="es-ES_tradnl"/>
        </w:rPr>
        <w:t>II.7.</w:t>
      </w:r>
      <w:r>
        <w:rPr>
          <w:b/>
          <w:sz w:val="24"/>
          <w:szCs w:val="24"/>
          <w:lang w:val="es-ES_tradnl"/>
        </w:rPr>
        <w:t xml:space="preserve"> DE LA IMPOSIBILIDAD DE QUE UN CONTRATO DE TARJETA DE CRÉDITO SUBSISTA UNA VEZ DECLARADA LA NULIDAD DE LA CLÁUSULA DE INTERESES REMUNERATORIOS.</w:t>
      </w:r>
    </w:p>
    <w:p w14:paraId="624E5529" w14:textId="77777777" w:rsidR="00401F97" w:rsidRDefault="00401F97" w:rsidP="00401F97">
      <w:pPr>
        <w:spacing w:line="360" w:lineRule="auto"/>
        <w:jc w:val="both"/>
        <w:rPr>
          <w:b/>
          <w:smallCaps/>
          <w:color w:val="FF0000"/>
          <w:sz w:val="24"/>
          <w:szCs w:val="24"/>
          <w:lang w:val="es-ES_tradnl"/>
        </w:rPr>
      </w:pPr>
    </w:p>
    <w:p w14:paraId="7225F084" w14:textId="77777777" w:rsidR="00401F97" w:rsidRDefault="00401F97" w:rsidP="00401F97">
      <w:pPr>
        <w:spacing w:line="360" w:lineRule="auto"/>
        <w:jc w:val="both"/>
        <w:rPr>
          <w:color w:val="auto"/>
          <w:sz w:val="24"/>
          <w:szCs w:val="24"/>
          <w:lang w:val="es-ES_tradnl"/>
        </w:rPr>
      </w:pPr>
      <w:r>
        <w:rPr>
          <w:color w:val="auto"/>
          <w:sz w:val="24"/>
          <w:szCs w:val="24"/>
          <w:lang w:val="es-ES_tradnl"/>
        </w:rPr>
        <w:t>El demandante pretende que, declarada la nulidad de la cláusula de intereses remuneratorios, el contrato subsista sin precio, convirtiéndose en gratuito. Dicha pretensión, obviamente, no puede prosperar. Todo ello por los motivos que a continuación exponemos:</w:t>
      </w:r>
    </w:p>
    <w:p w14:paraId="3488E400" w14:textId="77777777" w:rsidR="00401F97" w:rsidRDefault="00401F97" w:rsidP="00401F97">
      <w:pPr>
        <w:spacing w:line="360" w:lineRule="auto"/>
        <w:jc w:val="both"/>
        <w:rPr>
          <w:color w:val="auto"/>
          <w:sz w:val="24"/>
          <w:szCs w:val="24"/>
          <w:lang w:val="es-ES_tradnl"/>
        </w:rPr>
      </w:pPr>
    </w:p>
    <w:p w14:paraId="029FAB25" w14:textId="77777777" w:rsidR="00401F97" w:rsidRDefault="00401F97" w:rsidP="00401F97">
      <w:pPr>
        <w:spacing w:line="360" w:lineRule="auto"/>
        <w:jc w:val="both"/>
        <w:rPr>
          <w:color w:val="auto"/>
          <w:sz w:val="24"/>
          <w:szCs w:val="24"/>
          <w:lang w:val="es-ES_tradnl"/>
        </w:rPr>
      </w:pPr>
      <w:r>
        <w:rPr>
          <w:color w:val="auto"/>
          <w:sz w:val="24"/>
          <w:szCs w:val="24"/>
          <w:lang w:val="es-ES_tradnl"/>
        </w:rPr>
        <w:t xml:space="preserve">En primer lugar, porque si atendemos </w:t>
      </w:r>
      <w:r>
        <w:rPr>
          <w:b/>
          <w:color w:val="auto"/>
          <w:sz w:val="24"/>
          <w:szCs w:val="24"/>
          <w:lang w:val="es-ES_tradnl"/>
        </w:rPr>
        <w:t xml:space="preserve">al art. 83 del LGDCU </w:t>
      </w:r>
      <w:r>
        <w:rPr>
          <w:color w:val="auto"/>
          <w:sz w:val="24"/>
          <w:szCs w:val="24"/>
          <w:lang w:val="es-ES_tradnl"/>
        </w:rPr>
        <w:t>y</w:t>
      </w:r>
      <w:r>
        <w:rPr>
          <w:b/>
          <w:color w:val="auto"/>
          <w:sz w:val="24"/>
          <w:szCs w:val="24"/>
          <w:lang w:val="es-ES_tradnl"/>
        </w:rPr>
        <w:t xml:space="preserve"> al art. 10 de la LCGC,</w:t>
      </w:r>
      <w:r>
        <w:rPr>
          <w:color w:val="auto"/>
          <w:sz w:val="24"/>
          <w:szCs w:val="24"/>
          <w:lang w:val="es-ES_tradnl"/>
        </w:rPr>
        <w:t xml:space="preserve"> en los mismos se establece que, declarada la nulidad de una o varias cláusulas de un contrato, el mismo únicamente seguirá siendo obligatorio para las partes si puede subsistir sin dichas cláusulas. </w:t>
      </w:r>
    </w:p>
    <w:p w14:paraId="4275676F" w14:textId="77777777" w:rsidR="00401F97" w:rsidRDefault="00401F97" w:rsidP="00401F97">
      <w:pPr>
        <w:spacing w:line="360" w:lineRule="auto"/>
        <w:jc w:val="both"/>
        <w:rPr>
          <w:color w:val="auto"/>
          <w:sz w:val="24"/>
          <w:szCs w:val="24"/>
          <w:lang w:val="es-ES_tradnl"/>
        </w:rPr>
      </w:pPr>
    </w:p>
    <w:p w14:paraId="2D0DE19F" w14:textId="77777777" w:rsidR="00401F97" w:rsidRDefault="00401F97" w:rsidP="00401F97">
      <w:pPr>
        <w:spacing w:line="360" w:lineRule="auto"/>
        <w:jc w:val="both"/>
        <w:rPr>
          <w:sz w:val="24"/>
          <w:lang w:val="es-ES_tradnl"/>
        </w:rPr>
      </w:pPr>
      <w:r>
        <w:rPr>
          <w:color w:val="000000" w:themeColor="text1"/>
          <w:sz w:val="24"/>
          <w:lang w:val="es-ES_tradnl"/>
        </w:rPr>
        <w:t xml:space="preserve">En el presente caso, </w:t>
      </w:r>
      <w:r>
        <w:rPr>
          <w:sz w:val="24"/>
          <w:lang w:val="es-ES_tradnl"/>
        </w:rPr>
        <w:t>debemos tener en consideración que a la contratación de un crédito de este tipo se llega porque el acreditado solicita financiación. Tal financiación tendrá un coste para el acreditado; es decir, tendrá un precio.</w:t>
      </w:r>
    </w:p>
    <w:p w14:paraId="08956882" w14:textId="77777777" w:rsidR="00401F97" w:rsidRDefault="00401F97" w:rsidP="00401F97">
      <w:pPr>
        <w:spacing w:line="360" w:lineRule="auto"/>
        <w:jc w:val="both"/>
        <w:rPr>
          <w:bCs/>
          <w:sz w:val="24"/>
          <w:lang w:val="es-ES_tradnl"/>
        </w:rPr>
      </w:pPr>
    </w:p>
    <w:p w14:paraId="66D6EB3C" w14:textId="77777777" w:rsidR="00401F97" w:rsidRDefault="00401F97" w:rsidP="00401F97">
      <w:pPr>
        <w:spacing w:line="360" w:lineRule="auto"/>
        <w:jc w:val="both"/>
        <w:rPr>
          <w:sz w:val="24"/>
          <w:lang w:val="es-ES_tradnl"/>
        </w:rPr>
      </w:pPr>
      <w:r>
        <w:rPr>
          <w:sz w:val="24"/>
          <w:lang w:val="es-ES_tradnl"/>
        </w:rPr>
        <w:t>Así pues, que el interés remuneratorio es parte del precio, no parece que pueda ser discutible. Es más, viene a formar parte del núcleo central del precio o retribución del contrato de tarjeta de crédito, siendo por tanto un elemento esencial del mismo. En sustento de lo afirmado en el presente párrafo, traemos a colación</w:t>
      </w:r>
      <w:r>
        <w:rPr>
          <w:color w:val="000000" w:themeColor="text1"/>
          <w:sz w:val="24"/>
          <w:lang w:val="es-ES_tradnl"/>
        </w:rPr>
        <w:t xml:space="preserve"> las </w:t>
      </w:r>
      <w:r>
        <w:rPr>
          <w:b/>
          <w:color w:val="000000" w:themeColor="text1"/>
          <w:sz w:val="24"/>
          <w:lang w:val="es-ES_tradnl"/>
        </w:rPr>
        <w:t xml:space="preserve">Sentencias núm. 44, 45, 46 y 47, del Tribunal Supremo, </w:t>
      </w:r>
      <w:r>
        <w:rPr>
          <w:rFonts w:eastAsia="Calibri"/>
          <w:b/>
          <w:iCs/>
          <w:color w:val="000000" w:themeColor="text1"/>
          <w:sz w:val="24"/>
          <w:lang w:val="es-ES_tradnl"/>
        </w:rPr>
        <w:t>Sala de lo Civil, Pleno,</w:t>
      </w:r>
      <w:r>
        <w:rPr>
          <w:b/>
          <w:color w:val="000000" w:themeColor="text1"/>
          <w:sz w:val="24"/>
          <w:lang w:val="es-ES_tradnl"/>
        </w:rPr>
        <w:t xml:space="preserve"> de 23 de enero</w:t>
      </w:r>
      <w:r>
        <w:rPr>
          <w:color w:val="000000" w:themeColor="text1"/>
          <w:sz w:val="24"/>
          <w:lang w:val="es-ES_tradnl"/>
        </w:rPr>
        <w:t xml:space="preserve">, en las que se concluye que, efectivamente, el interés remuneratorio forma parte del precio; las </w:t>
      </w:r>
      <w:r>
        <w:rPr>
          <w:b/>
          <w:color w:val="000000" w:themeColor="text1"/>
          <w:sz w:val="24"/>
          <w:lang w:val="es-ES_tradnl"/>
        </w:rPr>
        <w:t xml:space="preserve">Sentencias del Tribunal Supremo, núm. 614/2017, de 16 de noviembre; núm. </w:t>
      </w:r>
      <w:r>
        <w:rPr>
          <w:b/>
          <w:color w:val="000000" w:themeColor="text1"/>
          <w:sz w:val="24"/>
          <w:lang w:val="es-ES_tradnl"/>
        </w:rPr>
        <w:lastRenderedPageBreak/>
        <w:t xml:space="preserve">593/2017, de 7 de noviembre y núm. 367/2017, de 8 de junio, </w:t>
      </w:r>
      <w:r>
        <w:rPr>
          <w:color w:val="000000" w:themeColor="text1"/>
          <w:sz w:val="24"/>
          <w:lang w:val="es-ES_tradnl"/>
        </w:rPr>
        <w:t xml:space="preserve">que vienen a afirmar que una “cláusula suelo” afecta un elemento esencial del contrato, esto es, al interés remuneratorio; o </w:t>
      </w:r>
      <w:r>
        <w:rPr>
          <w:rFonts w:eastAsia="Calibri"/>
          <w:bCs/>
          <w:iCs/>
          <w:color w:val="000000" w:themeColor="text1"/>
          <w:sz w:val="24"/>
          <w:lang w:val="es-ES_tradnl"/>
        </w:rPr>
        <w:t xml:space="preserve">la </w:t>
      </w:r>
      <w:r>
        <w:rPr>
          <w:rFonts w:eastAsia="Calibri"/>
          <w:b/>
          <w:iCs/>
          <w:color w:val="000000" w:themeColor="text1"/>
          <w:sz w:val="24"/>
          <w:lang w:val="es-ES_tradnl"/>
        </w:rPr>
        <w:t>Sentencia núm. 628/2015, del Tribunal Supremo, Sala de lo Civil, Pleno, de 25 de noviembre</w:t>
      </w:r>
      <w:r>
        <w:rPr>
          <w:rFonts w:eastAsia="Calibri"/>
          <w:iCs/>
          <w:color w:val="000000" w:themeColor="text1"/>
          <w:sz w:val="24"/>
          <w:lang w:val="es-ES_tradnl"/>
        </w:rPr>
        <w:t xml:space="preserve"> y el </w:t>
      </w:r>
      <w:r>
        <w:rPr>
          <w:rFonts w:eastAsia="Calibri"/>
          <w:b/>
          <w:iCs/>
          <w:color w:val="000000" w:themeColor="text1"/>
          <w:sz w:val="24"/>
          <w:lang w:val="es-ES_tradnl"/>
        </w:rPr>
        <w:t xml:space="preserve">Auto del Tribunal Supremo, Sala de lo Civil, Sección 1ª, de 20 de julio, </w:t>
      </w:r>
      <w:r>
        <w:rPr>
          <w:color w:val="000000" w:themeColor="text1"/>
          <w:sz w:val="24"/>
          <w:lang w:val="es-ES_tradnl"/>
        </w:rPr>
        <w:t>en el que se recogen las</w:t>
      </w:r>
      <w:r>
        <w:rPr>
          <w:b/>
          <w:color w:val="000000" w:themeColor="text1"/>
          <w:sz w:val="24"/>
          <w:lang w:val="es-ES_tradnl"/>
        </w:rPr>
        <w:t xml:space="preserve"> Sentencias del Tribunal Supremo núm. 265/2015, de 22 de abril y núm. 469/2015, de 8 de septiembre </w:t>
      </w:r>
      <w:r>
        <w:rPr>
          <w:rFonts w:eastAsia="Calibri"/>
          <w:iCs/>
          <w:color w:val="000000" w:themeColor="text1"/>
          <w:sz w:val="24"/>
          <w:lang w:val="es-ES_tradnl"/>
        </w:rPr>
        <w:t>que, igualmente, reconocen que la normativa sobre cláusulas abusivas en contratos concertados con consumidores no permite el control del carácter abusivo del tipo de interés remuneratorio en tanto que la cláusula en que se establece tal interés regula un elemento esencial del contrato.</w:t>
      </w:r>
    </w:p>
    <w:p w14:paraId="5E0B5CD9" w14:textId="77777777" w:rsidR="00401F97" w:rsidRDefault="00401F97" w:rsidP="00401F97">
      <w:pPr>
        <w:spacing w:line="360" w:lineRule="auto"/>
        <w:ind w:right="-1"/>
        <w:jc w:val="both"/>
        <w:rPr>
          <w:sz w:val="24"/>
          <w:lang w:val="es-ES_tradnl"/>
        </w:rPr>
      </w:pPr>
    </w:p>
    <w:p w14:paraId="74F5DAED" w14:textId="77777777" w:rsidR="00401F97" w:rsidRDefault="00401F97" w:rsidP="00401F97">
      <w:pPr>
        <w:spacing w:line="360" w:lineRule="auto"/>
        <w:ind w:right="-1"/>
        <w:jc w:val="both"/>
        <w:rPr>
          <w:sz w:val="24"/>
          <w:lang w:val="es-ES_tradnl"/>
        </w:rPr>
      </w:pPr>
      <w:r>
        <w:rPr>
          <w:sz w:val="24"/>
          <w:lang w:val="es-ES_tradnl"/>
        </w:rPr>
        <w:t xml:space="preserve">Así, por ejemplo, la </w:t>
      </w:r>
      <w:r>
        <w:rPr>
          <w:b/>
          <w:sz w:val="24"/>
          <w:lang w:val="es-ES_tradnl"/>
        </w:rPr>
        <w:t>Audiencia Provincial de Santa Cruz de Tenerife</w:t>
      </w:r>
      <w:r>
        <w:rPr>
          <w:sz w:val="24"/>
          <w:lang w:val="es-ES_tradnl"/>
        </w:rPr>
        <w:t xml:space="preserve"> o la</w:t>
      </w:r>
      <w:r>
        <w:rPr>
          <w:b/>
          <w:sz w:val="24"/>
          <w:lang w:val="es-ES_tradnl"/>
        </w:rPr>
        <w:t xml:space="preserve"> Audiencia Provincial de Asturias, </w:t>
      </w:r>
      <w:r>
        <w:rPr>
          <w:sz w:val="24"/>
          <w:lang w:val="es-ES_tradnl"/>
        </w:rPr>
        <w:t>en</w:t>
      </w:r>
      <w:r>
        <w:rPr>
          <w:b/>
          <w:sz w:val="24"/>
          <w:lang w:val="es-ES_tradnl"/>
        </w:rPr>
        <w:t xml:space="preserve"> sentencia núm. 685/2020, Sección 4ª, de 24 de julio </w:t>
      </w:r>
      <w:r>
        <w:rPr>
          <w:sz w:val="24"/>
          <w:lang w:val="es-ES_tradnl"/>
        </w:rPr>
        <w:t xml:space="preserve">y en </w:t>
      </w:r>
      <w:r>
        <w:rPr>
          <w:b/>
          <w:sz w:val="24"/>
          <w:lang w:val="es-ES_tradnl"/>
        </w:rPr>
        <w:t>sentencia núm. 106/2019, Sección 5ª, de 1 de octubre</w:t>
      </w:r>
      <w:r>
        <w:rPr>
          <w:sz w:val="24"/>
          <w:lang w:val="es-ES_tradnl"/>
        </w:rPr>
        <w:t>, respectivamente, concluyen que, sin un precio, el contrato de crédito no puede subsistir ya que, sin él, dicho crédito no tiene razón de ser, por cuanto nunca ha sido gratuito.</w:t>
      </w:r>
    </w:p>
    <w:p w14:paraId="16DCBE18" w14:textId="77777777" w:rsidR="00401F97" w:rsidRDefault="00401F97" w:rsidP="00401F97">
      <w:pPr>
        <w:spacing w:line="360" w:lineRule="auto"/>
        <w:ind w:right="566"/>
        <w:jc w:val="both"/>
        <w:rPr>
          <w:color w:val="FF0000"/>
          <w:sz w:val="24"/>
          <w:szCs w:val="24"/>
          <w:lang w:val="es-ES_tradnl"/>
        </w:rPr>
      </w:pPr>
    </w:p>
    <w:p w14:paraId="2D756C45" w14:textId="77777777" w:rsidR="00401F97" w:rsidRDefault="00401F97" w:rsidP="00401F97">
      <w:pPr>
        <w:spacing w:line="360" w:lineRule="auto"/>
        <w:jc w:val="both"/>
        <w:rPr>
          <w:color w:val="auto"/>
          <w:sz w:val="24"/>
          <w:szCs w:val="24"/>
          <w:lang w:val="es-ES_tradnl"/>
        </w:rPr>
      </w:pPr>
      <w:r>
        <w:rPr>
          <w:color w:val="auto"/>
          <w:sz w:val="24"/>
          <w:szCs w:val="24"/>
          <w:lang w:val="es-ES_tradnl"/>
        </w:rPr>
        <w:t>En definitiva, la pretendida nulidad de la cláusula de intereses remuneratorios debe conllevar la nulidad del contrato íntegro.</w:t>
      </w:r>
    </w:p>
    <w:p w14:paraId="0CC76CD5" w14:textId="77777777" w:rsidR="00401F97" w:rsidRDefault="00401F97" w:rsidP="00401F97">
      <w:pPr>
        <w:spacing w:line="360" w:lineRule="auto"/>
        <w:jc w:val="both"/>
        <w:rPr>
          <w:color w:val="auto"/>
          <w:sz w:val="24"/>
          <w:szCs w:val="24"/>
          <w:lang w:val="es-ES_tradnl"/>
        </w:rPr>
      </w:pPr>
    </w:p>
    <w:p w14:paraId="654C6054" w14:textId="77777777" w:rsidR="00732A27" w:rsidRDefault="00732A27" w:rsidP="00732A27">
      <w:pPr>
        <w:pStyle w:val="Prrafodelista"/>
        <w:spacing w:line="360" w:lineRule="auto"/>
        <w:ind w:left="1440"/>
        <w:jc w:val="both"/>
        <w:rPr>
          <w:b/>
          <w:sz w:val="24"/>
          <w:szCs w:val="24"/>
          <w:lang w:val="es-ES_tradnl"/>
        </w:rPr>
      </w:pPr>
      <w:r>
        <w:rPr>
          <w:b/>
          <w:sz w:val="24"/>
          <w:szCs w:val="24"/>
          <w:highlight w:val="yellow"/>
          <w:lang w:val="es-ES_tradnl"/>
        </w:rPr>
        <w:t>II.8.</w:t>
      </w:r>
      <w:r>
        <w:rPr>
          <w:b/>
          <w:sz w:val="24"/>
          <w:szCs w:val="24"/>
          <w:lang w:val="es-ES_tradnl"/>
        </w:rPr>
        <w:t xml:space="preserve"> DE LA IMPOSIBILIDAD DE QUE SE CONDENE A BKCF A DEVOLVER LOS INTERESES LEGALES GENERADOS DESDE LA FECHA DE CADA UNO DE LOS PAGOS RECLAMADOS Y HASTA EL DICTADO DE LA SENTENCIA DE PRIMERA INSTANCIA.</w:t>
      </w:r>
    </w:p>
    <w:p w14:paraId="3E1869C1" w14:textId="77777777" w:rsidR="00732A27" w:rsidRDefault="00732A27" w:rsidP="00732A27">
      <w:pPr>
        <w:spacing w:line="360" w:lineRule="auto"/>
        <w:jc w:val="both"/>
        <w:rPr>
          <w:color w:val="auto"/>
          <w:sz w:val="24"/>
          <w:szCs w:val="24"/>
          <w:lang w:val="es-ES_tradnl"/>
        </w:rPr>
      </w:pPr>
    </w:p>
    <w:p w14:paraId="499DF8E4" w14:textId="77777777" w:rsidR="00732A27" w:rsidRDefault="00732A27" w:rsidP="00732A27">
      <w:pPr>
        <w:spacing w:line="360" w:lineRule="auto"/>
        <w:jc w:val="both"/>
        <w:rPr>
          <w:color w:val="auto"/>
          <w:sz w:val="24"/>
          <w:szCs w:val="24"/>
          <w:lang w:val="es-ES_tradnl"/>
        </w:rPr>
      </w:pPr>
      <w:r>
        <w:rPr>
          <w:color w:val="auto"/>
          <w:sz w:val="24"/>
          <w:szCs w:val="24"/>
          <w:lang w:val="es-ES_tradnl"/>
        </w:rPr>
        <w:t xml:space="preserve">Como se puede </w:t>
      </w:r>
      <w:r w:rsidRPr="000D5D07">
        <w:rPr>
          <w:color w:val="auto"/>
          <w:sz w:val="24"/>
          <w:szCs w:val="24"/>
          <w:lang w:val="es-ES_tradnl"/>
        </w:rPr>
        <w:t>observar, en la demanda se solicita la restitución de los intereses legales generados desde la fecha de cada uno de los pagos realizados por el demandante y cuya restitución solicita la interposición de la demanda y hasta la fecha del dictado de la sentencia de primera instancia, junto con</w:t>
      </w:r>
      <w:r>
        <w:rPr>
          <w:color w:val="auto"/>
          <w:sz w:val="24"/>
          <w:szCs w:val="24"/>
          <w:lang w:val="es-ES_tradnl"/>
        </w:rPr>
        <w:t xml:space="preserve"> los intereses regulados en </w:t>
      </w:r>
      <w:r>
        <w:rPr>
          <w:b/>
          <w:color w:val="auto"/>
          <w:sz w:val="24"/>
          <w:szCs w:val="24"/>
          <w:lang w:val="es-ES_tradnl"/>
        </w:rPr>
        <w:t>el art. 576 de la LEC</w:t>
      </w:r>
      <w:r>
        <w:rPr>
          <w:color w:val="auto"/>
          <w:sz w:val="24"/>
          <w:szCs w:val="24"/>
          <w:lang w:val="es-ES_tradnl"/>
        </w:rPr>
        <w:t xml:space="preserve">. </w:t>
      </w:r>
    </w:p>
    <w:p w14:paraId="4C620C42" w14:textId="77777777" w:rsidR="00732A27" w:rsidRDefault="00732A27" w:rsidP="00732A27">
      <w:pPr>
        <w:spacing w:line="360" w:lineRule="auto"/>
        <w:jc w:val="both"/>
        <w:rPr>
          <w:color w:val="auto"/>
          <w:sz w:val="24"/>
          <w:szCs w:val="24"/>
          <w:lang w:val="es-ES_tradnl"/>
        </w:rPr>
      </w:pPr>
    </w:p>
    <w:p w14:paraId="687D1A1D" w14:textId="77777777" w:rsidR="00732A27" w:rsidRDefault="00732A27" w:rsidP="00732A27">
      <w:pPr>
        <w:spacing w:line="360" w:lineRule="auto"/>
        <w:jc w:val="both"/>
        <w:rPr>
          <w:color w:val="auto"/>
          <w:sz w:val="24"/>
          <w:szCs w:val="24"/>
          <w:lang w:val="es-ES_tradnl"/>
        </w:rPr>
      </w:pPr>
      <w:r>
        <w:rPr>
          <w:color w:val="auto"/>
          <w:sz w:val="24"/>
          <w:szCs w:val="24"/>
          <w:lang w:val="es-ES_tradnl"/>
        </w:rPr>
        <w:t xml:space="preserve">Pues bien, se opone esta parte al abono de cualquier interés legal que no sea el regulado en </w:t>
      </w:r>
      <w:r>
        <w:rPr>
          <w:b/>
          <w:color w:val="auto"/>
          <w:sz w:val="24"/>
          <w:szCs w:val="24"/>
          <w:lang w:val="es-ES_tradnl"/>
        </w:rPr>
        <w:t>el art. 576 de la LEC</w:t>
      </w:r>
      <w:r>
        <w:rPr>
          <w:color w:val="auto"/>
          <w:sz w:val="24"/>
          <w:szCs w:val="24"/>
          <w:lang w:val="es-ES_tradnl"/>
        </w:rPr>
        <w:t xml:space="preserve"> y ello por cuanto, si atendemos a la demanda, se está solicitando la nulidad del contrato por contener unos intereses remuneratorios usurarios. </w:t>
      </w:r>
    </w:p>
    <w:p w14:paraId="225FB815" w14:textId="77777777" w:rsidR="00732A27" w:rsidRDefault="00732A27" w:rsidP="00732A27">
      <w:pPr>
        <w:spacing w:line="360" w:lineRule="auto"/>
        <w:jc w:val="both"/>
        <w:rPr>
          <w:color w:val="auto"/>
          <w:sz w:val="24"/>
          <w:szCs w:val="24"/>
          <w:lang w:val="es-ES_tradnl"/>
        </w:rPr>
      </w:pPr>
      <w:r>
        <w:rPr>
          <w:color w:val="auto"/>
          <w:sz w:val="24"/>
          <w:szCs w:val="24"/>
          <w:lang w:val="es-ES_tradnl"/>
        </w:rPr>
        <w:lastRenderedPageBreak/>
        <w:t xml:space="preserve">Por ello, lo que </w:t>
      </w:r>
      <w:proofErr w:type="spellStart"/>
      <w:r>
        <w:rPr>
          <w:color w:val="auto"/>
          <w:sz w:val="24"/>
          <w:szCs w:val="24"/>
          <w:lang w:val="es-ES_tradnl"/>
        </w:rPr>
        <w:t>de</w:t>
      </w:r>
      <w:proofErr w:type="spellEnd"/>
      <w:r>
        <w:rPr>
          <w:color w:val="auto"/>
          <w:sz w:val="24"/>
          <w:szCs w:val="24"/>
          <w:lang w:val="es-ES_tradnl"/>
        </w:rPr>
        <w:t xml:space="preserve"> contrario se está requiriendo es la aplicación de la LRU a la relación contractual existente entre mi mandante y aquel.</w:t>
      </w:r>
    </w:p>
    <w:p w14:paraId="4D25C689" w14:textId="77777777" w:rsidR="00732A27" w:rsidRDefault="00732A27" w:rsidP="00732A27">
      <w:pPr>
        <w:spacing w:line="360" w:lineRule="auto"/>
        <w:jc w:val="both"/>
        <w:rPr>
          <w:color w:val="auto"/>
          <w:sz w:val="24"/>
          <w:szCs w:val="24"/>
          <w:lang w:val="es-ES_tradnl"/>
        </w:rPr>
      </w:pPr>
    </w:p>
    <w:p w14:paraId="3D3E457E" w14:textId="77777777" w:rsidR="00732A27" w:rsidRDefault="00732A27" w:rsidP="00732A27">
      <w:pPr>
        <w:spacing w:line="360" w:lineRule="auto"/>
        <w:jc w:val="both"/>
        <w:rPr>
          <w:color w:val="auto"/>
          <w:sz w:val="24"/>
          <w:szCs w:val="24"/>
          <w:lang w:val="es-ES_tradnl"/>
        </w:rPr>
      </w:pPr>
      <w:r>
        <w:rPr>
          <w:color w:val="auto"/>
          <w:sz w:val="24"/>
          <w:szCs w:val="24"/>
          <w:lang w:val="es-ES_tradnl"/>
        </w:rPr>
        <w:t>Así pues, si atendemos a la literalidad de dicha ley, la declaración de nulidad de un contrato con arreglo a la misma implica (i) que el prestatario solo esté obligado a entregar el principal recibido y que, (</w:t>
      </w:r>
      <w:proofErr w:type="spellStart"/>
      <w:r>
        <w:rPr>
          <w:color w:val="auto"/>
          <w:sz w:val="24"/>
          <w:szCs w:val="24"/>
          <w:lang w:val="es-ES_tradnl"/>
        </w:rPr>
        <w:t>ii</w:t>
      </w:r>
      <w:proofErr w:type="spellEnd"/>
      <w:r>
        <w:rPr>
          <w:color w:val="auto"/>
          <w:sz w:val="24"/>
          <w:szCs w:val="24"/>
          <w:lang w:val="es-ES_tradnl"/>
        </w:rPr>
        <w:t>) el prestamista devuelva todo aquello que se haya satisfecho en concepto distinto a capital y que exceda de este (</w:t>
      </w:r>
      <w:r>
        <w:rPr>
          <w:b/>
          <w:color w:val="auto"/>
          <w:sz w:val="24"/>
          <w:szCs w:val="24"/>
          <w:lang w:val="es-ES_tradnl"/>
        </w:rPr>
        <w:t>art. 3 de la LRU</w:t>
      </w:r>
      <w:r>
        <w:rPr>
          <w:color w:val="auto"/>
          <w:sz w:val="24"/>
          <w:szCs w:val="24"/>
          <w:lang w:val="es-ES_tradnl"/>
        </w:rPr>
        <w:t xml:space="preserve">). </w:t>
      </w:r>
    </w:p>
    <w:p w14:paraId="18FCD6CE" w14:textId="77777777" w:rsidR="00732A27" w:rsidRDefault="00732A27" w:rsidP="00732A27">
      <w:pPr>
        <w:spacing w:line="360" w:lineRule="auto"/>
        <w:jc w:val="both"/>
        <w:rPr>
          <w:color w:val="auto"/>
          <w:sz w:val="24"/>
          <w:szCs w:val="24"/>
          <w:lang w:val="es-ES_tradnl"/>
        </w:rPr>
      </w:pPr>
    </w:p>
    <w:p w14:paraId="36C9631F" w14:textId="77777777" w:rsidR="00732A27" w:rsidRDefault="00732A27" w:rsidP="00732A27">
      <w:pPr>
        <w:spacing w:line="360" w:lineRule="auto"/>
        <w:jc w:val="both"/>
        <w:rPr>
          <w:color w:val="auto"/>
          <w:sz w:val="24"/>
          <w:szCs w:val="24"/>
          <w:lang w:val="es-ES_tradnl"/>
        </w:rPr>
      </w:pPr>
      <w:r>
        <w:rPr>
          <w:color w:val="auto"/>
          <w:sz w:val="24"/>
          <w:szCs w:val="24"/>
          <w:lang w:val="es-ES_tradnl"/>
        </w:rPr>
        <w:t xml:space="preserve">Como afirmó el Tribunal Supremo en su </w:t>
      </w:r>
      <w:r>
        <w:rPr>
          <w:b/>
          <w:color w:val="auto"/>
          <w:sz w:val="24"/>
          <w:szCs w:val="24"/>
          <w:lang w:val="es-ES_tradnl"/>
        </w:rPr>
        <w:t xml:space="preserve">Sentencia núm. 539/2009, Sala Primera, de lo Civil, de 14 de julio, </w:t>
      </w:r>
      <w:r>
        <w:rPr>
          <w:color w:val="auto"/>
          <w:sz w:val="24"/>
          <w:szCs w:val="24"/>
          <w:lang w:val="es-ES_tradnl"/>
        </w:rPr>
        <w:t>la LRU establece una reglamentación especial respecto a las consecuencias de la nulidad reguladas en el CC.</w:t>
      </w:r>
    </w:p>
    <w:p w14:paraId="66EC5E46" w14:textId="77777777" w:rsidR="00732A27" w:rsidRDefault="00732A27" w:rsidP="00732A27">
      <w:pPr>
        <w:spacing w:line="360" w:lineRule="auto"/>
        <w:jc w:val="both"/>
        <w:rPr>
          <w:color w:val="auto"/>
          <w:sz w:val="24"/>
          <w:szCs w:val="24"/>
          <w:lang w:val="es-ES_tradnl"/>
        </w:rPr>
      </w:pPr>
    </w:p>
    <w:p w14:paraId="14E97E3F" w14:textId="77777777" w:rsidR="00732A27" w:rsidRDefault="00732A27" w:rsidP="00732A27">
      <w:pPr>
        <w:spacing w:line="360" w:lineRule="auto"/>
        <w:jc w:val="both"/>
        <w:rPr>
          <w:color w:val="auto"/>
          <w:sz w:val="24"/>
          <w:szCs w:val="24"/>
          <w:lang w:val="es-ES_tradnl"/>
        </w:rPr>
      </w:pPr>
      <w:r>
        <w:rPr>
          <w:color w:val="auto"/>
          <w:sz w:val="24"/>
          <w:szCs w:val="24"/>
          <w:lang w:val="es-ES_tradnl"/>
        </w:rPr>
        <w:t xml:space="preserve">Por un lado, en lo referente a la aplicación </w:t>
      </w:r>
      <w:r>
        <w:rPr>
          <w:b/>
          <w:color w:val="auto"/>
          <w:sz w:val="24"/>
          <w:szCs w:val="24"/>
          <w:lang w:val="es-ES_tradnl"/>
        </w:rPr>
        <w:t>del art. 1.303 del CC</w:t>
      </w:r>
      <w:r>
        <w:rPr>
          <w:color w:val="auto"/>
          <w:sz w:val="24"/>
          <w:szCs w:val="24"/>
          <w:lang w:val="es-ES_tradnl"/>
        </w:rPr>
        <w:t xml:space="preserve">, resulta inadecuada su invocación y ello por cuanto, en primer lugar, este mismo artículo señala a tales efectos que será de aplicación lo allí dispuesto </w:t>
      </w:r>
      <w:r>
        <w:rPr>
          <w:i/>
          <w:color w:val="auto"/>
          <w:szCs w:val="24"/>
          <w:lang w:val="es-ES_tradnl"/>
        </w:rPr>
        <w:t xml:space="preserve">"salvo lo que se dispone en los artículos siguientes". </w:t>
      </w:r>
      <w:r>
        <w:rPr>
          <w:color w:val="auto"/>
          <w:sz w:val="24"/>
          <w:szCs w:val="24"/>
          <w:lang w:val="es-ES_tradnl"/>
        </w:rPr>
        <w:t xml:space="preserve">Y, en ese sentido, es </w:t>
      </w:r>
      <w:r>
        <w:rPr>
          <w:b/>
          <w:color w:val="auto"/>
          <w:sz w:val="24"/>
          <w:szCs w:val="24"/>
          <w:lang w:val="es-ES_tradnl"/>
        </w:rPr>
        <w:t>el art. 1.305 del CC</w:t>
      </w:r>
      <w:r>
        <w:rPr>
          <w:color w:val="auto"/>
          <w:sz w:val="24"/>
          <w:szCs w:val="24"/>
          <w:lang w:val="es-ES_tradnl"/>
        </w:rPr>
        <w:t xml:space="preserve"> el que señala los efectos propios y distintos de la nulidad derivada del hecho de ser ilícita la causa u objeto del contrato. No olvidemos, además, que en el caso de la nulidad que afecta a los contratos usurarios, tales efectos no son los derivados de dichas normas, sino los previstos con carácter especial por </w:t>
      </w:r>
      <w:r>
        <w:rPr>
          <w:b/>
          <w:color w:val="auto"/>
          <w:sz w:val="24"/>
          <w:szCs w:val="24"/>
          <w:lang w:val="es-ES_tradnl"/>
        </w:rPr>
        <w:t>el art. 3 de la LRU</w:t>
      </w:r>
      <w:r>
        <w:rPr>
          <w:color w:val="auto"/>
          <w:sz w:val="24"/>
          <w:szCs w:val="24"/>
          <w:lang w:val="es-ES_tradnl"/>
        </w:rPr>
        <w:t>.</w:t>
      </w:r>
    </w:p>
    <w:p w14:paraId="5C9CF00E" w14:textId="77777777" w:rsidR="00732A27" w:rsidRDefault="00732A27" w:rsidP="00732A27">
      <w:pPr>
        <w:spacing w:line="360" w:lineRule="auto"/>
        <w:jc w:val="both"/>
        <w:rPr>
          <w:color w:val="auto"/>
          <w:sz w:val="24"/>
          <w:szCs w:val="24"/>
          <w:lang w:val="es-ES_tradnl"/>
        </w:rPr>
      </w:pPr>
    </w:p>
    <w:p w14:paraId="0BB239A2" w14:textId="77777777" w:rsidR="00732A27" w:rsidRDefault="00732A27" w:rsidP="00732A27">
      <w:pPr>
        <w:spacing w:line="360" w:lineRule="auto"/>
        <w:jc w:val="both"/>
        <w:rPr>
          <w:color w:val="auto"/>
          <w:sz w:val="24"/>
          <w:szCs w:val="24"/>
          <w:lang w:val="es-ES_tradnl"/>
        </w:rPr>
      </w:pPr>
      <w:r>
        <w:rPr>
          <w:color w:val="auto"/>
          <w:sz w:val="24"/>
          <w:szCs w:val="24"/>
          <w:lang w:val="es-ES_tradnl"/>
        </w:rPr>
        <w:t xml:space="preserve">Por otro lado, en lo referente a la aplicación de </w:t>
      </w:r>
      <w:r>
        <w:rPr>
          <w:b/>
          <w:color w:val="auto"/>
          <w:sz w:val="24"/>
          <w:szCs w:val="24"/>
          <w:lang w:val="es-ES_tradnl"/>
        </w:rPr>
        <w:t>los arts. 1.101, 1.108 y 1.109 del CC</w:t>
      </w:r>
      <w:r>
        <w:rPr>
          <w:color w:val="auto"/>
          <w:sz w:val="24"/>
          <w:szCs w:val="24"/>
          <w:lang w:val="es-ES_tradnl"/>
        </w:rPr>
        <w:t xml:space="preserve">, tampoco resulta de aplicación en la medida que el presupuesto de exigibilidad no es la nulidad del contrato, sino que el deudor haya incurrido en mora y este momento no puede ser otro distinto a aquel en el que se liquide finalmente la deuda, puesto que hasta ese momento el contrato sigue vigente, con lo que puede dar lugar a disposiciones por parte de la parte actora o a liquidaciones por parte de la Entidad. </w:t>
      </w:r>
    </w:p>
    <w:p w14:paraId="4F59A895" w14:textId="77777777" w:rsidR="00732A27" w:rsidRDefault="00732A27" w:rsidP="00732A27">
      <w:pPr>
        <w:spacing w:line="360" w:lineRule="auto"/>
        <w:jc w:val="both"/>
        <w:rPr>
          <w:rFonts w:ascii="ArialMT" w:eastAsiaTheme="minorHAnsi" w:hAnsi="ArialMT" w:cs="ArialMT"/>
          <w:color w:val="auto"/>
          <w:sz w:val="21"/>
          <w:szCs w:val="21"/>
          <w:lang w:val="es-ES_tradnl" w:eastAsia="en-US"/>
        </w:rPr>
      </w:pPr>
    </w:p>
    <w:p w14:paraId="3DA546D4" w14:textId="77777777" w:rsidR="00732A27" w:rsidRDefault="00732A27" w:rsidP="00732A27">
      <w:pPr>
        <w:spacing w:line="360" w:lineRule="auto"/>
        <w:jc w:val="both"/>
        <w:rPr>
          <w:b/>
          <w:color w:val="auto"/>
          <w:sz w:val="24"/>
          <w:szCs w:val="24"/>
          <w:lang w:val="es-ES_tradnl"/>
        </w:rPr>
      </w:pPr>
      <w:r>
        <w:rPr>
          <w:color w:val="auto"/>
          <w:sz w:val="24"/>
          <w:szCs w:val="24"/>
          <w:lang w:val="es-ES_tradnl"/>
        </w:rPr>
        <w:t xml:space="preserve">Por </w:t>
      </w:r>
      <w:r w:rsidRPr="000D5D07">
        <w:rPr>
          <w:color w:val="auto"/>
          <w:sz w:val="24"/>
          <w:szCs w:val="24"/>
          <w:lang w:val="es-ES_tradnl"/>
        </w:rPr>
        <w:t xml:space="preserve">consiguiente, </w:t>
      </w:r>
      <w:r w:rsidRPr="000D5D07">
        <w:rPr>
          <w:b/>
          <w:color w:val="auto"/>
          <w:sz w:val="24"/>
          <w:szCs w:val="24"/>
          <w:lang w:val="es-ES_tradnl"/>
        </w:rPr>
        <w:t>los efectos de la declaración de nulidad del contrato por contener intereses remuneratorios usurarios no son los previstos ni en el art. 1.303 del CC ni en el art. 1.109 del CC en relación con los arts. 1.101 y 1.108 del CC, sino los contemplados en el art. 3 de la LRU, motivo por el cual no procede su solicitud ni, mucho menos, la condena a mi mandante en sentencia</w:t>
      </w:r>
      <w:r w:rsidRPr="000D5D07">
        <w:rPr>
          <w:color w:val="auto"/>
          <w:sz w:val="24"/>
          <w:szCs w:val="24"/>
          <w:lang w:val="es-ES_tradnl"/>
        </w:rPr>
        <w:t xml:space="preserve">. En </w:t>
      </w:r>
      <w:r>
        <w:rPr>
          <w:color w:val="auto"/>
          <w:sz w:val="24"/>
          <w:szCs w:val="24"/>
          <w:lang w:val="es-ES_tradnl"/>
        </w:rPr>
        <w:t xml:space="preserve">ese sentido, traemos a colación la </w:t>
      </w:r>
      <w:r>
        <w:rPr>
          <w:b/>
          <w:color w:val="auto"/>
          <w:sz w:val="24"/>
          <w:szCs w:val="24"/>
          <w:lang w:val="es-ES_tradnl"/>
        </w:rPr>
        <w:t xml:space="preserve">Sentencia núm. 154/2020, de la Audiencia Provincial de Madrid, Sección </w:t>
      </w:r>
      <w:r>
        <w:rPr>
          <w:b/>
          <w:color w:val="auto"/>
          <w:sz w:val="24"/>
          <w:szCs w:val="24"/>
          <w:lang w:val="es-ES_tradnl"/>
        </w:rPr>
        <w:lastRenderedPageBreak/>
        <w:t xml:space="preserve">8ª, de 1 de junio, FD 4º </w:t>
      </w:r>
      <w:r>
        <w:rPr>
          <w:color w:val="auto"/>
          <w:sz w:val="24"/>
          <w:szCs w:val="24"/>
          <w:lang w:val="es-ES_tradnl"/>
        </w:rPr>
        <w:t>y la</w:t>
      </w:r>
      <w:r>
        <w:rPr>
          <w:b/>
          <w:color w:val="auto"/>
          <w:sz w:val="24"/>
          <w:szCs w:val="24"/>
          <w:lang w:val="es-ES_tradnl"/>
        </w:rPr>
        <w:t xml:space="preserve"> Sentencia núm. 3022021, de la Audiencia Provincial de Granada, Sección 5ª, de 19 de octubre, FD 1º.</w:t>
      </w:r>
    </w:p>
    <w:p w14:paraId="089AFFAC" w14:textId="77777777" w:rsidR="00732A27" w:rsidRDefault="00732A27" w:rsidP="00732A27">
      <w:pPr>
        <w:spacing w:line="360" w:lineRule="auto"/>
        <w:jc w:val="both"/>
        <w:rPr>
          <w:b/>
          <w:color w:val="00B050"/>
          <w:sz w:val="24"/>
          <w:szCs w:val="24"/>
          <w:lang w:val="es-ES_tradnl"/>
        </w:rPr>
      </w:pPr>
    </w:p>
    <w:p w14:paraId="3D4F15FE" w14:textId="77777777" w:rsidR="00732A27" w:rsidRDefault="00732A27" w:rsidP="00732A27">
      <w:pPr>
        <w:spacing w:line="360" w:lineRule="auto"/>
        <w:jc w:val="both"/>
        <w:rPr>
          <w:color w:val="auto"/>
          <w:sz w:val="24"/>
          <w:szCs w:val="24"/>
          <w:lang w:val="es-ES_tradnl"/>
        </w:rPr>
      </w:pPr>
      <w:r>
        <w:rPr>
          <w:color w:val="auto"/>
          <w:sz w:val="24"/>
          <w:szCs w:val="24"/>
          <w:lang w:val="es-ES_tradnl"/>
        </w:rPr>
        <w:t xml:space="preserve">Sin perjuicio de lo anterior, </w:t>
      </w:r>
      <w:r>
        <w:rPr>
          <w:b/>
          <w:color w:val="auto"/>
          <w:sz w:val="24"/>
          <w:szCs w:val="24"/>
          <w:lang w:val="es-ES_tradnl"/>
        </w:rPr>
        <w:t>esta parte entiende que de forma subsidiaria únicamente cabría condenar a BKCF al abono de intereses legales desde el día inicial en que la cantidad abonada por la parte actora hubiera excedido del capital dispuesto</w:t>
      </w:r>
      <w:r>
        <w:rPr>
          <w:color w:val="auto"/>
          <w:sz w:val="24"/>
          <w:szCs w:val="24"/>
          <w:lang w:val="es-ES_tradnl"/>
        </w:rPr>
        <w:t xml:space="preserve">. Esto es así porque, en virtud de lo recogido en el artículo 3 de la Ley de Represión de la Usura, el prestatario estará obligado a entregar tan sólo la suma recibida y el prestamista a devolver lo que, tomando en cuenta el total de lo percibido, exceda del capital prestado, por lo que condenar a la entidad al pago de intereses legales desde cada pago efectuado de contrario, cuando estos pagos no habían alcanzado a cubrir el capital prestado, no parece acorde con lo que esta norma preceptúa. Traemos a colación, a efectos ilustrativos, </w:t>
      </w:r>
      <w:r>
        <w:rPr>
          <w:b/>
          <w:color w:val="auto"/>
          <w:sz w:val="24"/>
          <w:szCs w:val="24"/>
          <w:lang w:val="es-ES_tradnl"/>
        </w:rPr>
        <w:t>Sentencia núm. 273/2022, de 28 de julio, del Juzgado de Primera Instancia núm. 10 de Telde.</w:t>
      </w:r>
    </w:p>
    <w:p w14:paraId="5BFF648C" w14:textId="77777777" w:rsidR="00401F97" w:rsidRDefault="00401F97" w:rsidP="00DC5BEF">
      <w:pPr>
        <w:pStyle w:val="Prrafodelista"/>
        <w:spacing w:line="360" w:lineRule="auto"/>
        <w:ind w:left="1440"/>
        <w:jc w:val="both"/>
        <w:rPr>
          <w:sz w:val="24"/>
          <w:szCs w:val="24"/>
          <w:lang w:val="es-ES_tradnl"/>
        </w:rPr>
      </w:pPr>
    </w:p>
    <w:p w14:paraId="79D16FE6" w14:textId="77777777" w:rsidR="002E33AF" w:rsidRPr="00087F5C" w:rsidRDefault="002E33AF" w:rsidP="002E33AF">
      <w:pPr>
        <w:pStyle w:val="Prrafodelista"/>
        <w:spacing w:line="360" w:lineRule="auto"/>
        <w:ind w:left="1440"/>
        <w:jc w:val="both"/>
        <w:rPr>
          <w:b/>
          <w:bCs/>
          <w:sz w:val="24"/>
          <w:szCs w:val="24"/>
          <w:lang w:val="es-ES"/>
        </w:rPr>
      </w:pPr>
      <w:r>
        <w:rPr>
          <w:b/>
          <w:sz w:val="24"/>
          <w:szCs w:val="24"/>
          <w:highlight w:val="yellow"/>
          <w:lang w:val="es-ES"/>
        </w:rPr>
        <w:t>II.9</w:t>
      </w:r>
      <w:r w:rsidRPr="00087F5C">
        <w:rPr>
          <w:b/>
          <w:sz w:val="24"/>
          <w:szCs w:val="24"/>
          <w:highlight w:val="yellow"/>
          <w:lang w:val="es-ES"/>
        </w:rPr>
        <w:t>.</w:t>
      </w:r>
      <w:r w:rsidRPr="00087F5C">
        <w:rPr>
          <w:b/>
          <w:sz w:val="24"/>
          <w:szCs w:val="24"/>
          <w:lang w:val="es-ES"/>
        </w:rPr>
        <w:t xml:space="preserve"> DE LA TEORÍA DE LOS ACTOS PROPIOS</w:t>
      </w:r>
      <w:r w:rsidRPr="00087F5C">
        <w:rPr>
          <w:b/>
          <w:bCs/>
          <w:sz w:val="24"/>
          <w:szCs w:val="24"/>
          <w:lang w:val="es-ES"/>
        </w:rPr>
        <w:t>.</w:t>
      </w:r>
    </w:p>
    <w:p w14:paraId="72BEC163" w14:textId="77777777" w:rsidR="002E33AF" w:rsidRPr="00087F5C" w:rsidRDefault="002E33AF" w:rsidP="002E33AF">
      <w:pPr>
        <w:spacing w:line="360" w:lineRule="auto"/>
        <w:jc w:val="both"/>
        <w:rPr>
          <w:color w:val="auto"/>
          <w:sz w:val="24"/>
          <w:szCs w:val="24"/>
        </w:rPr>
      </w:pPr>
    </w:p>
    <w:p w14:paraId="1B0DF677" w14:textId="26F7FB27" w:rsidR="002E33AF" w:rsidRPr="006E0907" w:rsidRDefault="002E33AF" w:rsidP="002E33AF">
      <w:pPr>
        <w:pStyle w:val="FWNL1"/>
        <w:numPr>
          <w:ilvl w:val="0"/>
          <w:numId w:val="0"/>
        </w:numPr>
        <w:spacing w:after="0" w:line="360" w:lineRule="auto"/>
        <w:rPr>
          <w:szCs w:val="24"/>
          <w:lang w:val="es-ES_tradnl"/>
        </w:rPr>
      </w:pPr>
      <w:r w:rsidRPr="006E0907">
        <w:rPr>
          <w:szCs w:val="24"/>
          <w:lang w:val="es-ES_tradnl"/>
        </w:rPr>
        <w:t xml:space="preserve">Como venimos poniendo de manifiesto desde el principio de nuestra argumentación, la parte actora ha hecho uso de la tarjeta de crédito en innumerables ocasiones, durante más de </w:t>
      </w:r>
      <w:r w:rsidR="004A238A">
        <w:rPr>
          <w:szCs w:val="24"/>
          <w:highlight w:val="yellow"/>
          <w:lang w:val="es-ES_tradnl"/>
        </w:rPr>
        <w:fldChar w:fldCharType="begin"/>
      </w:r>
      <w:r w:rsidR="004A238A">
        <w:rPr>
          <w:szCs w:val="24"/>
          <w:highlight w:val="yellow"/>
          <w:lang w:val="es-ES_tradnl"/>
        </w:rPr>
        <w:instrText>persovalores_personalizable1234</w:instrText>
      </w:r>
      <w:r w:rsidR="004A238A">
        <w:rPr>
          <w:szCs w:val="24"/>
          <w:highlight w:val="yellow"/>
          <w:lang w:val="es-ES_tradnl"/>
        </w:rPr>
        <w:fldChar w:fldCharType="separate"/>
      </w:r>
      <w:r w:rsidR="004A238A">
        <w:rPr>
          <w:noProof/>
          <w:szCs w:val="24"/>
          <w:highlight w:val="yellow"/>
          <w:lang w:val="es-ES_tradnl"/>
        </w:rPr>
        <w:t>«BANKINTER_CONSUMER_AÑOS_DEL_CONTRATO»</w:t>
      </w:r>
      <w:r w:rsidR="004A238A">
        <w:rPr>
          <w:szCs w:val="24"/>
          <w:highlight w:val="yellow"/>
          <w:lang w:val="es-ES_tradnl"/>
        </w:rPr>
        <w:fldChar w:fldCharType="end"/>
      </w:r>
      <w:r w:rsidRPr="006E0907">
        <w:rPr>
          <w:szCs w:val="24"/>
          <w:lang w:val="es-ES_tradnl"/>
        </w:rPr>
        <w:t xml:space="preserve"> años.</w:t>
      </w:r>
    </w:p>
    <w:p w14:paraId="01B504AF" w14:textId="77777777" w:rsidR="002E33AF" w:rsidRPr="006E0907" w:rsidRDefault="002E33AF" w:rsidP="002E33AF">
      <w:pPr>
        <w:pStyle w:val="FWNL1"/>
        <w:numPr>
          <w:ilvl w:val="0"/>
          <w:numId w:val="0"/>
        </w:numPr>
        <w:spacing w:after="0" w:line="360" w:lineRule="auto"/>
        <w:rPr>
          <w:szCs w:val="24"/>
          <w:lang w:val="es-ES_tradnl"/>
        </w:rPr>
      </w:pPr>
    </w:p>
    <w:p w14:paraId="18814BB3" w14:textId="77777777" w:rsidR="002E33AF" w:rsidRPr="006E0907" w:rsidRDefault="002E33AF" w:rsidP="002E33AF">
      <w:pPr>
        <w:pStyle w:val="FWNL1"/>
        <w:numPr>
          <w:ilvl w:val="0"/>
          <w:numId w:val="0"/>
        </w:numPr>
        <w:spacing w:after="0" w:line="360" w:lineRule="auto"/>
        <w:rPr>
          <w:szCs w:val="24"/>
          <w:lang w:val="es-ES_tradnl"/>
        </w:rPr>
      </w:pPr>
      <w:r w:rsidRPr="006E0907">
        <w:rPr>
          <w:szCs w:val="24"/>
          <w:lang w:val="es-ES_tradnl"/>
        </w:rPr>
        <w:t xml:space="preserve">Así pues, de la actitud y conducta de la parte actora, se desprende el cumplimiento de cada uno de los presupuestos exigidos jurisprudencial y doctrinalmente para considerar válida y eficaz la TAE aplicaba al presente contrato, por lo que las pretensiones de la actora contradicen </w:t>
      </w:r>
      <w:r w:rsidRPr="006E0907">
        <w:rPr>
          <w:b/>
          <w:szCs w:val="24"/>
          <w:lang w:val="es-ES_tradnl"/>
        </w:rPr>
        <w:t>la</w:t>
      </w:r>
      <w:r w:rsidRPr="006E0907">
        <w:rPr>
          <w:szCs w:val="24"/>
          <w:lang w:val="es-ES_tradnl"/>
        </w:rPr>
        <w:t xml:space="preserve"> </w:t>
      </w:r>
      <w:r w:rsidRPr="006E0907">
        <w:rPr>
          <w:b/>
          <w:bCs/>
          <w:szCs w:val="24"/>
          <w:lang w:val="es-ES_tradnl"/>
        </w:rPr>
        <w:t>teoría de los actos propios</w:t>
      </w:r>
      <w:r w:rsidRPr="006E0907">
        <w:rPr>
          <w:bCs/>
          <w:szCs w:val="24"/>
          <w:lang w:val="es-ES_tradnl"/>
        </w:rPr>
        <w:t>,</w:t>
      </w:r>
      <w:r w:rsidRPr="006E0907">
        <w:rPr>
          <w:b/>
          <w:bCs/>
          <w:szCs w:val="24"/>
          <w:lang w:val="es-ES_tradnl"/>
        </w:rPr>
        <w:t xml:space="preserve"> </w:t>
      </w:r>
      <w:r w:rsidRPr="006E0907">
        <w:rPr>
          <w:szCs w:val="24"/>
          <w:lang w:val="es-ES_tradnl"/>
        </w:rPr>
        <w:t xml:space="preserve">y por ello son contrarias al principio general de buena fe recogido en </w:t>
      </w:r>
      <w:r w:rsidRPr="006E0907">
        <w:rPr>
          <w:b/>
          <w:szCs w:val="24"/>
          <w:lang w:val="es-ES_tradnl"/>
        </w:rPr>
        <w:t>el art. 7.1 del CC</w:t>
      </w:r>
      <w:r w:rsidRPr="006E0907">
        <w:rPr>
          <w:szCs w:val="24"/>
          <w:lang w:val="es-ES_tradnl"/>
        </w:rPr>
        <w:t>.</w:t>
      </w:r>
    </w:p>
    <w:p w14:paraId="3341C641" w14:textId="77777777" w:rsidR="002E33AF" w:rsidRPr="006E0907" w:rsidRDefault="002E33AF" w:rsidP="002E33AF">
      <w:pPr>
        <w:pStyle w:val="FWNL1"/>
        <w:numPr>
          <w:ilvl w:val="0"/>
          <w:numId w:val="0"/>
        </w:numPr>
        <w:spacing w:after="0" w:line="360" w:lineRule="auto"/>
        <w:rPr>
          <w:szCs w:val="24"/>
          <w:lang w:val="es-ES_tradnl"/>
        </w:rPr>
      </w:pPr>
    </w:p>
    <w:p w14:paraId="7D5F8D3E" w14:textId="77777777" w:rsidR="002E33AF" w:rsidRPr="006E0907" w:rsidRDefault="002E33AF" w:rsidP="002E33AF">
      <w:pPr>
        <w:pStyle w:val="FWNL1"/>
        <w:numPr>
          <w:ilvl w:val="0"/>
          <w:numId w:val="0"/>
        </w:numPr>
        <w:spacing w:after="0" w:line="360" w:lineRule="auto"/>
        <w:rPr>
          <w:szCs w:val="24"/>
          <w:lang w:val="es-ES_tradnl"/>
        </w:rPr>
      </w:pPr>
      <w:r w:rsidRPr="006E0907">
        <w:rPr>
          <w:szCs w:val="24"/>
          <w:lang w:val="es-ES_tradnl"/>
        </w:rPr>
        <w:t xml:space="preserve">En apoyo a ello, nos servimos, en primer lugar, de la </w:t>
      </w:r>
      <w:r w:rsidRPr="006E0907">
        <w:rPr>
          <w:b/>
          <w:szCs w:val="24"/>
          <w:lang w:val="es-ES_tradnl"/>
        </w:rPr>
        <w:t>Sentencia núm. 81/2005, Sala de lo Civil, de 16 de febrero,</w:t>
      </w:r>
      <w:r w:rsidRPr="006E0907">
        <w:rPr>
          <w:szCs w:val="24"/>
          <w:lang w:val="es-ES_tradnl"/>
        </w:rPr>
        <w:t xml:space="preserve"> de la </w:t>
      </w:r>
      <w:r w:rsidRPr="006E0907">
        <w:rPr>
          <w:b/>
          <w:szCs w:val="24"/>
          <w:lang w:val="es-ES_tradnl"/>
        </w:rPr>
        <w:t xml:space="preserve">Sentencia del Tribunal Supremo, de 19 de junio de 2004, </w:t>
      </w:r>
      <w:r w:rsidRPr="006E0907">
        <w:rPr>
          <w:szCs w:val="24"/>
          <w:lang w:val="es-ES_tradnl"/>
        </w:rPr>
        <w:t xml:space="preserve">de la </w:t>
      </w:r>
      <w:r w:rsidRPr="006E0907">
        <w:rPr>
          <w:b/>
          <w:szCs w:val="24"/>
          <w:lang w:val="es-ES_tradnl"/>
        </w:rPr>
        <w:t xml:space="preserve">Sentencia del Tribunal Supremo, de 18 de noviembre de 2003, </w:t>
      </w:r>
      <w:r w:rsidRPr="006E0907">
        <w:rPr>
          <w:szCs w:val="24"/>
          <w:lang w:val="es-ES_tradnl"/>
        </w:rPr>
        <w:t>de la</w:t>
      </w:r>
      <w:r w:rsidRPr="006E0907">
        <w:rPr>
          <w:b/>
          <w:szCs w:val="24"/>
          <w:lang w:val="es-ES_tradnl"/>
        </w:rPr>
        <w:t xml:space="preserve"> Sentencia del Tribunal Supremo, de 28 de noviembre de 2000, </w:t>
      </w:r>
      <w:r w:rsidRPr="006E0907">
        <w:rPr>
          <w:rFonts w:eastAsia="Calibri"/>
          <w:szCs w:val="24"/>
          <w:lang w:val="es-ES_tradnl"/>
        </w:rPr>
        <w:t xml:space="preserve">de la </w:t>
      </w:r>
      <w:r w:rsidRPr="006E0907">
        <w:rPr>
          <w:rFonts w:eastAsia="Calibri"/>
          <w:b/>
          <w:szCs w:val="24"/>
          <w:lang w:val="es-ES_tradnl"/>
        </w:rPr>
        <w:t xml:space="preserve">Sentencia del Tribunal Constitucional, Sala Primera, de 24 de octubre de 1988, </w:t>
      </w:r>
      <w:r w:rsidRPr="006E0907">
        <w:rPr>
          <w:rFonts w:eastAsia="Calibri"/>
          <w:szCs w:val="24"/>
          <w:lang w:val="es-ES_tradnl"/>
        </w:rPr>
        <w:t>o</w:t>
      </w:r>
      <w:r w:rsidRPr="006E0907">
        <w:rPr>
          <w:rFonts w:eastAsia="Calibri"/>
          <w:b/>
          <w:szCs w:val="24"/>
          <w:lang w:val="es-ES_tradnl"/>
        </w:rPr>
        <w:t xml:space="preserve"> </w:t>
      </w:r>
      <w:r w:rsidRPr="006E0907">
        <w:rPr>
          <w:szCs w:val="24"/>
          <w:lang w:val="es-ES_tradnl"/>
        </w:rPr>
        <w:t xml:space="preserve">de </w:t>
      </w:r>
      <w:r w:rsidRPr="006E0907">
        <w:rPr>
          <w:rFonts w:eastAsia="Calibri"/>
          <w:szCs w:val="24"/>
          <w:lang w:val="es-ES_tradnl"/>
        </w:rPr>
        <w:t xml:space="preserve">la </w:t>
      </w:r>
      <w:r w:rsidRPr="006E0907">
        <w:rPr>
          <w:rFonts w:eastAsia="Calibri"/>
          <w:b/>
          <w:szCs w:val="24"/>
          <w:lang w:val="es-ES_tradnl"/>
        </w:rPr>
        <w:t>Sentencia del Tribunal Supremo, Sala Primera, de 27 de febrero de 1981</w:t>
      </w:r>
      <w:r w:rsidRPr="006E0907">
        <w:rPr>
          <w:szCs w:val="24"/>
          <w:lang w:val="es-ES_tradnl"/>
        </w:rPr>
        <w:t xml:space="preserve">, que reconocen que esta teoría implica que los actos de una persona (generalmente tácitos) que pueden tener </w:t>
      </w:r>
      <w:r w:rsidRPr="006E0907">
        <w:rPr>
          <w:szCs w:val="24"/>
          <w:lang w:val="es-ES_tradnl"/>
        </w:rPr>
        <w:lastRenderedPageBreak/>
        <w:t xml:space="preserve">relevancia en el campo jurídico marcan los realizados en un devenir. Es decir, que dichos actos en ningún caso pueden contradecir a los anteriores, pues provocan una situación de incertidumbre que desconcierta a terceros afectados por los mismos, rompiendo el principio de buena fe, determinado en </w:t>
      </w:r>
      <w:r w:rsidRPr="006E0907">
        <w:rPr>
          <w:b/>
          <w:szCs w:val="24"/>
          <w:lang w:val="es-ES_tradnl"/>
        </w:rPr>
        <w:t>el art. 7.1 del CC</w:t>
      </w:r>
      <w:r w:rsidRPr="006E0907">
        <w:rPr>
          <w:szCs w:val="24"/>
          <w:lang w:val="es-ES_tradnl"/>
        </w:rPr>
        <w:t>.</w:t>
      </w:r>
    </w:p>
    <w:p w14:paraId="55BA775D" w14:textId="77777777" w:rsidR="002E33AF" w:rsidRPr="006E0907" w:rsidRDefault="002E33AF" w:rsidP="002E33AF">
      <w:pPr>
        <w:pStyle w:val="FWNL1"/>
        <w:numPr>
          <w:ilvl w:val="0"/>
          <w:numId w:val="0"/>
        </w:numPr>
        <w:spacing w:after="0" w:line="360" w:lineRule="auto"/>
        <w:rPr>
          <w:szCs w:val="24"/>
          <w:lang w:val="es-ES_tradnl"/>
        </w:rPr>
      </w:pPr>
    </w:p>
    <w:p w14:paraId="6D81FDBA" w14:textId="77777777" w:rsidR="002E33AF" w:rsidRPr="006E0907" w:rsidRDefault="002E33AF" w:rsidP="002E33AF">
      <w:pPr>
        <w:spacing w:line="360" w:lineRule="auto"/>
        <w:jc w:val="both"/>
        <w:rPr>
          <w:rFonts w:eastAsia="Calibri"/>
          <w:sz w:val="24"/>
          <w:szCs w:val="24"/>
          <w:lang w:val="es-ES_tradnl"/>
        </w:rPr>
      </w:pPr>
      <w:r w:rsidRPr="006E0907">
        <w:rPr>
          <w:rFonts w:eastAsia="Calibri"/>
          <w:sz w:val="24"/>
          <w:szCs w:val="24"/>
          <w:lang w:val="es-ES_tradnl"/>
        </w:rPr>
        <w:t>En segundo lugar, ha de tenerse en cuenta que los actos propios, para que vinculen a su autor, han de ser inequívocos, en el sentido de crear, definir, fijar, modificar, extinguir o esclarecer sin ninguna duda una determinada situación jurídica afectante a aquél. Así pues, si reúne estos requisitos, un acto propio puede ser tenido como expresión del consentimiento y obligar a su autor a respetarlo siempre y cuando, naturalmente, los actos de que se traten hayan sido adoptados y realizados con plena libertad (</w:t>
      </w:r>
      <w:r w:rsidRPr="006E0907">
        <w:rPr>
          <w:rFonts w:eastAsia="Calibri"/>
          <w:b/>
          <w:sz w:val="24"/>
          <w:szCs w:val="24"/>
          <w:lang w:val="es-ES_tradnl"/>
        </w:rPr>
        <w:t>SSTS 14 febrero 1984 [RJ 1984\654] y 19 junio 1992 [RJ 1992\5327]</w:t>
      </w:r>
      <w:r w:rsidRPr="006E0907">
        <w:rPr>
          <w:rFonts w:eastAsia="Calibri"/>
          <w:sz w:val="24"/>
          <w:szCs w:val="24"/>
          <w:lang w:val="es-ES_tradnl"/>
        </w:rPr>
        <w:t>).</w:t>
      </w:r>
    </w:p>
    <w:p w14:paraId="2EEFCBB2" w14:textId="77777777" w:rsidR="002E33AF" w:rsidRPr="006E0907" w:rsidRDefault="002E33AF" w:rsidP="002E33AF">
      <w:pPr>
        <w:spacing w:line="360" w:lineRule="auto"/>
        <w:jc w:val="both"/>
        <w:rPr>
          <w:rFonts w:eastAsia="Calibri"/>
          <w:color w:val="FF0000"/>
          <w:sz w:val="24"/>
          <w:szCs w:val="24"/>
          <w:lang w:val="es-ES_tradnl"/>
        </w:rPr>
      </w:pPr>
    </w:p>
    <w:p w14:paraId="406640B5" w14:textId="77777777" w:rsidR="002E33AF" w:rsidRPr="006E0907" w:rsidRDefault="002E33AF" w:rsidP="002E33AF">
      <w:pPr>
        <w:autoSpaceDE w:val="0"/>
        <w:autoSpaceDN w:val="0"/>
        <w:adjustRightInd w:val="0"/>
        <w:spacing w:line="360" w:lineRule="auto"/>
        <w:jc w:val="both"/>
        <w:rPr>
          <w:sz w:val="24"/>
          <w:szCs w:val="24"/>
          <w:lang w:val="es-ES_tradnl"/>
        </w:rPr>
      </w:pPr>
      <w:r w:rsidRPr="006E0907">
        <w:rPr>
          <w:sz w:val="24"/>
          <w:szCs w:val="24"/>
          <w:lang w:val="es-ES_tradnl"/>
        </w:rPr>
        <w:t xml:space="preserve">Adicionalmente, la jurisprudencia europea se ha pronunciado expresamente reconociendo que el derecho del consumidor a una protección efectiva </w:t>
      </w:r>
      <w:r w:rsidRPr="006E0907">
        <w:rPr>
          <w:iCs/>
          <w:sz w:val="24"/>
          <w:szCs w:val="24"/>
          <w:lang w:val="es-ES_tradnl"/>
        </w:rPr>
        <w:t>comprende la facultad de renunciar a hacer valer sus derechos</w:t>
      </w:r>
      <w:r w:rsidRPr="006E0907">
        <w:rPr>
          <w:sz w:val="24"/>
          <w:szCs w:val="24"/>
          <w:lang w:val="es-ES_tradnl"/>
        </w:rPr>
        <w:t>, (</w:t>
      </w:r>
      <w:r w:rsidRPr="006E0907">
        <w:rPr>
          <w:b/>
          <w:sz w:val="24"/>
          <w:szCs w:val="24"/>
          <w:lang w:val="es-ES_tradnl"/>
        </w:rPr>
        <w:t xml:space="preserve">Sentencia </w:t>
      </w:r>
      <w:r w:rsidRPr="006E0907">
        <w:rPr>
          <w:b/>
          <w:i/>
          <w:iCs/>
          <w:sz w:val="24"/>
          <w:szCs w:val="24"/>
          <w:lang w:val="es-ES_tradnl"/>
        </w:rPr>
        <w:t xml:space="preserve">Sales </w:t>
      </w:r>
      <w:proofErr w:type="spellStart"/>
      <w:r w:rsidRPr="006E0907">
        <w:rPr>
          <w:b/>
          <w:i/>
          <w:iCs/>
          <w:sz w:val="24"/>
          <w:szCs w:val="24"/>
          <w:lang w:val="es-ES_tradnl"/>
        </w:rPr>
        <w:t>Sinués</w:t>
      </w:r>
      <w:proofErr w:type="spellEnd"/>
      <w:r w:rsidRPr="006E0907">
        <w:rPr>
          <w:b/>
          <w:sz w:val="24"/>
          <w:szCs w:val="24"/>
          <w:lang w:val="es-ES_tradnl"/>
        </w:rPr>
        <w:t>, STJUE de 14 de abril de 2016, asuntos C-381/14 y C-385/15, apartados 25 y 40</w:t>
      </w:r>
      <w:r w:rsidRPr="006E0907">
        <w:rPr>
          <w:sz w:val="24"/>
          <w:szCs w:val="24"/>
          <w:lang w:val="es-ES_tradnl"/>
        </w:rPr>
        <w:t>).</w:t>
      </w:r>
    </w:p>
    <w:p w14:paraId="2DCD3FD0" w14:textId="77777777" w:rsidR="002E33AF" w:rsidRPr="006E0907" w:rsidRDefault="002E33AF" w:rsidP="002E33AF">
      <w:pPr>
        <w:spacing w:line="360" w:lineRule="auto"/>
        <w:jc w:val="both"/>
        <w:rPr>
          <w:rFonts w:eastAsia="Calibri"/>
          <w:color w:val="FF0000"/>
          <w:sz w:val="24"/>
          <w:szCs w:val="24"/>
          <w:lang w:val="es-ES_tradnl"/>
        </w:rPr>
      </w:pPr>
    </w:p>
    <w:p w14:paraId="3615E328" w14:textId="77777777" w:rsidR="002E33AF" w:rsidRPr="006E0907" w:rsidRDefault="002E33AF" w:rsidP="002E33AF">
      <w:pPr>
        <w:shd w:val="clear" w:color="auto" w:fill="FFFFFF"/>
        <w:spacing w:line="360" w:lineRule="auto"/>
        <w:jc w:val="both"/>
        <w:rPr>
          <w:sz w:val="24"/>
          <w:szCs w:val="24"/>
          <w:lang w:val="es-ES_tradnl"/>
        </w:rPr>
      </w:pPr>
      <w:r w:rsidRPr="006E0907">
        <w:rPr>
          <w:rFonts w:eastAsia="Calibri"/>
          <w:sz w:val="24"/>
          <w:szCs w:val="24"/>
          <w:lang w:val="es-ES_tradnl"/>
        </w:rPr>
        <w:t>Y, finalmente, h</w:t>
      </w:r>
      <w:r w:rsidRPr="006E0907">
        <w:rPr>
          <w:sz w:val="24"/>
          <w:szCs w:val="24"/>
          <w:lang w:val="es-ES_tradnl"/>
        </w:rPr>
        <w:t xml:space="preserve">a de tomarse en consideración el contenido de </w:t>
      </w:r>
      <w:r w:rsidRPr="006E0907">
        <w:rPr>
          <w:b/>
          <w:sz w:val="24"/>
          <w:szCs w:val="24"/>
          <w:lang w:val="es-ES_tradnl"/>
        </w:rPr>
        <w:t>los arts. 1.091, 1.256 y 1.278 del CC</w:t>
      </w:r>
      <w:r w:rsidRPr="006E0907">
        <w:rPr>
          <w:sz w:val="24"/>
          <w:szCs w:val="24"/>
          <w:lang w:val="es-ES_tradnl"/>
        </w:rPr>
        <w:t xml:space="preserve">, que establecen la obligatoriedad para las partes del cumplimiento de los contratos. </w:t>
      </w:r>
    </w:p>
    <w:p w14:paraId="00B85226" w14:textId="77777777" w:rsidR="002E33AF" w:rsidRPr="006E0907" w:rsidRDefault="002E33AF" w:rsidP="002E33AF">
      <w:pPr>
        <w:shd w:val="clear" w:color="auto" w:fill="FFFFFF"/>
        <w:spacing w:line="360" w:lineRule="auto"/>
        <w:jc w:val="both"/>
        <w:rPr>
          <w:sz w:val="24"/>
          <w:szCs w:val="24"/>
          <w:lang w:val="es-ES_tradnl"/>
        </w:rPr>
      </w:pPr>
    </w:p>
    <w:p w14:paraId="3A341C66" w14:textId="77777777" w:rsidR="002E33AF" w:rsidRPr="006E0907" w:rsidRDefault="002E33AF" w:rsidP="002E33AF">
      <w:pPr>
        <w:autoSpaceDE w:val="0"/>
        <w:autoSpaceDN w:val="0"/>
        <w:adjustRightInd w:val="0"/>
        <w:spacing w:line="360" w:lineRule="auto"/>
        <w:jc w:val="both"/>
        <w:rPr>
          <w:sz w:val="24"/>
          <w:szCs w:val="24"/>
          <w:lang w:val="es-ES_tradnl"/>
        </w:rPr>
      </w:pPr>
      <w:r w:rsidRPr="006E0907">
        <w:rPr>
          <w:sz w:val="24"/>
          <w:szCs w:val="24"/>
          <w:lang w:val="es-ES_tradnl"/>
        </w:rPr>
        <w:t>Así pues, a la luz de todo lo anteriormente dicho, podemos resumir los presupuestos necesarios para poder aplicar dicha teoría de los actos propios en los siguientes:</w:t>
      </w:r>
    </w:p>
    <w:p w14:paraId="7C324F6B" w14:textId="77777777" w:rsidR="002E33AF" w:rsidRPr="006E0907" w:rsidRDefault="002E33AF" w:rsidP="002E33AF">
      <w:pPr>
        <w:autoSpaceDE w:val="0"/>
        <w:autoSpaceDN w:val="0"/>
        <w:adjustRightInd w:val="0"/>
        <w:spacing w:line="360" w:lineRule="auto"/>
        <w:jc w:val="both"/>
        <w:rPr>
          <w:sz w:val="24"/>
          <w:szCs w:val="24"/>
          <w:lang w:val="es-ES_tradnl"/>
        </w:rPr>
      </w:pPr>
    </w:p>
    <w:p w14:paraId="311DA36C" w14:textId="77777777" w:rsidR="002E33AF" w:rsidRPr="006E0907" w:rsidRDefault="002E33AF" w:rsidP="002E33AF">
      <w:pPr>
        <w:pStyle w:val="Prrafodelista"/>
        <w:numPr>
          <w:ilvl w:val="0"/>
          <w:numId w:val="4"/>
        </w:numPr>
        <w:autoSpaceDE w:val="0"/>
        <w:autoSpaceDN w:val="0"/>
        <w:adjustRightInd w:val="0"/>
        <w:spacing w:line="360" w:lineRule="auto"/>
        <w:jc w:val="both"/>
        <w:rPr>
          <w:sz w:val="24"/>
          <w:szCs w:val="24"/>
          <w:lang w:val="es-ES_tradnl"/>
        </w:rPr>
      </w:pPr>
      <w:r w:rsidRPr="006E0907">
        <w:rPr>
          <w:sz w:val="24"/>
          <w:szCs w:val="24"/>
          <w:lang w:val="es-ES_tradnl"/>
        </w:rPr>
        <w:t>Que una persona haya observado, dentro de una determinada situación jurídica, una cierta conducta jurídicamente relevante, eficaz y vinculante,</w:t>
      </w:r>
    </w:p>
    <w:p w14:paraId="59134145" w14:textId="77777777" w:rsidR="002E33AF" w:rsidRPr="006E0907" w:rsidRDefault="002E33AF" w:rsidP="002E33AF">
      <w:pPr>
        <w:pStyle w:val="Prrafodelista"/>
        <w:numPr>
          <w:ilvl w:val="0"/>
          <w:numId w:val="4"/>
        </w:numPr>
        <w:autoSpaceDE w:val="0"/>
        <w:autoSpaceDN w:val="0"/>
        <w:adjustRightInd w:val="0"/>
        <w:spacing w:line="360" w:lineRule="auto"/>
        <w:jc w:val="both"/>
        <w:rPr>
          <w:sz w:val="24"/>
          <w:szCs w:val="24"/>
          <w:lang w:val="es-ES_tradnl"/>
        </w:rPr>
      </w:pPr>
      <w:r w:rsidRPr="006E0907">
        <w:rPr>
          <w:sz w:val="24"/>
          <w:szCs w:val="24"/>
          <w:lang w:val="es-ES_tradnl"/>
        </w:rPr>
        <w:t>Que posteriormente esta misma persona intente ejercitar un derecho subjetivo o una facultad, creando una situación litigiosa y formulando dentro de ella una determinada pretensión,</w:t>
      </w:r>
    </w:p>
    <w:p w14:paraId="52BBE881" w14:textId="77777777" w:rsidR="002E33AF" w:rsidRPr="006E0907" w:rsidRDefault="002E33AF" w:rsidP="002E33AF">
      <w:pPr>
        <w:pStyle w:val="Prrafodelista"/>
        <w:numPr>
          <w:ilvl w:val="0"/>
          <w:numId w:val="4"/>
        </w:numPr>
        <w:autoSpaceDE w:val="0"/>
        <w:autoSpaceDN w:val="0"/>
        <w:adjustRightInd w:val="0"/>
        <w:spacing w:line="360" w:lineRule="auto"/>
        <w:jc w:val="both"/>
        <w:rPr>
          <w:sz w:val="24"/>
          <w:szCs w:val="24"/>
          <w:lang w:val="es-ES_tradnl"/>
        </w:rPr>
      </w:pPr>
      <w:proofErr w:type="gramStart"/>
      <w:r w:rsidRPr="006E0907">
        <w:rPr>
          <w:sz w:val="24"/>
          <w:szCs w:val="24"/>
          <w:lang w:val="es-ES_tradnl"/>
        </w:rPr>
        <w:t>Que</w:t>
      </w:r>
      <w:proofErr w:type="gramEnd"/>
      <w:r w:rsidRPr="006E0907">
        <w:rPr>
          <w:sz w:val="24"/>
          <w:szCs w:val="24"/>
          <w:lang w:val="es-ES_tradnl"/>
        </w:rPr>
        <w:t xml:space="preserve"> entre la conducta anterior y la pretensión posterior, exista una incompatibilidad o contradicción y,</w:t>
      </w:r>
    </w:p>
    <w:p w14:paraId="0DD3810C" w14:textId="77777777" w:rsidR="002E33AF" w:rsidRPr="006E0907" w:rsidRDefault="002E33AF" w:rsidP="002E33AF">
      <w:pPr>
        <w:pStyle w:val="Prrafodelista"/>
        <w:numPr>
          <w:ilvl w:val="0"/>
          <w:numId w:val="4"/>
        </w:numPr>
        <w:autoSpaceDE w:val="0"/>
        <w:autoSpaceDN w:val="0"/>
        <w:adjustRightInd w:val="0"/>
        <w:spacing w:line="360" w:lineRule="auto"/>
        <w:jc w:val="both"/>
        <w:rPr>
          <w:sz w:val="24"/>
          <w:szCs w:val="24"/>
          <w:lang w:val="es-ES_tradnl"/>
        </w:rPr>
      </w:pPr>
      <w:proofErr w:type="gramStart"/>
      <w:r w:rsidRPr="006E0907">
        <w:rPr>
          <w:sz w:val="24"/>
          <w:szCs w:val="24"/>
          <w:lang w:val="es-ES_tradnl"/>
        </w:rPr>
        <w:t>Que</w:t>
      </w:r>
      <w:proofErr w:type="gramEnd"/>
      <w:r w:rsidRPr="006E0907">
        <w:rPr>
          <w:sz w:val="24"/>
          <w:szCs w:val="24"/>
          <w:lang w:val="es-ES_tradnl"/>
        </w:rPr>
        <w:t xml:space="preserve"> entre la conducta anterior y pretensión posterior, exista una perfecta identidad de sujetos.</w:t>
      </w:r>
    </w:p>
    <w:p w14:paraId="060A5738" w14:textId="77777777" w:rsidR="002E33AF" w:rsidRPr="006E0907" w:rsidRDefault="002E33AF" w:rsidP="002E33AF">
      <w:pPr>
        <w:autoSpaceDE w:val="0"/>
        <w:autoSpaceDN w:val="0"/>
        <w:adjustRightInd w:val="0"/>
        <w:spacing w:line="360" w:lineRule="auto"/>
        <w:jc w:val="both"/>
        <w:rPr>
          <w:sz w:val="24"/>
          <w:szCs w:val="24"/>
          <w:lang w:val="es-ES_tradnl"/>
        </w:rPr>
      </w:pPr>
    </w:p>
    <w:p w14:paraId="55C0B91D" w14:textId="77777777" w:rsidR="002E33AF" w:rsidRPr="006E0907" w:rsidRDefault="002E33AF" w:rsidP="002E33AF">
      <w:pPr>
        <w:spacing w:line="360" w:lineRule="auto"/>
        <w:jc w:val="both"/>
        <w:rPr>
          <w:sz w:val="24"/>
          <w:szCs w:val="24"/>
          <w:lang w:val="es-ES_tradnl"/>
        </w:rPr>
      </w:pPr>
      <w:r w:rsidRPr="006E0907">
        <w:rPr>
          <w:sz w:val="24"/>
          <w:szCs w:val="24"/>
          <w:lang w:val="es-ES_tradnl"/>
        </w:rPr>
        <w:t xml:space="preserve">En suma, lo que pretende la parte demandante, que ha tenido tiempo más que suficiente para valorar otras opciones, es conseguir que la financiación otorgada por la Entidad sea a coste cero, eximiéndose de sus obligaciones bajo la apariencia de una pretendida nulidad que no puede estimarse por no estar bajo un contrato usurario y por superar todo el clausulado contractual el doble control de inclusión y transparencia en los términos exigidos por la legislación vigente al tiempo de contratar. </w:t>
      </w:r>
    </w:p>
    <w:p w14:paraId="5D8A6919" w14:textId="77777777" w:rsidR="002E33AF" w:rsidRPr="006E0907" w:rsidRDefault="002E33AF" w:rsidP="002E33AF">
      <w:pPr>
        <w:autoSpaceDE w:val="0"/>
        <w:autoSpaceDN w:val="0"/>
        <w:adjustRightInd w:val="0"/>
        <w:spacing w:line="360" w:lineRule="auto"/>
        <w:jc w:val="both"/>
        <w:rPr>
          <w:sz w:val="24"/>
          <w:szCs w:val="24"/>
          <w:lang w:val="es-ES_tradnl"/>
        </w:rPr>
      </w:pPr>
    </w:p>
    <w:p w14:paraId="21EEBC93" w14:textId="77777777" w:rsidR="002E33AF" w:rsidRPr="00B66D1A" w:rsidRDefault="002E33AF" w:rsidP="002E33AF">
      <w:pPr>
        <w:spacing w:line="360" w:lineRule="auto"/>
        <w:jc w:val="both"/>
        <w:rPr>
          <w:b/>
          <w:sz w:val="24"/>
          <w:szCs w:val="24"/>
          <w:lang w:val="es-ES_tradnl"/>
        </w:rPr>
      </w:pPr>
      <w:r w:rsidRPr="00B66D1A">
        <w:rPr>
          <w:b/>
          <w:sz w:val="24"/>
          <w:szCs w:val="24"/>
          <w:lang w:val="es-ES_tradnl"/>
        </w:rPr>
        <w:t>En virtud de todo lo anteriormente expuesto, solicitamos la desestimación íntegra de la demanda.</w:t>
      </w:r>
    </w:p>
    <w:p w14:paraId="5EC51ABC" w14:textId="77777777" w:rsidR="002E33AF" w:rsidRDefault="002E33AF" w:rsidP="002E33AF">
      <w:pPr>
        <w:spacing w:line="360" w:lineRule="auto"/>
        <w:jc w:val="both"/>
        <w:rPr>
          <w:color w:val="auto"/>
          <w:sz w:val="24"/>
          <w:szCs w:val="24"/>
        </w:rPr>
      </w:pPr>
    </w:p>
    <w:p w14:paraId="659BE51A" w14:textId="77777777" w:rsidR="0053697B" w:rsidRDefault="0053697B" w:rsidP="0053697B">
      <w:pPr>
        <w:pStyle w:val="Prrafodelista"/>
        <w:spacing w:line="360" w:lineRule="auto"/>
        <w:ind w:left="1440"/>
        <w:jc w:val="both"/>
        <w:rPr>
          <w:b/>
          <w:i/>
          <w:spacing w:val="-3"/>
          <w:sz w:val="24"/>
          <w:szCs w:val="24"/>
          <w:lang w:val="es-ES" w:eastAsia="es-ES"/>
        </w:rPr>
      </w:pPr>
      <w:r w:rsidRPr="00662E40">
        <w:rPr>
          <w:b/>
          <w:sz w:val="24"/>
          <w:szCs w:val="24"/>
          <w:highlight w:val="yellow"/>
          <w:lang w:val="es-ES"/>
        </w:rPr>
        <w:t>II.1</w:t>
      </w:r>
      <w:r>
        <w:rPr>
          <w:b/>
          <w:sz w:val="24"/>
          <w:szCs w:val="24"/>
          <w:lang w:val="es-ES"/>
        </w:rPr>
        <w:t>0</w:t>
      </w:r>
      <w:r w:rsidRPr="00662E40">
        <w:rPr>
          <w:b/>
          <w:sz w:val="24"/>
          <w:szCs w:val="24"/>
          <w:lang w:val="es-ES"/>
        </w:rPr>
        <w:t xml:space="preserve">. DE LA IMPOSIBILIDAD DE QUE LA SENTENCIA DECLARE LA NULIDAD DEL CONTRATO FORMALIZADO EN </w:t>
      </w:r>
      <w:r>
        <w:rPr>
          <w:b/>
          <w:sz w:val="24"/>
          <w:szCs w:val="24"/>
          <w:lang w:val="es-ES"/>
        </w:rPr>
        <w:t>2021</w:t>
      </w:r>
      <w:r w:rsidRPr="00662E40">
        <w:rPr>
          <w:b/>
          <w:sz w:val="24"/>
          <w:szCs w:val="24"/>
          <w:lang w:val="es-ES"/>
        </w:rPr>
        <w:t xml:space="preserve">. </w:t>
      </w:r>
      <w:r w:rsidRPr="00662E40">
        <w:rPr>
          <w:b/>
          <w:spacing w:val="-3"/>
          <w:sz w:val="24"/>
          <w:szCs w:val="24"/>
          <w:lang w:val="es-ES" w:eastAsia="es-ES"/>
        </w:rPr>
        <w:t xml:space="preserve">CONGRUENCIA Y CAUSA DE PEDIR. INCONGRUENCIA </w:t>
      </w:r>
      <w:r w:rsidRPr="00662E40">
        <w:rPr>
          <w:b/>
          <w:i/>
          <w:spacing w:val="-3"/>
          <w:sz w:val="24"/>
          <w:szCs w:val="24"/>
          <w:lang w:val="es-ES" w:eastAsia="es-ES"/>
        </w:rPr>
        <w:t>EXTRA PETITA</w:t>
      </w:r>
    </w:p>
    <w:p w14:paraId="28B10318" w14:textId="77777777" w:rsidR="0053697B" w:rsidRDefault="0053697B" w:rsidP="0053697B">
      <w:pPr>
        <w:pStyle w:val="Prrafodelista"/>
        <w:spacing w:line="360" w:lineRule="auto"/>
        <w:ind w:left="1440"/>
        <w:jc w:val="both"/>
        <w:rPr>
          <w:b/>
          <w:sz w:val="24"/>
          <w:szCs w:val="24"/>
          <w:lang w:val="es-ES"/>
        </w:rPr>
      </w:pPr>
    </w:p>
    <w:p w14:paraId="29D071BB" w14:textId="77777777" w:rsidR="0053697B" w:rsidRDefault="0053697B" w:rsidP="0053697B">
      <w:pPr>
        <w:spacing w:line="360" w:lineRule="auto"/>
        <w:jc w:val="both"/>
        <w:rPr>
          <w:sz w:val="24"/>
          <w:szCs w:val="24"/>
        </w:rPr>
      </w:pPr>
      <w:r w:rsidRPr="00F303B1">
        <w:rPr>
          <w:sz w:val="24"/>
          <w:szCs w:val="24"/>
        </w:rPr>
        <w:t xml:space="preserve">Solicita la parte actora la declaración de nulidad del contrato de tarjeta de crédito formalizado en </w:t>
      </w:r>
      <w:r w:rsidRPr="00F303B1">
        <w:rPr>
          <w:sz w:val="24"/>
          <w:szCs w:val="24"/>
          <w:highlight w:val="yellow"/>
        </w:rPr>
        <w:t>MES</w:t>
      </w:r>
      <w:r w:rsidRPr="00F303B1">
        <w:rPr>
          <w:sz w:val="24"/>
          <w:szCs w:val="24"/>
        </w:rPr>
        <w:t xml:space="preserve"> de </w:t>
      </w:r>
      <w:r w:rsidRPr="00F303B1">
        <w:rPr>
          <w:sz w:val="24"/>
          <w:szCs w:val="24"/>
          <w:highlight w:val="yellow"/>
        </w:rPr>
        <w:t>AÑO</w:t>
      </w:r>
      <w:r w:rsidRPr="00F303B1">
        <w:rPr>
          <w:sz w:val="24"/>
          <w:szCs w:val="24"/>
        </w:rPr>
        <w:t xml:space="preserve">. </w:t>
      </w:r>
    </w:p>
    <w:p w14:paraId="3CA7EDBF" w14:textId="77777777" w:rsidR="0053697B" w:rsidRDefault="0053697B" w:rsidP="0053697B">
      <w:pPr>
        <w:spacing w:line="360" w:lineRule="auto"/>
        <w:jc w:val="both"/>
        <w:rPr>
          <w:sz w:val="24"/>
          <w:szCs w:val="24"/>
        </w:rPr>
      </w:pPr>
    </w:p>
    <w:p w14:paraId="115897EC" w14:textId="77777777" w:rsidR="0053697B" w:rsidRPr="00F303B1" w:rsidRDefault="0053697B" w:rsidP="0053697B">
      <w:pPr>
        <w:spacing w:line="360" w:lineRule="auto"/>
        <w:jc w:val="both"/>
        <w:rPr>
          <w:sz w:val="24"/>
          <w:szCs w:val="24"/>
        </w:rPr>
      </w:pPr>
      <w:r w:rsidRPr="00F303B1">
        <w:rPr>
          <w:sz w:val="24"/>
          <w:szCs w:val="24"/>
        </w:rPr>
        <w:t xml:space="preserve">Sin embargo, y como ya hemos puesto de manifiesto en el presente escrito de contestación a la demanda, en </w:t>
      </w:r>
      <w:r>
        <w:rPr>
          <w:sz w:val="24"/>
          <w:szCs w:val="24"/>
        </w:rPr>
        <w:t>2021</w:t>
      </w:r>
      <w:r w:rsidRPr="00F303B1">
        <w:rPr>
          <w:sz w:val="24"/>
          <w:szCs w:val="24"/>
        </w:rPr>
        <w:t xml:space="preserve">, la parte actora pasó por un </w:t>
      </w:r>
      <w:r>
        <w:rPr>
          <w:sz w:val="24"/>
          <w:szCs w:val="24"/>
        </w:rPr>
        <w:t xml:space="preserve">nuevo </w:t>
      </w:r>
      <w:r w:rsidRPr="00F303B1">
        <w:rPr>
          <w:sz w:val="24"/>
          <w:szCs w:val="24"/>
        </w:rPr>
        <w:t xml:space="preserve">proceso de </w:t>
      </w:r>
      <w:r>
        <w:rPr>
          <w:sz w:val="24"/>
          <w:szCs w:val="24"/>
        </w:rPr>
        <w:t>contratación</w:t>
      </w:r>
      <w:r w:rsidRPr="00F303B1">
        <w:rPr>
          <w:sz w:val="24"/>
          <w:szCs w:val="24"/>
        </w:rPr>
        <w:t xml:space="preserve"> mediante el cual, tras un procedimiento detallado y ejemplificado, (i) la TAE se pactó en un </w:t>
      </w:r>
      <w:r>
        <w:rPr>
          <w:sz w:val="24"/>
          <w:szCs w:val="24"/>
        </w:rPr>
        <w:t>19,99</w:t>
      </w:r>
      <w:r w:rsidRPr="00F303B1">
        <w:rPr>
          <w:sz w:val="24"/>
          <w:szCs w:val="24"/>
        </w:rPr>
        <w:t>% y, (</w:t>
      </w:r>
      <w:proofErr w:type="spellStart"/>
      <w:r w:rsidRPr="00F303B1">
        <w:rPr>
          <w:sz w:val="24"/>
          <w:szCs w:val="24"/>
        </w:rPr>
        <w:t>ii</w:t>
      </w:r>
      <w:proofErr w:type="spellEnd"/>
      <w:r w:rsidRPr="00F303B1">
        <w:rPr>
          <w:sz w:val="24"/>
          <w:szCs w:val="24"/>
        </w:rPr>
        <w:t>) se escogió la modalidad de pago (cuota y porcentaje de pago mínimo) más favorable a sus intereses.</w:t>
      </w:r>
    </w:p>
    <w:p w14:paraId="0EC902EB" w14:textId="77777777" w:rsidR="0053697B" w:rsidRPr="00F303B1" w:rsidRDefault="0053697B" w:rsidP="0053697B">
      <w:pPr>
        <w:pStyle w:val="FWNL1"/>
        <w:numPr>
          <w:ilvl w:val="0"/>
          <w:numId w:val="0"/>
        </w:numPr>
        <w:spacing w:after="0" w:line="360" w:lineRule="auto"/>
        <w:rPr>
          <w:szCs w:val="24"/>
        </w:rPr>
      </w:pPr>
    </w:p>
    <w:p w14:paraId="50819E1A" w14:textId="77777777" w:rsidR="0053697B" w:rsidRDefault="0053697B" w:rsidP="0053697B">
      <w:pPr>
        <w:spacing w:line="360" w:lineRule="auto"/>
        <w:jc w:val="both"/>
        <w:rPr>
          <w:color w:val="auto"/>
          <w:sz w:val="24"/>
          <w:szCs w:val="24"/>
        </w:rPr>
      </w:pPr>
      <w:r w:rsidRPr="00F303B1">
        <w:rPr>
          <w:color w:val="auto"/>
          <w:sz w:val="24"/>
          <w:szCs w:val="24"/>
        </w:rPr>
        <w:t xml:space="preserve">A efectos acreditativos, nos remitimos al </w:t>
      </w:r>
      <w:r w:rsidRPr="000D5D07">
        <w:rPr>
          <w:color w:val="auto"/>
          <w:sz w:val="24"/>
          <w:szCs w:val="24"/>
          <w:u w:val="single"/>
        </w:rPr>
        <w:t>DOCUMENTO NÚM. 2</w:t>
      </w:r>
      <w:r w:rsidRPr="000D5D07">
        <w:rPr>
          <w:color w:val="auto"/>
          <w:sz w:val="24"/>
          <w:szCs w:val="24"/>
        </w:rPr>
        <w:t xml:space="preserve"> y que hace referencia al nuevo contrato de tarjeta de crédito, </w:t>
      </w:r>
      <w:r w:rsidRPr="000D5D07">
        <w:rPr>
          <w:b/>
          <w:color w:val="auto"/>
          <w:sz w:val="24"/>
          <w:szCs w:val="24"/>
        </w:rPr>
        <w:t>firmado por la parte actora</w:t>
      </w:r>
      <w:r w:rsidRPr="000D5D07">
        <w:rPr>
          <w:color w:val="auto"/>
          <w:sz w:val="24"/>
          <w:szCs w:val="24"/>
        </w:rPr>
        <w:t xml:space="preserve">. </w:t>
      </w:r>
    </w:p>
    <w:p w14:paraId="179B3625" w14:textId="77777777" w:rsidR="0053697B" w:rsidRDefault="0053697B" w:rsidP="0053697B">
      <w:pPr>
        <w:spacing w:line="360" w:lineRule="auto"/>
        <w:jc w:val="both"/>
        <w:rPr>
          <w:color w:val="auto"/>
          <w:sz w:val="24"/>
          <w:szCs w:val="24"/>
        </w:rPr>
      </w:pPr>
    </w:p>
    <w:p w14:paraId="3878F618" w14:textId="640DBFEB" w:rsidR="0053697B" w:rsidRPr="00B8592A" w:rsidRDefault="0053697B" w:rsidP="0053697B">
      <w:pPr>
        <w:spacing w:line="360" w:lineRule="auto"/>
        <w:jc w:val="both"/>
        <w:rPr>
          <w:color w:val="auto"/>
          <w:sz w:val="24"/>
          <w:szCs w:val="24"/>
        </w:rPr>
      </w:pPr>
      <w:r>
        <w:rPr>
          <w:color w:val="auto"/>
          <w:sz w:val="24"/>
          <w:szCs w:val="24"/>
        </w:rPr>
        <w:t xml:space="preserve">Ahora bien, revisada la demanda, se puede observar </w:t>
      </w:r>
      <w:proofErr w:type="spellStart"/>
      <w:r>
        <w:rPr>
          <w:color w:val="auto"/>
          <w:sz w:val="24"/>
          <w:szCs w:val="24"/>
        </w:rPr>
        <w:t>como</w:t>
      </w:r>
      <w:proofErr w:type="spellEnd"/>
      <w:r>
        <w:rPr>
          <w:color w:val="auto"/>
          <w:sz w:val="24"/>
          <w:szCs w:val="24"/>
        </w:rPr>
        <w:t xml:space="preserve"> la misma únicamente solicita la nulidad del contrato de tarjeta de crédito del año </w:t>
      </w:r>
      <w:r w:rsidR="00492C10">
        <w:rPr>
          <w:color w:val="auto"/>
          <w:sz w:val="24"/>
          <w:szCs w:val="24"/>
          <w:highlight w:val="yellow"/>
        </w:rPr>
        <w:fldChar w:fldCharType="begin"/>
      </w:r>
      <w:r w:rsidR="00492C10">
        <w:rPr>
          <w:color w:val="auto"/>
          <w:sz w:val="24"/>
          <w:szCs w:val="24"/>
          <w:highlight w:val="yellow"/>
        </w:rPr>
        <w:instrText>persovalores_personalizable1242</w:instrText>
      </w:r>
      <w:r w:rsidR="00492C10">
        <w:rPr>
          <w:color w:val="auto"/>
          <w:sz w:val="24"/>
          <w:szCs w:val="24"/>
          <w:highlight w:val="yellow"/>
        </w:rPr>
        <w:fldChar w:fldCharType="separate"/>
      </w:r>
      <w:r w:rsidR="00492C10">
        <w:rPr>
          <w:noProof/>
          <w:color w:val="auto"/>
          <w:sz w:val="24"/>
          <w:szCs w:val="24"/>
          <w:highlight w:val="yellow"/>
        </w:rPr>
        <w:t>«BANKINTER_CONSUMER_AÑO_DEL_CONTRATO»</w:t>
      </w:r>
      <w:r w:rsidR="00492C10">
        <w:rPr>
          <w:color w:val="auto"/>
          <w:sz w:val="24"/>
          <w:szCs w:val="24"/>
          <w:highlight w:val="yellow"/>
        </w:rPr>
        <w:fldChar w:fldCharType="end"/>
      </w:r>
      <w:r>
        <w:rPr>
          <w:color w:val="auto"/>
          <w:sz w:val="24"/>
          <w:szCs w:val="24"/>
        </w:rPr>
        <w:t xml:space="preserve"> y no </w:t>
      </w:r>
      <w:r w:rsidRPr="000D5D07">
        <w:rPr>
          <w:color w:val="auto"/>
          <w:sz w:val="24"/>
          <w:szCs w:val="24"/>
        </w:rPr>
        <w:t xml:space="preserve">del nuevo. </w:t>
      </w:r>
      <w:r w:rsidRPr="000D5D07">
        <w:rPr>
          <w:b/>
          <w:color w:val="auto"/>
          <w:sz w:val="24"/>
          <w:szCs w:val="24"/>
        </w:rPr>
        <w:t xml:space="preserve">Por consiguiente, y para el caso de que la sentencia finalmente estimara la demanda, la nulidad del contrato únicamente implicaría la del contrato original y no la del formalizado en 2021, pues no se ha solicitado por parte del contrario su nulidad ni, </w:t>
      </w:r>
      <w:r w:rsidRPr="000D5D07">
        <w:rPr>
          <w:b/>
          <w:color w:val="auto"/>
          <w:sz w:val="24"/>
          <w:szCs w:val="24"/>
        </w:rPr>
        <w:lastRenderedPageBreak/>
        <w:t xml:space="preserve">tampoco, se ha aportado el mismo a autos, </w:t>
      </w:r>
      <w:r w:rsidRPr="000D5D07">
        <w:rPr>
          <w:color w:val="auto"/>
          <w:sz w:val="24"/>
          <w:szCs w:val="24"/>
        </w:rPr>
        <w:t xml:space="preserve">aun habiendo </w:t>
      </w:r>
      <w:r w:rsidRPr="00B8592A">
        <w:rPr>
          <w:color w:val="auto"/>
          <w:sz w:val="24"/>
          <w:szCs w:val="24"/>
        </w:rPr>
        <w:t>estado a disposición del demandante dentro de su área privada en la web de BKCF</w:t>
      </w:r>
      <w:r>
        <w:rPr>
          <w:color w:val="auto"/>
          <w:sz w:val="24"/>
          <w:szCs w:val="24"/>
        </w:rPr>
        <w:t xml:space="preserve"> desde el mimo momento en que se firmó, como queda reflejado, entre </w:t>
      </w:r>
      <w:proofErr w:type="spellStart"/>
      <w:r>
        <w:rPr>
          <w:color w:val="auto"/>
          <w:sz w:val="24"/>
          <w:szCs w:val="24"/>
        </w:rPr>
        <w:t>otas</w:t>
      </w:r>
      <w:proofErr w:type="spellEnd"/>
      <w:r>
        <w:rPr>
          <w:color w:val="auto"/>
          <w:sz w:val="24"/>
          <w:szCs w:val="24"/>
        </w:rPr>
        <w:t xml:space="preserve">, en </w:t>
      </w:r>
      <w:r w:rsidRPr="00965970">
        <w:rPr>
          <w:b/>
          <w:color w:val="auto"/>
          <w:sz w:val="24"/>
          <w:szCs w:val="24"/>
        </w:rPr>
        <w:t>Sentencia núm. 211/2022, de 30 de agosto de 2022, del Juzgado de Primera Instancia núm. 5 de L’Hospitalet de Llobregat</w:t>
      </w:r>
      <w:r>
        <w:rPr>
          <w:color w:val="auto"/>
          <w:sz w:val="24"/>
          <w:szCs w:val="24"/>
        </w:rPr>
        <w:t>.</w:t>
      </w:r>
    </w:p>
    <w:p w14:paraId="1385C998" w14:textId="77777777" w:rsidR="0053697B" w:rsidRDefault="0053697B" w:rsidP="0053697B">
      <w:pPr>
        <w:spacing w:line="360" w:lineRule="auto"/>
        <w:jc w:val="both"/>
        <w:rPr>
          <w:b/>
          <w:sz w:val="24"/>
          <w:szCs w:val="24"/>
          <w:highlight w:val="yellow"/>
        </w:rPr>
      </w:pPr>
    </w:p>
    <w:p w14:paraId="0E937BA7" w14:textId="77777777" w:rsidR="0053697B" w:rsidRDefault="0053697B" w:rsidP="0053697B">
      <w:pPr>
        <w:pStyle w:val="Sinespaciado"/>
        <w:spacing w:line="360" w:lineRule="auto"/>
        <w:rPr>
          <w:rFonts w:ascii="Times New Roman" w:hAnsi="Times New Roman" w:cs="Times New Roman"/>
          <w:b/>
          <w:spacing w:val="-3"/>
          <w:sz w:val="24"/>
          <w:szCs w:val="24"/>
          <w:lang w:eastAsia="es-ES"/>
        </w:rPr>
      </w:pPr>
      <w:r w:rsidRPr="003C6D35">
        <w:rPr>
          <w:rFonts w:ascii="Times New Roman" w:hAnsi="Times New Roman" w:cs="Times New Roman"/>
          <w:spacing w:val="-3"/>
          <w:sz w:val="24"/>
          <w:szCs w:val="24"/>
          <w:lang w:eastAsia="es-ES"/>
        </w:rPr>
        <w:t>Atendiendo a la jurisprudencia</w:t>
      </w:r>
      <w:r w:rsidRPr="00BE01AE">
        <w:rPr>
          <w:rFonts w:ascii="Times New Roman" w:hAnsi="Times New Roman" w:cs="Times New Roman"/>
          <w:b/>
          <w:spacing w:val="-3"/>
          <w:sz w:val="24"/>
          <w:szCs w:val="24"/>
          <w:lang w:eastAsia="es-ES"/>
        </w:rPr>
        <w:t xml:space="preserve"> del Tribunal Supremo:</w:t>
      </w:r>
    </w:p>
    <w:p w14:paraId="4AFB6852" w14:textId="77777777" w:rsidR="0053697B" w:rsidRPr="00BE01AE" w:rsidRDefault="0053697B" w:rsidP="0053697B">
      <w:pPr>
        <w:pStyle w:val="Sinespaciado"/>
        <w:spacing w:line="360" w:lineRule="auto"/>
        <w:rPr>
          <w:rFonts w:ascii="Times New Roman" w:hAnsi="Times New Roman" w:cs="Times New Roman"/>
          <w:b/>
          <w:spacing w:val="-3"/>
          <w:sz w:val="24"/>
          <w:szCs w:val="24"/>
          <w:lang w:eastAsia="es-ES"/>
        </w:rPr>
      </w:pPr>
    </w:p>
    <w:p w14:paraId="29DDE38A" w14:textId="77777777" w:rsidR="0053697B" w:rsidRPr="005504A3" w:rsidRDefault="0053697B" w:rsidP="0053697B">
      <w:pPr>
        <w:pStyle w:val="Sinespaciado"/>
        <w:spacing w:line="360" w:lineRule="auto"/>
        <w:ind w:left="708"/>
        <w:rPr>
          <w:rFonts w:ascii="Times New Roman" w:hAnsi="Times New Roman" w:cs="Times New Roman"/>
          <w:b/>
          <w:spacing w:val="-3"/>
          <w:szCs w:val="24"/>
          <w:lang w:eastAsia="es-ES"/>
        </w:rPr>
      </w:pPr>
      <w:r w:rsidRPr="005504A3">
        <w:rPr>
          <w:rFonts w:ascii="Times New Roman" w:hAnsi="Times New Roman" w:cs="Times New Roman"/>
          <w:i/>
          <w:spacing w:val="-3"/>
          <w:szCs w:val="24"/>
          <w:lang w:eastAsia="es-ES"/>
        </w:rPr>
        <w:t xml:space="preserve">Con carácter general, venimos considerando que «el deber de congruencia se resume en la necesaria </w:t>
      </w:r>
      <w:r w:rsidRPr="005504A3">
        <w:rPr>
          <w:rFonts w:ascii="Times New Roman" w:hAnsi="Times New Roman" w:cs="Times New Roman"/>
          <w:i/>
          <w:spacing w:val="-3"/>
          <w:szCs w:val="24"/>
          <w:u w:val="single"/>
          <w:lang w:eastAsia="es-ES"/>
        </w:rPr>
        <w:t>correlación que ha de existir entre las pretensiones de las partes</w:t>
      </w:r>
      <w:r w:rsidRPr="005504A3">
        <w:rPr>
          <w:rFonts w:ascii="Times New Roman" w:hAnsi="Times New Roman" w:cs="Times New Roman"/>
          <w:i/>
          <w:spacing w:val="-3"/>
          <w:szCs w:val="24"/>
          <w:lang w:eastAsia="es-ES"/>
        </w:rPr>
        <w:t xml:space="preserve">, teniendo en cuenta el petitum [petición] y la causa petendi [causa de pedir] y el fallo de la sentencia» </w:t>
      </w:r>
      <w:r w:rsidRPr="005504A3">
        <w:rPr>
          <w:rFonts w:ascii="Times New Roman" w:hAnsi="Times New Roman" w:cs="Times New Roman"/>
          <w:b/>
          <w:spacing w:val="-3"/>
          <w:szCs w:val="24"/>
          <w:lang w:eastAsia="es-ES"/>
        </w:rPr>
        <w:t>(Sentencias 173/2013, de 6 de marzo).</w:t>
      </w:r>
    </w:p>
    <w:p w14:paraId="406EDF21" w14:textId="77777777" w:rsidR="0053697B" w:rsidRDefault="0053697B" w:rsidP="0053697B">
      <w:pPr>
        <w:pStyle w:val="Sinespaciado"/>
        <w:spacing w:line="360" w:lineRule="auto"/>
        <w:ind w:left="708"/>
        <w:jc w:val="right"/>
        <w:rPr>
          <w:rFonts w:ascii="Times New Roman" w:hAnsi="Times New Roman" w:cs="Times New Roman"/>
          <w:spacing w:val="-3"/>
          <w:sz w:val="24"/>
          <w:szCs w:val="24"/>
          <w:lang w:eastAsia="es-ES"/>
        </w:rPr>
      </w:pPr>
      <w:r>
        <w:rPr>
          <w:rFonts w:ascii="Times New Roman" w:hAnsi="Times New Roman" w:cs="Times New Roman"/>
          <w:spacing w:val="-3"/>
          <w:sz w:val="24"/>
          <w:szCs w:val="24"/>
          <w:lang w:eastAsia="es-ES"/>
        </w:rPr>
        <w:t>(El resaltado es nuestro).</w:t>
      </w:r>
    </w:p>
    <w:p w14:paraId="7872BF17" w14:textId="77777777" w:rsidR="0053697B" w:rsidRDefault="0053697B" w:rsidP="0053697B">
      <w:pPr>
        <w:pStyle w:val="Sinespaciado"/>
        <w:spacing w:line="360" w:lineRule="auto"/>
        <w:ind w:left="708"/>
        <w:jc w:val="right"/>
        <w:rPr>
          <w:rFonts w:ascii="Times New Roman" w:hAnsi="Times New Roman" w:cs="Times New Roman"/>
          <w:spacing w:val="-3"/>
          <w:sz w:val="24"/>
          <w:szCs w:val="24"/>
          <w:lang w:eastAsia="es-ES"/>
        </w:rPr>
      </w:pPr>
    </w:p>
    <w:p w14:paraId="6519C7D8" w14:textId="77777777" w:rsidR="0053697B" w:rsidRDefault="0053697B" w:rsidP="0053697B">
      <w:pPr>
        <w:pStyle w:val="FWNL1"/>
        <w:numPr>
          <w:ilvl w:val="0"/>
          <w:numId w:val="0"/>
        </w:numPr>
        <w:spacing w:after="0" w:line="360" w:lineRule="auto"/>
        <w:rPr>
          <w:szCs w:val="24"/>
        </w:rPr>
      </w:pPr>
      <w:r>
        <w:rPr>
          <w:szCs w:val="24"/>
        </w:rPr>
        <w:t>O c</w:t>
      </w:r>
      <w:r w:rsidRPr="00DD0EB0">
        <w:rPr>
          <w:szCs w:val="24"/>
        </w:rPr>
        <w:t xml:space="preserve">omo dice la propia </w:t>
      </w:r>
      <w:r w:rsidRPr="00C139F7">
        <w:rPr>
          <w:b/>
          <w:szCs w:val="24"/>
        </w:rPr>
        <w:t>Sentencia del Tribunal Supremo, núm. 1277/2007, de 11 de diciembre</w:t>
      </w:r>
      <w:r>
        <w:rPr>
          <w:szCs w:val="24"/>
        </w:rPr>
        <w:t>:</w:t>
      </w:r>
    </w:p>
    <w:p w14:paraId="2914984A" w14:textId="77777777" w:rsidR="0053697B" w:rsidRDefault="0053697B" w:rsidP="0053697B">
      <w:pPr>
        <w:pStyle w:val="FWNL1"/>
        <w:numPr>
          <w:ilvl w:val="0"/>
          <w:numId w:val="0"/>
        </w:numPr>
        <w:spacing w:after="0" w:line="360" w:lineRule="auto"/>
        <w:ind w:left="708"/>
        <w:rPr>
          <w:i/>
          <w:sz w:val="20"/>
          <w:szCs w:val="24"/>
        </w:rPr>
      </w:pPr>
    </w:p>
    <w:p w14:paraId="16231B2A" w14:textId="77777777" w:rsidR="0053697B" w:rsidRPr="00C139F7" w:rsidRDefault="0053697B" w:rsidP="0053697B">
      <w:pPr>
        <w:pStyle w:val="FWNL1"/>
        <w:numPr>
          <w:ilvl w:val="0"/>
          <w:numId w:val="0"/>
        </w:numPr>
        <w:spacing w:after="0" w:line="360" w:lineRule="auto"/>
        <w:ind w:left="708"/>
        <w:rPr>
          <w:sz w:val="20"/>
          <w:szCs w:val="24"/>
        </w:rPr>
      </w:pPr>
      <w:r w:rsidRPr="00C139F7">
        <w:rPr>
          <w:i/>
          <w:sz w:val="20"/>
          <w:szCs w:val="24"/>
        </w:rPr>
        <w:t>[…] la causa de pedir, o conjunto de hechos jurídicamente relevantes para fundar la pretensión, delimitada en el escrito de demanda, no puede ser alterada en el proceso por el Tribunal, que, de hacerlo, decidiría incongruentemente, ni por el propio demandante, al tener un efecto preclusivo la interposición de aquella</w:t>
      </w:r>
      <w:r w:rsidRPr="00C139F7">
        <w:rPr>
          <w:sz w:val="20"/>
          <w:szCs w:val="24"/>
        </w:rPr>
        <w:t>.</w:t>
      </w:r>
    </w:p>
    <w:p w14:paraId="5BD5CA49" w14:textId="77777777" w:rsidR="0053697B" w:rsidRDefault="0053697B" w:rsidP="0053697B">
      <w:pPr>
        <w:pStyle w:val="Sinespaciado"/>
        <w:spacing w:line="360" w:lineRule="auto"/>
        <w:rPr>
          <w:rFonts w:ascii="Times New Roman" w:hAnsi="Times New Roman" w:cs="Times New Roman"/>
          <w:sz w:val="24"/>
          <w:szCs w:val="24"/>
        </w:rPr>
      </w:pPr>
    </w:p>
    <w:p w14:paraId="33BE3CEB" w14:textId="77777777" w:rsidR="0053697B" w:rsidRPr="003D22F9" w:rsidRDefault="0053697B" w:rsidP="0053697B">
      <w:pPr>
        <w:pStyle w:val="Sinespaciado"/>
        <w:spacing w:line="360" w:lineRule="auto"/>
        <w:rPr>
          <w:rFonts w:ascii="Times New Roman" w:hAnsi="Times New Roman" w:cs="Times New Roman"/>
          <w:sz w:val="24"/>
          <w:szCs w:val="24"/>
        </w:rPr>
      </w:pPr>
      <w:r w:rsidRPr="003C6D35">
        <w:rPr>
          <w:rFonts w:ascii="Times New Roman" w:hAnsi="Times New Roman" w:cs="Times New Roman"/>
          <w:sz w:val="24"/>
          <w:szCs w:val="24"/>
        </w:rPr>
        <w:t>Igualmente, ponemos de manifiesto</w:t>
      </w:r>
      <w:r>
        <w:rPr>
          <w:rFonts w:ascii="Times New Roman" w:hAnsi="Times New Roman" w:cs="Times New Roman"/>
          <w:b/>
          <w:sz w:val="24"/>
          <w:szCs w:val="24"/>
        </w:rPr>
        <w:t xml:space="preserve"> la </w:t>
      </w:r>
      <w:r w:rsidRPr="003D22F9">
        <w:rPr>
          <w:rFonts w:ascii="Times New Roman" w:hAnsi="Times New Roman" w:cs="Times New Roman"/>
          <w:b/>
          <w:sz w:val="24"/>
          <w:szCs w:val="24"/>
        </w:rPr>
        <w:t xml:space="preserve">Sentencia </w:t>
      </w:r>
      <w:r>
        <w:rPr>
          <w:rFonts w:ascii="Times New Roman" w:hAnsi="Times New Roman" w:cs="Times New Roman"/>
          <w:b/>
          <w:sz w:val="24"/>
          <w:szCs w:val="24"/>
        </w:rPr>
        <w:t xml:space="preserve">del Tribunal Supremo núm. </w:t>
      </w:r>
      <w:r w:rsidRPr="003D22F9">
        <w:rPr>
          <w:rFonts w:ascii="Times New Roman" w:hAnsi="Times New Roman" w:cs="Times New Roman"/>
          <w:b/>
          <w:sz w:val="24"/>
          <w:szCs w:val="24"/>
        </w:rPr>
        <w:t>179/2014</w:t>
      </w:r>
      <w:r>
        <w:rPr>
          <w:rFonts w:ascii="Times New Roman" w:hAnsi="Times New Roman" w:cs="Times New Roman"/>
          <w:b/>
          <w:sz w:val="24"/>
          <w:szCs w:val="24"/>
        </w:rPr>
        <w:t>,</w:t>
      </w:r>
      <w:r w:rsidRPr="003D22F9">
        <w:rPr>
          <w:rFonts w:ascii="Times New Roman" w:hAnsi="Times New Roman" w:cs="Times New Roman"/>
          <w:b/>
          <w:sz w:val="24"/>
          <w:szCs w:val="24"/>
        </w:rPr>
        <w:t xml:space="preserve"> de 11 de abril de 2014. Recurso de casación y extraordinario por infracción procesal </w:t>
      </w:r>
      <w:r>
        <w:rPr>
          <w:rFonts w:ascii="Times New Roman" w:hAnsi="Times New Roman" w:cs="Times New Roman"/>
          <w:b/>
          <w:sz w:val="24"/>
          <w:szCs w:val="24"/>
        </w:rPr>
        <w:t xml:space="preserve">núm. </w:t>
      </w:r>
      <w:r w:rsidRPr="003D22F9">
        <w:rPr>
          <w:rFonts w:ascii="Times New Roman" w:hAnsi="Times New Roman" w:cs="Times New Roman"/>
          <w:b/>
          <w:sz w:val="24"/>
          <w:szCs w:val="24"/>
        </w:rPr>
        <w:t>365/2012</w:t>
      </w:r>
      <w:r>
        <w:rPr>
          <w:rFonts w:ascii="Times New Roman" w:hAnsi="Times New Roman" w:cs="Times New Roman"/>
          <w:b/>
          <w:sz w:val="24"/>
          <w:szCs w:val="24"/>
        </w:rPr>
        <w:t xml:space="preserve"> </w:t>
      </w:r>
      <w:r>
        <w:rPr>
          <w:rFonts w:ascii="Times New Roman" w:hAnsi="Times New Roman" w:cs="Times New Roman"/>
          <w:sz w:val="24"/>
          <w:szCs w:val="24"/>
        </w:rPr>
        <w:t>al afirmar que los tribunales han de resolver sin acudir a fundamentos de fecho o de derecho distintos de los que las partes hayan solicitado en sus respectivos escritos</w:t>
      </w:r>
      <w:r w:rsidRPr="003D22F9">
        <w:rPr>
          <w:rFonts w:ascii="Times New Roman" w:hAnsi="Times New Roman" w:cs="Times New Roman"/>
          <w:b/>
          <w:sz w:val="24"/>
          <w:szCs w:val="24"/>
        </w:rPr>
        <w:t>:</w:t>
      </w:r>
      <w:r w:rsidRPr="003D22F9">
        <w:rPr>
          <w:rFonts w:ascii="Times New Roman" w:hAnsi="Times New Roman" w:cs="Times New Roman"/>
          <w:sz w:val="24"/>
          <w:szCs w:val="24"/>
        </w:rPr>
        <w:t xml:space="preserve"> </w:t>
      </w:r>
    </w:p>
    <w:p w14:paraId="2433DA84" w14:textId="77777777" w:rsidR="0053697B" w:rsidRDefault="0053697B" w:rsidP="0053697B">
      <w:pPr>
        <w:pStyle w:val="Sinespaciado"/>
        <w:spacing w:line="360" w:lineRule="auto"/>
        <w:rPr>
          <w:rFonts w:ascii="Times New Roman" w:hAnsi="Times New Roman" w:cs="Times New Roman"/>
          <w:sz w:val="24"/>
          <w:szCs w:val="24"/>
        </w:rPr>
      </w:pPr>
    </w:p>
    <w:p w14:paraId="7452B6F1" w14:textId="77777777" w:rsidR="0053697B" w:rsidRPr="005504A3" w:rsidRDefault="0053697B" w:rsidP="0053697B">
      <w:pPr>
        <w:pStyle w:val="Sinespaciado"/>
        <w:spacing w:line="360" w:lineRule="auto"/>
        <w:ind w:left="708"/>
        <w:rPr>
          <w:rFonts w:ascii="Times New Roman" w:hAnsi="Times New Roman" w:cs="Times New Roman"/>
          <w:i/>
          <w:szCs w:val="24"/>
        </w:rPr>
      </w:pPr>
      <w:r w:rsidRPr="005504A3">
        <w:rPr>
          <w:rFonts w:ascii="Times New Roman" w:hAnsi="Times New Roman" w:cs="Times New Roman"/>
          <w:i/>
          <w:szCs w:val="24"/>
        </w:rPr>
        <w:t xml:space="preserve">De la doctrina jurisprudencial expuesta se alcanza la conclusión que el componente jurídico que conforma la causa de pedir sirve, también, de límite a la facultad del juez de aplicar a los hechos el derecho que considere más procedente al caso, esto es, limita el </w:t>
      </w:r>
      <w:proofErr w:type="spellStart"/>
      <w:r w:rsidRPr="005504A3">
        <w:rPr>
          <w:rFonts w:ascii="Times New Roman" w:hAnsi="Times New Roman" w:cs="Times New Roman"/>
          <w:i/>
          <w:szCs w:val="24"/>
        </w:rPr>
        <w:t>iura</w:t>
      </w:r>
      <w:proofErr w:type="spellEnd"/>
      <w:r w:rsidRPr="005504A3">
        <w:rPr>
          <w:rFonts w:ascii="Times New Roman" w:hAnsi="Times New Roman" w:cs="Times New Roman"/>
          <w:i/>
          <w:szCs w:val="24"/>
        </w:rPr>
        <w:t xml:space="preserve"> </w:t>
      </w:r>
      <w:proofErr w:type="spellStart"/>
      <w:r w:rsidRPr="005504A3">
        <w:rPr>
          <w:rFonts w:ascii="Times New Roman" w:hAnsi="Times New Roman" w:cs="Times New Roman"/>
          <w:i/>
          <w:szCs w:val="24"/>
        </w:rPr>
        <w:t>novit</w:t>
      </w:r>
      <w:proofErr w:type="spellEnd"/>
      <w:r w:rsidRPr="005504A3">
        <w:rPr>
          <w:rFonts w:ascii="Times New Roman" w:hAnsi="Times New Roman" w:cs="Times New Roman"/>
          <w:i/>
          <w:szCs w:val="24"/>
        </w:rPr>
        <w:t xml:space="preserve"> curia. Este límite tiene un fiel reflejo en el </w:t>
      </w:r>
      <w:r w:rsidRPr="005504A3">
        <w:rPr>
          <w:rFonts w:ascii="Times New Roman" w:hAnsi="Times New Roman" w:cs="Times New Roman"/>
          <w:i/>
          <w:szCs w:val="24"/>
          <w:u w:val="single"/>
        </w:rPr>
        <w:t>artículo 218 LEC, al disponer que el tribunal ha de resolver conforme a normas aplicables al caso, pero sin acudir a fundamentos de hecho o de derecho distintos de los que las partes hayan querido hacer valer en el proceso.</w:t>
      </w:r>
      <w:r w:rsidRPr="005504A3">
        <w:rPr>
          <w:rFonts w:ascii="Times New Roman" w:hAnsi="Times New Roman" w:cs="Times New Roman"/>
          <w:i/>
          <w:szCs w:val="24"/>
        </w:rPr>
        <w:t xml:space="preserve"> En el presente caso, la relación entre el componente jurídico de la causa de pedir y la posibilidad de aplicación de las normas jurídicas por el juez (</w:t>
      </w:r>
      <w:proofErr w:type="spellStart"/>
      <w:r w:rsidRPr="005504A3">
        <w:rPr>
          <w:rFonts w:ascii="Times New Roman" w:hAnsi="Times New Roman" w:cs="Times New Roman"/>
          <w:i/>
          <w:szCs w:val="24"/>
        </w:rPr>
        <w:t>iura</w:t>
      </w:r>
      <w:proofErr w:type="spellEnd"/>
      <w:r w:rsidRPr="005504A3">
        <w:rPr>
          <w:rFonts w:ascii="Times New Roman" w:hAnsi="Times New Roman" w:cs="Times New Roman"/>
          <w:i/>
          <w:szCs w:val="24"/>
        </w:rPr>
        <w:t xml:space="preserve"> </w:t>
      </w:r>
      <w:proofErr w:type="spellStart"/>
      <w:r w:rsidRPr="005504A3">
        <w:rPr>
          <w:rFonts w:ascii="Times New Roman" w:hAnsi="Times New Roman" w:cs="Times New Roman"/>
          <w:i/>
          <w:szCs w:val="24"/>
        </w:rPr>
        <w:t>novit</w:t>
      </w:r>
      <w:proofErr w:type="spellEnd"/>
      <w:r w:rsidRPr="005504A3">
        <w:rPr>
          <w:rFonts w:ascii="Times New Roman" w:hAnsi="Times New Roman" w:cs="Times New Roman"/>
          <w:i/>
          <w:szCs w:val="24"/>
        </w:rPr>
        <w:t xml:space="preserve"> curia) se presenta con unos contornos claros y precisos, esto es, no hay error o imprecisión de la parte respecto de los </w:t>
      </w:r>
      <w:r w:rsidRPr="005504A3">
        <w:rPr>
          <w:rFonts w:ascii="Times New Roman" w:hAnsi="Times New Roman" w:cs="Times New Roman"/>
          <w:i/>
          <w:szCs w:val="24"/>
        </w:rPr>
        <w:lastRenderedPageBreak/>
        <w:t xml:space="preserve">hechos que ha querido hacer valer en el proceso, tal y como acertadamente expone la sentencia de Primera Instancia que indica la posibilidad que tuvieron las partes para alegar la procedencia de la prescripción adquisitiva (usucapión) pero que, no obstante, no formó parte de los hechos enjuiciados por no haber sido solicitada por ninguna de las partes, como se desprende de las actuaciones del presente caso. De esta forma, la sentencia de Apelación incurre en la incongruencia extra </w:t>
      </w:r>
      <w:proofErr w:type="spellStart"/>
      <w:r w:rsidRPr="005504A3">
        <w:rPr>
          <w:rFonts w:ascii="Times New Roman" w:hAnsi="Times New Roman" w:cs="Times New Roman"/>
          <w:i/>
          <w:szCs w:val="24"/>
        </w:rPr>
        <w:t>petita</w:t>
      </w:r>
      <w:proofErr w:type="spellEnd"/>
      <w:r w:rsidRPr="005504A3">
        <w:rPr>
          <w:rFonts w:ascii="Times New Roman" w:hAnsi="Times New Roman" w:cs="Times New Roman"/>
          <w:i/>
          <w:szCs w:val="24"/>
        </w:rPr>
        <w:t xml:space="preserve"> pues la valoración de lo realmente pedido por la parte le está vedada cuando la causa de pedir, en este caso, la declaración del dominio, se presenta clara y precisa, sin que pueda interpretarse y, con ello, alterar los términos del debate, que lo alegado en justificación de la titularidad del dominio lo sea, en realidad, de una prescripción adquisitiva ganada con el transcurso del tiempo; máxime si tenemos en cuenta, por abundar en el razonamiento que se expone, que dicha prescripción o usucapión no sirve ya a la posesión de la parte, como es su finalidad, sino a una pretendida indemnización por la pérdida o </w:t>
      </w:r>
      <w:proofErr w:type="spellStart"/>
      <w:r w:rsidRPr="005504A3">
        <w:rPr>
          <w:rFonts w:ascii="Times New Roman" w:hAnsi="Times New Roman" w:cs="Times New Roman"/>
          <w:i/>
          <w:szCs w:val="24"/>
        </w:rPr>
        <w:t>irrecuperabilidad</w:t>
      </w:r>
      <w:proofErr w:type="spellEnd"/>
      <w:r w:rsidRPr="005504A3">
        <w:rPr>
          <w:rFonts w:ascii="Times New Roman" w:hAnsi="Times New Roman" w:cs="Times New Roman"/>
          <w:i/>
          <w:szCs w:val="24"/>
        </w:rPr>
        <w:t xml:space="preserve"> del bien, En este contexto, y entrando en la cuestión sustantiva que presenta el caso, esto es, en los presupuestos de aplicación de la acción declarativa del dominio debe señalarse que la reciente doctrina jurisprudencial de esta Sala (entre otras, STS de 19 de julio de 2012, núm. 467/2012), de cara a la demostración del mejor derecho, ha resaltado la preferencia de aquellos actos o negocios jurídicos que, en orden a la prueba material del dominio, impliquen o favorezcan un título hábil para su adquisición; extremo que, como reconocen ambas instancias, no se corresponde con la mera alegación de un contrato de arrendamiento de la parcela en cuestión, pues no constituye, por sí mismo, prueba de título apto para acreditar el dominio pretendido.</w:t>
      </w:r>
    </w:p>
    <w:p w14:paraId="24413636" w14:textId="77777777" w:rsidR="0053697B" w:rsidRPr="005504A3" w:rsidRDefault="0053697B" w:rsidP="0053697B">
      <w:pPr>
        <w:pStyle w:val="Sinespaciado"/>
        <w:spacing w:line="360" w:lineRule="auto"/>
        <w:ind w:left="708"/>
        <w:jc w:val="right"/>
        <w:rPr>
          <w:rFonts w:ascii="Times New Roman" w:hAnsi="Times New Roman" w:cs="Times New Roman"/>
          <w:b/>
          <w:spacing w:val="-3"/>
          <w:sz w:val="24"/>
          <w:szCs w:val="24"/>
          <w:u w:val="single"/>
          <w:lang w:eastAsia="es-ES"/>
        </w:rPr>
      </w:pPr>
      <w:r>
        <w:rPr>
          <w:rFonts w:ascii="Times New Roman" w:hAnsi="Times New Roman" w:cs="Times New Roman"/>
          <w:spacing w:val="-3"/>
          <w:sz w:val="24"/>
          <w:szCs w:val="24"/>
          <w:lang w:eastAsia="es-ES"/>
        </w:rPr>
        <w:t>(El resaltado es nuestro).</w:t>
      </w:r>
    </w:p>
    <w:p w14:paraId="74C9766D" w14:textId="77777777" w:rsidR="0053697B" w:rsidRPr="00BE01AE" w:rsidRDefault="0053697B" w:rsidP="0053697B">
      <w:pPr>
        <w:pStyle w:val="Sinespaciado"/>
        <w:spacing w:line="360" w:lineRule="auto"/>
        <w:ind w:left="708"/>
        <w:rPr>
          <w:rFonts w:ascii="Times New Roman" w:hAnsi="Times New Roman" w:cs="Times New Roman"/>
          <w:i/>
          <w:sz w:val="24"/>
          <w:szCs w:val="24"/>
        </w:rPr>
      </w:pPr>
    </w:p>
    <w:p w14:paraId="6FD1385E" w14:textId="77777777" w:rsidR="0053697B" w:rsidRPr="003C6D35" w:rsidRDefault="0053697B" w:rsidP="0053697B">
      <w:pPr>
        <w:pStyle w:val="Sinespaciado"/>
        <w:spacing w:line="360" w:lineRule="auto"/>
        <w:rPr>
          <w:rFonts w:ascii="Times New Roman" w:hAnsi="Times New Roman" w:cs="Times New Roman"/>
          <w:sz w:val="24"/>
          <w:szCs w:val="24"/>
        </w:rPr>
      </w:pPr>
      <w:r>
        <w:rPr>
          <w:rFonts w:ascii="Times New Roman" w:hAnsi="Times New Roman" w:cs="Times New Roman"/>
          <w:sz w:val="24"/>
          <w:szCs w:val="24"/>
        </w:rPr>
        <w:t>Además, y respecto de la posibilidad en cuanto a la revisión de oficio por el juzgador no solicitado por la demandante, hemos de tener en cuenta que e</w:t>
      </w:r>
      <w:r w:rsidRPr="00BE01AE">
        <w:rPr>
          <w:rFonts w:ascii="Times New Roman" w:hAnsi="Times New Roman" w:cs="Times New Roman"/>
          <w:sz w:val="24"/>
          <w:szCs w:val="24"/>
        </w:rPr>
        <w:t xml:space="preserve">l Tribunal de Justicia de la Unión Europea consagra reiteradamente el deber del Juez de apreciar de oficio la </w:t>
      </w:r>
      <w:proofErr w:type="spellStart"/>
      <w:r w:rsidRPr="00BE01AE">
        <w:rPr>
          <w:rFonts w:ascii="Times New Roman" w:hAnsi="Times New Roman" w:cs="Times New Roman"/>
          <w:sz w:val="24"/>
          <w:szCs w:val="24"/>
        </w:rPr>
        <w:t>abusividad</w:t>
      </w:r>
      <w:proofErr w:type="spellEnd"/>
      <w:r w:rsidRPr="00BE01AE">
        <w:rPr>
          <w:rFonts w:ascii="Times New Roman" w:hAnsi="Times New Roman" w:cs="Times New Roman"/>
          <w:sz w:val="24"/>
          <w:szCs w:val="24"/>
        </w:rPr>
        <w:t xml:space="preserve"> de las cláusulas en los contratos concertados con consumidores y usuarios</w:t>
      </w:r>
      <w:r>
        <w:rPr>
          <w:rFonts w:ascii="Times New Roman" w:hAnsi="Times New Roman" w:cs="Times New Roman"/>
          <w:sz w:val="24"/>
          <w:szCs w:val="24"/>
        </w:rPr>
        <w:t xml:space="preserve"> (lo que en un principio podría suponer la facultad de revisar de oficio la validez del nuevo contrato o incluso terminar declarando la nulidad del mismo). </w:t>
      </w:r>
      <w:r w:rsidRPr="00BE01AE">
        <w:rPr>
          <w:rFonts w:ascii="Times New Roman" w:hAnsi="Times New Roman"/>
          <w:sz w:val="24"/>
        </w:rPr>
        <w:t>Ahora bien, este sistema tan garantista pretende proteger al consumidor frente a reclamaciones de deuda con origen en condiciones generales de contratación impuestas por el predisponente. Se busca corregir situaciones de desequilibrio entre los contratantes que coloquen al consumidor en una situación vulnerable y desprotegida.</w:t>
      </w:r>
    </w:p>
    <w:p w14:paraId="486C6941" w14:textId="77777777" w:rsidR="0053697B" w:rsidRPr="00BE01AE" w:rsidRDefault="0053697B" w:rsidP="0053697B">
      <w:pPr>
        <w:tabs>
          <w:tab w:val="left" w:pos="1425"/>
        </w:tabs>
        <w:autoSpaceDE w:val="0"/>
        <w:autoSpaceDN w:val="0"/>
        <w:adjustRightInd w:val="0"/>
        <w:spacing w:line="360" w:lineRule="auto"/>
        <w:jc w:val="both"/>
        <w:rPr>
          <w:sz w:val="24"/>
          <w:szCs w:val="24"/>
        </w:rPr>
      </w:pPr>
      <w:r w:rsidRPr="00BE01AE">
        <w:rPr>
          <w:sz w:val="24"/>
          <w:szCs w:val="24"/>
        </w:rPr>
        <w:tab/>
      </w:r>
    </w:p>
    <w:p w14:paraId="020ECD3E" w14:textId="77777777" w:rsidR="0053697B" w:rsidRPr="000D5D07" w:rsidRDefault="0053697B" w:rsidP="0053697B">
      <w:pPr>
        <w:pStyle w:val="ParagraphNumbering"/>
        <w:numPr>
          <w:ilvl w:val="0"/>
          <w:numId w:val="0"/>
        </w:numPr>
        <w:spacing w:before="0" w:after="0" w:line="360" w:lineRule="auto"/>
      </w:pPr>
      <w:r w:rsidRPr="00BE01AE">
        <w:t xml:space="preserve">Sin embargo, no es éste el caso de autos, pues no es </w:t>
      </w:r>
      <w:r>
        <w:t>BKCF</w:t>
      </w:r>
      <w:r w:rsidRPr="00BE01AE">
        <w:t xml:space="preserve"> quien demanda a</w:t>
      </w:r>
      <w:r>
        <w:t>l acreditado</w:t>
      </w:r>
      <w:r w:rsidRPr="00BE01AE">
        <w:t xml:space="preserve"> </w:t>
      </w:r>
      <w:r>
        <w:t>para reclamarle</w:t>
      </w:r>
      <w:r w:rsidRPr="00BE01AE">
        <w:t xml:space="preserve"> el importe de una deuda, sino que </w:t>
      </w:r>
      <w:r>
        <w:t>es</w:t>
      </w:r>
      <w:r w:rsidRPr="00BE01AE">
        <w:t xml:space="preserve"> </w:t>
      </w:r>
      <w:r>
        <w:t>el</w:t>
      </w:r>
      <w:r w:rsidRPr="00BE01AE">
        <w:t xml:space="preserve"> propio consumidor quien ejercita </w:t>
      </w:r>
      <w:r w:rsidRPr="00BE01AE">
        <w:lastRenderedPageBreak/>
        <w:t xml:space="preserve">el derecho de acción a través de la asistencia Letrada y representación de Procurador. La intervención de estos profesionales asegura el asesoramiento jurídico y protección pertinente a los consumidores, de modo </w:t>
      </w:r>
      <w:proofErr w:type="gramStart"/>
      <w:r w:rsidRPr="00BE01AE">
        <w:t>que</w:t>
      </w:r>
      <w:proofErr w:type="gramEnd"/>
      <w:r w:rsidRPr="00BE01AE">
        <w:t xml:space="preserve"> en virtud de la libertad de defensa, el Letrado utiliza la </w:t>
      </w:r>
      <w:r w:rsidRPr="000D5D07">
        <w:t xml:space="preserve">estrategia que crea conveniente para la protección de sus intereses. Este extremo, junto con los </w:t>
      </w:r>
      <w:r w:rsidRPr="000D5D07">
        <w:rPr>
          <w:b/>
        </w:rPr>
        <w:t>principios dispositivo y de justicia rogada por los que se rige el proceso civil, conlleva a que en la Instancia deban respetarse las pretensiones formuladas por los demandantes en su demanda, y resolver en congruencia conforme a ellas.</w:t>
      </w:r>
    </w:p>
    <w:p w14:paraId="0CE462D9" w14:textId="77777777" w:rsidR="0053697B" w:rsidRPr="000D5D07" w:rsidRDefault="0053697B" w:rsidP="0053697B">
      <w:pPr>
        <w:spacing w:line="360" w:lineRule="auto"/>
        <w:jc w:val="both"/>
        <w:rPr>
          <w:color w:val="auto"/>
          <w:sz w:val="24"/>
          <w:szCs w:val="24"/>
        </w:rPr>
      </w:pPr>
    </w:p>
    <w:p w14:paraId="30B0CF77" w14:textId="77777777" w:rsidR="0053697B" w:rsidRPr="00BE01AE" w:rsidRDefault="0053697B" w:rsidP="0053697B">
      <w:pPr>
        <w:pStyle w:val="ParagraphNumbering"/>
        <w:numPr>
          <w:ilvl w:val="0"/>
          <w:numId w:val="0"/>
        </w:numPr>
        <w:spacing w:before="0" w:after="0" w:line="360" w:lineRule="auto"/>
      </w:pPr>
      <w:r w:rsidRPr="000D5D07">
        <w:t xml:space="preserve">Así se ha pronunciado el propio </w:t>
      </w:r>
      <w:r w:rsidRPr="000D5D07">
        <w:rPr>
          <w:b/>
        </w:rPr>
        <w:t>Tribunal Supremo, en sentencia de 23 de enero de 2020</w:t>
      </w:r>
      <w:r w:rsidRPr="000D5D07">
        <w:t xml:space="preserve">, que desestima el control de oficio </w:t>
      </w:r>
      <w:r w:rsidRPr="00BE01AE">
        <w:t xml:space="preserve">del Juez respecto de otras cláusulas contenidas en el préstamo: </w:t>
      </w:r>
    </w:p>
    <w:p w14:paraId="0A13CE48" w14:textId="77777777" w:rsidR="0053697B" w:rsidRPr="00BE01AE" w:rsidRDefault="0053697B" w:rsidP="0053697B">
      <w:pPr>
        <w:spacing w:line="360" w:lineRule="auto"/>
        <w:jc w:val="both"/>
        <w:rPr>
          <w:sz w:val="24"/>
          <w:szCs w:val="24"/>
        </w:rPr>
      </w:pPr>
    </w:p>
    <w:p w14:paraId="34DD6461" w14:textId="77777777" w:rsidR="0053697B" w:rsidRPr="000A656C" w:rsidRDefault="0053697B" w:rsidP="0053697B">
      <w:pPr>
        <w:pStyle w:val="ParagraphNumbering"/>
        <w:numPr>
          <w:ilvl w:val="0"/>
          <w:numId w:val="0"/>
        </w:numPr>
        <w:spacing w:before="0" w:after="0" w:line="360" w:lineRule="auto"/>
        <w:ind w:left="708"/>
        <w:rPr>
          <w:i/>
          <w:iCs/>
          <w:sz w:val="20"/>
        </w:rPr>
      </w:pPr>
      <w:r w:rsidRPr="000A656C">
        <w:rPr>
          <w:i/>
          <w:iCs/>
          <w:sz w:val="20"/>
        </w:rPr>
        <w:t>Es contrario a las exigencias de utilización racional de los medios de la administración de justicia, no guarda relación con la finalidad de la normativa nacional y comunitaria de protección de los consumidores frente a las cláusulas abusivas, y supone una degradación de la función de asistencia del abogado (que en nuestro ordenamiento jurídico es obligatoria en la práctica totalidad de los litigios), pretender que el juez que resuelve sobre una demanda de juicio declarativo en la que se solicita que se declaren abusivas y nulas algunas cláusulas no negociadas en un contrato celebrado con unos consumidores, no solo debe pronunciarse sobre la pretensión formulada en la demanda por los consumidores, sino que además tiene que realizar una especie de investigación en la relación contractual que une al consumidor con el empresario para descubrir si existen otras cláusulas potencialmente abusivas y pronunciarse sobre el carácter abusivo de cláusulas que nada tienen que ver con aquellas que el consumidor, en su demanda, con la asistencia y orientación profesional de su abogado, solicitó que se declararan abusivas y que, por tanto, son irrelevantes para la estimación de la pretensión formulada.</w:t>
      </w:r>
    </w:p>
    <w:p w14:paraId="2C60B29F" w14:textId="77777777" w:rsidR="0053697B" w:rsidRPr="000A656C" w:rsidRDefault="0053697B" w:rsidP="0053697B">
      <w:pPr>
        <w:pStyle w:val="ParagraphNumbering"/>
        <w:numPr>
          <w:ilvl w:val="0"/>
          <w:numId w:val="0"/>
        </w:numPr>
        <w:spacing w:before="0" w:after="0" w:line="360" w:lineRule="auto"/>
        <w:ind w:left="708"/>
        <w:rPr>
          <w:i/>
          <w:iCs/>
          <w:sz w:val="20"/>
        </w:rPr>
      </w:pPr>
    </w:p>
    <w:p w14:paraId="14B143A3" w14:textId="77777777" w:rsidR="0053697B" w:rsidRPr="000A656C" w:rsidRDefault="0053697B" w:rsidP="0053697B">
      <w:pPr>
        <w:pStyle w:val="ParagraphNumbering"/>
        <w:numPr>
          <w:ilvl w:val="0"/>
          <w:numId w:val="0"/>
        </w:numPr>
        <w:spacing w:before="0" w:after="0" w:line="360" w:lineRule="auto"/>
        <w:ind w:left="708"/>
        <w:rPr>
          <w:i/>
          <w:iCs/>
          <w:sz w:val="20"/>
        </w:rPr>
      </w:pPr>
      <w:r w:rsidRPr="000A656C">
        <w:rPr>
          <w:i/>
          <w:iCs/>
          <w:sz w:val="20"/>
        </w:rPr>
        <w:t xml:space="preserve">Resulta, por tanto, insostenible afirmar, como hacen los recurrentes, que la sentencia que se pronunció sobre la pretensión formulada por los consumidores y declaró la nulidad, por abusivas, de varias de las cláusulas impugnadas, pero no se pronunció sobre la </w:t>
      </w:r>
      <w:proofErr w:type="spellStart"/>
      <w:r w:rsidRPr="000A656C">
        <w:rPr>
          <w:i/>
          <w:iCs/>
          <w:sz w:val="20"/>
        </w:rPr>
        <w:t>abusividad</w:t>
      </w:r>
      <w:proofErr w:type="spellEnd"/>
      <w:r w:rsidRPr="000A656C">
        <w:rPr>
          <w:i/>
          <w:iCs/>
          <w:sz w:val="20"/>
        </w:rPr>
        <w:t xml:space="preserve"> de otras cláusulas no impugnadas por los consumidores y absolutamente independientes de las impugnadas, infringe diversos preceptos constitucionales, de la Directiva comunitaria y del ordenamiento jurídico interno, y por tal razón debe ser revocada.</w:t>
      </w:r>
    </w:p>
    <w:p w14:paraId="6F7C7314" w14:textId="77777777" w:rsidR="0053697B" w:rsidRPr="000A656C" w:rsidRDefault="0053697B" w:rsidP="0053697B">
      <w:pPr>
        <w:pStyle w:val="ParagraphNumbering"/>
        <w:numPr>
          <w:ilvl w:val="0"/>
          <w:numId w:val="0"/>
        </w:numPr>
        <w:spacing w:before="0" w:after="0" w:line="360" w:lineRule="auto"/>
        <w:ind w:left="708"/>
        <w:rPr>
          <w:i/>
          <w:iCs/>
          <w:sz w:val="20"/>
        </w:rPr>
      </w:pPr>
    </w:p>
    <w:p w14:paraId="1457CAEE" w14:textId="77777777" w:rsidR="0053697B" w:rsidRPr="000A656C" w:rsidRDefault="0053697B" w:rsidP="0053697B">
      <w:pPr>
        <w:pStyle w:val="ParagraphNumbering"/>
        <w:numPr>
          <w:ilvl w:val="0"/>
          <w:numId w:val="0"/>
        </w:numPr>
        <w:spacing w:before="0" w:after="0" w:line="360" w:lineRule="auto"/>
        <w:ind w:left="708"/>
        <w:rPr>
          <w:i/>
          <w:iCs/>
          <w:sz w:val="20"/>
        </w:rPr>
      </w:pPr>
      <w:r w:rsidRPr="000A656C">
        <w:rPr>
          <w:i/>
          <w:iCs/>
          <w:sz w:val="20"/>
        </w:rPr>
        <w:t xml:space="preserve">Como conclusión a lo expuesto, el alcance de la apreciación de oficio del posible carácter abusivo de cláusulas que no hubieran sido invocadas por el consumidor en su posición de parte demandante, que es el supuesto objeto del recurso, se ciñe, en la jurisprudencia del TJUE y de esta sala, a las cláusulas relevantes para resolver su pretensión </w:t>
      </w:r>
      <w:proofErr w:type="gramStart"/>
      <w:r w:rsidRPr="000A656C">
        <w:rPr>
          <w:i/>
          <w:iCs/>
          <w:sz w:val="20"/>
        </w:rPr>
        <w:t>( STJUE</w:t>
      </w:r>
      <w:proofErr w:type="gramEnd"/>
      <w:r w:rsidRPr="000A656C">
        <w:rPr>
          <w:i/>
          <w:iCs/>
          <w:sz w:val="20"/>
        </w:rPr>
        <w:t xml:space="preserve"> de 20 de septiembre de </w:t>
      </w:r>
      <w:r w:rsidRPr="000A656C">
        <w:rPr>
          <w:i/>
          <w:iCs/>
          <w:sz w:val="20"/>
        </w:rPr>
        <w:lastRenderedPageBreak/>
        <w:t>2018 #, OTP Bank, C-51/17 , apartado 32, y sentencia de esta sala 267/2017, de 4 de mayo, fundamento 2, apartado 2).</w:t>
      </w:r>
    </w:p>
    <w:p w14:paraId="0710C3B0" w14:textId="77777777" w:rsidR="0053697B" w:rsidRPr="000A656C" w:rsidRDefault="0053697B" w:rsidP="0053697B">
      <w:pPr>
        <w:spacing w:line="360" w:lineRule="auto"/>
        <w:jc w:val="both"/>
        <w:rPr>
          <w:szCs w:val="24"/>
        </w:rPr>
      </w:pPr>
    </w:p>
    <w:p w14:paraId="292FE565" w14:textId="77777777" w:rsidR="0053697B" w:rsidRPr="000D5D07" w:rsidRDefault="0053697B" w:rsidP="0053697B">
      <w:pPr>
        <w:spacing w:line="360" w:lineRule="auto"/>
        <w:jc w:val="both"/>
        <w:rPr>
          <w:b/>
          <w:color w:val="auto"/>
          <w:sz w:val="24"/>
          <w:szCs w:val="24"/>
        </w:rPr>
      </w:pPr>
      <w:r w:rsidRPr="000D5D07">
        <w:rPr>
          <w:color w:val="auto"/>
          <w:sz w:val="24"/>
          <w:szCs w:val="24"/>
        </w:rPr>
        <w:t xml:space="preserve">Por todo lo anteriormente expuesto, solicitamos que </w:t>
      </w:r>
      <w:r w:rsidRPr="000D5D07">
        <w:rPr>
          <w:b/>
          <w:color w:val="auto"/>
          <w:sz w:val="24"/>
          <w:szCs w:val="24"/>
        </w:rPr>
        <w:t xml:space="preserve">para el caso de que la sentencia finalmente estime la demanda, la nulidad del contrato únicamente implique la del contrato original y no la del nuevo, pues no se ha solicitado por parte del contrario su nulidad y porque en caso contrario, se estaría incurriendo por el juzgador </w:t>
      </w:r>
      <w:r w:rsidRPr="000D5D07">
        <w:rPr>
          <w:color w:val="auto"/>
          <w:sz w:val="24"/>
          <w:szCs w:val="24"/>
        </w:rPr>
        <w:t xml:space="preserve">en una incongruencia </w:t>
      </w:r>
      <w:r w:rsidRPr="000D5D07">
        <w:rPr>
          <w:i/>
          <w:color w:val="auto"/>
          <w:sz w:val="24"/>
          <w:szCs w:val="24"/>
        </w:rPr>
        <w:t xml:space="preserve">extra </w:t>
      </w:r>
      <w:proofErr w:type="spellStart"/>
      <w:r w:rsidRPr="000D5D07">
        <w:rPr>
          <w:i/>
          <w:color w:val="auto"/>
          <w:sz w:val="24"/>
          <w:szCs w:val="24"/>
        </w:rPr>
        <w:t>petita</w:t>
      </w:r>
      <w:proofErr w:type="spellEnd"/>
      <w:r w:rsidRPr="000D5D07">
        <w:rPr>
          <w:color w:val="auto"/>
          <w:sz w:val="24"/>
          <w:szCs w:val="24"/>
        </w:rPr>
        <w:t>.</w:t>
      </w:r>
    </w:p>
    <w:p w14:paraId="2D801ED9" w14:textId="77777777" w:rsidR="0053697B" w:rsidRPr="000D5D07" w:rsidRDefault="0053697B" w:rsidP="0053697B">
      <w:pPr>
        <w:spacing w:line="360" w:lineRule="auto"/>
        <w:jc w:val="both"/>
        <w:rPr>
          <w:color w:val="auto"/>
          <w:sz w:val="24"/>
          <w:szCs w:val="24"/>
        </w:rPr>
      </w:pPr>
    </w:p>
    <w:p w14:paraId="49205E60" w14:textId="77777777" w:rsidR="002E33AF" w:rsidRPr="002E33AF" w:rsidRDefault="002E33AF" w:rsidP="00DC5BEF">
      <w:pPr>
        <w:pStyle w:val="Prrafodelista"/>
        <w:spacing w:line="360" w:lineRule="auto"/>
        <w:ind w:left="1440"/>
        <w:jc w:val="both"/>
        <w:rPr>
          <w:sz w:val="24"/>
          <w:szCs w:val="24"/>
          <w:lang w:val="es-ES"/>
        </w:rPr>
      </w:pPr>
    </w:p>
    <w:p w14:paraId="48023BDA" w14:textId="77777777" w:rsidR="00B11564" w:rsidRPr="00087F5C" w:rsidRDefault="00B11564" w:rsidP="007E4C4E">
      <w:pPr>
        <w:pStyle w:val="Sinespaciado"/>
        <w:spacing w:line="360" w:lineRule="auto"/>
        <w:rPr>
          <w:rFonts w:ascii="Times New Roman" w:hAnsi="Times New Roman" w:cs="Times New Roman"/>
          <w:sz w:val="24"/>
          <w:szCs w:val="24"/>
        </w:rPr>
      </w:pPr>
    </w:p>
    <w:p w14:paraId="368701BC" w14:textId="77777777" w:rsidR="004E0CB0" w:rsidRPr="000D5D07" w:rsidRDefault="004E0CB0" w:rsidP="004E0CB0">
      <w:pPr>
        <w:pStyle w:val="Prrafodelista"/>
        <w:spacing w:line="360" w:lineRule="auto"/>
        <w:ind w:left="1440"/>
        <w:jc w:val="both"/>
        <w:rPr>
          <w:b/>
          <w:bCs/>
          <w:sz w:val="24"/>
          <w:szCs w:val="24"/>
          <w:lang w:val="es-ES"/>
        </w:rPr>
      </w:pPr>
      <w:r w:rsidRPr="000D5D07">
        <w:rPr>
          <w:b/>
          <w:sz w:val="24"/>
          <w:szCs w:val="24"/>
          <w:lang w:val="es-ES"/>
        </w:rPr>
        <w:t>III. COSTAS</w:t>
      </w:r>
      <w:r w:rsidRPr="000D5D07">
        <w:rPr>
          <w:b/>
          <w:bCs/>
          <w:sz w:val="24"/>
          <w:szCs w:val="24"/>
          <w:lang w:val="es-ES"/>
        </w:rPr>
        <w:t>.</w:t>
      </w:r>
    </w:p>
    <w:p w14:paraId="745A5618" w14:textId="77777777" w:rsidR="004E0CB0" w:rsidRPr="000D5D07" w:rsidRDefault="004E0CB0" w:rsidP="004E0CB0">
      <w:pPr>
        <w:spacing w:line="360" w:lineRule="auto"/>
        <w:jc w:val="both"/>
        <w:rPr>
          <w:color w:val="auto"/>
          <w:sz w:val="22"/>
          <w:szCs w:val="22"/>
        </w:rPr>
      </w:pPr>
    </w:p>
    <w:p w14:paraId="48A5DDE4" w14:textId="77777777" w:rsidR="004E0CB0" w:rsidRPr="000D5D07" w:rsidRDefault="004E0CB0" w:rsidP="004E0CB0">
      <w:pPr>
        <w:spacing w:line="360" w:lineRule="auto"/>
        <w:jc w:val="both"/>
        <w:rPr>
          <w:color w:val="auto"/>
          <w:sz w:val="24"/>
          <w:szCs w:val="24"/>
        </w:rPr>
      </w:pPr>
      <w:r w:rsidRPr="000D5D07">
        <w:rPr>
          <w:color w:val="auto"/>
          <w:sz w:val="24"/>
          <w:szCs w:val="24"/>
        </w:rPr>
        <w:t xml:space="preserve">Al proceder la desestimación total o parcial de la demanda, deberán ser impuestas a la parte actora de conformidad con </w:t>
      </w:r>
      <w:r w:rsidRPr="000D5D07">
        <w:rPr>
          <w:b/>
          <w:color w:val="auto"/>
          <w:sz w:val="24"/>
          <w:szCs w:val="24"/>
        </w:rPr>
        <w:t>el art. 394 de la LEC</w:t>
      </w:r>
      <w:r w:rsidRPr="000D5D07">
        <w:rPr>
          <w:color w:val="auto"/>
          <w:sz w:val="24"/>
          <w:szCs w:val="24"/>
        </w:rPr>
        <w:t>.</w:t>
      </w:r>
    </w:p>
    <w:p w14:paraId="1E3E4162" w14:textId="77777777" w:rsidR="004E0CB0" w:rsidRPr="000D5D07" w:rsidRDefault="004E0CB0" w:rsidP="004E0CB0">
      <w:pPr>
        <w:spacing w:line="360" w:lineRule="auto"/>
        <w:jc w:val="both"/>
        <w:rPr>
          <w:color w:val="auto"/>
          <w:sz w:val="24"/>
          <w:szCs w:val="24"/>
        </w:rPr>
      </w:pPr>
    </w:p>
    <w:p w14:paraId="555F0000" w14:textId="77777777" w:rsidR="004E0CB0" w:rsidRPr="000D5D07" w:rsidRDefault="004E0CB0" w:rsidP="004E0CB0">
      <w:pPr>
        <w:spacing w:line="360" w:lineRule="auto"/>
        <w:jc w:val="both"/>
        <w:rPr>
          <w:color w:val="auto"/>
          <w:sz w:val="24"/>
          <w:szCs w:val="24"/>
        </w:rPr>
      </w:pPr>
      <w:r w:rsidRPr="000D5D07">
        <w:rPr>
          <w:color w:val="auto"/>
          <w:sz w:val="24"/>
          <w:szCs w:val="24"/>
        </w:rPr>
        <w:t xml:space="preserve">Hablamos de estimación parcial, por cuanto entendemos que la nueva contratación efectuada en la tarjeta de crédito implica que este nuevo contrato no puede ser considerado nulo o, por lo menos, que la restitución de cantidades solicitada no puede comprender la obligación de devolver la totalidad de las cantidades abonadas, debiéndose excluir las abonadas en su día con la aplicación de las condiciones nuevas.   </w:t>
      </w:r>
    </w:p>
    <w:p w14:paraId="388FF111" w14:textId="77777777" w:rsidR="004E0CB0" w:rsidRPr="000D5D07" w:rsidRDefault="004E0CB0" w:rsidP="004E0CB0">
      <w:pPr>
        <w:spacing w:line="360" w:lineRule="auto"/>
        <w:jc w:val="both"/>
        <w:rPr>
          <w:color w:val="auto"/>
          <w:sz w:val="24"/>
          <w:szCs w:val="24"/>
        </w:rPr>
      </w:pPr>
    </w:p>
    <w:p w14:paraId="051FF6B1" w14:textId="77777777" w:rsidR="004E0CB0" w:rsidRPr="000D5D07" w:rsidRDefault="004E0CB0" w:rsidP="004E0CB0">
      <w:pPr>
        <w:spacing w:line="360" w:lineRule="auto"/>
        <w:jc w:val="both"/>
        <w:rPr>
          <w:color w:val="auto"/>
          <w:sz w:val="24"/>
          <w:szCs w:val="24"/>
        </w:rPr>
      </w:pPr>
      <w:r w:rsidRPr="000D5D07">
        <w:rPr>
          <w:color w:val="auto"/>
          <w:sz w:val="24"/>
          <w:szCs w:val="24"/>
        </w:rPr>
        <w:t xml:space="preserve">Subsidiariamente y en virtud del mismo artículo, apartado 1, para el caso de que la demanda fuera estimada en su totalidad, tampoco cabría la imposición de costas por presentar el caso (es decir, el proceso de contratación del nuevo contrato) serias dudas de hecho o de derecho. Nos explicamos: </w:t>
      </w:r>
    </w:p>
    <w:p w14:paraId="36478BCA" w14:textId="77777777" w:rsidR="004E0CB0" w:rsidRPr="000D5D07" w:rsidRDefault="004E0CB0" w:rsidP="004E0CB0">
      <w:pPr>
        <w:spacing w:line="360" w:lineRule="auto"/>
        <w:jc w:val="both"/>
        <w:rPr>
          <w:color w:val="auto"/>
          <w:sz w:val="24"/>
          <w:szCs w:val="24"/>
        </w:rPr>
      </w:pPr>
    </w:p>
    <w:p w14:paraId="71CA93A7" w14:textId="77777777" w:rsidR="004E0CB0" w:rsidRPr="000D5D07" w:rsidRDefault="004E0CB0" w:rsidP="004E0CB0">
      <w:pPr>
        <w:spacing w:line="360" w:lineRule="auto"/>
        <w:jc w:val="both"/>
        <w:rPr>
          <w:b/>
          <w:color w:val="auto"/>
          <w:sz w:val="24"/>
          <w:szCs w:val="24"/>
        </w:rPr>
      </w:pPr>
      <w:r w:rsidRPr="000D5D07">
        <w:rPr>
          <w:color w:val="auto"/>
          <w:sz w:val="24"/>
          <w:szCs w:val="24"/>
        </w:rPr>
        <w:t xml:space="preserve">Por un lado, mi mandante realizó dicho procedimiento de nueva contratación con un doble fin que demuestran la buena fe en su proceder: en primer lugar, para la adaptación de BKCF a la nueva </w:t>
      </w:r>
      <w:r w:rsidRPr="000D5D07">
        <w:rPr>
          <w:b/>
          <w:color w:val="auto"/>
          <w:sz w:val="24"/>
          <w:szCs w:val="24"/>
        </w:rPr>
        <w:t xml:space="preserve">Orden Ministerial ETD/699/2020, de 24 de julio, de regulación del crédito revolvente </w:t>
      </w:r>
      <w:r w:rsidRPr="000D5D07">
        <w:rPr>
          <w:color w:val="auto"/>
          <w:sz w:val="24"/>
          <w:szCs w:val="24"/>
        </w:rPr>
        <w:t>y, en segundo lugar,</w:t>
      </w:r>
      <w:r w:rsidRPr="000D5D07">
        <w:rPr>
          <w:b/>
          <w:color w:val="auto"/>
          <w:sz w:val="24"/>
          <w:szCs w:val="24"/>
        </w:rPr>
        <w:t xml:space="preserve"> para ofrecerle la oportunidad de contratar en el contrato la modalidad de pago por un pago mínimo del 3,00% del saldo dispuesto con un mínimo mensual de 30 euros a fin de reducir el plazo de amortización.</w:t>
      </w:r>
    </w:p>
    <w:p w14:paraId="038F749E" w14:textId="77777777" w:rsidR="004E0CB0" w:rsidRPr="000D5D07" w:rsidRDefault="004E0CB0" w:rsidP="004E0CB0">
      <w:pPr>
        <w:spacing w:line="360" w:lineRule="auto"/>
        <w:jc w:val="both"/>
        <w:rPr>
          <w:color w:val="auto"/>
          <w:sz w:val="24"/>
          <w:szCs w:val="24"/>
        </w:rPr>
      </w:pPr>
    </w:p>
    <w:p w14:paraId="31798A1F" w14:textId="77777777" w:rsidR="004E0CB0" w:rsidRPr="000D5D07" w:rsidRDefault="004E0CB0" w:rsidP="004E0CB0">
      <w:pPr>
        <w:spacing w:line="360" w:lineRule="auto"/>
        <w:jc w:val="both"/>
        <w:rPr>
          <w:color w:val="auto"/>
          <w:sz w:val="24"/>
          <w:szCs w:val="24"/>
        </w:rPr>
      </w:pPr>
      <w:r w:rsidRPr="000D5D07">
        <w:rPr>
          <w:color w:val="auto"/>
          <w:sz w:val="24"/>
          <w:szCs w:val="24"/>
        </w:rPr>
        <w:lastRenderedPageBreak/>
        <w:t xml:space="preserve">No cabe duda de que dicha última finalidad fue la principal que motivó a mi mandante a iniciar este proceso de nueva contratación. Basta ver como en todo momento durante el proceso </w:t>
      </w:r>
      <w:r w:rsidRPr="000D5D07">
        <w:rPr>
          <w:b/>
          <w:color w:val="auto"/>
          <w:sz w:val="24"/>
          <w:szCs w:val="24"/>
        </w:rPr>
        <w:t>se le advierte al Cliente que haya elegido mantener la forma de pago anterior y esta sea del 2,5% del saldo dispuesto o bien directamente haya elegido esta modalidad de pago aun a pesar de no tenerlo con anterioridad,</w:t>
      </w:r>
      <w:r w:rsidRPr="000D5D07">
        <w:rPr>
          <w:color w:val="auto"/>
          <w:sz w:val="24"/>
          <w:szCs w:val="24"/>
        </w:rPr>
        <w:t xml:space="preserve"> </w:t>
      </w:r>
      <w:r w:rsidRPr="000D5D07">
        <w:rPr>
          <w:b/>
          <w:color w:val="auto"/>
          <w:sz w:val="24"/>
          <w:szCs w:val="24"/>
        </w:rPr>
        <w:t>de la modalidad de pago seleccionada del mínimo al 2,5% del saldo dispuesto, informándole de las consecuencias que se derivaran de escogerse dicha opción de pago e incluso recomendándole optar por cuotas mensuales más elevadas que conlleven una mayor amortización de la deuda o, en su caso, por una modalidad de pago distinta.</w:t>
      </w:r>
    </w:p>
    <w:p w14:paraId="1EB48DFF" w14:textId="77777777" w:rsidR="004E0CB0" w:rsidRPr="000D5D07" w:rsidRDefault="004E0CB0" w:rsidP="004E0CB0">
      <w:pPr>
        <w:spacing w:line="360" w:lineRule="auto"/>
        <w:jc w:val="both"/>
        <w:rPr>
          <w:color w:val="auto"/>
          <w:sz w:val="24"/>
          <w:szCs w:val="24"/>
        </w:rPr>
      </w:pPr>
    </w:p>
    <w:p w14:paraId="0FB83519" w14:textId="77777777" w:rsidR="004E0CB0" w:rsidRDefault="004E0CB0" w:rsidP="004E0CB0">
      <w:pPr>
        <w:spacing w:line="360" w:lineRule="auto"/>
        <w:jc w:val="both"/>
        <w:rPr>
          <w:color w:val="auto"/>
          <w:sz w:val="24"/>
          <w:szCs w:val="24"/>
        </w:rPr>
      </w:pPr>
      <w:r w:rsidRPr="000D5D07">
        <w:rPr>
          <w:color w:val="auto"/>
          <w:sz w:val="24"/>
          <w:szCs w:val="24"/>
        </w:rPr>
        <w:t xml:space="preserve">Por otro lado, el procedimiento de nueva contratación no puede tildarse de complejo u oscuro, ya que </w:t>
      </w:r>
      <w:r w:rsidRPr="000D5D07">
        <w:rPr>
          <w:b/>
          <w:color w:val="auto"/>
          <w:sz w:val="24"/>
          <w:szCs w:val="24"/>
        </w:rPr>
        <w:t xml:space="preserve">consta de numerosa información y supuestos ejemplificativos de cómo se comportaría en un futuro la tarjeta de crédito al escoger un pago de cuota mínima u otra, así como el porcentaje de pago mínimo. </w:t>
      </w:r>
      <w:r w:rsidRPr="000D5D07">
        <w:rPr>
          <w:color w:val="auto"/>
          <w:sz w:val="24"/>
          <w:szCs w:val="24"/>
        </w:rPr>
        <w:t>Por consiguiente,</w:t>
      </w:r>
      <w:r w:rsidRPr="000D5D07">
        <w:rPr>
          <w:b/>
          <w:color w:val="auto"/>
          <w:sz w:val="24"/>
          <w:szCs w:val="24"/>
        </w:rPr>
        <w:t xml:space="preserve"> </w:t>
      </w:r>
      <w:r w:rsidRPr="000D5D07">
        <w:rPr>
          <w:color w:val="auto"/>
          <w:sz w:val="24"/>
          <w:szCs w:val="24"/>
        </w:rPr>
        <w:t xml:space="preserve">no cabe duda de las enormes dudas de hecho o derecho que puede comportar </w:t>
      </w:r>
      <w:r>
        <w:rPr>
          <w:color w:val="auto"/>
          <w:sz w:val="24"/>
          <w:szCs w:val="24"/>
        </w:rPr>
        <w:t xml:space="preserve">el valorar si en el procedimiento de nueva contratación se superaron los controles de incorporación y transparencia atendiendo a los pasos que se siguieron para su contratación. </w:t>
      </w:r>
    </w:p>
    <w:p w14:paraId="28D9C22C" w14:textId="77777777" w:rsidR="004E0CB0" w:rsidRDefault="004E0CB0" w:rsidP="004E0CB0">
      <w:pPr>
        <w:spacing w:line="360" w:lineRule="auto"/>
        <w:jc w:val="both"/>
        <w:rPr>
          <w:color w:val="auto"/>
          <w:sz w:val="24"/>
          <w:szCs w:val="24"/>
        </w:rPr>
      </w:pPr>
    </w:p>
    <w:p w14:paraId="44FACD67" w14:textId="77777777" w:rsidR="004E0CB0" w:rsidRDefault="004E0CB0" w:rsidP="004E0CB0">
      <w:pPr>
        <w:spacing w:line="360" w:lineRule="auto"/>
        <w:jc w:val="both"/>
        <w:rPr>
          <w:color w:val="FF0000"/>
          <w:sz w:val="24"/>
          <w:szCs w:val="24"/>
        </w:rPr>
      </w:pPr>
      <w:r>
        <w:rPr>
          <w:color w:val="auto"/>
          <w:sz w:val="24"/>
          <w:szCs w:val="24"/>
        </w:rPr>
        <w:t xml:space="preserve">Estos pasos los enunciamos a continuación, remitiéndonos a los fundamentos de derecho materiales en cuanto a su desarrollo, así como al </w:t>
      </w:r>
      <w:r>
        <w:rPr>
          <w:sz w:val="24"/>
          <w:szCs w:val="24"/>
          <w:u w:val="single"/>
        </w:rPr>
        <w:t>DOCUMENTO NÚM. 3</w:t>
      </w:r>
      <w:r>
        <w:rPr>
          <w:color w:val="auto"/>
          <w:sz w:val="24"/>
          <w:szCs w:val="24"/>
        </w:rPr>
        <w:t>, a efectos de no resultar reiterativos y en aras del principio de economía procesal:</w:t>
      </w:r>
    </w:p>
    <w:p w14:paraId="64A6C3D4" w14:textId="77777777" w:rsidR="004E0CB0" w:rsidRDefault="004E0CB0" w:rsidP="004E0CB0">
      <w:pPr>
        <w:spacing w:line="360" w:lineRule="auto"/>
        <w:jc w:val="both"/>
        <w:rPr>
          <w:color w:val="FF0000"/>
          <w:sz w:val="24"/>
          <w:szCs w:val="24"/>
        </w:rPr>
      </w:pPr>
    </w:p>
    <w:p w14:paraId="6CB38CEE" w14:textId="77777777" w:rsidR="004E0CB0" w:rsidRDefault="004E0CB0" w:rsidP="004E0CB0">
      <w:pPr>
        <w:pStyle w:val="Prrafodelista"/>
        <w:numPr>
          <w:ilvl w:val="0"/>
          <w:numId w:val="22"/>
        </w:numPr>
        <w:spacing w:line="360" w:lineRule="auto"/>
        <w:jc w:val="both"/>
        <w:rPr>
          <w:sz w:val="24"/>
          <w:szCs w:val="24"/>
          <w:lang w:val="es-ES"/>
        </w:rPr>
      </w:pPr>
      <w:r>
        <w:rPr>
          <w:sz w:val="24"/>
          <w:szCs w:val="24"/>
          <w:lang w:val="es-ES"/>
        </w:rPr>
        <w:t>Aviso de la recepción de una nueva tarjeta y motivo.</w:t>
      </w:r>
    </w:p>
    <w:p w14:paraId="3F327C66" w14:textId="77777777" w:rsidR="004E0CB0" w:rsidRDefault="004E0CB0" w:rsidP="004E0CB0">
      <w:pPr>
        <w:pStyle w:val="Prrafodelista"/>
        <w:numPr>
          <w:ilvl w:val="0"/>
          <w:numId w:val="22"/>
        </w:numPr>
        <w:spacing w:line="360" w:lineRule="auto"/>
        <w:jc w:val="both"/>
        <w:rPr>
          <w:sz w:val="24"/>
          <w:szCs w:val="24"/>
          <w:lang w:val="es-ES"/>
        </w:rPr>
      </w:pPr>
      <w:r>
        <w:rPr>
          <w:sz w:val="24"/>
          <w:szCs w:val="24"/>
          <w:lang w:val="es-ES"/>
        </w:rPr>
        <w:t xml:space="preserve">No recepción de la tarjeta. </w:t>
      </w:r>
    </w:p>
    <w:p w14:paraId="0EDB2B4D" w14:textId="77777777" w:rsidR="004E0CB0" w:rsidRDefault="004E0CB0" w:rsidP="004E0CB0">
      <w:pPr>
        <w:pStyle w:val="Prrafodelista"/>
        <w:numPr>
          <w:ilvl w:val="0"/>
          <w:numId w:val="22"/>
        </w:numPr>
        <w:spacing w:line="360" w:lineRule="auto"/>
        <w:jc w:val="both"/>
        <w:rPr>
          <w:sz w:val="24"/>
          <w:szCs w:val="24"/>
          <w:lang w:val="es-ES"/>
        </w:rPr>
      </w:pPr>
      <w:r>
        <w:rPr>
          <w:sz w:val="24"/>
          <w:szCs w:val="24"/>
          <w:lang w:val="es-ES"/>
        </w:rPr>
        <w:t>Recepción de la tarjeta.</w:t>
      </w:r>
    </w:p>
    <w:p w14:paraId="0918DF13" w14:textId="77777777" w:rsidR="004E0CB0" w:rsidRDefault="004E0CB0" w:rsidP="004E0CB0">
      <w:pPr>
        <w:pStyle w:val="Prrafodelista"/>
        <w:numPr>
          <w:ilvl w:val="0"/>
          <w:numId w:val="22"/>
        </w:numPr>
        <w:spacing w:line="360" w:lineRule="auto"/>
        <w:jc w:val="both"/>
        <w:rPr>
          <w:sz w:val="24"/>
          <w:szCs w:val="24"/>
          <w:lang w:val="es-ES"/>
        </w:rPr>
      </w:pPr>
      <w:r>
        <w:rPr>
          <w:sz w:val="24"/>
          <w:szCs w:val="24"/>
          <w:lang w:val="es-ES"/>
        </w:rPr>
        <w:t>Condiciones de la tarjeta e información adicional.</w:t>
      </w:r>
    </w:p>
    <w:p w14:paraId="1A3294ED" w14:textId="77777777" w:rsidR="004E0CB0" w:rsidRDefault="004E0CB0" w:rsidP="004E0CB0">
      <w:pPr>
        <w:pStyle w:val="Prrafodelista"/>
        <w:numPr>
          <w:ilvl w:val="0"/>
          <w:numId w:val="22"/>
        </w:numPr>
        <w:spacing w:line="360" w:lineRule="auto"/>
        <w:jc w:val="both"/>
        <w:rPr>
          <w:sz w:val="24"/>
          <w:szCs w:val="24"/>
          <w:lang w:val="es-ES"/>
        </w:rPr>
      </w:pPr>
      <w:r>
        <w:rPr>
          <w:sz w:val="24"/>
          <w:szCs w:val="24"/>
          <w:lang w:val="es-ES"/>
        </w:rPr>
        <w:t>Selección de la modalidad de pago e información adicional.</w:t>
      </w:r>
    </w:p>
    <w:p w14:paraId="21880458" w14:textId="77777777" w:rsidR="004E0CB0" w:rsidRDefault="004E0CB0" w:rsidP="004E0CB0">
      <w:pPr>
        <w:pStyle w:val="Prrafodelista"/>
        <w:numPr>
          <w:ilvl w:val="0"/>
          <w:numId w:val="22"/>
        </w:numPr>
        <w:spacing w:line="360" w:lineRule="auto"/>
        <w:jc w:val="both"/>
        <w:rPr>
          <w:sz w:val="24"/>
          <w:szCs w:val="24"/>
          <w:lang w:val="es-ES"/>
        </w:rPr>
      </w:pPr>
      <w:r>
        <w:rPr>
          <w:sz w:val="24"/>
          <w:szCs w:val="24"/>
          <w:lang w:val="es-ES"/>
        </w:rPr>
        <w:t>Revisión y aceptación de la información precontractual.</w:t>
      </w:r>
    </w:p>
    <w:p w14:paraId="7A1B58F1" w14:textId="77777777" w:rsidR="004E0CB0" w:rsidRDefault="004E0CB0" w:rsidP="004E0CB0">
      <w:pPr>
        <w:pStyle w:val="Prrafodelista"/>
        <w:numPr>
          <w:ilvl w:val="0"/>
          <w:numId w:val="22"/>
        </w:numPr>
        <w:spacing w:line="360" w:lineRule="auto"/>
        <w:jc w:val="both"/>
        <w:rPr>
          <w:sz w:val="24"/>
          <w:szCs w:val="24"/>
          <w:lang w:val="es-ES"/>
        </w:rPr>
      </w:pPr>
      <w:r>
        <w:rPr>
          <w:sz w:val="24"/>
          <w:szCs w:val="24"/>
          <w:lang w:val="es-ES"/>
        </w:rPr>
        <w:t>Revisión y aceptación del contrato.</w:t>
      </w:r>
    </w:p>
    <w:p w14:paraId="062FFF81" w14:textId="77777777" w:rsidR="004E0CB0" w:rsidRDefault="004E0CB0" w:rsidP="004E0CB0">
      <w:pPr>
        <w:pStyle w:val="Prrafodelista"/>
        <w:numPr>
          <w:ilvl w:val="0"/>
          <w:numId w:val="22"/>
        </w:numPr>
        <w:spacing w:line="360" w:lineRule="auto"/>
        <w:jc w:val="both"/>
        <w:rPr>
          <w:sz w:val="24"/>
          <w:szCs w:val="24"/>
          <w:lang w:val="es-ES"/>
        </w:rPr>
      </w:pPr>
      <w:r>
        <w:rPr>
          <w:sz w:val="24"/>
          <w:szCs w:val="24"/>
          <w:lang w:val="es-ES"/>
        </w:rPr>
        <w:t>Resumen de la operación y firma.</w:t>
      </w:r>
    </w:p>
    <w:p w14:paraId="7A69A557" w14:textId="77777777" w:rsidR="004E0CB0" w:rsidRDefault="004E0CB0" w:rsidP="004E0CB0">
      <w:pPr>
        <w:pStyle w:val="Prrafodelista"/>
        <w:numPr>
          <w:ilvl w:val="0"/>
          <w:numId w:val="22"/>
        </w:numPr>
        <w:spacing w:line="360" w:lineRule="auto"/>
        <w:jc w:val="both"/>
        <w:rPr>
          <w:sz w:val="24"/>
          <w:szCs w:val="24"/>
          <w:lang w:val="es-ES"/>
        </w:rPr>
      </w:pPr>
      <w:r>
        <w:rPr>
          <w:sz w:val="24"/>
          <w:szCs w:val="24"/>
          <w:lang w:val="es-ES"/>
        </w:rPr>
        <w:t xml:space="preserve">Activación de la tarjeta. </w:t>
      </w:r>
    </w:p>
    <w:p w14:paraId="41F904A0" w14:textId="77777777" w:rsidR="004E0CB0" w:rsidRDefault="004E0CB0" w:rsidP="004E0CB0">
      <w:pPr>
        <w:pStyle w:val="Prrafodelista"/>
        <w:spacing w:line="360" w:lineRule="auto"/>
        <w:jc w:val="both"/>
        <w:rPr>
          <w:b/>
          <w:sz w:val="24"/>
          <w:szCs w:val="24"/>
          <w:lang w:val="es-ES"/>
        </w:rPr>
      </w:pPr>
    </w:p>
    <w:p w14:paraId="09333815" w14:textId="77777777" w:rsidR="004E0CB0" w:rsidRDefault="004E0CB0" w:rsidP="004E0CB0">
      <w:pPr>
        <w:pStyle w:val="FWNL1"/>
        <w:numPr>
          <w:ilvl w:val="0"/>
          <w:numId w:val="0"/>
        </w:numPr>
        <w:tabs>
          <w:tab w:val="left" w:pos="708"/>
        </w:tabs>
        <w:spacing w:after="0" w:line="360" w:lineRule="auto"/>
      </w:pPr>
      <w:r>
        <w:rPr>
          <w:szCs w:val="24"/>
        </w:rPr>
        <w:t xml:space="preserve">Además, </w:t>
      </w:r>
      <w:r>
        <w:rPr>
          <w:b/>
          <w:szCs w:val="24"/>
        </w:rPr>
        <w:t>el Tribunal Supremo</w:t>
      </w:r>
      <w:r>
        <w:rPr>
          <w:szCs w:val="24"/>
        </w:rPr>
        <w:t xml:space="preserve"> se ha pronunciado en </w:t>
      </w:r>
      <w:r>
        <w:rPr>
          <w:b/>
          <w:szCs w:val="24"/>
        </w:rPr>
        <w:t xml:space="preserve">Sentencia núm. 40/2021, Sala de lo Civil, Pleno, de 2 de febrero </w:t>
      </w:r>
      <w:r>
        <w:rPr>
          <w:szCs w:val="24"/>
        </w:rPr>
        <w:t xml:space="preserve">sobre la imposición de las cosas en las demandas </w:t>
      </w:r>
      <w:r>
        <w:rPr>
          <w:szCs w:val="24"/>
        </w:rPr>
        <w:lastRenderedPageBreak/>
        <w:t xml:space="preserve">declarativas de nulidad de contratos de tarjeta de crédito con pago aplazado y efecto </w:t>
      </w:r>
      <w:proofErr w:type="spellStart"/>
      <w:r>
        <w:rPr>
          <w:i/>
          <w:szCs w:val="24"/>
        </w:rPr>
        <w:t>revolving</w:t>
      </w:r>
      <w:proofErr w:type="spellEnd"/>
      <w:r>
        <w:rPr>
          <w:szCs w:val="24"/>
        </w:rPr>
        <w:t xml:space="preserve">, afirmando que no cabe la imposición de las costas a la entidad demanda cuando se estima íntegramente la demanda si el caso presenta dudas de derecho, puesto que la acción basada en la Ley Azcárate no está incluida dentro del ámbito de aplicación del </w:t>
      </w:r>
      <w:r>
        <w:rPr>
          <w:b/>
          <w:szCs w:val="24"/>
        </w:rPr>
        <w:t>Derecho de la Unión Europea</w:t>
      </w:r>
      <w:r>
        <w:rPr>
          <w:szCs w:val="24"/>
        </w:rPr>
        <w:t xml:space="preserve"> ni</w:t>
      </w:r>
      <w:r>
        <w:t xml:space="preserve">, en concreto, de la </w:t>
      </w:r>
      <w:r>
        <w:rPr>
          <w:b/>
        </w:rPr>
        <w:t>Directiva 93/13/CEE</w:t>
      </w:r>
      <w:r>
        <w:t xml:space="preserve">, por lo que, por consiguiente, al no entrar en juego el principio de primacía de </w:t>
      </w:r>
      <w:r>
        <w:rPr>
          <w:b/>
        </w:rPr>
        <w:t>este</w:t>
      </w:r>
      <w:r>
        <w:t xml:space="preserve"> </w:t>
      </w:r>
      <w:r>
        <w:rPr>
          <w:b/>
        </w:rPr>
        <w:t>Derecho</w:t>
      </w:r>
      <w:r>
        <w:t xml:space="preserve">, el juez no puede dejar de aplicar ninguna norma legal nacional (en este caso, </w:t>
      </w:r>
      <w:r>
        <w:rPr>
          <w:b/>
        </w:rPr>
        <w:t>el art. 394.1 de la LEC</w:t>
      </w:r>
      <w:r>
        <w:t xml:space="preserve">). </w:t>
      </w:r>
    </w:p>
    <w:p w14:paraId="0CFB3BD3" w14:textId="77777777" w:rsidR="004E0CB0" w:rsidRDefault="004E0CB0" w:rsidP="004E0CB0">
      <w:pPr>
        <w:pStyle w:val="FWNL1"/>
        <w:numPr>
          <w:ilvl w:val="0"/>
          <w:numId w:val="0"/>
        </w:numPr>
        <w:tabs>
          <w:tab w:val="left" w:pos="708"/>
        </w:tabs>
        <w:spacing w:after="0" w:line="360" w:lineRule="auto"/>
      </w:pPr>
    </w:p>
    <w:p w14:paraId="1D32B7FD" w14:textId="77777777" w:rsidR="004E0CB0" w:rsidRPr="00150A8D" w:rsidRDefault="004E0CB0" w:rsidP="004E0CB0">
      <w:pPr>
        <w:pStyle w:val="FWNL1"/>
        <w:numPr>
          <w:ilvl w:val="0"/>
          <w:numId w:val="0"/>
        </w:numPr>
        <w:tabs>
          <w:tab w:val="left" w:pos="708"/>
        </w:tabs>
        <w:spacing w:after="0" w:line="360" w:lineRule="auto"/>
        <w:rPr>
          <w:color w:val="ED7D31" w:themeColor="accent2"/>
        </w:rPr>
      </w:pPr>
      <w:r w:rsidRPr="00150A8D">
        <w:rPr>
          <w:color w:val="ED7D31" w:themeColor="accent2"/>
        </w:rPr>
        <w:t xml:space="preserve">Del mismo modo, cabe destacar lo establecido en la Sentencia 569/2023, de 28 de noviembre de 2023, del Juzgado de Primera Instancia </w:t>
      </w:r>
      <w:proofErr w:type="spellStart"/>
      <w:r w:rsidRPr="00150A8D">
        <w:rPr>
          <w:color w:val="ED7D31" w:themeColor="accent2"/>
        </w:rPr>
        <w:t>nº</w:t>
      </w:r>
      <w:proofErr w:type="spellEnd"/>
      <w:r w:rsidRPr="00150A8D">
        <w:rPr>
          <w:color w:val="ED7D31" w:themeColor="accent2"/>
        </w:rPr>
        <w:t xml:space="preserve"> 60 de Madrid, en la que, a pesar de estimar la demanda, no procede imponer las costas, toda vez que se ha ejercitado la acción de nulidad por falta de transparencia y no superación de los controles de incorporación para que la demanda se siga por los trámites del juicio ordinario, debiendo aplicarse el artículo 11.2 de la LOPJ, debiendo citar, entre otras, la SAP CO 1021/2022:</w:t>
      </w:r>
    </w:p>
    <w:p w14:paraId="3DC93070" w14:textId="77777777" w:rsidR="004E0CB0" w:rsidRPr="00150A8D" w:rsidRDefault="004E0CB0" w:rsidP="004E0CB0">
      <w:pPr>
        <w:pStyle w:val="FWNL1"/>
        <w:numPr>
          <w:ilvl w:val="0"/>
          <w:numId w:val="0"/>
        </w:numPr>
        <w:tabs>
          <w:tab w:val="left" w:pos="708"/>
        </w:tabs>
        <w:spacing w:after="0" w:line="360" w:lineRule="auto"/>
        <w:rPr>
          <w:color w:val="ED7D31" w:themeColor="accent2"/>
        </w:rPr>
      </w:pPr>
    </w:p>
    <w:p w14:paraId="6A54161F" w14:textId="77777777" w:rsidR="004E0CB0" w:rsidRPr="00150A8D" w:rsidRDefault="004E0CB0" w:rsidP="004E0CB0">
      <w:pPr>
        <w:pStyle w:val="FWNL1"/>
        <w:numPr>
          <w:ilvl w:val="0"/>
          <w:numId w:val="0"/>
        </w:numPr>
        <w:tabs>
          <w:tab w:val="left" w:pos="708"/>
        </w:tabs>
        <w:spacing w:after="0" w:line="360" w:lineRule="auto"/>
        <w:ind w:left="708"/>
        <w:rPr>
          <w:i/>
          <w:iCs/>
          <w:color w:val="ED7D31" w:themeColor="accent2"/>
        </w:rPr>
      </w:pPr>
      <w:r w:rsidRPr="00150A8D">
        <w:rPr>
          <w:i/>
          <w:iCs/>
          <w:color w:val="ED7D31" w:themeColor="accent2"/>
        </w:rPr>
        <w:t xml:space="preserve">“Señala la STS 531/2021, de 14 de julio, a propósito del principio de buena fe en el ejercicio de derechos que “(I) a consagración de </w:t>
      </w:r>
      <w:proofErr w:type="spellStart"/>
      <w:r w:rsidRPr="00150A8D">
        <w:rPr>
          <w:i/>
          <w:iCs/>
          <w:color w:val="ED7D31" w:themeColor="accent2"/>
        </w:rPr>
        <w:t>ete</w:t>
      </w:r>
      <w:proofErr w:type="spellEnd"/>
      <w:r w:rsidRPr="00150A8D">
        <w:rPr>
          <w:i/>
          <w:iCs/>
          <w:color w:val="ED7D31" w:themeColor="accent2"/>
        </w:rPr>
        <w:t xml:space="preserve"> principio, en el </w:t>
      </w:r>
      <w:proofErr w:type="spellStart"/>
      <w:r w:rsidRPr="00150A8D">
        <w:rPr>
          <w:i/>
          <w:iCs/>
          <w:color w:val="ED7D31" w:themeColor="accent2"/>
        </w:rPr>
        <w:t>titulo</w:t>
      </w:r>
      <w:proofErr w:type="spellEnd"/>
      <w:r w:rsidRPr="00150A8D">
        <w:rPr>
          <w:i/>
          <w:iCs/>
          <w:color w:val="ED7D31" w:themeColor="accent2"/>
        </w:rPr>
        <w:t xml:space="preserve"> preliminar del </w:t>
      </w:r>
      <w:proofErr w:type="spellStart"/>
      <w:r w:rsidRPr="00150A8D">
        <w:rPr>
          <w:i/>
          <w:iCs/>
          <w:color w:val="ED7D31" w:themeColor="accent2"/>
        </w:rPr>
        <w:t>Codigo</w:t>
      </w:r>
      <w:proofErr w:type="spellEnd"/>
      <w:r w:rsidRPr="00150A8D">
        <w:rPr>
          <w:i/>
          <w:iCs/>
          <w:color w:val="ED7D31" w:themeColor="accent2"/>
        </w:rPr>
        <w:t xml:space="preserve"> Civil, concretamente en su artículo 7, junto con la proclamación de que la ley no ampara el abuso de derecho ni el ejercicio antisocial del mismo, determina que adquieran un efecto dinamizador sobre el ordenamiento jurídico en su conjunto. Constituye una manifestación normativa de protección general contra la mala fe, que se entroncaba históricamente con la llamada </w:t>
      </w:r>
      <w:proofErr w:type="spellStart"/>
      <w:r w:rsidRPr="00150A8D">
        <w:rPr>
          <w:i/>
          <w:iCs/>
          <w:color w:val="ED7D31" w:themeColor="accent2"/>
        </w:rPr>
        <w:t>exceptio</w:t>
      </w:r>
      <w:proofErr w:type="spellEnd"/>
      <w:r w:rsidRPr="00150A8D">
        <w:rPr>
          <w:i/>
          <w:iCs/>
          <w:color w:val="ED7D31" w:themeColor="accent2"/>
        </w:rPr>
        <w:t xml:space="preserve"> </w:t>
      </w:r>
      <w:proofErr w:type="spellStart"/>
      <w:r w:rsidRPr="00150A8D">
        <w:rPr>
          <w:i/>
          <w:iCs/>
          <w:color w:val="ED7D31" w:themeColor="accent2"/>
        </w:rPr>
        <w:t>doli</w:t>
      </w:r>
      <w:proofErr w:type="spellEnd"/>
      <w:r w:rsidRPr="00150A8D">
        <w:rPr>
          <w:i/>
          <w:iCs/>
          <w:color w:val="ED7D31" w:themeColor="accent2"/>
        </w:rPr>
        <w:t xml:space="preserve">, propia del derecho romano, concebida como un mecanismo de defensa contra la </w:t>
      </w:r>
      <w:proofErr w:type="spellStart"/>
      <w:r w:rsidRPr="00150A8D">
        <w:rPr>
          <w:i/>
          <w:iCs/>
          <w:color w:val="ED7D31" w:themeColor="accent2"/>
        </w:rPr>
        <w:t>actio</w:t>
      </w:r>
      <w:proofErr w:type="spellEnd"/>
      <w:r w:rsidRPr="00150A8D">
        <w:rPr>
          <w:i/>
          <w:iCs/>
          <w:color w:val="ED7D31" w:themeColor="accent2"/>
        </w:rPr>
        <w:t xml:space="preserve"> ejercitada </w:t>
      </w:r>
      <w:proofErr w:type="spellStart"/>
      <w:r w:rsidRPr="00150A8D">
        <w:rPr>
          <w:i/>
          <w:iCs/>
          <w:color w:val="ED7D31" w:themeColor="accent2"/>
        </w:rPr>
        <w:t>dolsamente</w:t>
      </w:r>
      <w:proofErr w:type="spellEnd"/>
      <w:r w:rsidRPr="00150A8D">
        <w:rPr>
          <w:i/>
          <w:iCs/>
          <w:color w:val="ED7D31" w:themeColor="accent2"/>
        </w:rPr>
        <w:t xml:space="preserve">”; igualmente hace referencia a la STC 120/1983 de 15 de diciembre, que en su fundamento jurídico séptimo dice “[…] el fraude, la deslealtad o la conducta realizada con abuso de confianza no podrían buscar amparo bajo la norma constitucional declarativa de derecho alguno”, y a las SSTC 108/1985 de 8 de octubre, 198/1987, de 14 de noviembre, 60/2017 de 22 de mayo y 172/2020 de 19 de noviembre, en cuanto “reconocen que el derecho a la tutela judicial efectiva del art. 24.1 de la Constitución Española debe ejercitar también con sujeción al principio de la buena fe”, viniendo a concluir con referencias similares del Tribunal Europeo de Derechos Humanos y a la reafirmación de lo anterior con el artículo 11.2 de la </w:t>
      </w:r>
      <w:r w:rsidRPr="00150A8D">
        <w:rPr>
          <w:i/>
          <w:iCs/>
          <w:color w:val="ED7D31" w:themeColor="accent2"/>
        </w:rPr>
        <w:lastRenderedPageBreak/>
        <w:t xml:space="preserve">LOPJ y que “[I] as actuaciones sin sujetarse a dicho principio no generan una mera </w:t>
      </w:r>
      <w:proofErr w:type="spellStart"/>
      <w:r w:rsidRPr="00150A8D">
        <w:rPr>
          <w:i/>
          <w:iCs/>
          <w:color w:val="ED7D31" w:themeColor="accent2"/>
        </w:rPr>
        <w:t>sacnión</w:t>
      </w:r>
      <w:proofErr w:type="spellEnd"/>
      <w:r w:rsidRPr="00150A8D">
        <w:rPr>
          <w:i/>
          <w:iCs/>
          <w:color w:val="ED7D31" w:themeColor="accent2"/>
        </w:rPr>
        <w:t xml:space="preserve"> moral por la conducta desencadenada sino indiscutibles consecuencias jurídicas sobre el ejercicio de los derechos, como </w:t>
      </w:r>
      <w:proofErr w:type="spellStart"/>
      <w:r w:rsidRPr="00150A8D">
        <w:rPr>
          <w:i/>
          <w:iCs/>
          <w:color w:val="ED7D31" w:themeColor="accent2"/>
        </w:rPr>
        <w:t>inclusio</w:t>
      </w:r>
      <w:proofErr w:type="spellEnd"/>
      <w:r w:rsidRPr="00150A8D">
        <w:rPr>
          <w:i/>
          <w:iCs/>
          <w:color w:val="ED7D31" w:themeColor="accent2"/>
        </w:rPr>
        <w:t xml:space="preserve"> la desestimación de las pretensiones ejercitadas.” </w:t>
      </w:r>
    </w:p>
    <w:p w14:paraId="36E19082" w14:textId="77777777" w:rsidR="004E0CB0" w:rsidRDefault="004E0CB0" w:rsidP="004E0CB0">
      <w:pPr>
        <w:pStyle w:val="FWNL1"/>
        <w:numPr>
          <w:ilvl w:val="0"/>
          <w:numId w:val="0"/>
        </w:numPr>
        <w:tabs>
          <w:tab w:val="left" w:pos="708"/>
        </w:tabs>
        <w:spacing w:after="0" w:line="360" w:lineRule="auto"/>
        <w:rPr>
          <w:szCs w:val="24"/>
        </w:rPr>
      </w:pPr>
    </w:p>
    <w:p w14:paraId="06719EA0" w14:textId="77777777" w:rsidR="004E0CB0" w:rsidRDefault="004E0CB0" w:rsidP="004E0CB0">
      <w:pPr>
        <w:pStyle w:val="FWNL1"/>
        <w:numPr>
          <w:ilvl w:val="0"/>
          <w:numId w:val="0"/>
        </w:numPr>
        <w:tabs>
          <w:tab w:val="left" w:pos="708"/>
        </w:tabs>
        <w:spacing w:after="0" w:line="360" w:lineRule="auto"/>
        <w:rPr>
          <w:szCs w:val="24"/>
        </w:rPr>
      </w:pPr>
      <w:r>
        <w:rPr>
          <w:szCs w:val="24"/>
        </w:rPr>
        <w:t>En consecuencia, y sobre la base de los criterios anteriormente expuestos, no cabe duda de que no procede la eventual imposición de costas a mi mandante para el caso de que se estimase total o parcialmente la demanda.</w:t>
      </w:r>
    </w:p>
    <w:p w14:paraId="4FDF19F8" w14:textId="77777777" w:rsidR="004E0CB0" w:rsidRPr="00087F5C" w:rsidRDefault="004E0CB0" w:rsidP="004E0CB0">
      <w:pPr>
        <w:tabs>
          <w:tab w:val="left" w:pos="567"/>
        </w:tabs>
        <w:spacing w:line="360" w:lineRule="auto"/>
        <w:ind w:right="-2"/>
        <w:jc w:val="both"/>
        <w:rPr>
          <w:sz w:val="24"/>
          <w:szCs w:val="24"/>
        </w:rPr>
      </w:pPr>
    </w:p>
    <w:p w14:paraId="3CF421A0" w14:textId="77777777" w:rsidR="004E0CB0" w:rsidRPr="00087F5C" w:rsidRDefault="004E0CB0" w:rsidP="004E0CB0">
      <w:pPr>
        <w:tabs>
          <w:tab w:val="left" w:pos="567"/>
        </w:tabs>
        <w:spacing w:line="360" w:lineRule="auto"/>
        <w:ind w:right="-2"/>
        <w:jc w:val="both"/>
        <w:rPr>
          <w:sz w:val="24"/>
          <w:szCs w:val="24"/>
        </w:rPr>
      </w:pPr>
      <w:r w:rsidRPr="00087F5C">
        <w:rPr>
          <w:sz w:val="24"/>
          <w:szCs w:val="24"/>
        </w:rPr>
        <w:t xml:space="preserve">Por todo lo expuesto, </w:t>
      </w:r>
    </w:p>
    <w:p w14:paraId="7CBACB7E" w14:textId="77777777" w:rsidR="004E0CB0" w:rsidRPr="00087F5C" w:rsidRDefault="004E0CB0" w:rsidP="004E0CB0">
      <w:pPr>
        <w:tabs>
          <w:tab w:val="left" w:pos="567"/>
        </w:tabs>
        <w:spacing w:line="360" w:lineRule="auto"/>
        <w:ind w:right="-2"/>
        <w:jc w:val="both"/>
        <w:rPr>
          <w:sz w:val="24"/>
          <w:szCs w:val="24"/>
        </w:rPr>
      </w:pPr>
    </w:p>
    <w:p w14:paraId="251D8ED8" w14:textId="77777777" w:rsidR="004E0CB0" w:rsidRPr="00087F5C" w:rsidRDefault="004E0CB0" w:rsidP="004E0CB0">
      <w:pPr>
        <w:suppressAutoHyphens/>
        <w:spacing w:line="360" w:lineRule="auto"/>
        <w:ind w:right="6"/>
        <w:jc w:val="both"/>
        <w:rPr>
          <w:sz w:val="24"/>
          <w:szCs w:val="24"/>
        </w:rPr>
      </w:pPr>
      <w:r w:rsidRPr="00087F5C">
        <w:rPr>
          <w:b/>
          <w:sz w:val="24"/>
          <w:szCs w:val="24"/>
        </w:rPr>
        <w:t>SUPLICO AL JUZGADO:</w:t>
      </w:r>
      <w:r w:rsidRPr="00087F5C">
        <w:rPr>
          <w:sz w:val="24"/>
          <w:szCs w:val="24"/>
        </w:rPr>
        <w:t xml:space="preserve"> que, teniendo por presentado este escrito y sus copias, lo admita, tenga a BKCF por contestada en tiempo y forma a la demanda y en su virtud, tras la sustanciación del litigio por los cauces oportunos, dicte sentencia por la que desestime íntegramente la demanda y se condene a la </w:t>
      </w:r>
      <w:r>
        <w:rPr>
          <w:sz w:val="24"/>
          <w:szCs w:val="24"/>
        </w:rPr>
        <w:t xml:space="preserve">parte </w:t>
      </w:r>
      <w:r w:rsidRPr="00087F5C">
        <w:rPr>
          <w:sz w:val="24"/>
          <w:szCs w:val="24"/>
        </w:rPr>
        <w:t>actora al pago de las costas de este procedimiento.</w:t>
      </w:r>
    </w:p>
    <w:p w14:paraId="79FDC7DC" w14:textId="77777777" w:rsidR="004E0CB0" w:rsidRPr="00087F5C" w:rsidRDefault="004E0CB0" w:rsidP="004E0CB0">
      <w:pPr>
        <w:spacing w:line="360" w:lineRule="auto"/>
        <w:jc w:val="both"/>
        <w:rPr>
          <w:sz w:val="24"/>
          <w:szCs w:val="24"/>
        </w:rPr>
      </w:pPr>
    </w:p>
    <w:p w14:paraId="17E9497F" w14:textId="77777777" w:rsidR="004E0CB0" w:rsidRDefault="004E0CB0" w:rsidP="004E0CB0">
      <w:pPr>
        <w:suppressAutoHyphens/>
        <w:spacing w:line="360" w:lineRule="auto"/>
        <w:ind w:right="6"/>
        <w:jc w:val="both"/>
        <w:rPr>
          <w:sz w:val="24"/>
          <w:szCs w:val="24"/>
        </w:rPr>
      </w:pPr>
      <w:r w:rsidRPr="00087F5C">
        <w:rPr>
          <w:b/>
          <w:sz w:val="24"/>
          <w:szCs w:val="24"/>
        </w:rPr>
        <w:t xml:space="preserve">OTROSÍ </w:t>
      </w:r>
      <w:r>
        <w:rPr>
          <w:b/>
          <w:sz w:val="24"/>
          <w:szCs w:val="24"/>
        </w:rPr>
        <w:t>PRIMERO</w:t>
      </w:r>
      <w:r w:rsidRPr="00087F5C">
        <w:rPr>
          <w:b/>
          <w:sz w:val="24"/>
          <w:szCs w:val="24"/>
        </w:rPr>
        <w:t xml:space="preserve"> DIGO:</w:t>
      </w:r>
      <w:r w:rsidRPr="00087F5C">
        <w:rPr>
          <w:sz w:val="24"/>
          <w:szCs w:val="24"/>
        </w:rPr>
        <w:t xml:space="preserve"> que de conformidad con lo dispuesto en </w:t>
      </w:r>
      <w:r w:rsidRPr="00087F5C">
        <w:rPr>
          <w:b/>
          <w:sz w:val="24"/>
          <w:szCs w:val="24"/>
        </w:rPr>
        <w:t>el art. 231 de la LEC</w:t>
      </w:r>
      <w:r w:rsidRPr="00087F5C">
        <w:rPr>
          <w:sz w:val="24"/>
          <w:szCs w:val="24"/>
        </w:rPr>
        <w:t>, esta parte manifiesta su voluntad de haber cumplido en el presente escrito con los requisitos legalmente exigidos, por lo que,</w:t>
      </w:r>
    </w:p>
    <w:p w14:paraId="6BB5494D" w14:textId="77777777" w:rsidR="004E0CB0" w:rsidRPr="00087F5C" w:rsidRDefault="004E0CB0" w:rsidP="004E0CB0">
      <w:pPr>
        <w:suppressAutoHyphens/>
        <w:spacing w:line="360" w:lineRule="auto"/>
        <w:ind w:right="6"/>
        <w:jc w:val="both"/>
        <w:rPr>
          <w:sz w:val="24"/>
          <w:szCs w:val="24"/>
        </w:rPr>
      </w:pPr>
    </w:p>
    <w:p w14:paraId="24CA09B5" w14:textId="77777777" w:rsidR="004E0CB0" w:rsidRPr="00087F5C" w:rsidRDefault="004E0CB0" w:rsidP="004E0CB0">
      <w:pPr>
        <w:suppressAutoHyphens/>
        <w:spacing w:line="360" w:lineRule="auto"/>
        <w:ind w:right="6"/>
        <w:jc w:val="both"/>
        <w:rPr>
          <w:sz w:val="24"/>
          <w:szCs w:val="24"/>
        </w:rPr>
      </w:pPr>
      <w:r w:rsidRPr="00087F5C">
        <w:rPr>
          <w:b/>
          <w:sz w:val="24"/>
          <w:szCs w:val="24"/>
        </w:rPr>
        <w:t>SUPLICO DE NUEVO AL JUZGADO:</w:t>
      </w:r>
      <w:r w:rsidRPr="00087F5C">
        <w:rPr>
          <w:sz w:val="24"/>
          <w:szCs w:val="24"/>
        </w:rPr>
        <w:t xml:space="preserve"> que le sea concedido plazo para subsanar, en su caso, los posibles defectos procesales en que haya incurrido.</w:t>
      </w:r>
    </w:p>
    <w:p w14:paraId="75E32C9B" w14:textId="77777777" w:rsidR="004E0CB0" w:rsidRPr="00087F5C" w:rsidRDefault="004E0CB0" w:rsidP="004E0CB0">
      <w:pPr>
        <w:spacing w:line="360" w:lineRule="auto"/>
        <w:jc w:val="both"/>
        <w:rPr>
          <w:sz w:val="24"/>
          <w:szCs w:val="24"/>
        </w:rPr>
      </w:pPr>
    </w:p>
    <w:p w14:paraId="27333DEE" w14:textId="12461045" w:rsidR="004E0CB0" w:rsidRPr="00087F5C" w:rsidRDefault="004E0CB0" w:rsidP="004E0CB0">
      <w:pPr>
        <w:suppressAutoHyphens/>
        <w:spacing w:line="360" w:lineRule="auto"/>
        <w:ind w:right="6"/>
        <w:jc w:val="right"/>
        <w:rPr>
          <w:sz w:val="24"/>
          <w:szCs w:val="24"/>
        </w:rPr>
      </w:pPr>
      <w:r w:rsidRPr="00087F5C">
        <w:rPr>
          <w:sz w:val="24"/>
          <w:szCs w:val="24"/>
        </w:rPr>
        <w:t xml:space="preserve">En </w:t>
      </w:r>
      <w:r w:rsidR="004D3561">
        <w:rPr>
          <w:sz w:val="24"/>
          <w:szCs w:val="24"/>
          <w:highlight w:val="yellow"/>
        </w:rPr>
        <w:fldChar w:fldCharType="begin"/>
      </w:r>
      <w:r w:rsidR="004D3561">
        <w:rPr>
          <w:sz w:val="24"/>
          <w:szCs w:val="24"/>
          <w:highlight w:val="yellow"/>
        </w:rPr>
        <w:instrText>juzgado_poblacionjuz__1</w:instrText>
      </w:r>
      <w:r w:rsidR="004D3561">
        <w:rPr>
          <w:sz w:val="24"/>
          <w:szCs w:val="24"/>
          <w:highlight w:val="yellow"/>
        </w:rPr>
        <w:fldChar w:fldCharType="separate"/>
      </w:r>
      <w:r w:rsidR="004D3561">
        <w:rPr>
          <w:noProof/>
          <w:sz w:val="24"/>
          <w:szCs w:val="24"/>
          <w:highlight w:val="yellow"/>
        </w:rPr>
        <w:t>«Juzgados_Población»</w:t>
      </w:r>
      <w:r w:rsidR="004D3561">
        <w:rPr>
          <w:sz w:val="24"/>
          <w:szCs w:val="24"/>
          <w:highlight w:val="yellow"/>
        </w:rPr>
        <w:fldChar w:fldCharType="end"/>
      </w:r>
      <w:r w:rsidRPr="00087F5C">
        <w:rPr>
          <w:sz w:val="24"/>
          <w:szCs w:val="24"/>
          <w:highlight w:val="yellow"/>
        </w:rPr>
        <w:t xml:space="preserve">, a </w:t>
      </w:r>
      <w:r w:rsidR="004D3561">
        <w:rPr>
          <w:sz w:val="24"/>
          <w:szCs w:val="24"/>
          <w:highlight w:val="yellow"/>
        </w:rPr>
        <w:fldChar w:fldCharType="begin"/>
      </w:r>
      <w:r w:rsidR="004D3561">
        <w:rPr>
          <w:sz w:val="24"/>
          <w:szCs w:val="24"/>
          <w:highlight w:val="yellow"/>
        </w:rPr>
        <w:instrText>director_fechaimpresionlarga</w:instrText>
      </w:r>
      <w:r w:rsidR="004D3561">
        <w:rPr>
          <w:sz w:val="24"/>
          <w:szCs w:val="24"/>
          <w:highlight w:val="yellow"/>
        </w:rPr>
        <w:fldChar w:fldCharType="separate"/>
      </w:r>
      <w:r w:rsidR="004D3561">
        <w:rPr>
          <w:noProof/>
          <w:sz w:val="24"/>
          <w:szCs w:val="24"/>
          <w:highlight w:val="yellow"/>
        </w:rPr>
        <w:t>«Empresa_Fecha_Impresión_Larga»</w:t>
      </w:r>
      <w:r w:rsidR="004D3561">
        <w:rPr>
          <w:sz w:val="24"/>
          <w:szCs w:val="24"/>
          <w:highlight w:val="yellow"/>
        </w:rPr>
        <w:fldChar w:fldCharType="end"/>
      </w:r>
      <w:r w:rsidRPr="00087F5C">
        <w:rPr>
          <w:sz w:val="24"/>
          <w:szCs w:val="24"/>
        </w:rPr>
        <w:t>.</w:t>
      </w:r>
    </w:p>
    <w:p w14:paraId="73DBA49B" w14:textId="77777777" w:rsidR="004E0CB0" w:rsidRPr="00087F5C" w:rsidRDefault="004E0CB0" w:rsidP="004E0CB0">
      <w:pPr>
        <w:suppressAutoHyphens/>
        <w:spacing w:line="360" w:lineRule="auto"/>
        <w:ind w:right="6"/>
        <w:jc w:val="both"/>
        <w:rPr>
          <w:sz w:val="24"/>
          <w:szCs w:val="24"/>
        </w:rPr>
      </w:pPr>
    </w:p>
    <w:p w14:paraId="4C46C3A5" w14:textId="77777777" w:rsidR="004E0CB0" w:rsidRDefault="004E0CB0" w:rsidP="004E0CB0">
      <w:pPr>
        <w:suppressAutoHyphens/>
        <w:spacing w:line="360" w:lineRule="auto"/>
        <w:ind w:right="6"/>
        <w:jc w:val="both"/>
        <w:rPr>
          <w:sz w:val="24"/>
          <w:szCs w:val="24"/>
        </w:rPr>
      </w:pPr>
    </w:p>
    <w:p w14:paraId="51CC7C2A" w14:textId="77777777" w:rsidR="004E0CB0" w:rsidRPr="00087F5C" w:rsidRDefault="004E0CB0" w:rsidP="004E0CB0">
      <w:pPr>
        <w:suppressAutoHyphens/>
        <w:spacing w:line="360" w:lineRule="auto"/>
        <w:ind w:right="6"/>
        <w:jc w:val="both"/>
        <w:rPr>
          <w:sz w:val="24"/>
          <w:szCs w:val="24"/>
        </w:rPr>
      </w:pPr>
    </w:p>
    <w:p w14:paraId="2CC42E53" w14:textId="77777777" w:rsidR="004E0CB0" w:rsidRPr="008C21B0" w:rsidRDefault="004E0CB0" w:rsidP="004E0CB0">
      <w:pPr>
        <w:tabs>
          <w:tab w:val="left" w:pos="4853"/>
        </w:tabs>
        <w:spacing w:line="360" w:lineRule="auto"/>
        <w:jc w:val="both"/>
        <w:rPr>
          <w:sz w:val="24"/>
          <w:szCs w:val="24"/>
          <w:lang w:val="pt-PT"/>
        </w:rPr>
      </w:pPr>
      <w:r w:rsidRPr="008C21B0">
        <w:rPr>
          <w:sz w:val="24"/>
          <w:szCs w:val="24"/>
          <w:lang w:val="pt-PT"/>
        </w:rPr>
        <w:t>SAMUEL TRONCHONI RAMOS                             GEMMA DONDERIS DE SALAZAR</w:t>
      </w:r>
    </w:p>
    <w:p w14:paraId="7D320289" w14:textId="77777777" w:rsidR="004E0CB0" w:rsidRPr="008C21B0" w:rsidRDefault="004E0CB0" w:rsidP="004E0CB0">
      <w:pPr>
        <w:tabs>
          <w:tab w:val="left" w:pos="4853"/>
        </w:tabs>
        <w:spacing w:line="360" w:lineRule="auto"/>
        <w:jc w:val="both"/>
        <w:rPr>
          <w:sz w:val="24"/>
          <w:szCs w:val="24"/>
          <w:lang w:val="pt-PT"/>
        </w:rPr>
      </w:pPr>
      <w:r w:rsidRPr="008C21B0">
        <w:rPr>
          <w:sz w:val="24"/>
          <w:szCs w:val="24"/>
          <w:lang w:val="pt-PT"/>
        </w:rPr>
        <w:t>Abogado 13.523 ICAV</w:t>
      </w:r>
      <w:r w:rsidRPr="008C21B0">
        <w:rPr>
          <w:sz w:val="24"/>
          <w:szCs w:val="24"/>
          <w:lang w:val="pt-PT"/>
        </w:rPr>
        <w:tab/>
        <w:t>Procuradora</w:t>
      </w:r>
    </w:p>
    <w:p w14:paraId="0298408D" w14:textId="77777777" w:rsidR="004E0CB0" w:rsidRPr="008C21B0" w:rsidRDefault="004E0CB0" w:rsidP="004E0CB0">
      <w:pPr>
        <w:spacing w:line="360" w:lineRule="auto"/>
        <w:jc w:val="both"/>
        <w:rPr>
          <w:sz w:val="24"/>
          <w:szCs w:val="24"/>
          <w:lang w:val="pt-PT"/>
        </w:rPr>
      </w:pPr>
    </w:p>
    <w:p w14:paraId="25F12197" w14:textId="77777777" w:rsidR="004E0CB0" w:rsidRPr="00087F5C" w:rsidRDefault="004E0CB0" w:rsidP="004E0CB0">
      <w:pPr>
        <w:spacing w:line="360" w:lineRule="auto"/>
        <w:jc w:val="both"/>
        <w:rPr>
          <w:sz w:val="24"/>
          <w:szCs w:val="24"/>
        </w:rPr>
      </w:pPr>
      <w:r w:rsidRPr="00087F5C">
        <w:rPr>
          <w:sz w:val="24"/>
          <w:szCs w:val="24"/>
        </w:rPr>
        <w:t>Por mi compañero/-a:</w:t>
      </w:r>
    </w:p>
    <w:p w14:paraId="2EA25275" w14:textId="77777777" w:rsidR="004E0CB0" w:rsidRPr="00087F5C" w:rsidRDefault="004E0CB0" w:rsidP="004E0CB0">
      <w:pPr>
        <w:spacing w:line="360" w:lineRule="auto"/>
        <w:jc w:val="both"/>
        <w:rPr>
          <w:sz w:val="24"/>
          <w:szCs w:val="24"/>
        </w:rPr>
      </w:pPr>
    </w:p>
    <w:p w14:paraId="2442309E" w14:textId="77777777" w:rsidR="004E0CB0" w:rsidRPr="00087F5C" w:rsidRDefault="004E0CB0" w:rsidP="004E0CB0">
      <w:pPr>
        <w:spacing w:line="360" w:lineRule="auto"/>
        <w:jc w:val="both"/>
        <w:rPr>
          <w:color w:val="auto"/>
          <w:sz w:val="24"/>
          <w:szCs w:val="24"/>
        </w:rPr>
      </w:pPr>
    </w:p>
    <w:p w14:paraId="4E124542" w14:textId="77777777" w:rsidR="008B7377" w:rsidRPr="00087F5C" w:rsidRDefault="008B7377" w:rsidP="004E0CB0">
      <w:pPr>
        <w:pStyle w:val="Prrafodelista"/>
        <w:spacing w:line="360" w:lineRule="auto"/>
        <w:ind w:left="1440"/>
        <w:jc w:val="both"/>
        <w:rPr>
          <w:sz w:val="24"/>
          <w:szCs w:val="24"/>
        </w:rPr>
      </w:pPr>
    </w:p>
    <w:sectPr w:rsidR="008B7377" w:rsidRPr="00087F5C">
      <w:footerReference w:type="default" r:id="rId7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8EFA89" w14:textId="77777777" w:rsidR="00594631" w:rsidRDefault="00594631" w:rsidP="00365F7A">
      <w:r>
        <w:separator/>
      </w:r>
    </w:p>
  </w:endnote>
  <w:endnote w:type="continuationSeparator" w:id="0">
    <w:p w14:paraId="5561A39E" w14:textId="77777777" w:rsidR="00594631" w:rsidRDefault="00594631" w:rsidP="00365F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1"/>
    <w:family w:val="roman"/>
    <w:pitch w:val="variable"/>
    <w:sig w:usb0="E0000AFF" w:usb1="500078FF" w:usb2="00000021" w:usb3="00000000" w:csb0="000001BF" w:csb1="00000000"/>
  </w:font>
  <w:font w:name="Arial Unicode MS">
    <w:panose1 w:val="020B0604020202020204"/>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Roboto">
    <w:charset w:val="00"/>
    <w:family w:val="auto"/>
    <w:pitch w:val="variable"/>
    <w:sig w:usb0="E0000AFF" w:usb1="5000217F" w:usb2="00000021" w:usb3="00000000" w:csb0="0000019F" w:csb1="00000000"/>
  </w:font>
  <w:font w:name="Bankinter">
    <w:altName w:val="Calibri"/>
    <w:charset w:val="00"/>
    <w:family w:val="auto"/>
    <w:pitch w:val="variable"/>
    <w:sig w:usb0="800000AF" w:usb1="1000204B"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5079980"/>
      <w:docPartObj>
        <w:docPartGallery w:val="Page Numbers (Bottom of Page)"/>
        <w:docPartUnique/>
      </w:docPartObj>
    </w:sdtPr>
    <w:sdtContent>
      <w:p w14:paraId="0B55F3E6" w14:textId="77777777" w:rsidR="00A32347" w:rsidRDefault="00A32347">
        <w:pPr>
          <w:pStyle w:val="Piedepgina"/>
          <w:jc w:val="right"/>
        </w:pPr>
        <w:r>
          <w:fldChar w:fldCharType="begin"/>
        </w:r>
        <w:r>
          <w:instrText>PAGE   \* MERGEFORMAT</w:instrText>
        </w:r>
        <w:r>
          <w:fldChar w:fldCharType="separate"/>
        </w:r>
        <w:r w:rsidR="008F0D6E">
          <w:rPr>
            <w:noProof/>
          </w:rPr>
          <w:t>110</w:t>
        </w:r>
        <w:r>
          <w:fldChar w:fldCharType="end"/>
        </w:r>
      </w:p>
    </w:sdtContent>
  </w:sdt>
  <w:p w14:paraId="7B7A87AE" w14:textId="77777777" w:rsidR="00A32347" w:rsidRDefault="00A3234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CDE1C8" w14:textId="77777777" w:rsidR="00594631" w:rsidRDefault="00594631" w:rsidP="00365F7A">
      <w:r>
        <w:separator/>
      </w:r>
    </w:p>
  </w:footnote>
  <w:footnote w:type="continuationSeparator" w:id="0">
    <w:p w14:paraId="62978F98" w14:textId="77777777" w:rsidR="00594631" w:rsidRDefault="00594631" w:rsidP="00365F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D5FCD"/>
    <w:multiLevelType w:val="hybridMultilevel"/>
    <w:tmpl w:val="22B0433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4218A3"/>
    <w:multiLevelType w:val="multilevel"/>
    <w:tmpl w:val="80329C52"/>
    <w:lvl w:ilvl="0">
      <w:start w:val="1"/>
      <w:numFmt w:val="decimal"/>
      <w:pStyle w:val="ParagraphNumbering"/>
      <w:lvlText w:val="%1"/>
      <w:lvlJc w:val="left"/>
      <w:pPr>
        <w:tabs>
          <w:tab w:val="num" w:pos="0"/>
        </w:tabs>
        <w:ind w:left="0" w:hanging="539"/>
      </w:pPr>
      <w:rPr>
        <w:rFonts w:ascii="Lucida Sans Unicode" w:hAnsi="Lucida Sans Unicode" w:hint="default"/>
        <w:b/>
        <w:i w:val="0"/>
        <w:color w:val="00047E"/>
        <w:sz w:val="16"/>
      </w:rPr>
    </w:lvl>
    <w:lvl w:ilvl="1">
      <w:start w:val="1"/>
      <w:numFmt w:val="lowerRoman"/>
      <w:lvlText w:val="%2."/>
      <w:lvlJc w:val="left"/>
      <w:pPr>
        <w:ind w:left="360" w:hanging="360"/>
      </w:pPr>
      <w:rPr>
        <w:rFonts w:hint="default"/>
      </w:rPr>
    </w:lvl>
    <w:lvl w:ilvl="2">
      <w:start w:val="1"/>
      <w:numFmt w:val="lowerRoman"/>
      <w:lvlText w:val="%3)"/>
      <w:lvlJc w:val="left"/>
      <w:pPr>
        <w:ind w:left="1080" w:hanging="360"/>
      </w:pPr>
      <w:rPr>
        <w:rFonts w:hint="default"/>
        <w:color w:val="002A7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60363D5"/>
    <w:multiLevelType w:val="hybridMultilevel"/>
    <w:tmpl w:val="C4E8966A"/>
    <w:lvl w:ilvl="0" w:tplc="D1F6774C">
      <w:start w:val="1"/>
      <w:numFmt w:val="upperRoman"/>
      <w:lvlText w:val="%1."/>
      <w:lvlJc w:val="left"/>
      <w:pPr>
        <w:ind w:left="1080" w:hanging="720"/>
      </w:pPr>
      <w:rPr>
        <w:rFonts w:eastAsia="Georgia" w:cs="Georgia" w:hint="default"/>
        <w:b w:val="0"/>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63B3041"/>
    <w:multiLevelType w:val="hybridMultilevel"/>
    <w:tmpl w:val="C998429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7743056"/>
    <w:multiLevelType w:val="hybridMultilevel"/>
    <w:tmpl w:val="26B43944"/>
    <w:lvl w:ilvl="0" w:tplc="981C106A">
      <w:start w:val="1"/>
      <w:numFmt w:val="lowerLetter"/>
      <w:lvlText w:val="%1."/>
      <w:lvlJc w:val="left"/>
      <w:pPr>
        <w:ind w:left="1070" w:hanging="360"/>
      </w:pPr>
      <w:rPr>
        <w:rFonts w:hint="default"/>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5" w15:restartNumberingAfterBreak="0">
    <w:nsid w:val="078A7BA9"/>
    <w:multiLevelType w:val="hybridMultilevel"/>
    <w:tmpl w:val="3B9A13BA"/>
    <w:lvl w:ilvl="0" w:tplc="AA9CC312">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8AF5113"/>
    <w:multiLevelType w:val="hybridMultilevel"/>
    <w:tmpl w:val="951CF62C"/>
    <w:lvl w:ilvl="0" w:tplc="79CABA98">
      <w:start w:val="1"/>
      <w:numFmt w:val="upperRoman"/>
      <w:lvlText w:val="%1."/>
      <w:lvlJc w:val="left"/>
      <w:pPr>
        <w:ind w:left="720" w:hanging="360"/>
      </w:pPr>
      <w:rPr>
        <w:rFonts w:eastAsia="Georgia" w:cs="Georgia" w:hint="default"/>
        <w:b/>
        <w:sz w:val="22"/>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D4241D6"/>
    <w:multiLevelType w:val="hybridMultilevel"/>
    <w:tmpl w:val="826AACC4"/>
    <w:lvl w:ilvl="0" w:tplc="0E2AD172">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E190D87"/>
    <w:multiLevelType w:val="hybridMultilevel"/>
    <w:tmpl w:val="7B88726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5884741"/>
    <w:multiLevelType w:val="hybridMultilevel"/>
    <w:tmpl w:val="F9E6A624"/>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82C1509"/>
    <w:multiLevelType w:val="hybridMultilevel"/>
    <w:tmpl w:val="80583EE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B8876F4"/>
    <w:multiLevelType w:val="hybridMultilevel"/>
    <w:tmpl w:val="8F563BA6"/>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1D5B524A"/>
    <w:multiLevelType w:val="hybridMultilevel"/>
    <w:tmpl w:val="121E903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3E6E32"/>
    <w:multiLevelType w:val="hybridMultilevel"/>
    <w:tmpl w:val="D21E79A8"/>
    <w:lvl w:ilvl="0" w:tplc="7D5EDB9E">
      <w:start w:val="1"/>
      <w:numFmt w:val="lowerRoman"/>
      <w:lvlText w:val="(%1)"/>
      <w:lvlJc w:val="left"/>
      <w:pPr>
        <w:ind w:left="1080" w:hanging="720"/>
      </w:pPr>
      <w:rPr>
        <w:rFonts w:eastAsia="Times New Roman"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290235E"/>
    <w:multiLevelType w:val="hybridMultilevel"/>
    <w:tmpl w:val="032C168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5" w15:restartNumberingAfterBreak="0">
    <w:nsid w:val="268A3A03"/>
    <w:multiLevelType w:val="hybridMultilevel"/>
    <w:tmpl w:val="97541F22"/>
    <w:lvl w:ilvl="0" w:tplc="B0C61E3E">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7BE675A"/>
    <w:multiLevelType w:val="hybridMultilevel"/>
    <w:tmpl w:val="52FC1A1C"/>
    <w:lvl w:ilvl="0" w:tplc="ACB2B9D2">
      <w:start w:val="2"/>
      <w:numFmt w:val="bullet"/>
      <w:lvlText w:val="-"/>
      <w:lvlJc w:val="left"/>
      <w:pPr>
        <w:ind w:left="1800" w:hanging="360"/>
      </w:pPr>
      <w:rPr>
        <w:rFonts w:ascii="Times New Roman" w:eastAsia="Times New Roman" w:hAnsi="Times New Roman" w:cs="Times New Roman"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7" w15:restartNumberingAfterBreak="0">
    <w:nsid w:val="2B9C296D"/>
    <w:multiLevelType w:val="hybridMultilevel"/>
    <w:tmpl w:val="09C41AD8"/>
    <w:lvl w:ilvl="0" w:tplc="0C0A0005">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FB85B43"/>
    <w:multiLevelType w:val="hybridMultilevel"/>
    <w:tmpl w:val="121643F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5665AE1"/>
    <w:multiLevelType w:val="multilevel"/>
    <w:tmpl w:val="032AB07C"/>
    <w:lvl w:ilvl="0">
      <w:start w:val="1"/>
      <w:numFmt w:val="decimal"/>
      <w:lvlRestart w:val="0"/>
      <w:pStyle w:val="FWNL1"/>
      <w:lvlText w:val="%1."/>
      <w:lvlJc w:val="left"/>
      <w:pPr>
        <w:tabs>
          <w:tab w:val="num" w:pos="1146"/>
        </w:tabs>
        <w:ind w:left="426" w:firstLine="0"/>
      </w:pPr>
      <w:rPr>
        <w:rFonts w:ascii="Times New Roman" w:eastAsia="Times New Roman" w:hAnsi="Times New Roman" w:cs="Times New Roman"/>
        <w:b w:val="0"/>
        <w:i w:val="0"/>
        <w:caps w:val="0"/>
        <w:color w:val="auto"/>
        <w:sz w:val="24"/>
        <w:szCs w:val="24"/>
        <w:u w:val="none"/>
      </w:rPr>
    </w:lvl>
    <w:lvl w:ilvl="1">
      <w:start w:val="1"/>
      <w:numFmt w:val="lowerLetter"/>
      <w:lvlText w:val="%2)"/>
      <w:lvlJc w:val="left"/>
      <w:pPr>
        <w:tabs>
          <w:tab w:val="num" w:pos="720"/>
        </w:tabs>
        <w:ind w:left="720" w:hanging="720"/>
      </w:pPr>
      <w:rPr>
        <w:rFonts w:ascii="Times New Roman" w:eastAsia="Times New Roman" w:hAnsi="Times New Roman" w:cs="Times New Roman"/>
        <w:b w:val="0"/>
        <w:i w:val="0"/>
        <w:caps w:val="0"/>
        <w:color w:val="auto"/>
        <w:u w:val="none"/>
      </w:rPr>
    </w:lvl>
    <w:lvl w:ilvl="2">
      <w:start w:val="1"/>
      <w:numFmt w:val="lowerRoman"/>
      <w:lvlText w:val="(%3)"/>
      <w:lvlJc w:val="right"/>
      <w:pPr>
        <w:tabs>
          <w:tab w:val="num" w:pos="1440"/>
        </w:tabs>
        <w:ind w:left="1440" w:hanging="216"/>
      </w:pPr>
      <w:rPr>
        <w:rFonts w:ascii="Times New Roman" w:hAnsi="Times New Roman" w:cs="Times New Roman" w:hint="default"/>
        <w:b w:val="0"/>
        <w:i w:val="0"/>
        <w:caps w:val="0"/>
        <w:color w:val="auto"/>
        <w:u w:val="none"/>
      </w:rPr>
    </w:lvl>
    <w:lvl w:ilvl="3">
      <w:start w:val="1"/>
      <w:numFmt w:val="upperLetter"/>
      <w:lvlText w:val="(%4)"/>
      <w:lvlJc w:val="left"/>
      <w:pPr>
        <w:tabs>
          <w:tab w:val="num" w:pos="2160"/>
        </w:tabs>
        <w:ind w:left="2160" w:hanging="720"/>
      </w:pPr>
      <w:rPr>
        <w:rFonts w:ascii="Times New Roman" w:hAnsi="Times New Roman" w:cs="Times New Roman" w:hint="default"/>
        <w:b/>
        <w:i/>
        <w:caps w:val="0"/>
        <w:color w:val="auto"/>
        <w:u w:val="none"/>
      </w:rPr>
    </w:lvl>
    <w:lvl w:ilvl="4">
      <w:start w:val="1"/>
      <w:numFmt w:val="upperRoman"/>
      <w:lvlText w:val="(%5)"/>
      <w:lvlJc w:val="right"/>
      <w:pPr>
        <w:tabs>
          <w:tab w:val="num" w:pos="2880"/>
        </w:tabs>
        <w:ind w:left="2880" w:hanging="216"/>
      </w:pPr>
      <w:rPr>
        <w:rFonts w:ascii="Times New Roman" w:hAnsi="Times New Roman" w:cs="Times New Roman" w:hint="default"/>
        <w:b w:val="0"/>
        <w:i w:val="0"/>
        <w:caps w:val="0"/>
        <w:color w:val="auto"/>
        <w:u w:val="none"/>
      </w:rPr>
    </w:lvl>
    <w:lvl w:ilvl="5">
      <w:start w:val="27"/>
      <w:numFmt w:val="lowerLetter"/>
      <w:lvlText w:val="(%6)"/>
      <w:lvlJc w:val="left"/>
      <w:pPr>
        <w:tabs>
          <w:tab w:val="num" w:pos="3600"/>
        </w:tabs>
        <w:ind w:left="3600" w:hanging="720"/>
      </w:pPr>
      <w:rPr>
        <w:rFonts w:ascii="Times New Roman" w:hAnsi="Times New Roman" w:cs="Times New Roman" w:hint="default"/>
        <w:b w:val="0"/>
        <w:i w:val="0"/>
        <w:caps w:val="0"/>
        <w:color w:val="auto"/>
        <w:u w:val="none"/>
      </w:rPr>
    </w:lvl>
    <w:lvl w:ilvl="6">
      <w:start w:val="1"/>
      <w:numFmt w:val="decimal"/>
      <w:lvlText w:val="(%7)"/>
      <w:lvlJc w:val="left"/>
      <w:pPr>
        <w:tabs>
          <w:tab w:val="num" w:pos="4320"/>
        </w:tabs>
        <w:ind w:left="4320" w:hanging="720"/>
      </w:pPr>
      <w:rPr>
        <w:rFonts w:ascii="Times New Roman" w:hAnsi="Times New Roman" w:cs="Times New Roman" w:hint="default"/>
        <w:b w:val="0"/>
        <w:i w:val="0"/>
        <w:caps w:val="0"/>
        <w:color w:val="auto"/>
        <w:u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color w:val="auto"/>
        <w:u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color w:val="auto"/>
        <w:u w:val="none"/>
      </w:rPr>
    </w:lvl>
  </w:abstractNum>
  <w:abstractNum w:abstractNumId="20" w15:restartNumberingAfterBreak="0">
    <w:nsid w:val="35D020E1"/>
    <w:multiLevelType w:val="hybridMultilevel"/>
    <w:tmpl w:val="1A7AFE9E"/>
    <w:lvl w:ilvl="0" w:tplc="0C0A0005">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1" w15:restartNumberingAfterBreak="0">
    <w:nsid w:val="3A5939A1"/>
    <w:multiLevelType w:val="hybridMultilevel"/>
    <w:tmpl w:val="7E90C622"/>
    <w:lvl w:ilvl="0" w:tplc="D87E19FE">
      <w:start w:val="1"/>
      <w:numFmt w:val="decimal"/>
      <w:lvlText w:val="%1)"/>
      <w:lvlJc w:val="left"/>
      <w:pPr>
        <w:ind w:left="1080" w:hanging="360"/>
      </w:pPr>
      <w:rPr>
        <w:rFonts w:hint="default"/>
        <w:b/>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2" w15:restartNumberingAfterBreak="0">
    <w:nsid w:val="3D576168"/>
    <w:multiLevelType w:val="hybridMultilevel"/>
    <w:tmpl w:val="18389106"/>
    <w:lvl w:ilvl="0" w:tplc="F4D644E0">
      <w:start w:val="1"/>
      <w:numFmt w:val="decimal"/>
      <w:pStyle w:val="Lista1234"/>
      <w:lvlText w:val="(%1)"/>
      <w:lvlJc w:val="center"/>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D691FB6"/>
    <w:multiLevelType w:val="hybridMultilevel"/>
    <w:tmpl w:val="75EA3226"/>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4" w15:restartNumberingAfterBreak="0">
    <w:nsid w:val="3E1A371E"/>
    <w:multiLevelType w:val="hybridMultilevel"/>
    <w:tmpl w:val="A21A4EB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F526931"/>
    <w:multiLevelType w:val="hybridMultilevel"/>
    <w:tmpl w:val="030C4A14"/>
    <w:lvl w:ilvl="0" w:tplc="E6281FEC">
      <w:numFmt w:val="bullet"/>
      <w:lvlText w:val="-"/>
      <w:lvlJc w:val="left"/>
      <w:pPr>
        <w:ind w:left="927" w:hanging="360"/>
      </w:pPr>
      <w:rPr>
        <w:rFonts w:ascii="Times New Roman" w:eastAsia="Times New Roman" w:hAnsi="Times New Roman" w:cs="Times New Roman"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26" w15:restartNumberingAfterBreak="0">
    <w:nsid w:val="42347A43"/>
    <w:multiLevelType w:val="multilevel"/>
    <w:tmpl w:val="8618C72E"/>
    <w:styleLink w:val="FactTitle"/>
    <w:lvl w:ilvl="0">
      <w:start w:val="1"/>
      <w:numFmt w:val="ordinalText"/>
      <w:pStyle w:val="FactTitleL1"/>
      <w:lvlText w:val="%1"/>
      <w:lvlJc w:val="left"/>
      <w:pPr>
        <w:tabs>
          <w:tab w:val="num" w:pos="1610"/>
        </w:tabs>
        <w:ind w:left="0" w:firstLine="0"/>
      </w:pPr>
      <w:rPr>
        <w:rFonts w:hint="default"/>
        <w:sz w:val="24"/>
      </w:rPr>
    </w:lvl>
    <w:lvl w:ilvl="1">
      <w:start w:val="1"/>
      <w:numFmt w:val="decimal"/>
      <w:pStyle w:val="FactTitleL2"/>
      <w:isLgl/>
      <w:lvlText w:val="%1.%2"/>
      <w:lvlJc w:val="left"/>
      <w:pPr>
        <w:tabs>
          <w:tab w:val="num" w:pos="1610"/>
        </w:tabs>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9770C3E"/>
    <w:multiLevelType w:val="hybridMultilevel"/>
    <w:tmpl w:val="E2FED8D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0B57529"/>
    <w:multiLevelType w:val="hybridMultilevel"/>
    <w:tmpl w:val="292AB5B8"/>
    <w:lvl w:ilvl="0" w:tplc="19064074">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DB64AD4"/>
    <w:multiLevelType w:val="hybridMultilevel"/>
    <w:tmpl w:val="E86CF50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2437F87"/>
    <w:multiLevelType w:val="multilevel"/>
    <w:tmpl w:val="34A2B6AA"/>
    <w:numStyleLink w:val="EPGENERAL"/>
  </w:abstractNum>
  <w:abstractNum w:abstractNumId="31" w15:restartNumberingAfterBreak="0">
    <w:nsid w:val="64B53428"/>
    <w:multiLevelType w:val="multilevel"/>
    <w:tmpl w:val="8618C72E"/>
    <w:numStyleLink w:val="FactTitle"/>
  </w:abstractNum>
  <w:abstractNum w:abstractNumId="32" w15:restartNumberingAfterBreak="0">
    <w:nsid w:val="655B19C7"/>
    <w:multiLevelType w:val="hybridMultilevel"/>
    <w:tmpl w:val="CD0A6E88"/>
    <w:lvl w:ilvl="0" w:tplc="E208E1A4">
      <w:start w:val="1"/>
      <w:numFmt w:val="decimal"/>
      <w:pStyle w:val="CuerpoescritoCVC"/>
      <w:lvlText w:val="(%1)"/>
      <w:lvlJc w:val="left"/>
      <w:pPr>
        <w:ind w:left="720" w:hanging="360"/>
      </w:pPr>
      <w:rPr>
        <w:rFonts w:ascii="Arial Narrow" w:hAnsi="Arial Narrow" w:cstheme="majorHAnsi" w:hint="default"/>
        <w:b w:val="0"/>
        <w:i w:val="0"/>
        <w:color w:val="auto"/>
        <w:sz w:val="23"/>
        <w:szCs w:val="23"/>
        <w:lang w:val="es-ES"/>
      </w:rPr>
    </w:lvl>
    <w:lvl w:ilvl="1" w:tplc="0C0A0019">
      <w:start w:val="1"/>
      <w:numFmt w:val="lowerLetter"/>
      <w:lvlText w:val="%2."/>
      <w:lvlJc w:val="left"/>
      <w:pPr>
        <w:ind w:left="1440" w:hanging="360"/>
      </w:pPr>
    </w:lvl>
    <w:lvl w:ilvl="2" w:tplc="BFB28710">
      <w:numFmt w:val="bullet"/>
      <w:lvlText w:val="-"/>
      <w:lvlJc w:val="left"/>
      <w:pPr>
        <w:ind w:left="2340" w:hanging="360"/>
      </w:pPr>
      <w:rPr>
        <w:rFonts w:ascii="Times New Roman" w:eastAsia="Times New Roman" w:hAnsi="Times New Roman" w:cs="Times New Roman" w:hint="default"/>
      </w:rPr>
    </w:lvl>
    <w:lvl w:ilvl="3" w:tplc="00200DCA">
      <w:start w:val="1"/>
      <w:numFmt w:val="decimal"/>
      <w:lvlText w:val="%4."/>
      <w:lvlJc w:val="left"/>
      <w:pPr>
        <w:ind w:left="2880" w:hanging="360"/>
      </w:pPr>
      <w:rPr>
        <w:rFonts w:ascii="Arial" w:hAnsi="Arial" w:cs="Arial" w:hint="default"/>
        <w:b/>
        <w:lang w:val="es-ES_tradnl"/>
      </w:r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3" w15:restartNumberingAfterBreak="0">
    <w:nsid w:val="663A1C4C"/>
    <w:multiLevelType w:val="hybridMultilevel"/>
    <w:tmpl w:val="E2FED8D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8055D71"/>
    <w:multiLevelType w:val="hybridMultilevel"/>
    <w:tmpl w:val="E2FED8D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833358D"/>
    <w:multiLevelType w:val="hybridMultilevel"/>
    <w:tmpl w:val="43044C6E"/>
    <w:lvl w:ilvl="0" w:tplc="0C0A0005">
      <w:start w:val="1"/>
      <w:numFmt w:val="bullet"/>
      <w:lvlText w:val=""/>
      <w:lvlJc w:val="left"/>
      <w:pPr>
        <w:ind w:left="1647" w:hanging="360"/>
      </w:pPr>
      <w:rPr>
        <w:rFonts w:ascii="Wingdings" w:hAnsi="Wingdings" w:hint="default"/>
      </w:rPr>
    </w:lvl>
    <w:lvl w:ilvl="1" w:tplc="0C0A0003" w:tentative="1">
      <w:start w:val="1"/>
      <w:numFmt w:val="bullet"/>
      <w:lvlText w:val="o"/>
      <w:lvlJc w:val="left"/>
      <w:pPr>
        <w:ind w:left="2367" w:hanging="360"/>
      </w:pPr>
      <w:rPr>
        <w:rFonts w:ascii="Courier New" w:hAnsi="Courier New" w:cs="Courier New" w:hint="default"/>
      </w:rPr>
    </w:lvl>
    <w:lvl w:ilvl="2" w:tplc="0C0A0005" w:tentative="1">
      <w:start w:val="1"/>
      <w:numFmt w:val="bullet"/>
      <w:lvlText w:val=""/>
      <w:lvlJc w:val="left"/>
      <w:pPr>
        <w:ind w:left="3087" w:hanging="360"/>
      </w:pPr>
      <w:rPr>
        <w:rFonts w:ascii="Wingdings" w:hAnsi="Wingdings" w:hint="default"/>
      </w:rPr>
    </w:lvl>
    <w:lvl w:ilvl="3" w:tplc="0C0A0001" w:tentative="1">
      <w:start w:val="1"/>
      <w:numFmt w:val="bullet"/>
      <w:lvlText w:val=""/>
      <w:lvlJc w:val="left"/>
      <w:pPr>
        <w:ind w:left="3807" w:hanging="360"/>
      </w:pPr>
      <w:rPr>
        <w:rFonts w:ascii="Symbol" w:hAnsi="Symbol" w:hint="default"/>
      </w:rPr>
    </w:lvl>
    <w:lvl w:ilvl="4" w:tplc="0C0A0003" w:tentative="1">
      <w:start w:val="1"/>
      <w:numFmt w:val="bullet"/>
      <w:lvlText w:val="o"/>
      <w:lvlJc w:val="left"/>
      <w:pPr>
        <w:ind w:left="4527" w:hanging="360"/>
      </w:pPr>
      <w:rPr>
        <w:rFonts w:ascii="Courier New" w:hAnsi="Courier New" w:cs="Courier New" w:hint="default"/>
      </w:rPr>
    </w:lvl>
    <w:lvl w:ilvl="5" w:tplc="0C0A0005" w:tentative="1">
      <w:start w:val="1"/>
      <w:numFmt w:val="bullet"/>
      <w:lvlText w:val=""/>
      <w:lvlJc w:val="left"/>
      <w:pPr>
        <w:ind w:left="5247" w:hanging="360"/>
      </w:pPr>
      <w:rPr>
        <w:rFonts w:ascii="Wingdings" w:hAnsi="Wingdings" w:hint="default"/>
      </w:rPr>
    </w:lvl>
    <w:lvl w:ilvl="6" w:tplc="0C0A0001" w:tentative="1">
      <w:start w:val="1"/>
      <w:numFmt w:val="bullet"/>
      <w:lvlText w:val=""/>
      <w:lvlJc w:val="left"/>
      <w:pPr>
        <w:ind w:left="5967" w:hanging="360"/>
      </w:pPr>
      <w:rPr>
        <w:rFonts w:ascii="Symbol" w:hAnsi="Symbol" w:hint="default"/>
      </w:rPr>
    </w:lvl>
    <w:lvl w:ilvl="7" w:tplc="0C0A0003" w:tentative="1">
      <w:start w:val="1"/>
      <w:numFmt w:val="bullet"/>
      <w:lvlText w:val="o"/>
      <w:lvlJc w:val="left"/>
      <w:pPr>
        <w:ind w:left="6687" w:hanging="360"/>
      </w:pPr>
      <w:rPr>
        <w:rFonts w:ascii="Courier New" w:hAnsi="Courier New" w:cs="Courier New" w:hint="default"/>
      </w:rPr>
    </w:lvl>
    <w:lvl w:ilvl="8" w:tplc="0C0A0005" w:tentative="1">
      <w:start w:val="1"/>
      <w:numFmt w:val="bullet"/>
      <w:lvlText w:val=""/>
      <w:lvlJc w:val="left"/>
      <w:pPr>
        <w:ind w:left="7407" w:hanging="360"/>
      </w:pPr>
      <w:rPr>
        <w:rFonts w:ascii="Wingdings" w:hAnsi="Wingdings" w:hint="default"/>
      </w:rPr>
    </w:lvl>
  </w:abstractNum>
  <w:abstractNum w:abstractNumId="36" w15:restartNumberingAfterBreak="0">
    <w:nsid w:val="69F65AAA"/>
    <w:multiLevelType w:val="hybridMultilevel"/>
    <w:tmpl w:val="DE5045D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B5E4B43"/>
    <w:multiLevelType w:val="multilevel"/>
    <w:tmpl w:val="7EFC15D0"/>
    <w:lvl w:ilvl="0">
      <w:start w:val="1"/>
      <w:numFmt w:val="decimal"/>
      <w:lvlRestart w:val="0"/>
      <w:pStyle w:val="FWBL1"/>
      <w:lvlText w:val="%1."/>
      <w:lvlJc w:val="left"/>
      <w:pPr>
        <w:tabs>
          <w:tab w:val="num" w:pos="720"/>
        </w:tabs>
        <w:ind w:left="0" w:firstLine="0"/>
      </w:pPr>
      <w:rPr>
        <w:rFonts w:ascii="Times New Roman" w:hAnsi="Times New Roman"/>
        <w:b/>
        <w:i w:val="0"/>
        <w:caps w:val="0"/>
        <w:color w:val="auto"/>
        <w:u w:val="none"/>
      </w:rPr>
    </w:lvl>
    <w:lvl w:ilvl="1">
      <w:start w:val="1"/>
      <w:numFmt w:val="decimal"/>
      <w:pStyle w:val="FWBL2"/>
      <w:lvlText w:val="%1.%2"/>
      <w:lvlJc w:val="left"/>
      <w:pPr>
        <w:tabs>
          <w:tab w:val="num" w:pos="720"/>
        </w:tabs>
        <w:ind w:left="0" w:firstLine="0"/>
      </w:pPr>
      <w:rPr>
        <w:rFonts w:ascii="Times New Roman" w:hAnsi="Times New Roman"/>
        <w:b w:val="0"/>
        <w:i w:val="0"/>
        <w:caps w:val="0"/>
        <w:color w:val="auto"/>
        <w:u w:val="none"/>
      </w:rPr>
    </w:lvl>
    <w:lvl w:ilvl="2">
      <w:start w:val="1"/>
      <w:numFmt w:val="lowerLetter"/>
      <w:pStyle w:val="FWBL3"/>
      <w:lvlText w:val="(%3)"/>
      <w:lvlJc w:val="left"/>
      <w:pPr>
        <w:tabs>
          <w:tab w:val="num" w:pos="720"/>
        </w:tabs>
        <w:ind w:left="720" w:hanging="720"/>
      </w:pPr>
      <w:rPr>
        <w:rFonts w:ascii="Times New Roman" w:hAnsi="Times New Roman"/>
        <w:b w:val="0"/>
        <w:i w:val="0"/>
        <w:caps w:val="0"/>
        <w:color w:val="auto"/>
        <w:u w:val="none"/>
      </w:rPr>
    </w:lvl>
    <w:lvl w:ilvl="3">
      <w:start w:val="1"/>
      <w:numFmt w:val="lowerRoman"/>
      <w:pStyle w:val="FWBL4"/>
      <w:lvlText w:val="(%4)"/>
      <w:lvlJc w:val="right"/>
      <w:pPr>
        <w:tabs>
          <w:tab w:val="num" w:pos="1440"/>
        </w:tabs>
        <w:ind w:left="1440" w:hanging="216"/>
      </w:pPr>
      <w:rPr>
        <w:rFonts w:ascii="Times New Roman" w:hAnsi="Times New Roman"/>
        <w:b w:val="0"/>
        <w:i w:val="0"/>
        <w:caps w:val="0"/>
        <w:color w:val="auto"/>
        <w:u w:val="none"/>
      </w:rPr>
    </w:lvl>
    <w:lvl w:ilvl="4">
      <w:start w:val="1"/>
      <w:numFmt w:val="upperLetter"/>
      <w:pStyle w:val="FWBL5"/>
      <w:lvlText w:val="(%5)"/>
      <w:lvlJc w:val="left"/>
      <w:pPr>
        <w:tabs>
          <w:tab w:val="num" w:pos="2160"/>
        </w:tabs>
        <w:ind w:left="2160" w:hanging="720"/>
      </w:pPr>
      <w:rPr>
        <w:rFonts w:ascii="Times New Roman" w:hAnsi="Times New Roman"/>
        <w:b w:val="0"/>
        <w:i w:val="0"/>
        <w:caps w:val="0"/>
        <w:color w:val="auto"/>
        <w:u w:val="none"/>
      </w:rPr>
    </w:lvl>
    <w:lvl w:ilvl="5">
      <w:start w:val="1"/>
      <w:numFmt w:val="upperRoman"/>
      <w:pStyle w:val="FWBL6"/>
      <w:lvlText w:val="(%6)"/>
      <w:lvlJc w:val="right"/>
      <w:pPr>
        <w:tabs>
          <w:tab w:val="num" w:pos="2880"/>
        </w:tabs>
        <w:ind w:left="2880" w:hanging="216"/>
      </w:pPr>
      <w:rPr>
        <w:rFonts w:ascii="Times New Roman" w:hAnsi="Times New Roman"/>
        <w:b w:val="0"/>
        <w:i w:val="0"/>
        <w:caps w:val="0"/>
        <w:color w:val="auto"/>
        <w:u w:val="none"/>
      </w:rPr>
    </w:lvl>
    <w:lvl w:ilvl="6">
      <w:start w:val="27"/>
      <w:numFmt w:val="lowerLetter"/>
      <w:pStyle w:val="FWBL7"/>
      <w:lvlText w:val="(%7)"/>
      <w:lvlJc w:val="left"/>
      <w:pPr>
        <w:tabs>
          <w:tab w:val="num" w:pos="3600"/>
        </w:tabs>
        <w:ind w:left="3600" w:hanging="720"/>
      </w:pPr>
      <w:rPr>
        <w:rFonts w:ascii="Times New Roman" w:hAnsi="Times New Roman"/>
        <w:b w:val="0"/>
        <w:i w:val="0"/>
        <w:caps w:val="0"/>
        <w:color w:val="auto"/>
        <w:u w:val="none"/>
      </w:rPr>
    </w:lvl>
    <w:lvl w:ilvl="7">
      <w:start w:val="1"/>
      <w:numFmt w:val="decimal"/>
      <w:pStyle w:val="FWBL8"/>
      <w:lvlText w:val="(%8)"/>
      <w:lvlJc w:val="left"/>
      <w:pPr>
        <w:tabs>
          <w:tab w:val="num" w:pos="4320"/>
        </w:tabs>
        <w:ind w:left="4320" w:hanging="720"/>
      </w:pPr>
      <w:rPr>
        <w:rFonts w:ascii="Times New Roman" w:hAnsi="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b w:val="0"/>
        <w:i w:val="0"/>
        <w:caps w:val="0"/>
        <w:color w:val="auto"/>
        <w:u w:val="none"/>
      </w:rPr>
    </w:lvl>
  </w:abstractNum>
  <w:abstractNum w:abstractNumId="38" w15:restartNumberingAfterBreak="0">
    <w:nsid w:val="6D07651F"/>
    <w:multiLevelType w:val="hybridMultilevel"/>
    <w:tmpl w:val="E2FED8DA"/>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D786AD2"/>
    <w:multiLevelType w:val="hybridMultilevel"/>
    <w:tmpl w:val="13588F1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F0E3FAE"/>
    <w:multiLevelType w:val="hybridMultilevel"/>
    <w:tmpl w:val="C9984294"/>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1" w15:restartNumberingAfterBreak="0">
    <w:nsid w:val="73FF57E3"/>
    <w:multiLevelType w:val="hybridMultilevel"/>
    <w:tmpl w:val="876EF17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4F51D8A"/>
    <w:multiLevelType w:val="hybridMultilevel"/>
    <w:tmpl w:val="B8FC0E26"/>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60317E4"/>
    <w:multiLevelType w:val="hybridMultilevel"/>
    <w:tmpl w:val="70A86C2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B054110"/>
    <w:multiLevelType w:val="multilevel"/>
    <w:tmpl w:val="34A2B6AA"/>
    <w:styleLink w:val="EPGENERAL"/>
    <w:lvl w:ilvl="0">
      <w:start w:val="1"/>
      <w:numFmt w:val="decimal"/>
      <w:lvlRestart w:val="0"/>
      <w:pStyle w:val="TabInm1"/>
      <w:lvlText w:val="%1."/>
      <w:lvlJc w:val="left"/>
      <w:pPr>
        <w:ind w:left="360" w:hanging="360"/>
      </w:pPr>
    </w:lvl>
    <w:lvl w:ilvl="1">
      <w:start w:val="1"/>
      <w:numFmt w:val="decimal"/>
      <w:pStyle w:val="TabInm2"/>
      <w:lvlText w:val="%1.%2"/>
      <w:lvlJc w:val="left"/>
      <w:pPr>
        <w:ind w:left="720" w:hanging="360"/>
      </w:pPr>
    </w:lvl>
    <w:lvl w:ilvl="2">
      <w:start w:val="1"/>
      <w:numFmt w:val="lowerRoman"/>
      <w:pStyle w:val="TabInm3"/>
      <w:lvlText w:val="(%3)"/>
      <w:lvlJc w:val="left"/>
      <w:pPr>
        <w:ind w:left="1080" w:hanging="360"/>
      </w:pPr>
    </w:lvl>
    <w:lvl w:ilvl="3">
      <w:start w:val="1"/>
      <w:numFmt w:val="lowerLetter"/>
      <w:pStyle w:val="TabInm4"/>
      <w:lvlText w:val="(%4)"/>
      <w:lvlJc w:val="left"/>
      <w:pPr>
        <w:ind w:left="1440" w:hanging="360"/>
      </w:pPr>
    </w:lvl>
    <w:lvl w:ilvl="4">
      <w:start w:val="1"/>
      <w:numFmt w:val="upperRoman"/>
      <w:pStyle w:val="TabInm5"/>
      <w:lvlText w:val="(%5)"/>
      <w:lvlJc w:val="left"/>
      <w:pPr>
        <w:ind w:left="1800" w:hanging="360"/>
      </w:pPr>
    </w:lvl>
    <w:lvl w:ilvl="5">
      <w:start w:val="1"/>
      <w:numFmt w:val="upperLetter"/>
      <w:pStyle w:val="TabInm6"/>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00105891">
    <w:abstractNumId w:val="2"/>
  </w:num>
  <w:num w:numId="2" w16cid:durableId="880678016">
    <w:abstractNumId w:val="19"/>
  </w:num>
  <w:num w:numId="3" w16cid:durableId="400522335">
    <w:abstractNumId w:val="37"/>
  </w:num>
  <w:num w:numId="4" w16cid:durableId="34042462">
    <w:abstractNumId w:val="17"/>
  </w:num>
  <w:num w:numId="5" w16cid:durableId="1978105841">
    <w:abstractNumId w:val="6"/>
  </w:num>
  <w:num w:numId="6" w16cid:durableId="188760989">
    <w:abstractNumId w:val="9"/>
  </w:num>
  <w:num w:numId="7" w16cid:durableId="892080756">
    <w:abstractNumId w:val="42"/>
  </w:num>
  <w:num w:numId="8" w16cid:durableId="97600189">
    <w:abstractNumId w:val="3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77670670">
    <w:abstractNumId w:val="22"/>
  </w:num>
  <w:num w:numId="10" w16cid:durableId="1457333123">
    <w:abstractNumId w:val="39"/>
  </w:num>
  <w:num w:numId="11" w16cid:durableId="1531215861">
    <w:abstractNumId w:val="20"/>
  </w:num>
  <w:num w:numId="12" w16cid:durableId="1061753483">
    <w:abstractNumId w:val="26"/>
  </w:num>
  <w:num w:numId="13" w16cid:durableId="499126462">
    <w:abstractNumId w:val="1"/>
  </w:num>
  <w:num w:numId="14" w16cid:durableId="1743797152">
    <w:abstractNumId w:val="31"/>
  </w:num>
  <w:num w:numId="15" w16cid:durableId="481698827">
    <w:abstractNumId w:val="29"/>
  </w:num>
  <w:num w:numId="16" w16cid:durableId="284509844">
    <w:abstractNumId w:val="3"/>
  </w:num>
  <w:num w:numId="17" w16cid:durableId="622347804">
    <w:abstractNumId w:val="36"/>
  </w:num>
  <w:num w:numId="18" w16cid:durableId="41100779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137851">
    <w:abstractNumId w:val="42"/>
  </w:num>
  <w:num w:numId="20" w16cid:durableId="1717579876">
    <w:abstractNumId w:val="14"/>
  </w:num>
  <w:num w:numId="21" w16cid:durableId="7929886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1248968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60115549">
    <w:abstractNumId w:val="43"/>
  </w:num>
  <w:num w:numId="24" w16cid:durableId="1847162703">
    <w:abstractNumId w:val="44"/>
  </w:num>
  <w:num w:numId="25" w16cid:durableId="1136988220">
    <w:abstractNumId w:val="30"/>
  </w:num>
  <w:num w:numId="26" w16cid:durableId="116946582">
    <w:abstractNumId w:val="35"/>
  </w:num>
  <w:num w:numId="27" w16cid:durableId="268660520">
    <w:abstractNumId w:val="16"/>
  </w:num>
  <w:num w:numId="28" w16cid:durableId="1242063004">
    <w:abstractNumId w:val="7"/>
  </w:num>
  <w:num w:numId="29" w16cid:durableId="1244484757">
    <w:abstractNumId w:val="15"/>
  </w:num>
  <w:num w:numId="30" w16cid:durableId="1639335628">
    <w:abstractNumId w:val="34"/>
  </w:num>
  <w:num w:numId="31" w16cid:durableId="282394833">
    <w:abstractNumId w:val="27"/>
  </w:num>
  <w:num w:numId="32" w16cid:durableId="1742562877">
    <w:abstractNumId w:val="33"/>
  </w:num>
  <w:num w:numId="33" w16cid:durableId="1964001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57780081">
    <w:abstractNumId w:val="10"/>
  </w:num>
  <w:num w:numId="35" w16cid:durableId="526676591">
    <w:abstractNumId w:val="25"/>
  </w:num>
  <w:num w:numId="36" w16cid:durableId="1263994964">
    <w:abstractNumId w:val="4"/>
  </w:num>
  <w:num w:numId="37" w16cid:durableId="274289590">
    <w:abstractNumId w:val="23"/>
  </w:num>
  <w:num w:numId="38" w16cid:durableId="230583311">
    <w:abstractNumId w:val="11"/>
  </w:num>
  <w:num w:numId="39" w16cid:durableId="1106732194">
    <w:abstractNumId w:val="0"/>
  </w:num>
  <w:num w:numId="40" w16cid:durableId="11480104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1" w16cid:durableId="172184917">
    <w:abstractNumId w:val="28"/>
  </w:num>
  <w:num w:numId="42" w16cid:durableId="1263025540">
    <w:abstractNumId w:val="38"/>
  </w:num>
  <w:num w:numId="43" w16cid:durableId="736824450">
    <w:abstractNumId w:val="24"/>
  </w:num>
  <w:num w:numId="44" w16cid:durableId="1814331160">
    <w:abstractNumId w:val="12"/>
  </w:num>
  <w:num w:numId="45" w16cid:durableId="1273048395">
    <w:abstractNumId w:val="18"/>
  </w:num>
  <w:num w:numId="46" w16cid:durableId="151530765">
    <w:abstractNumId w:val="8"/>
  </w:num>
  <w:num w:numId="47" w16cid:durableId="1324696883">
    <w:abstractNumId w:val="41"/>
  </w:num>
  <w:num w:numId="48" w16cid:durableId="1151287547">
    <w:abstractNumId w:val="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B46"/>
    <w:rsid w:val="000002CF"/>
    <w:rsid w:val="00000862"/>
    <w:rsid w:val="0000105E"/>
    <w:rsid w:val="0000162C"/>
    <w:rsid w:val="0000260A"/>
    <w:rsid w:val="000027E5"/>
    <w:rsid w:val="00002A6C"/>
    <w:rsid w:val="000044CE"/>
    <w:rsid w:val="00006537"/>
    <w:rsid w:val="00011A62"/>
    <w:rsid w:val="00011BAC"/>
    <w:rsid w:val="00011CCC"/>
    <w:rsid w:val="0002392B"/>
    <w:rsid w:val="00024DC0"/>
    <w:rsid w:val="0002618E"/>
    <w:rsid w:val="000264DE"/>
    <w:rsid w:val="00026F23"/>
    <w:rsid w:val="00033784"/>
    <w:rsid w:val="00034AEF"/>
    <w:rsid w:val="00034B80"/>
    <w:rsid w:val="000351AC"/>
    <w:rsid w:val="00036097"/>
    <w:rsid w:val="00037251"/>
    <w:rsid w:val="000372D3"/>
    <w:rsid w:val="0003779F"/>
    <w:rsid w:val="00041170"/>
    <w:rsid w:val="00041A73"/>
    <w:rsid w:val="00041BB2"/>
    <w:rsid w:val="000441CF"/>
    <w:rsid w:val="00044D0A"/>
    <w:rsid w:val="00044D2A"/>
    <w:rsid w:val="00045014"/>
    <w:rsid w:val="00045301"/>
    <w:rsid w:val="0004544B"/>
    <w:rsid w:val="00045548"/>
    <w:rsid w:val="000477E2"/>
    <w:rsid w:val="000516A0"/>
    <w:rsid w:val="00051772"/>
    <w:rsid w:val="00051806"/>
    <w:rsid w:val="00051814"/>
    <w:rsid w:val="00051C56"/>
    <w:rsid w:val="00056964"/>
    <w:rsid w:val="00056B6C"/>
    <w:rsid w:val="00056E93"/>
    <w:rsid w:val="00057045"/>
    <w:rsid w:val="00061739"/>
    <w:rsid w:val="00061F41"/>
    <w:rsid w:val="00066405"/>
    <w:rsid w:val="0007022C"/>
    <w:rsid w:val="00072FF1"/>
    <w:rsid w:val="0007440B"/>
    <w:rsid w:val="000758AD"/>
    <w:rsid w:val="00076686"/>
    <w:rsid w:val="0007692A"/>
    <w:rsid w:val="00076CD4"/>
    <w:rsid w:val="000804CB"/>
    <w:rsid w:val="00080582"/>
    <w:rsid w:val="000841E1"/>
    <w:rsid w:val="00087127"/>
    <w:rsid w:val="00087F5C"/>
    <w:rsid w:val="0009077C"/>
    <w:rsid w:val="00091DD4"/>
    <w:rsid w:val="00091FEC"/>
    <w:rsid w:val="000920B5"/>
    <w:rsid w:val="0009243C"/>
    <w:rsid w:val="0009401A"/>
    <w:rsid w:val="00094EAB"/>
    <w:rsid w:val="00094FAB"/>
    <w:rsid w:val="00094FE5"/>
    <w:rsid w:val="00095DEA"/>
    <w:rsid w:val="000963AC"/>
    <w:rsid w:val="00096EFA"/>
    <w:rsid w:val="00096FC7"/>
    <w:rsid w:val="00097183"/>
    <w:rsid w:val="000A06B7"/>
    <w:rsid w:val="000A0FA9"/>
    <w:rsid w:val="000A1021"/>
    <w:rsid w:val="000A1619"/>
    <w:rsid w:val="000A2357"/>
    <w:rsid w:val="000A2DCB"/>
    <w:rsid w:val="000A3172"/>
    <w:rsid w:val="000A32C2"/>
    <w:rsid w:val="000A577A"/>
    <w:rsid w:val="000A648C"/>
    <w:rsid w:val="000A656C"/>
    <w:rsid w:val="000B0D89"/>
    <w:rsid w:val="000B10FC"/>
    <w:rsid w:val="000B1900"/>
    <w:rsid w:val="000B1B08"/>
    <w:rsid w:val="000B21C8"/>
    <w:rsid w:val="000B393A"/>
    <w:rsid w:val="000B4AC3"/>
    <w:rsid w:val="000B5BC0"/>
    <w:rsid w:val="000B6224"/>
    <w:rsid w:val="000B6915"/>
    <w:rsid w:val="000B713D"/>
    <w:rsid w:val="000B7B00"/>
    <w:rsid w:val="000C063D"/>
    <w:rsid w:val="000C15AF"/>
    <w:rsid w:val="000C2058"/>
    <w:rsid w:val="000C206D"/>
    <w:rsid w:val="000C2C17"/>
    <w:rsid w:val="000C2E9C"/>
    <w:rsid w:val="000C3CF4"/>
    <w:rsid w:val="000C4A7E"/>
    <w:rsid w:val="000C71BE"/>
    <w:rsid w:val="000D0364"/>
    <w:rsid w:val="000D0608"/>
    <w:rsid w:val="000D282A"/>
    <w:rsid w:val="000D370B"/>
    <w:rsid w:val="000D4419"/>
    <w:rsid w:val="000D55F8"/>
    <w:rsid w:val="000D5C19"/>
    <w:rsid w:val="000E2C08"/>
    <w:rsid w:val="000E2E98"/>
    <w:rsid w:val="000E2EE1"/>
    <w:rsid w:val="000E30EF"/>
    <w:rsid w:val="000E380F"/>
    <w:rsid w:val="000E3F77"/>
    <w:rsid w:val="000E4551"/>
    <w:rsid w:val="000E5106"/>
    <w:rsid w:val="000E622D"/>
    <w:rsid w:val="000E6FB7"/>
    <w:rsid w:val="000F1F94"/>
    <w:rsid w:val="000F2CCC"/>
    <w:rsid w:val="000F33A0"/>
    <w:rsid w:val="000F4D60"/>
    <w:rsid w:val="000F520E"/>
    <w:rsid w:val="000F53CE"/>
    <w:rsid w:val="000F58D9"/>
    <w:rsid w:val="000F68D7"/>
    <w:rsid w:val="000F7819"/>
    <w:rsid w:val="000F7DB5"/>
    <w:rsid w:val="0010595A"/>
    <w:rsid w:val="00105AC5"/>
    <w:rsid w:val="00105B88"/>
    <w:rsid w:val="00106C83"/>
    <w:rsid w:val="00107369"/>
    <w:rsid w:val="00107641"/>
    <w:rsid w:val="00111F82"/>
    <w:rsid w:val="00112918"/>
    <w:rsid w:val="00113F59"/>
    <w:rsid w:val="001141FA"/>
    <w:rsid w:val="00114A0E"/>
    <w:rsid w:val="00114A33"/>
    <w:rsid w:val="00114ED9"/>
    <w:rsid w:val="00115910"/>
    <w:rsid w:val="00116440"/>
    <w:rsid w:val="001173FB"/>
    <w:rsid w:val="00120BED"/>
    <w:rsid w:val="00121DC4"/>
    <w:rsid w:val="00125FDA"/>
    <w:rsid w:val="00126450"/>
    <w:rsid w:val="00131B6C"/>
    <w:rsid w:val="00132B13"/>
    <w:rsid w:val="00132EE9"/>
    <w:rsid w:val="001346B6"/>
    <w:rsid w:val="00135B32"/>
    <w:rsid w:val="001374FC"/>
    <w:rsid w:val="00141384"/>
    <w:rsid w:val="0014303A"/>
    <w:rsid w:val="00143473"/>
    <w:rsid w:val="0014394B"/>
    <w:rsid w:val="00144B55"/>
    <w:rsid w:val="00145CCA"/>
    <w:rsid w:val="00151923"/>
    <w:rsid w:val="00151A53"/>
    <w:rsid w:val="0015358B"/>
    <w:rsid w:val="00153ED8"/>
    <w:rsid w:val="00154246"/>
    <w:rsid w:val="001548E7"/>
    <w:rsid w:val="001568A6"/>
    <w:rsid w:val="00160695"/>
    <w:rsid w:val="00161DC6"/>
    <w:rsid w:val="0016249C"/>
    <w:rsid w:val="00162CCB"/>
    <w:rsid w:val="00163850"/>
    <w:rsid w:val="0016414A"/>
    <w:rsid w:val="0016457A"/>
    <w:rsid w:val="001648B6"/>
    <w:rsid w:val="00164CC9"/>
    <w:rsid w:val="001658DC"/>
    <w:rsid w:val="00166C90"/>
    <w:rsid w:val="0016736D"/>
    <w:rsid w:val="00167609"/>
    <w:rsid w:val="00167807"/>
    <w:rsid w:val="00170139"/>
    <w:rsid w:val="00171130"/>
    <w:rsid w:val="00171803"/>
    <w:rsid w:val="00172170"/>
    <w:rsid w:val="00173AC9"/>
    <w:rsid w:val="00173E3F"/>
    <w:rsid w:val="001752AE"/>
    <w:rsid w:val="001753E2"/>
    <w:rsid w:val="00177064"/>
    <w:rsid w:val="00177F3C"/>
    <w:rsid w:val="001819D3"/>
    <w:rsid w:val="00181E14"/>
    <w:rsid w:val="00182258"/>
    <w:rsid w:val="0018706C"/>
    <w:rsid w:val="00187B15"/>
    <w:rsid w:val="001919F5"/>
    <w:rsid w:val="00193CCB"/>
    <w:rsid w:val="00193CEB"/>
    <w:rsid w:val="00195067"/>
    <w:rsid w:val="001972F9"/>
    <w:rsid w:val="001A03DB"/>
    <w:rsid w:val="001A1097"/>
    <w:rsid w:val="001A1B0E"/>
    <w:rsid w:val="001A311F"/>
    <w:rsid w:val="001A3744"/>
    <w:rsid w:val="001A3D68"/>
    <w:rsid w:val="001A441F"/>
    <w:rsid w:val="001A57B5"/>
    <w:rsid w:val="001A57CE"/>
    <w:rsid w:val="001A6080"/>
    <w:rsid w:val="001A693F"/>
    <w:rsid w:val="001A6D9A"/>
    <w:rsid w:val="001B01E8"/>
    <w:rsid w:val="001B08C8"/>
    <w:rsid w:val="001B2C12"/>
    <w:rsid w:val="001B352B"/>
    <w:rsid w:val="001B753D"/>
    <w:rsid w:val="001C0C46"/>
    <w:rsid w:val="001C1DC5"/>
    <w:rsid w:val="001C2FC7"/>
    <w:rsid w:val="001C3A67"/>
    <w:rsid w:val="001C6E1F"/>
    <w:rsid w:val="001C7942"/>
    <w:rsid w:val="001C7E54"/>
    <w:rsid w:val="001D00E9"/>
    <w:rsid w:val="001D1A40"/>
    <w:rsid w:val="001D224D"/>
    <w:rsid w:val="001D3F06"/>
    <w:rsid w:val="001D4550"/>
    <w:rsid w:val="001D694B"/>
    <w:rsid w:val="001E3BF1"/>
    <w:rsid w:val="001E5A35"/>
    <w:rsid w:val="001E789E"/>
    <w:rsid w:val="001F05F7"/>
    <w:rsid w:val="001F1463"/>
    <w:rsid w:val="001F4C70"/>
    <w:rsid w:val="001F4C91"/>
    <w:rsid w:val="001F4F07"/>
    <w:rsid w:val="001F773F"/>
    <w:rsid w:val="002020F8"/>
    <w:rsid w:val="00202205"/>
    <w:rsid w:val="0020271C"/>
    <w:rsid w:val="0020315A"/>
    <w:rsid w:val="002032E0"/>
    <w:rsid w:val="002042E1"/>
    <w:rsid w:val="00205DC2"/>
    <w:rsid w:val="00206592"/>
    <w:rsid w:val="00207D15"/>
    <w:rsid w:val="0021241B"/>
    <w:rsid w:val="0021244D"/>
    <w:rsid w:val="002144B6"/>
    <w:rsid w:val="00215168"/>
    <w:rsid w:val="0021616F"/>
    <w:rsid w:val="00221593"/>
    <w:rsid w:val="0022250E"/>
    <w:rsid w:val="00223ADC"/>
    <w:rsid w:val="00226F17"/>
    <w:rsid w:val="002273F6"/>
    <w:rsid w:val="002328E6"/>
    <w:rsid w:val="00232F17"/>
    <w:rsid w:val="00234E70"/>
    <w:rsid w:val="00235363"/>
    <w:rsid w:val="002355A8"/>
    <w:rsid w:val="00237065"/>
    <w:rsid w:val="002372FA"/>
    <w:rsid w:val="00237DA9"/>
    <w:rsid w:val="002401B8"/>
    <w:rsid w:val="002403A8"/>
    <w:rsid w:val="00240F85"/>
    <w:rsid w:val="00241501"/>
    <w:rsid w:val="0024161D"/>
    <w:rsid w:val="00241DEA"/>
    <w:rsid w:val="00241F20"/>
    <w:rsid w:val="00246AC0"/>
    <w:rsid w:val="002470C0"/>
    <w:rsid w:val="00250077"/>
    <w:rsid w:val="0025098D"/>
    <w:rsid w:val="00251502"/>
    <w:rsid w:val="00253C49"/>
    <w:rsid w:val="002541B2"/>
    <w:rsid w:val="0025453F"/>
    <w:rsid w:val="002549F6"/>
    <w:rsid w:val="00255DEB"/>
    <w:rsid w:val="0025601C"/>
    <w:rsid w:val="0025612A"/>
    <w:rsid w:val="00256E71"/>
    <w:rsid w:val="0026032C"/>
    <w:rsid w:val="002607E5"/>
    <w:rsid w:val="00261DE2"/>
    <w:rsid w:val="00262D7F"/>
    <w:rsid w:val="00264728"/>
    <w:rsid w:val="00264F40"/>
    <w:rsid w:val="00265956"/>
    <w:rsid w:val="00266C51"/>
    <w:rsid w:val="00266DCA"/>
    <w:rsid w:val="0026729F"/>
    <w:rsid w:val="00270733"/>
    <w:rsid w:val="00271A30"/>
    <w:rsid w:val="002739BF"/>
    <w:rsid w:val="00274DFA"/>
    <w:rsid w:val="00275104"/>
    <w:rsid w:val="002755D7"/>
    <w:rsid w:val="0027719E"/>
    <w:rsid w:val="00277C27"/>
    <w:rsid w:val="00282726"/>
    <w:rsid w:val="00285903"/>
    <w:rsid w:val="00285ABB"/>
    <w:rsid w:val="00285BAF"/>
    <w:rsid w:val="00286621"/>
    <w:rsid w:val="002878B0"/>
    <w:rsid w:val="00287940"/>
    <w:rsid w:val="00290B77"/>
    <w:rsid w:val="00292DD4"/>
    <w:rsid w:val="002951C9"/>
    <w:rsid w:val="0029579C"/>
    <w:rsid w:val="00296D13"/>
    <w:rsid w:val="00296DAE"/>
    <w:rsid w:val="0029757E"/>
    <w:rsid w:val="00297933"/>
    <w:rsid w:val="002A0185"/>
    <w:rsid w:val="002A0D4C"/>
    <w:rsid w:val="002A124B"/>
    <w:rsid w:val="002A127C"/>
    <w:rsid w:val="002A4688"/>
    <w:rsid w:val="002A5376"/>
    <w:rsid w:val="002A71E9"/>
    <w:rsid w:val="002A76B2"/>
    <w:rsid w:val="002A7BF2"/>
    <w:rsid w:val="002B184E"/>
    <w:rsid w:val="002B25E7"/>
    <w:rsid w:val="002B2719"/>
    <w:rsid w:val="002B2A6D"/>
    <w:rsid w:val="002B353E"/>
    <w:rsid w:val="002B40BA"/>
    <w:rsid w:val="002B4809"/>
    <w:rsid w:val="002B4969"/>
    <w:rsid w:val="002B50B5"/>
    <w:rsid w:val="002B6A33"/>
    <w:rsid w:val="002B6F5D"/>
    <w:rsid w:val="002B767A"/>
    <w:rsid w:val="002C060F"/>
    <w:rsid w:val="002C29A3"/>
    <w:rsid w:val="002C420E"/>
    <w:rsid w:val="002C4DEC"/>
    <w:rsid w:val="002C5CE3"/>
    <w:rsid w:val="002C5F72"/>
    <w:rsid w:val="002D01DA"/>
    <w:rsid w:val="002D08A3"/>
    <w:rsid w:val="002D109B"/>
    <w:rsid w:val="002D150E"/>
    <w:rsid w:val="002D1883"/>
    <w:rsid w:val="002D2C2C"/>
    <w:rsid w:val="002D32ED"/>
    <w:rsid w:val="002D3A73"/>
    <w:rsid w:val="002D49D4"/>
    <w:rsid w:val="002D4BA0"/>
    <w:rsid w:val="002D5118"/>
    <w:rsid w:val="002D6E8F"/>
    <w:rsid w:val="002E0919"/>
    <w:rsid w:val="002E0AF1"/>
    <w:rsid w:val="002E3329"/>
    <w:rsid w:val="002E33AF"/>
    <w:rsid w:val="002E5DD4"/>
    <w:rsid w:val="002E66A8"/>
    <w:rsid w:val="002E6B67"/>
    <w:rsid w:val="002E7078"/>
    <w:rsid w:val="002E7BF9"/>
    <w:rsid w:val="002F018C"/>
    <w:rsid w:val="002F0CC9"/>
    <w:rsid w:val="002F1C2A"/>
    <w:rsid w:val="002F24B6"/>
    <w:rsid w:val="002F255A"/>
    <w:rsid w:val="002F26E5"/>
    <w:rsid w:val="002F5472"/>
    <w:rsid w:val="002F62F3"/>
    <w:rsid w:val="002F6739"/>
    <w:rsid w:val="003014BB"/>
    <w:rsid w:val="003035D3"/>
    <w:rsid w:val="00303EB9"/>
    <w:rsid w:val="003044F0"/>
    <w:rsid w:val="00305102"/>
    <w:rsid w:val="00305165"/>
    <w:rsid w:val="00305FB1"/>
    <w:rsid w:val="0030751A"/>
    <w:rsid w:val="00307A42"/>
    <w:rsid w:val="00311253"/>
    <w:rsid w:val="0031140F"/>
    <w:rsid w:val="003117A2"/>
    <w:rsid w:val="00311FCD"/>
    <w:rsid w:val="003121C9"/>
    <w:rsid w:val="00312629"/>
    <w:rsid w:val="00313421"/>
    <w:rsid w:val="00313A65"/>
    <w:rsid w:val="00313EDA"/>
    <w:rsid w:val="00315144"/>
    <w:rsid w:val="003151EC"/>
    <w:rsid w:val="0031610C"/>
    <w:rsid w:val="00317BC3"/>
    <w:rsid w:val="003205EF"/>
    <w:rsid w:val="00321592"/>
    <w:rsid w:val="00321DAD"/>
    <w:rsid w:val="00323C14"/>
    <w:rsid w:val="00324244"/>
    <w:rsid w:val="0032456F"/>
    <w:rsid w:val="003268AA"/>
    <w:rsid w:val="00331C9C"/>
    <w:rsid w:val="00333297"/>
    <w:rsid w:val="00334795"/>
    <w:rsid w:val="00334C53"/>
    <w:rsid w:val="003351AD"/>
    <w:rsid w:val="00335BA6"/>
    <w:rsid w:val="00335F44"/>
    <w:rsid w:val="00336589"/>
    <w:rsid w:val="00340E23"/>
    <w:rsid w:val="00340E3D"/>
    <w:rsid w:val="003432CC"/>
    <w:rsid w:val="00344083"/>
    <w:rsid w:val="0034479C"/>
    <w:rsid w:val="00345D16"/>
    <w:rsid w:val="00345F18"/>
    <w:rsid w:val="00346152"/>
    <w:rsid w:val="0034702B"/>
    <w:rsid w:val="003471B3"/>
    <w:rsid w:val="003471FF"/>
    <w:rsid w:val="00347D5B"/>
    <w:rsid w:val="00350B60"/>
    <w:rsid w:val="00350F84"/>
    <w:rsid w:val="0035219D"/>
    <w:rsid w:val="0035304D"/>
    <w:rsid w:val="0035450A"/>
    <w:rsid w:val="00354661"/>
    <w:rsid w:val="00354B03"/>
    <w:rsid w:val="003571BD"/>
    <w:rsid w:val="003615A4"/>
    <w:rsid w:val="0036197A"/>
    <w:rsid w:val="00361E24"/>
    <w:rsid w:val="00362E15"/>
    <w:rsid w:val="0036353F"/>
    <w:rsid w:val="00363ED4"/>
    <w:rsid w:val="00364646"/>
    <w:rsid w:val="00365F7A"/>
    <w:rsid w:val="00367B25"/>
    <w:rsid w:val="00367C0E"/>
    <w:rsid w:val="0037515C"/>
    <w:rsid w:val="00375E84"/>
    <w:rsid w:val="00377BB8"/>
    <w:rsid w:val="00377E0A"/>
    <w:rsid w:val="00377EE7"/>
    <w:rsid w:val="00380BCE"/>
    <w:rsid w:val="00384029"/>
    <w:rsid w:val="003847F3"/>
    <w:rsid w:val="00384833"/>
    <w:rsid w:val="00384AA6"/>
    <w:rsid w:val="00384B9A"/>
    <w:rsid w:val="00386C8A"/>
    <w:rsid w:val="00387F85"/>
    <w:rsid w:val="003910C8"/>
    <w:rsid w:val="00391BEB"/>
    <w:rsid w:val="00391FEA"/>
    <w:rsid w:val="00393049"/>
    <w:rsid w:val="003938A1"/>
    <w:rsid w:val="003940C7"/>
    <w:rsid w:val="00394D1F"/>
    <w:rsid w:val="003967C1"/>
    <w:rsid w:val="003976F9"/>
    <w:rsid w:val="003A2160"/>
    <w:rsid w:val="003A3AEE"/>
    <w:rsid w:val="003A4369"/>
    <w:rsid w:val="003A47E8"/>
    <w:rsid w:val="003A6869"/>
    <w:rsid w:val="003A707B"/>
    <w:rsid w:val="003B082D"/>
    <w:rsid w:val="003B130F"/>
    <w:rsid w:val="003B261C"/>
    <w:rsid w:val="003B39B2"/>
    <w:rsid w:val="003B39C4"/>
    <w:rsid w:val="003B4F79"/>
    <w:rsid w:val="003B525E"/>
    <w:rsid w:val="003B63D1"/>
    <w:rsid w:val="003C024D"/>
    <w:rsid w:val="003C164F"/>
    <w:rsid w:val="003C241D"/>
    <w:rsid w:val="003C3146"/>
    <w:rsid w:val="003C3824"/>
    <w:rsid w:val="003C388E"/>
    <w:rsid w:val="003C5FF1"/>
    <w:rsid w:val="003D0F09"/>
    <w:rsid w:val="003D506B"/>
    <w:rsid w:val="003D5B00"/>
    <w:rsid w:val="003D5CCD"/>
    <w:rsid w:val="003D5D40"/>
    <w:rsid w:val="003D5ED8"/>
    <w:rsid w:val="003D6100"/>
    <w:rsid w:val="003D61C4"/>
    <w:rsid w:val="003D7048"/>
    <w:rsid w:val="003E1CBA"/>
    <w:rsid w:val="003E38EB"/>
    <w:rsid w:val="003E56FB"/>
    <w:rsid w:val="003E62B3"/>
    <w:rsid w:val="003E67B8"/>
    <w:rsid w:val="003E6D9D"/>
    <w:rsid w:val="003F161D"/>
    <w:rsid w:val="003F439F"/>
    <w:rsid w:val="003F63E9"/>
    <w:rsid w:val="003F6475"/>
    <w:rsid w:val="003F6577"/>
    <w:rsid w:val="003F6C2D"/>
    <w:rsid w:val="003F7324"/>
    <w:rsid w:val="00400060"/>
    <w:rsid w:val="0040146D"/>
    <w:rsid w:val="00401F97"/>
    <w:rsid w:val="0040297A"/>
    <w:rsid w:val="00403844"/>
    <w:rsid w:val="00405D2D"/>
    <w:rsid w:val="00406F10"/>
    <w:rsid w:val="00407671"/>
    <w:rsid w:val="00410982"/>
    <w:rsid w:val="00411503"/>
    <w:rsid w:val="00413560"/>
    <w:rsid w:val="00413579"/>
    <w:rsid w:val="004137EE"/>
    <w:rsid w:val="004145E5"/>
    <w:rsid w:val="00414DAC"/>
    <w:rsid w:val="00414F83"/>
    <w:rsid w:val="00416220"/>
    <w:rsid w:val="0041740F"/>
    <w:rsid w:val="0041748C"/>
    <w:rsid w:val="00420486"/>
    <w:rsid w:val="004215CB"/>
    <w:rsid w:val="00421862"/>
    <w:rsid w:val="00421A05"/>
    <w:rsid w:val="00421F7A"/>
    <w:rsid w:val="0042278E"/>
    <w:rsid w:val="0042439D"/>
    <w:rsid w:val="00425FCF"/>
    <w:rsid w:val="00426166"/>
    <w:rsid w:val="0042630C"/>
    <w:rsid w:val="0042710E"/>
    <w:rsid w:val="00427FF8"/>
    <w:rsid w:val="004306DE"/>
    <w:rsid w:val="00431424"/>
    <w:rsid w:val="0043255F"/>
    <w:rsid w:val="00434DAA"/>
    <w:rsid w:val="0043744F"/>
    <w:rsid w:val="0043753E"/>
    <w:rsid w:val="00437589"/>
    <w:rsid w:val="00437A8C"/>
    <w:rsid w:val="004403DE"/>
    <w:rsid w:val="0044096C"/>
    <w:rsid w:val="00442D4B"/>
    <w:rsid w:val="00443E9E"/>
    <w:rsid w:val="004456BD"/>
    <w:rsid w:val="0044587F"/>
    <w:rsid w:val="00445FEB"/>
    <w:rsid w:val="004463A2"/>
    <w:rsid w:val="00446B31"/>
    <w:rsid w:val="004475D0"/>
    <w:rsid w:val="00450DA0"/>
    <w:rsid w:val="00450F00"/>
    <w:rsid w:val="00452713"/>
    <w:rsid w:val="0045564D"/>
    <w:rsid w:val="00455CC2"/>
    <w:rsid w:val="00456C10"/>
    <w:rsid w:val="00457653"/>
    <w:rsid w:val="00457C81"/>
    <w:rsid w:val="0046092F"/>
    <w:rsid w:val="00460B50"/>
    <w:rsid w:val="0046155A"/>
    <w:rsid w:val="00462494"/>
    <w:rsid w:val="00462762"/>
    <w:rsid w:val="00465A71"/>
    <w:rsid w:val="00467AAD"/>
    <w:rsid w:val="00467E69"/>
    <w:rsid w:val="00470C78"/>
    <w:rsid w:val="00470E98"/>
    <w:rsid w:val="00471EEE"/>
    <w:rsid w:val="004723EA"/>
    <w:rsid w:val="00473318"/>
    <w:rsid w:val="00474B5A"/>
    <w:rsid w:val="00475134"/>
    <w:rsid w:val="0047536B"/>
    <w:rsid w:val="00475473"/>
    <w:rsid w:val="004773FF"/>
    <w:rsid w:val="004820D5"/>
    <w:rsid w:val="00483743"/>
    <w:rsid w:val="00486EF1"/>
    <w:rsid w:val="00492C10"/>
    <w:rsid w:val="00492F19"/>
    <w:rsid w:val="004943E5"/>
    <w:rsid w:val="00495D51"/>
    <w:rsid w:val="00496069"/>
    <w:rsid w:val="00496D49"/>
    <w:rsid w:val="004A1052"/>
    <w:rsid w:val="004A238A"/>
    <w:rsid w:val="004A26D6"/>
    <w:rsid w:val="004A2A21"/>
    <w:rsid w:val="004A2A7B"/>
    <w:rsid w:val="004A678D"/>
    <w:rsid w:val="004A68C7"/>
    <w:rsid w:val="004A7548"/>
    <w:rsid w:val="004A76F7"/>
    <w:rsid w:val="004A7D84"/>
    <w:rsid w:val="004B107E"/>
    <w:rsid w:val="004B13A8"/>
    <w:rsid w:val="004B2588"/>
    <w:rsid w:val="004B2868"/>
    <w:rsid w:val="004B6234"/>
    <w:rsid w:val="004B684A"/>
    <w:rsid w:val="004B70ED"/>
    <w:rsid w:val="004B7C56"/>
    <w:rsid w:val="004C0752"/>
    <w:rsid w:val="004C0D63"/>
    <w:rsid w:val="004C232A"/>
    <w:rsid w:val="004C25F8"/>
    <w:rsid w:val="004C3BD4"/>
    <w:rsid w:val="004C540E"/>
    <w:rsid w:val="004C63CA"/>
    <w:rsid w:val="004C64EB"/>
    <w:rsid w:val="004C6558"/>
    <w:rsid w:val="004C661F"/>
    <w:rsid w:val="004C7F4B"/>
    <w:rsid w:val="004D10E6"/>
    <w:rsid w:val="004D2270"/>
    <w:rsid w:val="004D3561"/>
    <w:rsid w:val="004D46BA"/>
    <w:rsid w:val="004D76F4"/>
    <w:rsid w:val="004E0CB0"/>
    <w:rsid w:val="004E0D89"/>
    <w:rsid w:val="004E27CD"/>
    <w:rsid w:val="004E2B73"/>
    <w:rsid w:val="004E3051"/>
    <w:rsid w:val="004E4AD5"/>
    <w:rsid w:val="004E521C"/>
    <w:rsid w:val="004E5B1B"/>
    <w:rsid w:val="004E62A3"/>
    <w:rsid w:val="004E759F"/>
    <w:rsid w:val="004E77FA"/>
    <w:rsid w:val="004E7A85"/>
    <w:rsid w:val="004F0017"/>
    <w:rsid w:val="004F053F"/>
    <w:rsid w:val="004F06FF"/>
    <w:rsid w:val="004F1E0E"/>
    <w:rsid w:val="004F2ACA"/>
    <w:rsid w:val="004F2C1F"/>
    <w:rsid w:val="004F3A79"/>
    <w:rsid w:val="004F6126"/>
    <w:rsid w:val="004F6433"/>
    <w:rsid w:val="004F7DCB"/>
    <w:rsid w:val="004F7F1F"/>
    <w:rsid w:val="005001CD"/>
    <w:rsid w:val="0050057F"/>
    <w:rsid w:val="00500B4F"/>
    <w:rsid w:val="00500E24"/>
    <w:rsid w:val="00500EC4"/>
    <w:rsid w:val="005039E4"/>
    <w:rsid w:val="00504658"/>
    <w:rsid w:val="005069BD"/>
    <w:rsid w:val="00510062"/>
    <w:rsid w:val="005119DB"/>
    <w:rsid w:val="00511B6C"/>
    <w:rsid w:val="00511CB5"/>
    <w:rsid w:val="005136EB"/>
    <w:rsid w:val="00513C81"/>
    <w:rsid w:val="00513E59"/>
    <w:rsid w:val="00514A9C"/>
    <w:rsid w:val="005160C0"/>
    <w:rsid w:val="005166A8"/>
    <w:rsid w:val="0052022E"/>
    <w:rsid w:val="00520555"/>
    <w:rsid w:val="00520949"/>
    <w:rsid w:val="00520F2B"/>
    <w:rsid w:val="0052279E"/>
    <w:rsid w:val="00524CAC"/>
    <w:rsid w:val="00525C3D"/>
    <w:rsid w:val="0052627A"/>
    <w:rsid w:val="005264DA"/>
    <w:rsid w:val="00527567"/>
    <w:rsid w:val="00527DB3"/>
    <w:rsid w:val="0053024C"/>
    <w:rsid w:val="00530BA0"/>
    <w:rsid w:val="00531AE3"/>
    <w:rsid w:val="0053200F"/>
    <w:rsid w:val="005328F9"/>
    <w:rsid w:val="00534B06"/>
    <w:rsid w:val="005354F5"/>
    <w:rsid w:val="005355A8"/>
    <w:rsid w:val="005358F1"/>
    <w:rsid w:val="00535D7B"/>
    <w:rsid w:val="0053697B"/>
    <w:rsid w:val="00536E2B"/>
    <w:rsid w:val="005379B0"/>
    <w:rsid w:val="0054153F"/>
    <w:rsid w:val="00541B6E"/>
    <w:rsid w:val="005424DE"/>
    <w:rsid w:val="0054250A"/>
    <w:rsid w:val="00542CF4"/>
    <w:rsid w:val="005430BA"/>
    <w:rsid w:val="0054351C"/>
    <w:rsid w:val="00544F23"/>
    <w:rsid w:val="005454E9"/>
    <w:rsid w:val="00545A50"/>
    <w:rsid w:val="00550151"/>
    <w:rsid w:val="00551ED8"/>
    <w:rsid w:val="0055516A"/>
    <w:rsid w:val="005555A6"/>
    <w:rsid w:val="00555961"/>
    <w:rsid w:val="005577AA"/>
    <w:rsid w:val="00560E37"/>
    <w:rsid w:val="0056169A"/>
    <w:rsid w:val="00561B8D"/>
    <w:rsid w:val="005620B5"/>
    <w:rsid w:val="0056228F"/>
    <w:rsid w:val="0056274E"/>
    <w:rsid w:val="00562995"/>
    <w:rsid w:val="00562E8F"/>
    <w:rsid w:val="00563171"/>
    <w:rsid w:val="00563B55"/>
    <w:rsid w:val="00563D10"/>
    <w:rsid w:val="00564B07"/>
    <w:rsid w:val="00565CFB"/>
    <w:rsid w:val="00566912"/>
    <w:rsid w:val="00566A8A"/>
    <w:rsid w:val="005675C6"/>
    <w:rsid w:val="00567746"/>
    <w:rsid w:val="00567E7A"/>
    <w:rsid w:val="00570E17"/>
    <w:rsid w:val="00573AD5"/>
    <w:rsid w:val="005764CF"/>
    <w:rsid w:val="00576F4C"/>
    <w:rsid w:val="0057702F"/>
    <w:rsid w:val="00581B34"/>
    <w:rsid w:val="00582A63"/>
    <w:rsid w:val="00583114"/>
    <w:rsid w:val="005832AB"/>
    <w:rsid w:val="0058357D"/>
    <w:rsid w:val="005836CD"/>
    <w:rsid w:val="00587073"/>
    <w:rsid w:val="00587A78"/>
    <w:rsid w:val="005900BC"/>
    <w:rsid w:val="00590C7D"/>
    <w:rsid w:val="00591F2C"/>
    <w:rsid w:val="00592189"/>
    <w:rsid w:val="00592382"/>
    <w:rsid w:val="0059251B"/>
    <w:rsid w:val="00592567"/>
    <w:rsid w:val="00594631"/>
    <w:rsid w:val="00595377"/>
    <w:rsid w:val="005954D8"/>
    <w:rsid w:val="005A03E7"/>
    <w:rsid w:val="005A1940"/>
    <w:rsid w:val="005A48A6"/>
    <w:rsid w:val="005A6C8D"/>
    <w:rsid w:val="005B17DB"/>
    <w:rsid w:val="005B22AE"/>
    <w:rsid w:val="005B3567"/>
    <w:rsid w:val="005B46BC"/>
    <w:rsid w:val="005B57F4"/>
    <w:rsid w:val="005B71A4"/>
    <w:rsid w:val="005B75A2"/>
    <w:rsid w:val="005B7C2D"/>
    <w:rsid w:val="005C0D2A"/>
    <w:rsid w:val="005C1D78"/>
    <w:rsid w:val="005C29CD"/>
    <w:rsid w:val="005C2A4B"/>
    <w:rsid w:val="005C31B4"/>
    <w:rsid w:val="005C3891"/>
    <w:rsid w:val="005C6F61"/>
    <w:rsid w:val="005C70C4"/>
    <w:rsid w:val="005C7BBD"/>
    <w:rsid w:val="005D15E6"/>
    <w:rsid w:val="005D27C5"/>
    <w:rsid w:val="005D3C67"/>
    <w:rsid w:val="005D4D1D"/>
    <w:rsid w:val="005D4E07"/>
    <w:rsid w:val="005D5715"/>
    <w:rsid w:val="005E0F94"/>
    <w:rsid w:val="005E152A"/>
    <w:rsid w:val="005E1ABB"/>
    <w:rsid w:val="005E1ED0"/>
    <w:rsid w:val="005E42EF"/>
    <w:rsid w:val="005E4B44"/>
    <w:rsid w:val="005E62DD"/>
    <w:rsid w:val="005F18A0"/>
    <w:rsid w:val="005F2C56"/>
    <w:rsid w:val="005F2DAF"/>
    <w:rsid w:val="005F2EA5"/>
    <w:rsid w:val="005F4813"/>
    <w:rsid w:val="0060060C"/>
    <w:rsid w:val="00601CF6"/>
    <w:rsid w:val="006035A0"/>
    <w:rsid w:val="00603D85"/>
    <w:rsid w:val="00604F3B"/>
    <w:rsid w:val="00605ED7"/>
    <w:rsid w:val="00610260"/>
    <w:rsid w:val="00610920"/>
    <w:rsid w:val="00610D29"/>
    <w:rsid w:val="00610F5D"/>
    <w:rsid w:val="006115BA"/>
    <w:rsid w:val="006116F8"/>
    <w:rsid w:val="0061172D"/>
    <w:rsid w:val="00613713"/>
    <w:rsid w:val="00614346"/>
    <w:rsid w:val="0061488B"/>
    <w:rsid w:val="0061516E"/>
    <w:rsid w:val="00617385"/>
    <w:rsid w:val="00617B21"/>
    <w:rsid w:val="00620240"/>
    <w:rsid w:val="00623406"/>
    <w:rsid w:val="006248AF"/>
    <w:rsid w:val="00625492"/>
    <w:rsid w:val="00625E2C"/>
    <w:rsid w:val="0062633E"/>
    <w:rsid w:val="00626C6B"/>
    <w:rsid w:val="00631549"/>
    <w:rsid w:val="0063186B"/>
    <w:rsid w:val="006332E2"/>
    <w:rsid w:val="0063455B"/>
    <w:rsid w:val="00635AB8"/>
    <w:rsid w:val="00640EEB"/>
    <w:rsid w:val="0064273E"/>
    <w:rsid w:val="00643E6C"/>
    <w:rsid w:val="0064794D"/>
    <w:rsid w:val="00650F7F"/>
    <w:rsid w:val="00651800"/>
    <w:rsid w:val="00652AF9"/>
    <w:rsid w:val="00652C1D"/>
    <w:rsid w:val="00653576"/>
    <w:rsid w:val="0065676E"/>
    <w:rsid w:val="00656D08"/>
    <w:rsid w:val="00656F04"/>
    <w:rsid w:val="0065719D"/>
    <w:rsid w:val="00662B20"/>
    <w:rsid w:val="00662E40"/>
    <w:rsid w:val="00664139"/>
    <w:rsid w:val="006645F0"/>
    <w:rsid w:val="006654D5"/>
    <w:rsid w:val="00665BDF"/>
    <w:rsid w:val="00665C44"/>
    <w:rsid w:val="00665D2F"/>
    <w:rsid w:val="006668E9"/>
    <w:rsid w:val="00666EA9"/>
    <w:rsid w:val="00667FCC"/>
    <w:rsid w:val="006705D1"/>
    <w:rsid w:val="00670D8D"/>
    <w:rsid w:val="0067117B"/>
    <w:rsid w:val="0067152A"/>
    <w:rsid w:val="00673687"/>
    <w:rsid w:val="0067511F"/>
    <w:rsid w:val="00676B22"/>
    <w:rsid w:val="00676BBC"/>
    <w:rsid w:val="00677281"/>
    <w:rsid w:val="00677F3A"/>
    <w:rsid w:val="0068110C"/>
    <w:rsid w:val="006816BE"/>
    <w:rsid w:val="0068270F"/>
    <w:rsid w:val="00682BC0"/>
    <w:rsid w:val="00683977"/>
    <w:rsid w:val="00685467"/>
    <w:rsid w:val="00686B19"/>
    <w:rsid w:val="006872B4"/>
    <w:rsid w:val="00691107"/>
    <w:rsid w:val="00692A42"/>
    <w:rsid w:val="006939F7"/>
    <w:rsid w:val="00694F35"/>
    <w:rsid w:val="0069588D"/>
    <w:rsid w:val="00696D37"/>
    <w:rsid w:val="006970DC"/>
    <w:rsid w:val="00697879"/>
    <w:rsid w:val="006A0036"/>
    <w:rsid w:val="006A123E"/>
    <w:rsid w:val="006A155E"/>
    <w:rsid w:val="006A161D"/>
    <w:rsid w:val="006A2FDE"/>
    <w:rsid w:val="006A5A94"/>
    <w:rsid w:val="006B246F"/>
    <w:rsid w:val="006B2976"/>
    <w:rsid w:val="006B29B5"/>
    <w:rsid w:val="006B2C08"/>
    <w:rsid w:val="006B388B"/>
    <w:rsid w:val="006B4D91"/>
    <w:rsid w:val="006B5306"/>
    <w:rsid w:val="006B5DA5"/>
    <w:rsid w:val="006B64C6"/>
    <w:rsid w:val="006B6847"/>
    <w:rsid w:val="006B720E"/>
    <w:rsid w:val="006B78E9"/>
    <w:rsid w:val="006B791E"/>
    <w:rsid w:val="006C0BF6"/>
    <w:rsid w:val="006C1FDB"/>
    <w:rsid w:val="006C3476"/>
    <w:rsid w:val="006C3853"/>
    <w:rsid w:val="006C48F9"/>
    <w:rsid w:val="006C6D28"/>
    <w:rsid w:val="006C7512"/>
    <w:rsid w:val="006D36E3"/>
    <w:rsid w:val="006D7207"/>
    <w:rsid w:val="006E39B5"/>
    <w:rsid w:val="006E3C25"/>
    <w:rsid w:val="006E3F47"/>
    <w:rsid w:val="006E46D3"/>
    <w:rsid w:val="006E50A4"/>
    <w:rsid w:val="006E56D3"/>
    <w:rsid w:val="006E5FAB"/>
    <w:rsid w:val="006E69B2"/>
    <w:rsid w:val="006E754A"/>
    <w:rsid w:val="006E767E"/>
    <w:rsid w:val="006E786A"/>
    <w:rsid w:val="006F178A"/>
    <w:rsid w:val="006F1F69"/>
    <w:rsid w:val="006F22AE"/>
    <w:rsid w:val="006F24DF"/>
    <w:rsid w:val="006F3659"/>
    <w:rsid w:val="006F4949"/>
    <w:rsid w:val="006F75EF"/>
    <w:rsid w:val="0070038B"/>
    <w:rsid w:val="00701532"/>
    <w:rsid w:val="00701777"/>
    <w:rsid w:val="00701ECB"/>
    <w:rsid w:val="0070204A"/>
    <w:rsid w:val="00703224"/>
    <w:rsid w:val="007059D9"/>
    <w:rsid w:val="007067F0"/>
    <w:rsid w:val="00712631"/>
    <w:rsid w:val="00714B1D"/>
    <w:rsid w:val="00714CA6"/>
    <w:rsid w:val="00715C4E"/>
    <w:rsid w:val="00716A95"/>
    <w:rsid w:val="00716E25"/>
    <w:rsid w:val="007174D8"/>
    <w:rsid w:val="007177BD"/>
    <w:rsid w:val="00720F83"/>
    <w:rsid w:val="0072271E"/>
    <w:rsid w:val="00722A0E"/>
    <w:rsid w:val="00723428"/>
    <w:rsid w:val="0072365A"/>
    <w:rsid w:val="00723813"/>
    <w:rsid w:val="00724906"/>
    <w:rsid w:val="007253E2"/>
    <w:rsid w:val="00725DB4"/>
    <w:rsid w:val="0072758F"/>
    <w:rsid w:val="00727862"/>
    <w:rsid w:val="00727A33"/>
    <w:rsid w:val="00730264"/>
    <w:rsid w:val="00732A27"/>
    <w:rsid w:val="00732A8B"/>
    <w:rsid w:val="00733E67"/>
    <w:rsid w:val="0073434C"/>
    <w:rsid w:val="0073493E"/>
    <w:rsid w:val="0073582B"/>
    <w:rsid w:val="00735EF1"/>
    <w:rsid w:val="0073679E"/>
    <w:rsid w:val="00736827"/>
    <w:rsid w:val="007372AB"/>
    <w:rsid w:val="007436C6"/>
    <w:rsid w:val="00744E21"/>
    <w:rsid w:val="00744E3B"/>
    <w:rsid w:val="00745192"/>
    <w:rsid w:val="00745EF7"/>
    <w:rsid w:val="00745F82"/>
    <w:rsid w:val="00746914"/>
    <w:rsid w:val="00747B30"/>
    <w:rsid w:val="00752032"/>
    <w:rsid w:val="0075568B"/>
    <w:rsid w:val="007566A1"/>
    <w:rsid w:val="00760459"/>
    <w:rsid w:val="00762623"/>
    <w:rsid w:val="007631BE"/>
    <w:rsid w:val="007637AE"/>
    <w:rsid w:val="00764C29"/>
    <w:rsid w:val="00766183"/>
    <w:rsid w:val="0076645B"/>
    <w:rsid w:val="007703B3"/>
    <w:rsid w:val="00770586"/>
    <w:rsid w:val="00770F00"/>
    <w:rsid w:val="007722BA"/>
    <w:rsid w:val="00772C72"/>
    <w:rsid w:val="00774462"/>
    <w:rsid w:val="00776703"/>
    <w:rsid w:val="00777E33"/>
    <w:rsid w:val="00780120"/>
    <w:rsid w:val="0078135C"/>
    <w:rsid w:val="00781B46"/>
    <w:rsid w:val="00781C5A"/>
    <w:rsid w:val="007835F9"/>
    <w:rsid w:val="00786430"/>
    <w:rsid w:val="00786E19"/>
    <w:rsid w:val="00787483"/>
    <w:rsid w:val="00790F7D"/>
    <w:rsid w:val="00791634"/>
    <w:rsid w:val="00795379"/>
    <w:rsid w:val="007972DE"/>
    <w:rsid w:val="007A02B1"/>
    <w:rsid w:val="007A083B"/>
    <w:rsid w:val="007A15F0"/>
    <w:rsid w:val="007A2111"/>
    <w:rsid w:val="007A2DFE"/>
    <w:rsid w:val="007A3C6B"/>
    <w:rsid w:val="007A4FAE"/>
    <w:rsid w:val="007A589F"/>
    <w:rsid w:val="007A60AA"/>
    <w:rsid w:val="007B03BE"/>
    <w:rsid w:val="007B0686"/>
    <w:rsid w:val="007B15FA"/>
    <w:rsid w:val="007B3568"/>
    <w:rsid w:val="007B4C5D"/>
    <w:rsid w:val="007B508A"/>
    <w:rsid w:val="007B549E"/>
    <w:rsid w:val="007B59CF"/>
    <w:rsid w:val="007B7E2B"/>
    <w:rsid w:val="007C2AA5"/>
    <w:rsid w:val="007C4952"/>
    <w:rsid w:val="007C49D7"/>
    <w:rsid w:val="007C54A3"/>
    <w:rsid w:val="007C5962"/>
    <w:rsid w:val="007D1A31"/>
    <w:rsid w:val="007D3B60"/>
    <w:rsid w:val="007D49ED"/>
    <w:rsid w:val="007D4F52"/>
    <w:rsid w:val="007D628F"/>
    <w:rsid w:val="007D7482"/>
    <w:rsid w:val="007D798C"/>
    <w:rsid w:val="007E085D"/>
    <w:rsid w:val="007E3E72"/>
    <w:rsid w:val="007E4010"/>
    <w:rsid w:val="007E43A2"/>
    <w:rsid w:val="007E4C4E"/>
    <w:rsid w:val="007E55F2"/>
    <w:rsid w:val="007E6795"/>
    <w:rsid w:val="007F0020"/>
    <w:rsid w:val="007F3596"/>
    <w:rsid w:val="007F4F30"/>
    <w:rsid w:val="007F602F"/>
    <w:rsid w:val="0080070C"/>
    <w:rsid w:val="008031DB"/>
    <w:rsid w:val="00803238"/>
    <w:rsid w:val="00803583"/>
    <w:rsid w:val="00804FFB"/>
    <w:rsid w:val="0080566F"/>
    <w:rsid w:val="00806396"/>
    <w:rsid w:val="00807039"/>
    <w:rsid w:val="00807EA3"/>
    <w:rsid w:val="00810691"/>
    <w:rsid w:val="00813257"/>
    <w:rsid w:val="00813768"/>
    <w:rsid w:val="008164B2"/>
    <w:rsid w:val="00820684"/>
    <w:rsid w:val="008207A3"/>
    <w:rsid w:val="00820A01"/>
    <w:rsid w:val="00820B4F"/>
    <w:rsid w:val="00822523"/>
    <w:rsid w:val="00826FE7"/>
    <w:rsid w:val="00830108"/>
    <w:rsid w:val="008308A9"/>
    <w:rsid w:val="00830FD9"/>
    <w:rsid w:val="00831183"/>
    <w:rsid w:val="00831DF0"/>
    <w:rsid w:val="00832119"/>
    <w:rsid w:val="00834FAB"/>
    <w:rsid w:val="0083722B"/>
    <w:rsid w:val="0084033F"/>
    <w:rsid w:val="00844C61"/>
    <w:rsid w:val="00844F7A"/>
    <w:rsid w:val="008454AA"/>
    <w:rsid w:val="00845C5E"/>
    <w:rsid w:val="00845DA6"/>
    <w:rsid w:val="00845FC0"/>
    <w:rsid w:val="00850ADC"/>
    <w:rsid w:val="00850DF5"/>
    <w:rsid w:val="00850FC0"/>
    <w:rsid w:val="00851A49"/>
    <w:rsid w:val="00855875"/>
    <w:rsid w:val="00855A93"/>
    <w:rsid w:val="00855B33"/>
    <w:rsid w:val="00856E54"/>
    <w:rsid w:val="00856E5B"/>
    <w:rsid w:val="00857FA7"/>
    <w:rsid w:val="00860F42"/>
    <w:rsid w:val="0086156B"/>
    <w:rsid w:val="00861615"/>
    <w:rsid w:val="00861C30"/>
    <w:rsid w:val="00861FFA"/>
    <w:rsid w:val="00862881"/>
    <w:rsid w:val="00862AA2"/>
    <w:rsid w:val="0086388D"/>
    <w:rsid w:val="008653CA"/>
    <w:rsid w:val="0086633C"/>
    <w:rsid w:val="00866763"/>
    <w:rsid w:val="00867459"/>
    <w:rsid w:val="00870B02"/>
    <w:rsid w:val="008710F8"/>
    <w:rsid w:val="00871305"/>
    <w:rsid w:val="00872B86"/>
    <w:rsid w:val="008752AE"/>
    <w:rsid w:val="00875458"/>
    <w:rsid w:val="008756C0"/>
    <w:rsid w:val="00875D93"/>
    <w:rsid w:val="00875F3D"/>
    <w:rsid w:val="00876A9D"/>
    <w:rsid w:val="0087757B"/>
    <w:rsid w:val="00877FB0"/>
    <w:rsid w:val="008817F8"/>
    <w:rsid w:val="00881BC9"/>
    <w:rsid w:val="00882DE2"/>
    <w:rsid w:val="00883906"/>
    <w:rsid w:val="0088625A"/>
    <w:rsid w:val="00887086"/>
    <w:rsid w:val="00887BC3"/>
    <w:rsid w:val="00893C2D"/>
    <w:rsid w:val="0089691D"/>
    <w:rsid w:val="00896B12"/>
    <w:rsid w:val="00897918"/>
    <w:rsid w:val="008A1B77"/>
    <w:rsid w:val="008A2EA6"/>
    <w:rsid w:val="008A54A8"/>
    <w:rsid w:val="008A65A0"/>
    <w:rsid w:val="008A6F75"/>
    <w:rsid w:val="008A6FD5"/>
    <w:rsid w:val="008B174B"/>
    <w:rsid w:val="008B1839"/>
    <w:rsid w:val="008B4180"/>
    <w:rsid w:val="008B484E"/>
    <w:rsid w:val="008B50DD"/>
    <w:rsid w:val="008B7377"/>
    <w:rsid w:val="008C21B0"/>
    <w:rsid w:val="008C2ECE"/>
    <w:rsid w:val="008C3422"/>
    <w:rsid w:val="008C3521"/>
    <w:rsid w:val="008C4409"/>
    <w:rsid w:val="008C48E4"/>
    <w:rsid w:val="008C52A5"/>
    <w:rsid w:val="008C54A3"/>
    <w:rsid w:val="008D3B3E"/>
    <w:rsid w:val="008D47EC"/>
    <w:rsid w:val="008D7934"/>
    <w:rsid w:val="008E2284"/>
    <w:rsid w:val="008E3205"/>
    <w:rsid w:val="008E4322"/>
    <w:rsid w:val="008E584F"/>
    <w:rsid w:val="008E597F"/>
    <w:rsid w:val="008E5BF8"/>
    <w:rsid w:val="008E61EA"/>
    <w:rsid w:val="008E7F3A"/>
    <w:rsid w:val="008F0D6E"/>
    <w:rsid w:val="008F162F"/>
    <w:rsid w:val="008F27E6"/>
    <w:rsid w:val="008F2B25"/>
    <w:rsid w:val="008F45E3"/>
    <w:rsid w:val="008F55E1"/>
    <w:rsid w:val="008F59B9"/>
    <w:rsid w:val="008F6856"/>
    <w:rsid w:val="008F7007"/>
    <w:rsid w:val="009012A1"/>
    <w:rsid w:val="009018DF"/>
    <w:rsid w:val="00903C5C"/>
    <w:rsid w:val="00904D82"/>
    <w:rsid w:val="00904FAE"/>
    <w:rsid w:val="00905AC4"/>
    <w:rsid w:val="00907701"/>
    <w:rsid w:val="00911016"/>
    <w:rsid w:val="009112B1"/>
    <w:rsid w:val="00911F93"/>
    <w:rsid w:val="009125CB"/>
    <w:rsid w:val="00912F9C"/>
    <w:rsid w:val="009143FF"/>
    <w:rsid w:val="00914A89"/>
    <w:rsid w:val="009163AD"/>
    <w:rsid w:val="00916569"/>
    <w:rsid w:val="00917289"/>
    <w:rsid w:val="00917FB5"/>
    <w:rsid w:val="00921B6A"/>
    <w:rsid w:val="00922A2D"/>
    <w:rsid w:val="00924317"/>
    <w:rsid w:val="009258CB"/>
    <w:rsid w:val="00925FAC"/>
    <w:rsid w:val="009268CA"/>
    <w:rsid w:val="00926CCA"/>
    <w:rsid w:val="0093100E"/>
    <w:rsid w:val="00932050"/>
    <w:rsid w:val="00932421"/>
    <w:rsid w:val="009339EC"/>
    <w:rsid w:val="009340A2"/>
    <w:rsid w:val="00936D83"/>
    <w:rsid w:val="00940C54"/>
    <w:rsid w:val="00941325"/>
    <w:rsid w:val="0094215B"/>
    <w:rsid w:val="009449E2"/>
    <w:rsid w:val="009466C3"/>
    <w:rsid w:val="00947289"/>
    <w:rsid w:val="009501B8"/>
    <w:rsid w:val="00951B31"/>
    <w:rsid w:val="00951F24"/>
    <w:rsid w:val="00953146"/>
    <w:rsid w:val="00953878"/>
    <w:rsid w:val="0095536B"/>
    <w:rsid w:val="009561B9"/>
    <w:rsid w:val="009567CB"/>
    <w:rsid w:val="00961C67"/>
    <w:rsid w:val="009628ED"/>
    <w:rsid w:val="00963AC1"/>
    <w:rsid w:val="009641BB"/>
    <w:rsid w:val="00964759"/>
    <w:rsid w:val="00965856"/>
    <w:rsid w:val="00970262"/>
    <w:rsid w:val="009704B8"/>
    <w:rsid w:val="00970AF9"/>
    <w:rsid w:val="00971A96"/>
    <w:rsid w:val="00972985"/>
    <w:rsid w:val="00972A1A"/>
    <w:rsid w:val="009745AE"/>
    <w:rsid w:val="00974650"/>
    <w:rsid w:val="00976CB8"/>
    <w:rsid w:val="00977993"/>
    <w:rsid w:val="00984A21"/>
    <w:rsid w:val="00984C2E"/>
    <w:rsid w:val="009865D4"/>
    <w:rsid w:val="009901A0"/>
    <w:rsid w:val="00996E6F"/>
    <w:rsid w:val="009A1B76"/>
    <w:rsid w:val="009A2EB4"/>
    <w:rsid w:val="009A322B"/>
    <w:rsid w:val="009A3EB7"/>
    <w:rsid w:val="009A62B8"/>
    <w:rsid w:val="009A6556"/>
    <w:rsid w:val="009A6D52"/>
    <w:rsid w:val="009A7CA9"/>
    <w:rsid w:val="009A7E0F"/>
    <w:rsid w:val="009B05E9"/>
    <w:rsid w:val="009B22B0"/>
    <w:rsid w:val="009B3F60"/>
    <w:rsid w:val="009B6052"/>
    <w:rsid w:val="009B6FA4"/>
    <w:rsid w:val="009B782B"/>
    <w:rsid w:val="009B7A67"/>
    <w:rsid w:val="009C15AB"/>
    <w:rsid w:val="009C168F"/>
    <w:rsid w:val="009C23A6"/>
    <w:rsid w:val="009C5593"/>
    <w:rsid w:val="009C5F89"/>
    <w:rsid w:val="009C5FDF"/>
    <w:rsid w:val="009C7F04"/>
    <w:rsid w:val="009D0CB2"/>
    <w:rsid w:val="009D124D"/>
    <w:rsid w:val="009D3031"/>
    <w:rsid w:val="009D4602"/>
    <w:rsid w:val="009D46B2"/>
    <w:rsid w:val="009D50D8"/>
    <w:rsid w:val="009D5C75"/>
    <w:rsid w:val="009D669F"/>
    <w:rsid w:val="009D69ED"/>
    <w:rsid w:val="009D6D2B"/>
    <w:rsid w:val="009D74A0"/>
    <w:rsid w:val="009E06F3"/>
    <w:rsid w:val="009E141F"/>
    <w:rsid w:val="009E4BCD"/>
    <w:rsid w:val="009E60B9"/>
    <w:rsid w:val="009E67FE"/>
    <w:rsid w:val="009E6E79"/>
    <w:rsid w:val="009E78CF"/>
    <w:rsid w:val="009E7F02"/>
    <w:rsid w:val="009F0D22"/>
    <w:rsid w:val="009F0EB5"/>
    <w:rsid w:val="009F1AD4"/>
    <w:rsid w:val="009F2552"/>
    <w:rsid w:val="009F277E"/>
    <w:rsid w:val="009F31FC"/>
    <w:rsid w:val="009F41A6"/>
    <w:rsid w:val="009F5331"/>
    <w:rsid w:val="009F59FB"/>
    <w:rsid w:val="00A0020A"/>
    <w:rsid w:val="00A0101E"/>
    <w:rsid w:val="00A011DC"/>
    <w:rsid w:val="00A01807"/>
    <w:rsid w:val="00A02CBC"/>
    <w:rsid w:val="00A0332B"/>
    <w:rsid w:val="00A040C2"/>
    <w:rsid w:val="00A0510D"/>
    <w:rsid w:val="00A0554B"/>
    <w:rsid w:val="00A05CBC"/>
    <w:rsid w:val="00A05ED3"/>
    <w:rsid w:val="00A063E1"/>
    <w:rsid w:val="00A065A6"/>
    <w:rsid w:val="00A06715"/>
    <w:rsid w:val="00A06F8B"/>
    <w:rsid w:val="00A07716"/>
    <w:rsid w:val="00A078BC"/>
    <w:rsid w:val="00A11A99"/>
    <w:rsid w:val="00A123F5"/>
    <w:rsid w:val="00A12C86"/>
    <w:rsid w:val="00A12F0B"/>
    <w:rsid w:val="00A14D93"/>
    <w:rsid w:val="00A15897"/>
    <w:rsid w:val="00A17AFF"/>
    <w:rsid w:val="00A20B92"/>
    <w:rsid w:val="00A20D43"/>
    <w:rsid w:val="00A21150"/>
    <w:rsid w:val="00A22AFF"/>
    <w:rsid w:val="00A22CFF"/>
    <w:rsid w:val="00A22DE6"/>
    <w:rsid w:val="00A23904"/>
    <w:rsid w:val="00A24C46"/>
    <w:rsid w:val="00A25025"/>
    <w:rsid w:val="00A250C3"/>
    <w:rsid w:val="00A255AD"/>
    <w:rsid w:val="00A25758"/>
    <w:rsid w:val="00A25E84"/>
    <w:rsid w:val="00A30CCC"/>
    <w:rsid w:val="00A32347"/>
    <w:rsid w:val="00A33BB7"/>
    <w:rsid w:val="00A357E8"/>
    <w:rsid w:val="00A358BE"/>
    <w:rsid w:val="00A36949"/>
    <w:rsid w:val="00A4044A"/>
    <w:rsid w:val="00A4071F"/>
    <w:rsid w:val="00A41722"/>
    <w:rsid w:val="00A41FC7"/>
    <w:rsid w:val="00A43ECC"/>
    <w:rsid w:val="00A44E58"/>
    <w:rsid w:val="00A45493"/>
    <w:rsid w:val="00A45972"/>
    <w:rsid w:val="00A45ACA"/>
    <w:rsid w:val="00A45D55"/>
    <w:rsid w:val="00A46A30"/>
    <w:rsid w:val="00A47EF3"/>
    <w:rsid w:val="00A50290"/>
    <w:rsid w:val="00A51822"/>
    <w:rsid w:val="00A51836"/>
    <w:rsid w:val="00A51CF4"/>
    <w:rsid w:val="00A5291C"/>
    <w:rsid w:val="00A52DC4"/>
    <w:rsid w:val="00A52DE0"/>
    <w:rsid w:val="00A53FD9"/>
    <w:rsid w:val="00A569A2"/>
    <w:rsid w:val="00A56F1B"/>
    <w:rsid w:val="00A61043"/>
    <w:rsid w:val="00A6458C"/>
    <w:rsid w:val="00A646C6"/>
    <w:rsid w:val="00A64721"/>
    <w:rsid w:val="00A64C83"/>
    <w:rsid w:val="00A65C48"/>
    <w:rsid w:val="00A70586"/>
    <w:rsid w:val="00A71E77"/>
    <w:rsid w:val="00A737B9"/>
    <w:rsid w:val="00A7447D"/>
    <w:rsid w:val="00A7494E"/>
    <w:rsid w:val="00A74FC2"/>
    <w:rsid w:val="00A7643E"/>
    <w:rsid w:val="00A77E7A"/>
    <w:rsid w:val="00A80B9B"/>
    <w:rsid w:val="00A816AC"/>
    <w:rsid w:val="00A82AA8"/>
    <w:rsid w:val="00A8319A"/>
    <w:rsid w:val="00A85858"/>
    <w:rsid w:val="00A858E7"/>
    <w:rsid w:val="00A86CA9"/>
    <w:rsid w:val="00A86E83"/>
    <w:rsid w:val="00A87326"/>
    <w:rsid w:val="00A875CF"/>
    <w:rsid w:val="00A905CE"/>
    <w:rsid w:val="00A91D9F"/>
    <w:rsid w:val="00A91E57"/>
    <w:rsid w:val="00A93232"/>
    <w:rsid w:val="00A9371B"/>
    <w:rsid w:val="00A95311"/>
    <w:rsid w:val="00AA0643"/>
    <w:rsid w:val="00AA0733"/>
    <w:rsid w:val="00AA1EF0"/>
    <w:rsid w:val="00AA2456"/>
    <w:rsid w:val="00AA245A"/>
    <w:rsid w:val="00AA2FAA"/>
    <w:rsid w:val="00AA3ABA"/>
    <w:rsid w:val="00AA3E42"/>
    <w:rsid w:val="00AA5D5B"/>
    <w:rsid w:val="00AB36B3"/>
    <w:rsid w:val="00AB4CB7"/>
    <w:rsid w:val="00AB53E9"/>
    <w:rsid w:val="00AB5D27"/>
    <w:rsid w:val="00AB777F"/>
    <w:rsid w:val="00AB7B62"/>
    <w:rsid w:val="00AB7EE7"/>
    <w:rsid w:val="00AC05FD"/>
    <w:rsid w:val="00AC116D"/>
    <w:rsid w:val="00AC22E5"/>
    <w:rsid w:val="00AC4869"/>
    <w:rsid w:val="00AC56E9"/>
    <w:rsid w:val="00AC6ABB"/>
    <w:rsid w:val="00AD07A3"/>
    <w:rsid w:val="00AD143B"/>
    <w:rsid w:val="00AD1E19"/>
    <w:rsid w:val="00AD1F33"/>
    <w:rsid w:val="00AD2831"/>
    <w:rsid w:val="00AD2C95"/>
    <w:rsid w:val="00AD3691"/>
    <w:rsid w:val="00AD3AF3"/>
    <w:rsid w:val="00AD3D0A"/>
    <w:rsid w:val="00AD4D2A"/>
    <w:rsid w:val="00AD5CE6"/>
    <w:rsid w:val="00AD6EB4"/>
    <w:rsid w:val="00AD6F42"/>
    <w:rsid w:val="00AE0B48"/>
    <w:rsid w:val="00AE158D"/>
    <w:rsid w:val="00AE175E"/>
    <w:rsid w:val="00AE2262"/>
    <w:rsid w:val="00AE4A81"/>
    <w:rsid w:val="00AE6175"/>
    <w:rsid w:val="00AE6405"/>
    <w:rsid w:val="00AE7BAF"/>
    <w:rsid w:val="00AE7D65"/>
    <w:rsid w:val="00AF0249"/>
    <w:rsid w:val="00AF0315"/>
    <w:rsid w:val="00AF0F9A"/>
    <w:rsid w:val="00AF1170"/>
    <w:rsid w:val="00AF15F4"/>
    <w:rsid w:val="00AF1EBD"/>
    <w:rsid w:val="00AF2B0D"/>
    <w:rsid w:val="00AF35B1"/>
    <w:rsid w:val="00AF4431"/>
    <w:rsid w:val="00AF56DE"/>
    <w:rsid w:val="00B02A61"/>
    <w:rsid w:val="00B02ACF"/>
    <w:rsid w:val="00B0327B"/>
    <w:rsid w:val="00B03351"/>
    <w:rsid w:val="00B03FBE"/>
    <w:rsid w:val="00B04867"/>
    <w:rsid w:val="00B06A71"/>
    <w:rsid w:val="00B07265"/>
    <w:rsid w:val="00B07CCC"/>
    <w:rsid w:val="00B07E26"/>
    <w:rsid w:val="00B105EB"/>
    <w:rsid w:val="00B10952"/>
    <w:rsid w:val="00B10A98"/>
    <w:rsid w:val="00B11564"/>
    <w:rsid w:val="00B1322A"/>
    <w:rsid w:val="00B133CE"/>
    <w:rsid w:val="00B16461"/>
    <w:rsid w:val="00B2002E"/>
    <w:rsid w:val="00B20689"/>
    <w:rsid w:val="00B22F78"/>
    <w:rsid w:val="00B24424"/>
    <w:rsid w:val="00B24949"/>
    <w:rsid w:val="00B24F6D"/>
    <w:rsid w:val="00B2691D"/>
    <w:rsid w:val="00B26B3B"/>
    <w:rsid w:val="00B275D6"/>
    <w:rsid w:val="00B31872"/>
    <w:rsid w:val="00B31DAA"/>
    <w:rsid w:val="00B3202E"/>
    <w:rsid w:val="00B34E12"/>
    <w:rsid w:val="00B35910"/>
    <w:rsid w:val="00B36270"/>
    <w:rsid w:val="00B365F4"/>
    <w:rsid w:val="00B367CB"/>
    <w:rsid w:val="00B371C5"/>
    <w:rsid w:val="00B37CF7"/>
    <w:rsid w:val="00B4102D"/>
    <w:rsid w:val="00B410D6"/>
    <w:rsid w:val="00B41394"/>
    <w:rsid w:val="00B41730"/>
    <w:rsid w:val="00B417DD"/>
    <w:rsid w:val="00B44080"/>
    <w:rsid w:val="00B4446D"/>
    <w:rsid w:val="00B45458"/>
    <w:rsid w:val="00B45D0D"/>
    <w:rsid w:val="00B46B13"/>
    <w:rsid w:val="00B47349"/>
    <w:rsid w:val="00B473B7"/>
    <w:rsid w:val="00B4796F"/>
    <w:rsid w:val="00B53CAA"/>
    <w:rsid w:val="00B56093"/>
    <w:rsid w:val="00B5758C"/>
    <w:rsid w:val="00B6164B"/>
    <w:rsid w:val="00B62D6B"/>
    <w:rsid w:val="00B64068"/>
    <w:rsid w:val="00B64426"/>
    <w:rsid w:val="00B64E60"/>
    <w:rsid w:val="00B65801"/>
    <w:rsid w:val="00B66C4A"/>
    <w:rsid w:val="00B7154B"/>
    <w:rsid w:val="00B718B2"/>
    <w:rsid w:val="00B71A0F"/>
    <w:rsid w:val="00B71F91"/>
    <w:rsid w:val="00B72920"/>
    <w:rsid w:val="00B73CBB"/>
    <w:rsid w:val="00B740F3"/>
    <w:rsid w:val="00B743B5"/>
    <w:rsid w:val="00B74FBA"/>
    <w:rsid w:val="00B754AF"/>
    <w:rsid w:val="00B76C57"/>
    <w:rsid w:val="00B77E29"/>
    <w:rsid w:val="00B802E5"/>
    <w:rsid w:val="00B81919"/>
    <w:rsid w:val="00B81942"/>
    <w:rsid w:val="00B82C9E"/>
    <w:rsid w:val="00B83223"/>
    <w:rsid w:val="00B84888"/>
    <w:rsid w:val="00B8581E"/>
    <w:rsid w:val="00B865F2"/>
    <w:rsid w:val="00B86C01"/>
    <w:rsid w:val="00B90DAD"/>
    <w:rsid w:val="00B90FBE"/>
    <w:rsid w:val="00B92639"/>
    <w:rsid w:val="00B93454"/>
    <w:rsid w:val="00B934CC"/>
    <w:rsid w:val="00B93538"/>
    <w:rsid w:val="00B93610"/>
    <w:rsid w:val="00B947DA"/>
    <w:rsid w:val="00B94E78"/>
    <w:rsid w:val="00B951A6"/>
    <w:rsid w:val="00B96DEF"/>
    <w:rsid w:val="00B9771F"/>
    <w:rsid w:val="00B97775"/>
    <w:rsid w:val="00BA1999"/>
    <w:rsid w:val="00BA19B2"/>
    <w:rsid w:val="00BA21C7"/>
    <w:rsid w:val="00BA2790"/>
    <w:rsid w:val="00BA31F0"/>
    <w:rsid w:val="00BA4339"/>
    <w:rsid w:val="00BA4ECB"/>
    <w:rsid w:val="00BA6CB7"/>
    <w:rsid w:val="00BA77D6"/>
    <w:rsid w:val="00BB0D2F"/>
    <w:rsid w:val="00BB1A56"/>
    <w:rsid w:val="00BB1DF6"/>
    <w:rsid w:val="00BB25AE"/>
    <w:rsid w:val="00BB29C8"/>
    <w:rsid w:val="00BB2E5F"/>
    <w:rsid w:val="00BB3CC3"/>
    <w:rsid w:val="00BB7625"/>
    <w:rsid w:val="00BB7C61"/>
    <w:rsid w:val="00BC0397"/>
    <w:rsid w:val="00BC1F6F"/>
    <w:rsid w:val="00BC51DF"/>
    <w:rsid w:val="00BC55B0"/>
    <w:rsid w:val="00BC631D"/>
    <w:rsid w:val="00BD0A3D"/>
    <w:rsid w:val="00BD191D"/>
    <w:rsid w:val="00BD1BAA"/>
    <w:rsid w:val="00BD20E4"/>
    <w:rsid w:val="00BD35C1"/>
    <w:rsid w:val="00BD396D"/>
    <w:rsid w:val="00BD41DF"/>
    <w:rsid w:val="00BD42E2"/>
    <w:rsid w:val="00BD4905"/>
    <w:rsid w:val="00BD4CE4"/>
    <w:rsid w:val="00BD5EFD"/>
    <w:rsid w:val="00BE07C6"/>
    <w:rsid w:val="00BE173C"/>
    <w:rsid w:val="00BE4745"/>
    <w:rsid w:val="00BE5F27"/>
    <w:rsid w:val="00BE5F51"/>
    <w:rsid w:val="00BF083C"/>
    <w:rsid w:val="00BF1D4D"/>
    <w:rsid w:val="00BF4451"/>
    <w:rsid w:val="00BF5785"/>
    <w:rsid w:val="00BF5EE1"/>
    <w:rsid w:val="00BF707E"/>
    <w:rsid w:val="00C015AF"/>
    <w:rsid w:val="00C034DB"/>
    <w:rsid w:val="00C03749"/>
    <w:rsid w:val="00C04981"/>
    <w:rsid w:val="00C051B3"/>
    <w:rsid w:val="00C06C53"/>
    <w:rsid w:val="00C10FF6"/>
    <w:rsid w:val="00C139DD"/>
    <w:rsid w:val="00C1464F"/>
    <w:rsid w:val="00C14C5E"/>
    <w:rsid w:val="00C153F5"/>
    <w:rsid w:val="00C15D36"/>
    <w:rsid w:val="00C16A1A"/>
    <w:rsid w:val="00C17AA1"/>
    <w:rsid w:val="00C20480"/>
    <w:rsid w:val="00C20F51"/>
    <w:rsid w:val="00C22320"/>
    <w:rsid w:val="00C22D70"/>
    <w:rsid w:val="00C231FF"/>
    <w:rsid w:val="00C23DFB"/>
    <w:rsid w:val="00C23F44"/>
    <w:rsid w:val="00C24FD4"/>
    <w:rsid w:val="00C257D5"/>
    <w:rsid w:val="00C25CCB"/>
    <w:rsid w:val="00C2635F"/>
    <w:rsid w:val="00C266C8"/>
    <w:rsid w:val="00C269FB"/>
    <w:rsid w:val="00C31278"/>
    <w:rsid w:val="00C33598"/>
    <w:rsid w:val="00C336FF"/>
    <w:rsid w:val="00C350DE"/>
    <w:rsid w:val="00C36403"/>
    <w:rsid w:val="00C36AAA"/>
    <w:rsid w:val="00C435F6"/>
    <w:rsid w:val="00C45924"/>
    <w:rsid w:val="00C461F2"/>
    <w:rsid w:val="00C505E6"/>
    <w:rsid w:val="00C50FF5"/>
    <w:rsid w:val="00C51C08"/>
    <w:rsid w:val="00C541B6"/>
    <w:rsid w:val="00C604C4"/>
    <w:rsid w:val="00C60527"/>
    <w:rsid w:val="00C60C5B"/>
    <w:rsid w:val="00C6190D"/>
    <w:rsid w:val="00C6213A"/>
    <w:rsid w:val="00C63BC1"/>
    <w:rsid w:val="00C641C3"/>
    <w:rsid w:val="00C643A3"/>
    <w:rsid w:val="00C6500A"/>
    <w:rsid w:val="00C66FB4"/>
    <w:rsid w:val="00C67D45"/>
    <w:rsid w:val="00C70ABB"/>
    <w:rsid w:val="00C7165D"/>
    <w:rsid w:val="00C72818"/>
    <w:rsid w:val="00C72E50"/>
    <w:rsid w:val="00C733A6"/>
    <w:rsid w:val="00C73464"/>
    <w:rsid w:val="00C74034"/>
    <w:rsid w:val="00C74664"/>
    <w:rsid w:val="00C751ED"/>
    <w:rsid w:val="00C7586E"/>
    <w:rsid w:val="00C769C0"/>
    <w:rsid w:val="00C77D84"/>
    <w:rsid w:val="00C810C8"/>
    <w:rsid w:val="00C831A1"/>
    <w:rsid w:val="00C83F3D"/>
    <w:rsid w:val="00C86186"/>
    <w:rsid w:val="00C8683B"/>
    <w:rsid w:val="00C8708D"/>
    <w:rsid w:val="00C87676"/>
    <w:rsid w:val="00C9067B"/>
    <w:rsid w:val="00C90AA1"/>
    <w:rsid w:val="00C90FA3"/>
    <w:rsid w:val="00C922E0"/>
    <w:rsid w:val="00C93B39"/>
    <w:rsid w:val="00C94C25"/>
    <w:rsid w:val="00C96F0F"/>
    <w:rsid w:val="00CA0082"/>
    <w:rsid w:val="00CA0742"/>
    <w:rsid w:val="00CA1225"/>
    <w:rsid w:val="00CA12D4"/>
    <w:rsid w:val="00CA1768"/>
    <w:rsid w:val="00CA18A6"/>
    <w:rsid w:val="00CA2E91"/>
    <w:rsid w:val="00CA2F4A"/>
    <w:rsid w:val="00CA330D"/>
    <w:rsid w:val="00CA4CE1"/>
    <w:rsid w:val="00CB09E4"/>
    <w:rsid w:val="00CB7AFE"/>
    <w:rsid w:val="00CC0A57"/>
    <w:rsid w:val="00CC2912"/>
    <w:rsid w:val="00CC2D50"/>
    <w:rsid w:val="00CC2D75"/>
    <w:rsid w:val="00CC2E21"/>
    <w:rsid w:val="00CC41DD"/>
    <w:rsid w:val="00CC42BA"/>
    <w:rsid w:val="00CC4BB6"/>
    <w:rsid w:val="00CC5575"/>
    <w:rsid w:val="00CC5FAB"/>
    <w:rsid w:val="00CC6E92"/>
    <w:rsid w:val="00CC76EF"/>
    <w:rsid w:val="00CC78EE"/>
    <w:rsid w:val="00CC7D3D"/>
    <w:rsid w:val="00CD25EC"/>
    <w:rsid w:val="00CD3085"/>
    <w:rsid w:val="00CD37DA"/>
    <w:rsid w:val="00CD4F6C"/>
    <w:rsid w:val="00CD6465"/>
    <w:rsid w:val="00CD7F0D"/>
    <w:rsid w:val="00CE0909"/>
    <w:rsid w:val="00CE2486"/>
    <w:rsid w:val="00CE2C37"/>
    <w:rsid w:val="00CE3AEB"/>
    <w:rsid w:val="00CE3D8E"/>
    <w:rsid w:val="00CE4CDA"/>
    <w:rsid w:val="00CE5250"/>
    <w:rsid w:val="00CE55CE"/>
    <w:rsid w:val="00CE6222"/>
    <w:rsid w:val="00CF0D5F"/>
    <w:rsid w:val="00CF13B6"/>
    <w:rsid w:val="00CF32EC"/>
    <w:rsid w:val="00CF4635"/>
    <w:rsid w:val="00CF57B4"/>
    <w:rsid w:val="00CF6007"/>
    <w:rsid w:val="00CF6FC9"/>
    <w:rsid w:val="00CF7614"/>
    <w:rsid w:val="00D00894"/>
    <w:rsid w:val="00D00EBA"/>
    <w:rsid w:val="00D018B5"/>
    <w:rsid w:val="00D02379"/>
    <w:rsid w:val="00D079C7"/>
    <w:rsid w:val="00D11278"/>
    <w:rsid w:val="00D112DF"/>
    <w:rsid w:val="00D11952"/>
    <w:rsid w:val="00D12726"/>
    <w:rsid w:val="00D17251"/>
    <w:rsid w:val="00D17D00"/>
    <w:rsid w:val="00D20BA8"/>
    <w:rsid w:val="00D20F6C"/>
    <w:rsid w:val="00D215C6"/>
    <w:rsid w:val="00D23C6B"/>
    <w:rsid w:val="00D23DFE"/>
    <w:rsid w:val="00D2455B"/>
    <w:rsid w:val="00D24F1D"/>
    <w:rsid w:val="00D25012"/>
    <w:rsid w:val="00D26514"/>
    <w:rsid w:val="00D2765F"/>
    <w:rsid w:val="00D30469"/>
    <w:rsid w:val="00D3160F"/>
    <w:rsid w:val="00D35411"/>
    <w:rsid w:val="00D3543D"/>
    <w:rsid w:val="00D366EA"/>
    <w:rsid w:val="00D37D4F"/>
    <w:rsid w:val="00D40CD0"/>
    <w:rsid w:val="00D40DD0"/>
    <w:rsid w:val="00D41366"/>
    <w:rsid w:val="00D41BE5"/>
    <w:rsid w:val="00D43FF4"/>
    <w:rsid w:val="00D44070"/>
    <w:rsid w:val="00D44492"/>
    <w:rsid w:val="00D45933"/>
    <w:rsid w:val="00D45C6C"/>
    <w:rsid w:val="00D46C83"/>
    <w:rsid w:val="00D4706B"/>
    <w:rsid w:val="00D4710C"/>
    <w:rsid w:val="00D471A1"/>
    <w:rsid w:val="00D476F1"/>
    <w:rsid w:val="00D51E19"/>
    <w:rsid w:val="00D523AA"/>
    <w:rsid w:val="00D52F13"/>
    <w:rsid w:val="00D538A7"/>
    <w:rsid w:val="00D54104"/>
    <w:rsid w:val="00D553F0"/>
    <w:rsid w:val="00D56015"/>
    <w:rsid w:val="00D606EF"/>
    <w:rsid w:val="00D608F7"/>
    <w:rsid w:val="00D631FF"/>
    <w:rsid w:val="00D6445A"/>
    <w:rsid w:val="00D659F0"/>
    <w:rsid w:val="00D6765D"/>
    <w:rsid w:val="00D67C54"/>
    <w:rsid w:val="00D67E42"/>
    <w:rsid w:val="00D708AF"/>
    <w:rsid w:val="00D72929"/>
    <w:rsid w:val="00D72A99"/>
    <w:rsid w:val="00D74129"/>
    <w:rsid w:val="00D74D5E"/>
    <w:rsid w:val="00D75620"/>
    <w:rsid w:val="00D763E2"/>
    <w:rsid w:val="00D76B01"/>
    <w:rsid w:val="00D812D8"/>
    <w:rsid w:val="00D818B4"/>
    <w:rsid w:val="00D8334D"/>
    <w:rsid w:val="00D83740"/>
    <w:rsid w:val="00D84067"/>
    <w:rsid w:val="00D84616"/>
    <w:rsid w:val="00D84ACA"/>
    <w:rsid w:val="00D865BE"/>
    <w:rsid w:val="00D870D9"/>
    <w:rsid w:val="00D8780B"/>
    <w:rsid w:val="00D8793B"/>
    <w:rsid w:val="00D90919"/>
    <w:rsid w:val="00D9092C"/>
    <w:rsid w:val="00D909D9"/>
    <w:rsid w:val="00D9170F"/>
    <w:rsid w:val="00D91D54"/>
    <w:rsid w:val="00D92038"/>
    <w:rsid w:val="00D93BEE"/>
    <w:rsid w:val="00D9422B"/>
    <w:rsid w:val="00D945EB"/>
    <w:rsid w:val="00DA3735"/>
    <w:rsid w:val="00DA56E0"/>
    <w:rsid w:val="00DA69E0"/>
    <w:rsid w:val="00DA75BF"/>
    <w:rsid w:val="00DB072D"/>
    <w:rsid w:val="00DB0962"/>
    <w:rsid w:val="00DB1C48"/>
    <w:rsid w:val="00DB1F53"/>
    <w:rsid w:val="00DB2484"/>
    <w:rsid w:val="00DB26E0"/>
    <w:rsid w:val="00DB2ED9"/>
    <w:rsid w:val="00DB3150"/>
    <w:rsid w:val="00DB4316"/>
    <w:rsid w:val="00DB6901"/>
    <w:rsid w:val="00DB6902"/>
    <w:rsid w:val="00DC01BA"/>
    <w:rsid w:val="00DC473B"/>
    <w:rsid w:val="00DC4B75"/>
    <w:rsid w:val="00DC5BEF"/>
    <w:rsid w:val="00DC6C41"/>
    <w:rsid w:val="00DC6D0A"/>
    <w:rsid w:val="00DC7C36"/>
    <w:rsid w:val="00DD0515"/>
    <w:rsid w:val="00DD12D2"/>
    <w:rsid w:val="00DD43FB"/>
    <w:rsid w:val="00DD57B9"/>
    <w:rsid w:val="00DD6263"/>
    <w:rsid w:val="00DD6C7D"/>
    <w:rsid w:val="00DE0FE6"/>
    <w:rsid w:val="00DE1AA3"/>
    <w:rsid w:val="00DE2D7A"/>
    <w:rsid w:val="00DE3B1F"/>
    <w:rsid w:val="00DE5608"/>
    <w:rsid w:val="00DE6E38"/>
    <w:rsid w:val="00DE71B9"/>
    <w:rsid w:val="00DE77F6"/>
    <w:rsid w:val="00DF019C"/>
    <w:rsid w:val="00DF2DAC"/>
    <w:rsid w:val="00DF3AB9"/>
    <w:rsid w:val="00DF4809"/>
    <w:rsid w:val="00DF5075"/>
    <w:rsid w:val="00DF612B"/>
    <w:rsid w:val="00DF656F"/>
    <w:rsid w:val="00DF771C"/>
    <w:rsid w:val="00E00140"/>
    <w:rsid w:val="00E01661"/>
    <w:rsid w:val="00E03033"/>
    <w:rsid w:val="00E03C76"/>
    <w:rsid w:val="00E03CE9"/>
    <w:rsid w:val="00E078A6"/>
    <w:rsid w:val="00E07EEF"/>
    <w:rsid w:val="00E128EC"/>
    <w:rsid w:val="00E1298D"/>
    <w:rsid w:val="00E12E07"/>
    <w:rsid w:val="00E13F25"/>
    <w:rsid w:val="00E14F05"/>
    <w:rsid w:val="00E151AB"/>
    <w:rsid w:val="00E15638"/>
    <w:rsid w:val="00E1794B"/>
    <w:rsid w:val="00E21729"/>
    <w:rsid w:val="00E245FC"/>
    <w:rsid w:val="00E24ABD"/>
    <w:rsid w:val="00E24F27"/>
    <w:rsid w:val="00E25940"/>
    <w:rsid w:val="00E25F34"/>
    <w:rsid w:val="00E2793B"/>
    <w:rsid w:val="00E3015E"/>
    <w:rsid w:val="00E301F5"/>
    <w:rsid w:val="00E30241"/>
    <w:rsid w:val="00E30250"/>
    <w:rsid w:val="00E30EB5"/>
    <w:rsid w:val="00E31624"/>
    <w:rsid w:val="00E32124"/>
    <w:rsid w:val="00E372C6"/>
    <w:rsid w:val="00E37A27"/>
    <w:rsid w:val="00E37FAD"/>
    <w:rsid w:val="00E41050"/>
    <w:rsid w:val="00E415D4"/>
    <w:rsid w:val="00E419BF"/>
    <w:rsid w:val="00E43A77"/>
    <w:rsid w:val="00E44300"/>
    <w:rsid w:val="00E44504"/>
    <w:rsid w:val="00E445A1"/>
    <w:rsid w:val="00E44876"/>
    <w:rsid w:val="00E45BE1"/>
    <w:rsid w:val="00E467E3"/>
    <w:rsid w:val="00E50DC7"/>
    <w:rsid w:val="00E51F8C"/>
    <w:rsid w:val="00E54931"/>
    <w:rsid w:val="00E54961"/>
    <w:rsid w:val="00E54CA6"/>
    <w:rsid w:val="00E54EE7"/>
    <w:rsid w:val="00E54F64"/>
    <w:rsid w:val="00E55433"/>
    <w:rsid w:val="00E5611D"/>
    <w:rsid w:val="00E60512"/>
    <w:rsid w:val="00E631A5"/>
    <w:rsid w:val="00E6321E"/>
    <w:rsid w:val="00E6398A"/>
    <w:rsid w:val="00E64747"/>
    <w:rsid w:val="00E64F7D"/>
    <w:rsid w:val="00E65407"/>
    <w:rsid w:val="00E657DB"/>
    <w:rsid w:val="00E65C5C"/>
    <w:rsid w:val="00E66249"/>
    <w:rsid w:val="00E677AB"/>
    <w:rsid w:val="00E6788B"/>
    <w:rsid w:val="00E702F0"/>
    <w:rsid w:val="00E72F3C"/>
    <w:rsid w:val="00E72F4C"/>
    <w:rsid w:val="00E73233"/>
    <w:rsid w:val="00E7337F"/>
    <w:rsid w:val="00E73DBB"/>
    <w:rsid w:val="00E74C76"/>
    <w:rsid w:val="00E75041"/>
    <w:rsid w:val="00E75E13"/>
    <w:rsid w:val="00E771AD"/>
    <w:rsid w:val="00E8005B"/>
    <w:rsid w:val="00E82A43"/>
    <w:rsid w:val="00E84474"/>
    <w:rsid w:val="00E855AE"/>
    <w:rsid w:val="00E85BE2"/>
    <w:rsid w:val="00E87F91"/>
    <w:rsid w:val="00E901F8"/>
    <w:rsid w:val="00E91A39"/>
    <w:rsid w:val="00E91C1A"/>
    <w:rsid w:val="00E91DE9"/>
    <w:rsid w:val="00E933AE"/>
    <w:rsid w:val="00E94103"/>
    <w:rsid w:val="00E94798"/>
    <w:rsid w:val="00E94DBC"/>
    <w:rsid w:val="00E95AA1"/>
    <w:rsid w:val="00E95ECC"/>
    <w:rsid w:val="00EA06EB"/>
    <w:rsid w:val="00EA3D1F"/>
    <w:rsid w:val="00EA5E4D"/>
    <w:rsid w:val="00EA5F44"/>
    <w:rsid w:val="00EA65E3"/>
    <w:rsid w:val="00EA6C0D"/>
    <w:rsid w:val="00EB06E3"/>
    <w:rsid w:val="00EB0EBB"/>
    <w:rsid w:val="00EB4AF5"/>
    <w:rsid w:val="00EB55F2"/>
    <w:rsid w:val="00EB5646"/>
    <w:rsid w:val="00EB5B56"/>
    <w:rsid w:val="00EC13EC"/>
    <w:rsid w:val="00EC2240"/>
    <w:rsid w:val="00EC26CD"/>
    <w:rsid w:val="00EC3335"/>
    <w:rsid w:val="00EC52A6"/>
    <w:rsid w:val="00EC5846"/>
    <w:rsid w:val="00EC60F4"/>
    <w:rsid w:val="00ED065E"/>
    <w:rsid w:val="00ED1867"/>
    <w:rsid w:val="00ED1CA9"/>
    <w:rsid w:val="00ED2E2A"/>
    <w:rsid w:val="00ED30ED"/>
    <w:rsid w:val="00ED4CCB"/>
    <w:rsid w:val="00ED66D0"/>
    <w:rsid w:val="00ED671B"/>
    <w:rsid w:val="00EE07C3"/>
    <w:rsid w:val="00EE2B91"/>
    <w:rsid w:val="00EE32AD"/>
    <w:rsid w:val="00EE491C"/>
    <w:rsid w:val="00EE503A"/>
    <w:rsid w:val="00EE59BE"/>
    <w:rsid w:val="00EE6790"/>
    <w:rsid w:val="00EE6F8B"/>
    <w:rsid w:val="00EF0C0E"/>
    <w:rsid w:val="00EF2098"/>
    <w:rsid w:val="00EF2AF2"/>
    <w:rsid w:val="00EF35BF"/>
    <w:rsid w:val="00EF3941"/>
    <w:rsid w:val="00EF3A19"/>
    <w:rsid w:val="00EF47E8"/>
    <w:rsid w:val="00EF525F"/>
    <w:rsid w:val="00EF7883"/>
    <w:rsid w:val="00F00E9F"/>
    <w:rsid w:val="00F01BE5"/>
    <w:rsid w:val="00F01CE7"/>
    <w:rsid w:val="00F01D17"/>
    <w:rsid w:val="00F03038"/>
    <w:rsid w:val="00F03F94"/>
    <w:rsid w:val="00F04406"/>
    <w:rsid w:val="00F04670"/>
    <w:rsid w:val="00F047A5"/>
    <w:rsid w:val="00F04DA9"/>
    <w:rsid w:val="00F0628A"/>
    <w:rsid w:val="00F0639A"/>
    <w:rsid w:val="00F065A8"/>
    <w:rsid w:val="00F06B6E"/>
    <w:rsid w:val="00F10A3B"/>
    <w:rsid w:val="00F133B8"/>
    <w:rsid w:val="00F14493"/>
    <w:rsid w:val="00F1543C"/>
    <w:rsid w:val="00F156A8"/>
    <w:rsid w:val="00F157AF"/>
    <w:rsid w:val="00F1689F"/>
    <w:rsid w:val="00F16AA8"/>
    <w:rsid w:val="00F208DD"/>
    <w:rsid w:val="00F21A69"/>
    <w:rsid w:val="00F22FDD"/>
    <w:rsid w:val="00F2688C"/>
    <w:rsid w:val="00F272EC"/>
    <w:rsid w:val="00F30A02"/>
    <w:rsid w:val="00F30ECD"/>
    <w:rsid w:val="00F315C9"/>
    <w:rsid w:val="00F40ED4"/>
    <w:rsid w:val="00F43890"/>
    <w:rsid w:val="00F450D1"/>
    <w:rsid w:val="00F461EB"/>
    <w:rsid w:val="00F520BD"/>
    <w:rsid w:val="00F540E8"/>
    <w:rsid w:val="00F5472A"/>
    <w:rsid w:val="00F56680"/>
    <w:rsid w:val="00F63674"/>
    <w:rsid w:val="00F63DF8"/>
    <w:rsid w:val="00F65942"/>
    <w:rsid w:val="00F65E1B"/>
    <w:rsid w:val="00F65FC3"/>
    <w:rsid w:val="00F66A48"/>
    <w:rsid w:val="00F73576"/>
    <w:rsid w:val="00F73AE4"/>
    <w:rsid w:val="00F769DA"/>
    <w:rsid w:val="00F81C72"/>
    <w:rsid w:val="00F840CC"/>
    <w:rsid w:val="00F84C1B"/>
    <w:rsid w:val="00F851B7"/>
    <w:rsid w:val="00F859EF"/>
    <w:rsid w:val="00F85E82"/>
    <w:rsid w:val="00F86343"/>
    <w:rsid w:val="00F87F51"/>
    <w:rsid w:val="00F915C8"/>
    <w:rsid w:val="00F92097"/>
    <w:rsid w:val="00F93437"/>
    <w:rsid w:val="00F96B8F"/>
    <w:rsid w:val="00FA014F"/>
    <w:rsid w:val="00FA04FA"/>
    <w:rsid w:val="00FA47CD"/>
    <w:rsid w:val="00FA4BE1"/>
    <w:rsid w:val="00FA6A9F"/>
    <w:rsid w:val="00FA7710"/>
    <w:rsid w:val="00FB1746"/>
    <w:rsid w:val="00FB25C4"/>
    <w:rsid w:val="00FB27ED"/>
    <w:rsid w:val="00FB2B37"/>
    <w:rsid w:val="00FB3951"/>
    <w:rsid w:val="00FB4BC6"/>
    <w:rsid w:val="00FB6CB8"/>
    <w:rsid w:val="00FB71F5"/>
    <w:rsid w:val="00FC04AB"/>
    <w:rsid w:val="00FC06E1"/>
    <w:rsid w:val="00FC15C0"/>
    <w:rsid w:val="00FC1E55"/>
    <w:rsid w:val="00FC2E64"/>
    <w:rsid w:val="00FC32BC"/>
    <w:rsid w:val="00FC5077"/>
    <w:rsid w:val="00FC54AA"/>
    <w:rsid w:val="00FC5A58"/>
    <w:rsid w:val="00FC5C01"/>
    <w:rsid w:val="00FC606E"/>
    <w:rsid w:val="00FD00C0"/>
    <w:rsid w:val="00FD03C1"/>
    <w:rsid w:val="00FD047C"/>
    <w:rsid w:val="00FD228C"/>
    <w:rsid w:val="00FD3BEC"/>
    <w:rsid w:val="00FD4A28"/>
    <w:rsid w:val="00FD5441"/>
    <w:rsid w:val="00FD6767"/>
    <w:rsid w:val="00FD69A8"/>
    <w:rsid w:val="00FD6A47"/>
    <w:rsid w:val="00FD76B6"/>
    <w:rsid w:val="00FE0115"/>
    <w:rsid w:val="00FE0464"/>
    <w:rsid w:val="00FE0F34"/>
    <w:rsid w:val="00FE118D"/>
    <w:rsid w:val="00FE21D1"/>
    <w:rsid w:val="00FE2A20"/>
    <w:rsid w:val="00FE4B1C"/>
    <w:rsid w:val="00FE519B"/>
    <w:rsid w:val="00FE55BC"/>
    <w:rsid w:val="00FE74A5"/>
    <w:rsid w:val="00FE783B"/>
    <w:rsid w:val="00FE7F5B"/>
    <w:rsid w:val="00FF151E"/>
    <w:rsid w:val="00FF2031"/>
    <w:rsid w:val="00FF21F7"/>
    <w:rsid w:val="00FF270F"/>
    <w:rsid w:val="00FF3198"/>
    <w:rsid w:val="00FF4A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09563"/>
  <w15:chartTrackingRefBased/>
  <w15:docId w15:val="{845D9705-9B10-442B-8288-1D688B2BC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999"/>
    <w:pPr>
      <w:spacing w:after="0" w:line="240" w:lineRule="auto"/>
    </w:pPr>
    <w:rPr>
      <w:rFonts w:ascii="Times New Roman" w:eastAsia="Times New Roman" w:hAnsi="Times New Roman" w:cs="Times New Roman"/>
      <w:color w:val="000000"/>
      <w:sz w:val="20"/>
      <w:szCs w:val="20"/>
      <w:lang w:eastAsia="es-ES"/>
    </w:rPr>
  </w:style>
  <w:style w:type="paragraph" w:styleId="Ttulo1">
    <w:name w:val="heading 1"/>
    <w:basedOn w:val="Normal"/>
    <w:next w:val="Normal"/>
    <w:link w:val="Ttulo1Car"/>
    <w:uiPriority w:val="9"/>
    <w:qFormat/>
    <w:rsid w:val="000D282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65719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8225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5">
    <w:name w:val="heading 5"/>
    <w:basedOn w:val="Normal"/>
    <w:link w:val="Ttulo5Car"/>
    <w:uiPriority w:val="9"/>
    <w:qFormat/>
    <w:rsid w:val="00C67D45"/>
    <w:pPr>
      <w:spacing w:before="100" w:beforeAutospacing="1" w:after="100" w:afterAutospacing="1"/>
      <w:outlineLvl w:val="4"/>
    </w:pPr>
    <w:rPr>
      <w:b/>
      <w:bCs/>
      <w:color w:val="aut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5F7A"/>
    <w:pPr>
      <w:tabs>
        <w:tab w:val="center" w:pos="4252"/>
        <w:tab w:val="right" w:pos="8504"/>
      </w:tabs>
    </w:pPr>
  </w:style>
  <w:style w:type="character" w:customStyle="1" w:styleId="EncabezadoCar">
    <w:name w:val="Encabezado Car"/>
    <w:basedOn w:val="Fuentedeprrafopredeter"/>
    <w:link w:val="Encabezado"/>
    <w:uiPriority w:val="99"/>
    <w:rsid w:val="00365F7A"/>
    <w:rPr>
      <w:rFonts w:ascii="Times New Roman" w:eastAsia="Times New Roman" w:hAnsi="Times New Roman" w:cs="Times New Roman"/>
      <w:color w:val="000000"/>
      <w:sz w:val="20"/>
      <w:szCs w:val="20"/>
      <w:lang w:eastAsia="es-ES"/>
    </w:rPr>
  </w:style>
  <w:style w:type="paragraph" w:styleId="Piedepgina">
    <w:name w:val="footer"/>
    <w:basedOn w:val="Normal"/>
    <w:link w:val="PiedepginaCar"/>
    <w:uiPriority w:val="99"/>
    <w:unhideWhenUsed/>
    <w:rsid w:val="00365F7A"/>
    <w:pPr>
      <w:tabs>
        <w:tab w:val="center" w:pos="4252"/>
        <w:tab w:val="right" w:pos="8504"/>
      </w:tabs>
    </w:pPr>
  </w:style>
  <w:style w:type="character" w:customStyle="1" w:styleId="PiedepginaCar">
    <w:name w:val="Pie de página Car"/>
    <w:basedOn w:val="Fuentedeprrafopredeter"/>
    <w:link w:val="Piedepgina"/>
    <w:uiPriority w:val="99"/>
    <w:rsid w:val="00365F7A"/>
    <w:rPr>
      <w:rFonts w:ascii="Times New Roman" w:eastAsia="Times New Roman" w:hAnsi="Times New Roman" w:cs="Times New Roman"/>
      <w:color w:val="000000"/>
      <w:sz w:val="20"/>
      <w:szCs w:val="20"/>
      <w:lang w:eastAsia="es-ES"/>
    </w:rPr>
  </w:style>
  <w:style w:type="paragraph" w:styleId="Prrafodelista">
    <w:name w:val="List Paragraph"/>
    <w:aliases w:val="GCC. Instructa numeración general,Lista raya,1. Anexo"/>
    <w:basedOn w:val="Normal"/>
    <w:link w:val="PrrafodelistaCar"/>
    <w:uiPriority w:val="34"/>
    <w:qFormat/>
    <w:rsid w:val="00A7494E"/>
    <w:pPr>
      <w:ind w:left="720"/>
      <w:contextualSpacing/>
    </w:pPr>
    <w:rPr>
      <w:color w:val="auto"/>
      <w:lang w:val="en-US" w:eastAsia="en-US"/>
    </w:rPr>
  </w:style>
  <w:style w:type="character" w:customStyle="1" w:styleId="PrrafodelistaCar">
    <w:name w:val="Párrafo de lista Car"/>
    <w:aliases w:val="GCC. Instructa numeración general Car,Lista raya Car,1. Anexo Car"/>
    <w:basedOn w:val="Fuentedeprrafopredeter"/>
    <w:link w:val="Prrafodelista"/>
    <w:uiPriority w:val="34"/>
    <w:locked/>
    <w:rsid w:val="00A7494E"/>
    <w:rPr>
      <w:rFonts w:ascii="Times New Roman" w:eastAsia="Times New Roman" w:hAnsi="Times New Roman" w:cs="Times New Roman"/>
      <w:sz w:val="20"/>
      <w:szCs w:val="20"/>
      <w:lang w:val="en-US"/>
    </w:rPr>
  </w:style>
  <w:style w:type="character" w:customStyle="1" w:styleId="Ttulo5Car">
    <w:name w:val="Título 5 Car"/>
    <w:basedOn w:val="Fuentedeprrafopredeter"/>
    <w:link w:val="Ttulo5"/>
    <w:uiPriority w:val="9"/>
    <w:rsid w:val="00C67D45"/>
    <w:rPr>
      <w:rFonts w:ascii="Times New Roman" w:eastAsia="Times New Roman" w:hAnsi="Times New Roman" w:cs="Times New Roman"/>
      <w:b/>
      <w:bCs/>
      <w:sz w:val="20"/>
      <w:szCs w:val="20"/>
      <w:lang w:eastAsia="es-ES"/>
    </w:rPr>
  </w:style>
  <w:style w:type="paragraph" w:styleId="z-Principiodelformulario">
    <w:name w:val="HTML Top of Form"/>
    <w:basedOn w:val="Normal"/>
    <w:next w:val="Normal"/>
    <w:link w:val="z-PrincipiodelformularioCar"/>
    <w:hidden/>
    <w:uiPriority w:val="99"/>
    <w:semiHidden/>
    <w:unhideWhenUsed/>
    <w:rsid w:val="00C67D45"/>
    <w:pPr>
      <w:pBdr>
        <w:bottom w:val="single" w:sz="6" w:space="1" w:color="auto"/>
      </w:pBdr>
      <w:jc w:val="center"/>
    </w:pPr>
    <w:rPr>
      <w:rFonts w:ascii="Arial" w:hAnsi="Arial" w:cs="Arial"/>
      <w:vanish/>
      <w:color w:val="auto"/>
      <w:sz w:val="16"/>
      <w:szCs w:val="16"/>
    </w:rPr>
  </w:style>
  <w:style w:type="character" w:customStyle="1" w:styleId="z-PrincipiodelformularioCar">
    <w:name w:val="z-Principio del formulario Car"/>
    <w:basedOn w:val="Fuentedeprrafopredeter"/>
    <w:link w:val="z-Principiodelformulario"/>
    <w:uiPriority w:val="99"/>
    <w:semiHidden/>
    <w:rsid w:val="00C67D45"/>
    <w:rPr>
      <w:rFonts w:ascii="Arial" w:eastAsia="Times New Roman" w:hAnsi="Arial" w:cs="Arial"/>
      <w:vanish/>
      <w:sz w:val="16"/>
      <w:szCs w:val="16"/>
      <w:lang w:eastAsia="es-ES"/>
    </w:rPr>
  </w:style>
  <w:style w:type="character" w:customStyle="1" w:styleId="fuera">
    <w:name w:val="fuera"/>
    <w:basedOn w:val="Fuentedeprrafopredeter"/>
    <w:rsid w:val="00C67D45"/>
  </w:style>
  <w:style w:type="paragraph" w:styleId="z-Finaldelformulario">
    <w:name w:val="HTML Bottom of Form"/>
    <w:basedOn w:val="Normal"/>
    <w:next w:val="Normal"/>
    <w:link w:val="z-FinaldelformularioCar"/>
    <w:hidden/>
    <w:uiPriority w:val="99"/>
    <w:semiHidden/>
    <w:unhideWhenUsed/>
    <w:rsid w:val="00C67D45"/>
    <w:pPr>
      <w:pBdr>
        <w:top w:val="single" w:sz="6" w:space="1" w:color="auto"/>
      </w:pBdr>
      <w:jc w:val="center"/>
    </w:pPr>
    <w:rPr>
      <w:rFonts w:ascii="Arial" w:hAnsi="Arial" w:cs="Arial"/>
      <w:vanish/>
      <w:color w:val="auto"/>
      <w:sz w:val="16"/>
      <w:szCs w:val="16"/>
    </w:rPr>
  </w:style>
  <w:style w:type="character" w:customStyle="1" w:styleId="z-FinaldelformularioCar">
    <w:name w:val="z-Final del formulario Car"/>
    <w:basedOn w:val="Fuentedeprrafopredeter"/>
    <w:link w:val="z-Finaldelformulario"/>
    <w:uiPriority w:val="99"/>
    <w:semiHidden/>
    <w:rsid w:val="00C67D45"/>
    <w:rPr>
      <w:rFonts w:ascii="Arial" w:eastAsia="Times New Roman" w:hAnsi="Arial" w:cs="Arial"/>
      <w:vanish/>
      <w:sz w:val="16"/>
      <w:szCs w:val="16"/>
      <w:lang w:eastAsia="es-ES"/>
    </w:rPr>
  </w:style>
  <w:style w:type="paragraph" w:customStyle="1" w:styleId="parrafo">
    <w:name w:val="parrafo"/>
    <w:basedOn w:val="Normal"/>
    <w:rsid w:val="00C67D45"/>
    <w:pPr>
      <w:spacing w:before="100" w:beforeAutospacing="1" w:after="100" w:afterAutospacing="1"/>
    </w:pPr>
    <w:rPr>
      <w:color w:val="auto"/>
      <w:sz w:val="24"/>
      <w:szCs w:val="24"/>
    </w:rPr>
  </w:style>
  <w:style w:type="paragraph" w:customStyle="1" w:styleId="FWNL1">
    <w:name w:val="FWN_L1"/>
    <w:basedOn w:val="Normal"/>
    <w:rsid w:val="001753E2"/>
    <w:pPr>
      <w:numPr>
        <w:numId w:val="2"/>
      </w:numPr>
      <w:spacing w:after="240" w:line="312" w:lineRule="auto"/>
      <w:jc w:val="both"/>
    </w:pPr>
    <w:rPr>
      <w:color w:val="auto"/>
      <w:sz w:val="24"/>
      <w:lang w:eastAsia="en-US"/>
    </w:rPr>
  </w:style>
  <w:style w:type="character" w:customStyle="1" w:styleId="searchterm">
    <w:name w:val="searchterm"/>
    <w:basedOn w:val="Fuentedeprrafopredeter"/>
    <w:rsid w:val="002B2719"/>
  </w:style>
  <w:style w:type="paragraph" w:styleId="Textonotapie">
    <w:name w:val="footnote text"/>
    <w:aliases w:val="~FootnoteText,fn,ALTS FOOTNOTE,Footnote Text Char2 Char1,Footnote Text Char1 Char Char1,Footnote Text Char Char Char Char1,Footnote Text Char2 Char1 Char Char Char,Footnote Text Char1 Char Char1 Char Char Char1,Footnote Text Char1 Char,ft"/>
    <w:basedOn w:val="Normal"/>
    <w:link w:val="TextonotapieCar"/>
    <w:uiPriority w:val="99"/>
    <w:unhideWhenUsed/>
    <w:qFormat/>
    <w:rsid w:val="00237DA9"/>
    <w:rPr>
      <w:rFonts w:eastAsia="Calibri"/>
      <w:color w:val="auto"/>
      <w:lang w:val="en-US" w:eastAsia="en-US"/>
    </w:rPr>
  </w:style>
  <w:style w:type="character" w:customStyle="1" w:styleId="TextonotapieCar">
    <w:name w:val="Texto nota pie Car"/>
    <w:aliases w:val="~FootnoteText Car,fn Car,ALTS FOOTNOTE Car,Footnote Text Char2 Char1 Car,Footnote Text Char1 Char Char1 Car,Footnote Text Char Char Char Char1 Car,Footnote Text Char2 Char1 Char Char Char Car,Footnote Text Char1 Char Car,ft Car"/>
    <w:basedOn w:val="Fuentedeprrafopredeter"/>
    <w:link w:val="Textonotapie"/>
    <w:uiPriority w:val="99"/>
    <w:rsid w:val="00237DA9"/>
    <w:rPr>
      <w:rFonts w:ascii="Times New Roman" w:eastAsia="Calibri" w:hAnsi="Times New Roman" w:cs="Times New Roman"/>
      <w:sz w:val="20"/>
      <w:szCs w:val="20"/>
      <w:lang w:val="en-US"/>
    </w:rPr>
  </w:style>
  <w:style w:type="character" w:styleId="Refdenotaalpie">
    <w:name w:val="footnote reference"/>
    <w:aliases w:val="~FootnoteReference,Ref,de nota al pie,Footnote symbol,(NECG) Footnote Reference,FT Char1,Style 4,fr,Footnote ReferenceW,Style 13,Ref. de nota al pie1"/>
    <w:basedOn w:val="Fuentedeprrafopredeter"/>
    <w:uiPriority w:val="99"/>
    <w:unhideWhenUsed/>
    <w:qFormat/>
    <w:rsid w:val="00237DA9"/>
    <w:rPr>
      <w:vertAlign w:val="superscript"/>
    </w:rPr>
  </w:style>
  <w:style w:type="paragraph" w:customStyle="1" w:styleId="FWBL1">
    <w:name w:val="FWB_L1"/>
    <w:basedOn w:val="Normal"/>
    <w:next w:val="FWBL2"/>
    <w:rsid w:val="00237DA9"/>
    <w:pPr>
      <w:keepNext/>
      <w:keepLines/>
      <w:numPr>
        <w:numId w:val="3"/>
      </w:numPr>
      <w:spacing w:after="240" w:line="312" w:lineRule="auto"/>
      <w:outlineLvl w:val="0"/>
    </w:pPr>
    <w:rPr>
      <w:b/>
      <w:smallCaps/>
      <w:color w:val="auto"/>
      <w:sz w:val="24"/>
      <w:lang w:eastAsia="en-US"/>
    </w:rPr>
  </w:style>
  <w:style w:type="paragraph" w:customStyle="1" w:styleId="FWBL2">
    <w:name w:val="FWB_L2"/>
    <w:basedOn w:val="FWBL1"/>
    <w:rsid w:val="00237DA9"/>
    <w:pPr>
      <w:keepNext w:val="0"/>
      <w:keepLines w:val="0"/>
      <w:numPr>
        <w:ilvl w:val="1"/>
      </w:numPr>
      <w:jc w:val="both"/>
      <w:outlineLvl w:val="9"/>
    </w:pPr>
    <w:rPr>
      <w:b w:val="0"/>
      <w:smallCaps w:val="0"/>
    </w:rPr>
  </w:style>
  <w:style w:type="paragraph" w:customStyle="1" w:styleId="FWBL3">
    <w:name w:val="FWB_L3"/>
    <w:basedOn w:val="FWBL2"/>
    <w:rsid w:val="00237DA9"/>
    <w:pPr>
      <w:numPr>
        <w:ilvl w:val="2"/>
      </w:numPr>
      <w:tabs>
        <w:tab w:val="clear" w:pos="720"/>
      </w:tabs>
      <w:ind w:left="2160" w:hanging="180"/>
    </w:pPr>
  </w:style>
  <w:style w:type="paragraph" w:customStyle="1" w:styleId="FWBL4">
    <w:name w:val="FWB_L4"/>
    <w:basedOn w:val="FWBL3"/>
    <w:rsid w:val="00237DA9"/>
    <w:pPr>
      <w:numPr>
        <w:ilvl w:val="3"/>
      </w:numPr>
      <w:tabs>
        <w:tab w:val="clear" w:pos="1440"/>
      </w:tabs>
      <w:ind w:left="2880" w:hanging="360"/>
    </w:pPr>
  </w:style>
  <w:style w:type="paragraph" w:customStyle="1" w:styleId="FWBL5">
    <w:name w:val="FWB_L5"/>
    <w:basedOn w:val="FWBL4"/>
    <w:rsid w:val="00237DA9"/>
    <w:pPr>
      <w:numPr>
        <w:ilvl w:val="4"/>
      </w:numPr>
      <w:tabs>
        <w:tab w:val="clear" w:pos="2160"/>
      </w:tabs>
      <w:ind w:left="3600" w:hanging="360"/>
    </w:pPr>
  </w:style>
  <w:style w:type="paragraph" w:customStyle="1" w:styleId="FWBL6">
    <w:name w:val="FWB_L6"/>
    <w:basedOn w:val="FWBL5"/>
    <w:rsid w:val="00237DA9"/>
    <w:pPr>
      <w:numPr>
        <w:ilvl w:val="5"/>
      </w:numPr>
      <w:tabs>
        <w:tab w:val="clear" w:pos="2880"/>
      </w:tabs>
      <w:ind w:left="4320" w:hanging="180"/>
    </w:pPr>
  </w:style>
  <w:style w:type="paragraph" w:customStyle="1" w:styleId="FWBL7">
    <w:name w:val="FWB_L7"/>
    <w:basedOn w:val="FWBL6"/>
    <w:rsid w:val="00237DA9"/>
    <w:pPr>
      <w:numPr>
        <w:ilvl w:val="6"/>
      </w:numPr>
      <w:tabs>
        <w:tab w:val="clear" w:pos="3600"/>
      </w:tabs>
      <w:ind w:left="5040" w:hanging="360"/>
    </w:pPr>
  </w:style>
  <w:style w:type="paragraph" w:customStyle="1" w:styleId="FWBL8">
    <w:name w:val="FWB_L8"/>
    <w:basedOn w:val="FWBL7"/>
    <w:rsid w:val="00237DA9"/>
    <w:pPr>
      <w:numPr>
        <w:ilvl w:val="7"/>
      </w:numPr>
      <w:tabs>
        <w:tab w:val="clear" w:pos="4320"/>
      </w:tabs>
      <w:ind w:left="5760" w:hanging="360"/>
    </w:pPr>
  </w:style>
  <w:style w:type="paragraph" w:customStyle="1" w:styleId="Default">
    <w:name w:val="Default"/>
    <w:qFormat/>
    <w:rsid w:val="00B4796F"/>
    <w:pPr>
      <w:suppressAutoHyphens/>
      <w:spacing w:after="0" w:line="240" w:lineRule="auto"/>
    </w:pPr>
    <w:rPr>
      <w:rFonts w:ascii="Verdana" w:eastAsia="Calibri" w:hAnsi="Verdana" w:cs="Liberation Serif"/>
      <w:color w:val="000000"/>
      <w:sz w:val="24"/>
      <w:szCs w:val="24"/>
      <w:lang w:eastAsia="ar-SA"/>
    </w:rPr>
  </w:style>
  <w:style w:type="paragraph" w:styleId="Sinespaciado">
    <w:name w:val="No Spacing"/>
    <w:qFormat/>
    <w:rsid w:val="00D51E19"/>
    <w:pPr>
      <w:spacing w:after="0" w:line="240" w:lineRule="auto"/>
      <w:jc w:val="both"/>
    </w:pPr>
    <w:rPr>
      <w:rFonts w:ascii="Verdana" w:eastAsia="Calibri" w:hAnsi="Verdana" w:cs="Arial"/>
      <w:spacing w:val="4"/>
      <w:sz w:val="20"/>
      <w:szCs w:val="21"/>
    </w:rPr>
  </w:style>
  <w:style w:type="paragraph" w:styleId="Textoindependiente">
    <w:name w:val="Body Text"/>
    <w:basedOn w:val="Normal"/>
    <w:link w:val="TextoindependienteCar"/>
    <w:rsid w:val="00E94DBC"/>
    <w:pPr>
      <w:suppressAutoHyphens/>
      <w:spacing w:after="120"/>
    </w:pPr>
  </w:style>
  <w:style w:type="character" w:customStyle="1" w:styleId="TextoindependienteCar">
    <w:name w:val="Texto independiente Car"/>
    <w:basedOn w:val="Fuentedeprrafopredeter"/>
    <w:link w:val="Textoindependiente"/>
    <w:rsid w:val="00E94DBC"/>
    <w:rPr>
      <w:rFonts w:ascii="Times New Roman" w:eastAsia="Times New Roman" w:hAnsi="Times New Roman" w:cs="Times New Roman"/>
      <w:color w:val="000000"/>
      <w:sz w:val="20"/>
      <w:szCs w:val="20"/>
      <w:lang w:eastAsia="es-ES"/>
    </w:rPr>
  </w:style>
  <w:style w:type="character" w:customStyle="1" w:styleId="su1">
    <w:name w:val="su1"/>
    <w:rsid w:val="00E94DBC"/>
    <w:rPr>
      <w:sz w:val="21"/>
      <w:szCs w:val="21"/>
      <w:u w:val="single"/>
    </w:rPr>
  </w:style>
  <w:style w:type="table" w:styleId="Tablaconcuadrcula">
    <w:name w:val="Table Grid"/>
    <w:basedOn w:val="Tablanormal"/>
    <w:uiPriority w:val="39"/>
    <w:rsid w:val="00E94DBC"/>
    <w:pPr>
      <w:spacing w:after="0" w:line="240" w:lineRule="auto"/>
    </w:pPr>
    <w:rPr>
      <w:rFonts w:ascii="Times New Roman" w:eastAsia="Times New Roman" w:hAnsi="Times New Roman" w:cs="Times New Roman"/>
      <w:color w:val="000000"/>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1464F"/>
    <w:rPr>
      <w:color w:val="0000FF"/>
      <w:u w:val="single"/>
    </w:rPr>
  </w:style>
  <w:style w:type="character" w:customStyle="1" w:styleId="Ttulo1Car">
    <w:name w:val="Título 1 Car"/>
    <w:basedOn w:val="Fuentedeprrafopredeter"/>
    <w:link w:val="Ttulo1"/>
    <w:uiPriority w:val="9"/>
    <w:rsid w:val="000D282A"/>
    <w:rPr>
      <w:rFonts w:asciiTheme="majorHAnsi" w:eastAsiaTheme="majorEastAsia" w:hAnsiTheme="majorHAnsi" w:cstheme="majorBidi"/>
      <w:color w:val="2E74B5" w:themeColor="accent1" w:themeShade="BF"/>
      <w:sz w:val="32"/>
      <w:szCs w:val="32"/>
      <w:lang w:eastAsia="es-ES"/>
    </w:rPr>
  </w:style>
  <w:style w:type="character" w:customStyle="1" w:styleId="titpagina">
    <w:name w:val="titpagina"/>
    <w:basedOn w:val="Fuentedeprrafopredeter"/>
    <w:rsid w:val="000D282A"/>
  </w:style>
  <w:style w:type="character" w:styleId="Hipervnculovisitado">
    <w:name w:val="FollowedHyperlink"/>
    <w:basedOn w:val="Fuentedeprrafopredeter"/>
    <w:uiPriority w:val="99"/>
    <w:semiHidden/>
    <w:unhideWhenUsed/>
    <w:rsid w:val="00384029"/>
    <w:rPr>
      <w:color w:val="954F72" w:themeColor="followedHyperlink"/>
      <w:u w:val="single"/>
    </w:rPr>
  </w:style>
  <w:style w:type="paragraph" w:customStyle="1" w:styleId="pex">
    <w:name w:val="pex"/>
    <w:basedOn w:val="Normal"/>
    <w:rsid w:val="00B410D6"/>
    <w:pPr>
      <w:spacing w:before="100" w:beforeAutospacing="1" w:after="100" w:afterAutospacing="1"/>
    </w:pPr>
    <w:rPr>
      <w:color w:val="auto"/>
      <w:sz w:val="24"/>
      <w:szCs w:val="24"/>
    </w:rPr>
  </w:style>
  <w:style w:type="paragraph" w:customStyle="1" w:styleId="c01pointnumerotealtn">
    <w:name w:val="c01pointnumerotealtn"/>
    <w:basedOn w:val="Normal"/>
    <w:rsid w:val="00A52DC4"/>
    <w:pPr>
      <w:spacing w:before="100" w:beforeAutospacing="1" w:after="100" w:afterAutospacing="1"/>
    </w:pPr>
    <w:rPr>
      <w:color w:val="auto"/>
      <w:sz w:val="24"/>
      <w:szCs w:val="24"/>
    </w:rPr>
  </w:style>
  <w:style w:type="character" w:customStyle="1" w:styleId="Ttulo3Car">
    <w:name w:val="Título 3 Car"/>
    <w:basedOn w:val="Fuentedeprrafopredeter"/>
    <w:link w:val="Ttulo3"/>
    <w:uiPriority w:val="9"/>
    <w:semiHidden/>
    <w:rsid w:val="00822523"/>
    <w:rPr>
      <w:rFonts w:asciiTheme="majorHAnsi" w:eastAsiaTheme="majorEastAsia" w:hAnsiTheme="majorHAnsi" w:cstheme="majorBidi"/>
      <w:color w:val="1F4D78" w:themeColor="accent1" w:themeShade="7F"/>
      <w:sz w:val="24"/>
      <w:szCs w:val="24"/>
      <w:lang w:eastAsia="es-ES"/>
    </w:rPr>
  </w:style>
  <w:style w:type="paragraph" w:customStyle="1" w:styleId="sangradoarticulo">
    <w:name w:val="sangrado_articulo"/>
    <w:basedOn w:val="Normal"/>
    <w:rsid w:val="00E03CE9"/>
    <w:pPr>
      <w:spacing w:before="100" w:beforeAutospacing="1" w:after="100" w:afterAutospacing="1"/>
    </w:pPr>
    <w:rPr>
      <w:color w:val="auto"/>
      <w:sz w:val="24"/>
      <w:szCs w:val="24"/>
    </w:rPr>
  </w:style>
  <w:style w:type="paragraph" w:customStyle="1" w:styleId="sangrado">
    <w:name w:val="sangrado"/>
    <w:basedOn w:val="Normal"/>
    <w:rsid w:val="00E03CE9"/>
    <w:pPr>
      <w:spacing w:before="100" w:beforeAutospacing="1" w:after="100" w:afterAutospacing="1"/>
    </w:pPr>
    <w:rPr>
      <w:color w:val="auto"/>
      <w:sz w:val="24"/>
      <w:szCs w:val="24"/>
    </w:rPr>
  </w:style>
  <w:style w:type="character" w:styleId="nfasis">
    <w:name w:val="Emphasis"/>
    <w:basedOn w:val="Fuentedeprrafopredeter"/>
    <w:uiPriority w:val="20"/>
    <w:qFormat/>
    <w:rsid w:val="00E03CE9"/>
    <w:rPr>
      <w:i/>
      <w:iCs/>
    </w:rPr>
  </w:style>
  <w:style w:type="paragraph" w:customStyle="1" w:styleId="sangrado2">
    <w:name w:val="sangrado_2"/>
    <w:basedOn w:val="Normal"/>
    <w:rsid w:val="00E03CE9"/>
    <w:pPr>
      <w:spacing w:before="100" w:beforeAutospacing="1" w:after="100" w:afterAutospacing="1"/>
    </w:pPr>
    <w:rPr>
      <w:color w:val="auto"/>
      <w:sz w:val="24"/>
      <w:szCs w:val="24"/>
    </w:rPr>
  </w:style>
  <w:style w:type="paragraph" w:customStyle="1" w:styleId="parrafo2">
    <w:name w:val="parrafo_2"/>
    <w:basedOn w:val="Normal"/>
    <w:rsid w:val="00E03CE9"/>
    <w:pPr>
      <w:spacing w:before="100" w:beforeAutospacing="1" w:after="100" w:afterAutospacing="1"/>
    </w:pPr>
    <w:rPr>
      <w:color w:val="auto"/>
      <w:sz w:val="24"/>
      <w:szCs w:val="24"/>
    </w:rPr>
  </w:style>
  <w:style w:type="paragraph" w:customStyle="1" w:styleId="FWNL2">
    <w:name w:val="FWN_L2"/>
    <w:basedOn w:val="FWNL1"/>
    <w:rsid w:val="00831183"/>
    <w:pPr>
      <w:numPr>
        <w:ilvl w:val="1"/>
        <w:numId w:val="0"/>
      </w:numPr>
    </w:pPr>
  </w:style>
  <w:style w:type="paragraph" w:styleId="NormalWeb">
    <w:name w:val="Normal (Web)"/>
    <w:basedOn w:val="Normal"/>
    <w:uiPriority w:val="99"/>
    <w:unhideWhenUsed/>
    <w:rsid w:val="0086633C"/>
    <w:pPr>
      <w:spacing w:before="100" w:beforeAutospacing="1" w:after="100" w:afterAutospacing="1"/>
    </w:pPr>
    <w:rPr>
      <w:color w:val="auto"/>
      <w:sz w:val="24"/>
      <w:szCs w:val="24"/>
    </w:rPr>
  </w:style>
  <w:style w:type="paragraph" w:customStyle="1" w:styleId="CuerpoescritoCVC">
    <w:name w:val="Cuerpo escrito CVC"/>
    <w:basedOn w:val="Prrafodelista"/>
    <w:qFormat/>
    <w:rsid w:val="005954D8"/>
    <w:pPr>
      <w:keepNext/>
      <w:numPr>
        <w:numId w:val="8"/>
      </w:numPr>
      <w:tabs>
        <w:tab w:val="num" w:pos="360"/>
      </w:tabs>
      <w:spacing w:before="120" w:after="240" w:line="312" w:lineRule="auto"/>
      <w:ind w:firstLine="0"/>
      <w:contextualSpacing w:val="0"/>
      <w:jc w:val="both"/>
    </w:pPr>
    <w:rPr>
      <w:rFonts w:asciiTheme="majorHAnsi" w:hAnsiTheme="majorHAnsi" w:cstheme="majorHAnsi"/>
      <w:sz w:val="23"/>
      <w:szCs w:val="23"/>
      <w:lang w:val="es-ES_tradnl" w:eastAsia="es-ES"/>
    </w:rPr>
  </w:style>
  <w:style w:type="paragraph" w:styleId="Ttulo">
    <w:name w:val="Title"/>
    <w:basedOn w:val="Normal"/>
    <w:next w:val="Normal"/>
    <w:link w:val="TtuloCar"/>
    <w:uiPriority w:val="1"/>
    <w:qFormat/>
    <w:rsid w:val="005954D8"/>
    <w:pPr>
      <w:keepNext/>
      <w:spacing w:before="120" w:after="120" w:line="360" w:lineRule="auto"/>
      <w:contextualSpacing/>
      <w:jc w:val="center"/>
    </w:pPr>
    <w:rPr>
      <w:rFonts w:asciiTheme="minorHAnsi" w:eastAsiaTheme="majorEastAsia" w:hAnsiTheme="minorHAnsi" w:cstheme="majorBidi"/>
      <w:b/>
      <w:caps/>
      <w:color w:val="auto"/>
      <w:spacing w:val="5"/>
      <w:kern w:val="28"/>
      <w:sz w:val="24"/>
      <w:szCs w:val="52"/>
      <w:lang w:eastAsia="en-US"/>
    </w:rPr>
  </w:style>
  <w:style w:type="character" w:customStyle="1" w:styleId="TtuloCar">
    <w:name w:val="Título Car"/>
    <w:basedOn w:val="Fuentedeprrafopredeter"/>
    <w:link w:val="Ttulo"/>
    <w:uiPriority w:val="1"/>
    <w:rsid w:val="005954D8"/>
    <w:rPr>
      <w:rFonts w:eastAsiaTheme="majorEastAsia" w:cstheme="majorBidi"/>
      <w:b/>
      <w:caps/>
      <w:spacing w:val="5"/>
      <w:kern w:val="28"/>
      <w:sz w:val="24"/>
      <w:szCs w:val="52"/>
    </w:rPr>
  </w:style>
  <w:style w:type="paragraph" w:customStyle="1" w:styleId="Lista1234">
    <w:name w:val="Lista (1.) (2.) (3.) (4.)"/>
    <w:basedOn w:val="Normal"/>
    <w:qFormat/>
    <w:rsid w:val="003117A2"/>
    <w:pPr>
      <w:numPr>
        <w:numId w:val="9"/>
      </w:numPr>
      <w:spacing w:line="320" w:lineRule="atLeast"/>
      <w:ind w:hanging="720"/>
    </w:pPr>
    <w:rPr>
      <w:rFonts w:eastAsia="Calibri"/>
      <w:color w:val="auto"/>
      <w:sz w:val="24"/>
      <w:szCs w:val="22"/>
      <w:lang w:val="en-US" w:eastAsia="en-US"/>
    </w:rPr>
  </w:style>
  <w:style w:type="paragraph" w:styleId="Textocomentario">
    <w:name w:val="annotation text"/>
    <w:basedOn w:val="Normal"/>
    <w:link w:val="TextocomentarioCar"/>
    <w:uiPriority w:val="99"/>
    <w:semiHidden/>
    <w:unhideWhenUsed/>
    <w:rsid w:val="007D628F"/>
  </w:style>
  <w:style w:type="character" w:customStyle="1" w:styleId="TextocomentarioCar">
    <w:name w:val="Texto comentario Car"/>
    <w:basedOn w:val="Fuentedeprrafopredeter"/>
    <w:link w:val="Textocomentario"/>
    <w:uiPriority w:val="99"/>
    <w:semiHidden/>
    <w:rsid w:val="007D628F"/>
    <w:rPr>
      <w:rFonts w:ascii="Times New Roman" w:eastAsia="Times New Roman" w:hAnsi="Times New Roman" w:cs="Times New Roman"/>
      <w:color w:val="000000"/>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7D628F"/>
    <w:pPr>
      <w:widowControl w:val="0"/>
    </w:pPr>
    <w:rPr>
      <w:b/>
      <w:bCs/>
    </w:rPr>
  </w:style>
  <w:style w:type="character" w:customStyle="1" w:styleId="AsuntodelcomentarioCar">
    <w:name w:val="Asunto del comentario Car"/>
    <w:basedOn w:val="TextocomentarioCar"/>
    <w:link w:val="Asuntodelcomentario"/>
    <w:uiPriority w:val="99"/>
    <w:semiHidden/>
    <w:rsid w:val="007D628F"/>
    <w:rPr>
      <w:rFonts w:ascii="Times New Roman" w:eastAsia="Times New Roman" w:hAnsi="Times New Roman" w:cs="Times New Roman"/>
      <w:b/>
      <w:bCs/>
      <w:color w:val="000000"/>
      <w:sz w:val="20"/>
      <w:szCs w:val="20"/>
      <w:lang w:eastAsia="es-ES"/>
    </w:rPr>
  </w:style>
  <w:style w:type="character" w:customStyle="1" w:styleId="highlight">
    <w:name w:val="highlight"/>
    <w:basedOn w:val="Fuentedeprrafopredeter"/>
    <w:rsid w:val="001A441F"/>
  </w:style>
  <w:style w:type="character" w:customStyle="1" w:styleId="Ttulo2Car">
    <w:name w:val="Título 2 Car"/>
    <w:basedOn w:val="Fuentedeprrafopredeter"/>
    <w:link w:val="Ttulo2"/>
    <w:uiPriority w:val="9"/>
    <w:semiHidden/>
    <w:rsid w:val="0065719D"/>
    <w:rPr>
      <w:rFonts w:asciiTheme="majorHAnsi" w:eastAsiaTheme="majorEastAsia" w:hAnsiTheme="majorHAnsi" w:cstheme="majorBidi"/>
      <w:color w:val="2E74B5" w:themeColor="accent1" w:themeShade="BF"/>
      <w:sz w:val="26"/>
      <w:szCs w:val="26"/>
      <w:lang w:eastAsia="es-ES"/>
    </w:rPr>
  </w:style>
  <w:style w:type="character" w:styleId="Textoennegrita">
    <w:name w:val="Strong"/>
    <w:basedOn w:val="Fuentedeprrafopredeter"/>
    <w:uiPriority w:val="22"/>
    <w:qFormat/>
    <w:rsid w:val="00087F5C"/>
    <w:rPr>
      <w:b/>
      <w:bCs/>
    </w:rPr>
  </w:style>
  <w:style w:type="paragraph" w:customStyle="1" w:styleId="FactTitleL1">
    <w:name w:val="Fact Title L1"/>
    <w:basedOn w:val="Normal"/>
    <w:next w:val="Normal"/>
    <w:rsid w:val="00791634"/>
    <w:pPr>
      <w:numPr>
        <w:numId w:val="14"/>
      </w:numPr>
      <w:spacing w:before="720" w:after="360"/>
      <w:jc w:val="both"/>
    </w:pPr>
    <w:rPr>
      <w:rFonts w:ascii="Lucida Sans Unicode" w:hAnsi="Lucida Sans Unicode" w:cs="Arial"/>
      <w:b/>
      <w:smallCaps/>
      <w:color w:val="002A7E"/>
      <w:sz w:val="24"/>
      <w:szCs w:val="24"/>
      <w:lang w:eastAsia="en-US"/>
    </w:rPr>
  </w:style>
  <w:style w:type="paragraph" w:customStyle="1" w:styleId="ParagraphNumbering">
    <w:name w:val="Paragraph Numbering"/>
    <w:basedOn w:val="Normal"/>
    <w:link w:val="ParagraphNumberingChar"/>
    <w:qFormat/>
    <w:rsid w:val="00791634"/>
    <w:pPr>
      <w:numPr>
        <w:numId w:val="13"/>
      </w:numPr>
      <w:spacing w:before="360" w:after="240" w:line="290" w:lineRule="auto"/>
      <w:jc w:val="both"/>
    </w:pPr>
    <w:rPr>
      <w:rFonts w:eastAsiaTheme="minorHAnsi"/>
      <w:color w:val="auto"/>
      <w:sz w:val="24"/>
      <w:szCs w:val="24"/>
      <w:lang w:val="es-ES_tradnl" w:eastAsia="es-ES_tradnl"/>
    </w:rPr>
  </w:style>
  <w:style w:type="paragraph" w:customStyle="1" w:styleId="FactTitleL2">
    <w:name w:val="Fact Title L2"/>
    <w:basedOn w:val="Normal"/>
    <w:next w:val="Normal"/>
    <w:rsid w:val="00791634"/>
    <w:pPr>
      <w:numPr>
        <w:ilvl w:val="1"/>
        <w:numId w:val="14"/>
      </w:numPr>
      <w:spacing w:before="480" w:after="360"/>
      <w:jc w:val="both"/>
    </w:pPr>
    <w:rPr>
      <w:rFonts w:ascii="Lucida Sans Unicode" w:hAnsi="Lucida Sans Unicode" w:cs="Arial"/>
      <w:b/>
      <w:smallCaps/>
      <w:color w:val="002A7E"/>
      <w:sz w:val="22"/>
      <w:szCs w:val="24"/>
      <w:lang w:eastAsia="en-US"/>
    </w:rPr>
  </w:style>
  <w:style w:type="numbering" w:customStyle="1" w:styleId="FactTitle">
    <w:name w:val="FactTitle"/>
    <w:uiPriority w:val="99"/>
    <w:rsid w:val="00791634"/>
    <w:pPr>
      <w:numPr>
        <w:numId w:val="12"/>
      </w:numPr>
    </w:pPr>
  </w:style>
  <w:style w:type="character" w:customStyle="1" w:styleId="ParagraphNumberingChar">
    <w:name w:val="Paragraph Numbering Char"/>
    <w:link w:val="ParagraphNumbering"/>
    <w:rsid w:val="00791634"/>
    <w:rPr>
      <w:rFonts w:ascii="Times New Roman" w:hAnsi="Times New Roman" w:cs="Times New Roman"/>
      <w:sz w:val="24"/>
      <w:szCs w:val="24"/>
      <w:lang w:val="es-ES_tradnl" w:eastAsia="es-ES_tradnl"/>
    </w:rPr>
  </w:style>
  <w:style w:type="paragraph" w:customStyle="1" w:styleId="QuoteBoxRed">
    <w:name w:val="Quote Box Red"/>
    <w:basedOn w:val="Normal"/>
    <w:next w:val="Normal"/>
    <w:rsid w:val="00791634"/>
    <w:pPr>
      <w:framePr w:w="8789" w:wrap="around" w:vAnchor="text" w:hAnchor="text" w:y="1"/>
      <w:pBdr>
        <w:top w:val="single" w:sz="4" w:space="3" w:color="auto"/>
        <w:left w:val="single" w:sz="4" w:space="6" w:color="auto"/>
        <w:bottom w:val="single" w:sz="4" w:space="3" w:color="auto"/>
        <w:right w:val="single" w:sz="4" w:space="6" w:color="auto"/>
      </w:pBdr>
      <w:spacing w:line="290" w:lineRule="auto"/>
      <w:ind w:left="567" w:right="567"/>
      <w:jc w:val="both"/>
    </w:pPr>
    <w:rPr>
      <w:rFonts w:ascii="Lucida Sans Unicode" w:hAnsi="Lucida Sans Unicode"/>
      <w:color w:val="960000"/>
      <w:sz w:val="18"/>
      <w:szCs w:val="24"/>
      <w:lang w:eastAsia="en-US"/>
    </w:rPr>
  </w:style>
  <w:style w:type="numbering" w:customStyle="1" w:styleId="EPGENERAL">
    <w:name w:val="EPGENERAL"/>
    <w:rsid w:val="00C435F6"/>
    <w:pPr>
      <w:numPr>
        <w:numId w:val="24"/>
      </w:numPr>
    </w:pPr>
  </w:style>
  <w:style w:type="paragraph" w:customStyle="1" w:styleId="TabInm1">
    <w:name w:val="TabInm1"/>
    <w:basedOn w:val="Normal"/>
    <w:qFormat/>
    <w:rsid w:val="00C435F6"/>
    <w:pPr>
      <w:numPr>
        <w:numId w:val="25"/>
      </w:numPr>
      <w:tabs>
        <w:tab w:val="left" w:pos="567"/>
      </w:tabs>
      <w:spacing w:before="300" w:after="300"/>
    </w:pPr>
    <w:rPr>
      <w:b/>
      <w:color w:val="auto"/>
      <w:sz w:val="24"/>
      <w:szCs w:val="24"/>
    </w:rPr>
  </w:style>
  <w:style w:type="paragraph" w:customStyle="1" w:styleId="TabInm2">
    <w:name w:val="TabInm2"/>
    <w:basedOn w:val="Normal"/>
    <w:qFormat/>
    <w:rsid w:val="00C435F6"/>
    <w:pPr>
      <w:numPr>
        <w:ilvl w:val="1"/>
        <w:numId w:val="25"/>
      </w:numPr>
      <w:tabs>
        <w:tab w:val="left" w:pos="567"/>
      </w:tabs>
      <w:spacing w:before="300" w:after="300"/>
    </w:pPr>
    <w:rPr>
      <w:color w:val="auto"/>
      <w:sz w:val="24"/>
      <w:szCs w:val="24"/>
    </w:rPr>
  </w:style>
  <w:style w:type="paragraph" w:customStyle="1" w:styleId="TabInm3">
    <w:name w:val="TabInm3"/>
    <w:basedOn w:val="Normal"/>
    <w:qFormat/>
    <w:rsid w:val="00C435F6"/>
    <w:pPr>
      <w:numPr>
        <w:ilvl w:val="2"/>
        <w:numId w:val="25"/>
      </w:numPr>
      <w:tabs>
        <w:tab w:val="left" w:pos="1701"/>
      </w:tabs>
      <w:spacing w:before="300" w:after="300"/>
    </w:pPr>
    <w:rPr>
      <w:color w:val="auto"/>
      <w:sz w:val="24"/>
      <w:szCs w:val="24"/>
    </w:rPr>
  </w:style>
  <w:style w:type="paragraph" w:customStyle="1" w:styleId="TabInm4">
    <w:name w:val="TabInm4"/>
    <w:basedOn w:val="Normal"/>
    <w:qFormat/>
    <w:rsid w:val="00C435F6"/>
    <w:pPr>
      <w:numPr>
        <w:ilvl w:val="3"/>
        <w:numId w:val="25"/>
      </w:numPr>
      <w:tabs>
        <w:tab w:val="left" w:pos="2268"/>
      </w:tabs>
      <w:spacing w:before="300" w:after="300"/>
    </w:pPr>
    <w:rPr>
      <w:color w:val="auto"/>
      <w:sz w:val="24"/>
      <w:szCs w:val="24"/>
    </w:rPr>
  </w:style>
  <w:style w:type="paragraph" w:customStyle="1" w:styleId="TabInm5">
    <w:name w:val="TabInm5"/>
    <w:basedOn w:val="Normal"/>
    <w:qFormat/>
    <w:rsid w:val="00C435F6"/>
    <w:pPr>
      <w:numPr>
        <w:ilvl w:val="4"/>
        <w:numId w:val="25"/>
      </w:numPr>
      <w:tabs>
        <w:tab w:val="left" w:pos="2835"/>
      </w:tabs>
      <w:spacing w:before="300" w:after="300"/>
    </w:pPr>
    <w:rPr>
      <w:color w:val="auto"/>
      <w:sz w:val="24"/>
      <w:szCs w:val="24"/>
    </w:rPr>
  </w:style>
  <w:style w:type="paragraph" w:customStyle="1" w:styleId="TabInm6">
    <w:name w:val="TabInm6"/>
    <w:basedOn w:val="Normal"/>
    <w:qFormat/>
    <w:rsid w:val="00C435F6"/>
    <w:pPr>
      <w:numPr>
        <w:ilvl w:val="5"/>
        <w:numId w:val="25"/>
      </w:numPr>
      <w:tabs>
        <w:tab w:val="left" w:pos="3402"/>
      </w:tabs>
      <w:spacing w:before="300" w:after="300"/>
    </w:pPr>
    <w:rPr>
      <w:color w:val="auto"/>
      <w:sz w:val="24"/>
      <w:szCs w:val="24"/>
    </w:rPr>
  </w:style>
  <w:style w:type="paragraph" w:customStyle="1" w:styleId="Body1">
    <w:name w:val="Body 1"/>
    <w:basedOn w:val="Normal"/>
    <w:link w:val="Body1Char"/>
    <w:qFormat/>
    <w:rsid w:val="008E61EA"/>
    <w:pPr>
      <w:spacing w:after="210" w:line="264" w:lineRule="auto"/>
      <w:jc w:val="both"/>
    </w:pPr>
    <w:rPr>
      <w:rFonts w:ascii="Arial" w:eastAsia="Arial Unicode MS" w:hAnsi="Arial"/>
      <w:color w:val="auto"/>
      <w:sz w:val="21"/>
      <w:szCs w:val="21"/>
      <w:lang w:val="en-GB" w:eastAsia="en-GB"/>
    </w:rPr>
  </w:style>
  <w:style w:type="character" w:customStyle="1" w:styleId="Body1Char">
    <w:name w:val="Body 1 Char"/>
    <w:basedOn w:val="Fuentedeprrafopredeter"/>
    <w:link w:val="Body1"/>
    <w:rsid w:val="008E61EA"/>
    <w:rPr>
      <w:rFonts w:ascii="Arial" w:eastAsia="Arial Unicode MS" w:hAnsi="Arial" w:cs="Times New Roman"/>
      <w:sz w:val="21"/>
      <w:szCs w:val="21"/>
      <w:lang w:val="en-GB" w:eastAsia="en-GB"/>
    </w:rPr>
  </w:style>
  <w:style w:type="table" w:styleId="Tablaconcuadrcula5oscura-nfasis2">
    <w:name w:val="Grid Table 5 Dark Accent 2"/>
    <w:basedOn w:val="Tablanormal"/>
    <w:uiPriority w:val="50"/>
    <w:rsid w:val="005039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customStyle="1" w:styleId="Standard">
    <w:name w:val="Standard"/>
    <w:qFormat/>
    <w:rsid w:val="00AA0733"/>
    <w:pPr>
      <w:suppressAutoHyphens/>
      <w:autoSpaceDN w:val="0"/>
      <w:spacing w:after="0" w:line="240" w:lineRule="auto"/>
      <w:textAlignment w:val="baseline"/>
    </w:pPr>
    <w:rPr>
      <w:rFonts w:ascii="Liberation Serif" w:eastAsia="NSimSun" w:hAnsi="Liberation Serif" w:cs="Ari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90137">
      <w:bodyDiv w:val="1"/>
      <w:marLeft w:val="0"/>
      <w:marRight w:val="0"/>
      <w:marTop w:val="0"/>
      <w:marBottom w:val="0"/>
      <w:divBdr>
        <w:top w:val="none" w:sz="0" w:space="0" w:color="auto"/>
        <w:left w:val="none" w:sz="0" w:space="0" w:color="auto"/>
        <w:bottom w:val="none" w:sz="0" w:space="0" w:color="auto"/>
        <w:right w:val="none" w:sz="0" w:space="0" w:color="auto"/>
      </w:divBdr>
    </w:div>
    <w:div w:id="66345683">
      <w:bodyDiv w:val="1"/>
      <w:marLeft w:val="0"/>
      <w:marRight w:val="0"/>
      <w:marTop w:val="0"/>
      <w:marBottom w:val="0"/>
      <w:divBdr>
        <w:top w:val="none" w:sz="0" w:space="0" w:color="auto"/>
        <w:left w:val="none" w:sz="0" w:space="0" w:color="auto"/>
        <w:bottom w:val="none" w:sz="0" w:space="0" w:color="auto"/>
        <w:right w:val="none" w:sz="0" w:space="0" w:color="auto"/>
      </w:divBdr>
    </w:div>
    <w:div w:id="68577848">
      <w:bodyDiv w:val="1"/>
      <w:marLeft w:val="0"/>
      <w:marRight w:val="0"/>
      <w:marTop w:val="0"/>
      <w:marBottom w:val="0"/>
      <w:divBdr>
        <w:top w:val="none" w:sz="0" w:space="0" w:color="auto"/>
        <w:left w:val="none" w:sz="0" w:space="0" w:color="auto"/>
        <w:bottom w:val="none" w:sz="0" w:space="0" w:color="auto"/>
        <w:right w:val="none" w:sz="0" w:space="0" w:color="auto"/>
      </w:divBdr>
    </w:div>
    <w:div w:id="157770951">
      <w:bodyDiv w:val="1"/>
      <w:marLeft w:val="0"/>
      <w:marRight w:val="0"/>
      <w:marTop w:val="0"/>
      <w:marBottom w:val="0"/>
      <w:divBdr>
        <w:top w:val="none" w:sz="0" w:space="0" w:color="auto"/>
        <w:left w:val="none" w:sz="0" w:space="0" w:color="auto"/>
        <w:bottom w:val="none" w:sz="0" w:space="0" w:color="auto"/>
        <w:right w:val="none" w:sz="0" w:space="0" w:color="auto"/>
      </w:divBdr>
    </w:div>
    <w:div w:id="237906475">
      <w:bodyDiv w:val="1"/>
      <w:marLeft w:val="0"/>
      <w:marRight w:val="0"/>
      <w:marTop w:val="0"/>
      <w:marBottom w:val="0"/>
      <w:divBdr>
        <w:top w:val="none" w:sz="0" w:space="0" w:color="auto"/>
        <w:left w:val="none" w:sz="0" w:space="0" w:color="auto"/>
        <w:bottom w:val="none" w:sz="0" w:space="0" w:color="auto"/>
        <w:right w:val="none" w:sz="0" w:space="0" w:color="auto"/>
      </w:divBdr>
    </w:div>
    <w:div w:id="376396684">
      <w:bodyDiv w:val="1"/>
      <w:marLeft w:val="0"/>
      <w:marRight w:val="0"/>
      <w:marTop w:val="0"/>
      <w:marBottom w:val="0"/>
      <w:divBdr>
        <w:top w:val="none" w:sz="0" w:space="0" w:color="auto"/>
        <w:left w:val="none" w:sz="0" w:space="0" w:color="auto"/>
        <w:bottom w:val="none" w:sz="0" w:space="0" w:color="auto"/>
        <w:right w:val="none" w:sz="0" w:space="0" w:color="auto"/>
      </w:divBdr>
    </w:div>
    <w:div w:id="384329998">
      <w:bodyDiv w:val="1"/>
      <w:marLeft w:val="0"/>
      <w:marRight w:val="0"/>
      <w:marTop w:val="0"/>
      <w:marBottom w:val="0"/>
      <w:divBdr>
        <w:top w:val="none" w:sz="0" w:space="0" w:color="auto"/>
        <w:left w:val="none" w:sz="0" w:space="0" w:color="auto"/>
        <w:bottom w:val="none" w:sz="0" w:space="0" w:color="auto"/>
        <w:right w:val="none" w:sz="0" w:space="0" w:color="auto"/>
      </w:divBdr>
    </w:div>
    <w:div w:id="404381013">
      <w:bodyDiv w:val="1"/>
      <w:marLeft w:val="0"/>
      <w:marRight w:val="0"/>
      <w:marTop w:val="0"/>
      <w:marBottom w:val="0"/>
      <w:divBdr>
        <w:top w:val="none" w:sz="0" w:space="0" w:color="auto"/>
        <w:left w:val="none" w:sz="0" w:space="0" w:color="auto"/>
        <w:bottom w:val="none" w:sz="0" w:space="0" w:color="auto"/>
        <w:right w:val="none" w:sz="0" w:space="0" w:color="auto"/>
      </w:divBdr>
    </w:div>
    <w:div w:id="497774908">
      <w:bodyDiv w:val="1"/>
      <w:marLeft w:val="0"/>
      <w:marRight w:val="0"/>
      <w:marTop w:val="0"/>
      <w:marBottom w:val="0"/>
      <w:divBdr>
        <w:top w:val="none" w:sz="0" w:space="0" w:color="auto"/>
        <w:left w:val="none" w:sz="0" w:space="0" w:color="auto"/>
        <w:bottom w:val="none" w:sz="0" w:space="0" w:color="auto"/>
        <w:right w:val="none" w:sz="0" w:space="0" w:color="auto"/>
      </w:divBdr>
    </w:div>
    <w:div w:id="680745979">
      <w:bodyDiv w:val="1"/>
      <w:marLeft w:val="0"/>
      <w:marRight w:val="0"/>
      <w:marTop w:val="0"/>
      <w:marBottom w:val="0"/>
      <w:divBdr>
        <w:top w:val="none" w:sz="0" w:space="0" w:color="auto"/>
        <w:left w:val="none" w:sz="0" w:space="0" w:color="auto"/>
        <w:bottom w:val="none" w:sz="0" w:space="0" w:color="auto"/>
        <w:right w:val="none" w:sz="0" w:space="0" w:color="auto"/>
      </w:divBdr>
    </w:div>
    <w:div w:id="747578067">
      <w:bodyDiv w:val="1"/>
      <w:marLeft w:val="0"/>
      <w:marRight w:val="0"/>
      <w:marTop w:val="0"/>
      <w:marBottom w:val="0"/>
      <w:divBdr>
        <w:top w:val="none" w:sz="0" w:space="0" w:color="auto"/>
        <w:left w:val="none" w:sz="0" w:space="0" w:color="auto"/>
        <w:bottom w:val="none" w:sz="0" w:space="0" w:color="auto"/>
        <w:right w:val="none" w:sz="0" w:space="0" w:color="auto"/>
      </w:divBdr>
    </w:div>
    <w:div w:id="853419316">
      <w:bodyDiv w:val="1"/>
      <w:marLeft w:val="0"/>
      <w:marRight w:val="0"/>
      <w:marTop w:val="0"/>
      <w:marBottom w:val="0"/>
      <w:divBdr>
        <w:top w:val="none" w:sz="0" w:space="0" w:color="auto"/>
        <w:left w:val="none" w:sz="0" w:space="0" w:color="auto"/>
        <w:bottom w:val="none" w:sz="0" w:space="0" w:color="auto"/>
        <w:right w:val="none" w:sz="0" w:space="0" w:color="auto"/>
      </w:divBdr>
    </w:div>
    <w:div w:id="865096148">
      <w:bodyDiv w:val="1"/>
      <w:marLeft w:val="0"/>
      <w:marRight w:val="0"/>
      <w:marTop w:val="0"/>
      <w:marBottom w:val="0"/>
      <w:divBdr>
        <w:top w:val="none" w:sz="0" w:space="0" w:color="auto"/>
        <w:left w:val="none" w:sz="0" w:space="0" w:color="auto"/>
        <w:bottom w:val="none" w:sz="0" w:space="0" w:color="auto"/>
        <w:right w:val="none" w:sz="0" w:space="0" w:color="auto"/>
      </w:divBdr>
    </w:div>
    <w:div w:id="868110286">
      <w:bodyDiv w:val="1"/>
      <w:marLeft w:val="0"/>
      <w:marRight w:val="0"/>
      <w:marTop w:val="0"/>
      <w:marBottom w:val="0"/>
      <w:divBdr>
        <w:top w:val="none" w:sz="0" w:space="0" w:color="auto"/>
        <w:left w:val="none" w:sz="0" w:space="0" w:color="auto"/>
        <w:bottom w:val="none" w:sz="0" w:space="0" w:color="auto"/>
        <w:right w:val="none" w:sz="0" w:space="0" w:color="auto"/>
      </w:divBdr>
    </w:div>
    <w:div w:id="951205809">
      <w:bodyDiv w:val="1"/>
      <w:marLeft w:val="0"/>
      <w:marRight w:val="0"/>
      <w:marTop w:val="0"/>
      <w:marBottom w:val="0"/>
      <w:divBdr>
        <w:top w:val="none" w:sz="0" w:space="0" w:color="auto"/>
        <w:left w:val="none" w:sz="0" w:space="0" w:color="auto"/>
        <w:bottom w:val="none" w:sz="0" w:space="0" w:color="auto"/>
        <w:right w:val="none" w:sz="0" w:space="0" w:color="auto"/>
      </w:divBdr>
    </w:div>
    <w:div w:id="971448635">
      <w:bodyDiv w:val="1"/>
      <w:marLeft w:val="0"/>
      <w:marRight w:val="0"/>
      <w:marTop w:val="0"/>
      <w:marBottom w:val="0"/>
      <w:divBdr>
        <w:top w:val="none" w:sz="0" w:space="0" w:color="auto"/>
        <w:left w:val="none" w:sz="0" w:space="0" w:color="auto"/>
        <w:bottom w:val="none" w:sz="0" w:space="0" w:color="auto"/>
        <w:right w:val="none" w:sz="0" w:space="0" w:color="auto"/>
      </w:divBdr>
    </w:div>
    <w:div w:id="1011302242">
      <w:bodyDiv w:val="1"/>
      <w:marLeft w:val="0"/>
      <w:marRight w:val="0"/>
      <w:marTop w:val="0"/>
      <w:marBottom w:val="0"/>
      <w:divBdr>
        <w:top w:val="none" w:sz="0" w:space="0" w:color="auto"/>
        <w:left w:val="none" w:sz="0" w:space="0" w:color="auto"/>
        <w:bottom w:val="none" w:sz="0" w:space="0" w:color="auto"/>
        <w:right w:val="none" w:sz="0" w:space="0" w:color="auto"/>
      </w:divBdr>
    </w:div>
    <w:div w:id="1109350495">
      <w:bodyDiv w:val="1"/>
      <w:marLeft w:val="0"/>
      <w:marRight w:val="0"/>
      <w:marTop w:val="0"/>
      <w:marBottom w:val="0"/>
      <w:divBdr>
        <w:top w:val="none" w:sz="0" w:space="0" w:color="auto"/>
        <w:left w:val="none" w:sz="0" w:space="0" w:color="auto"/>
        <w:bottom w:val="none" w:sz="0" w:space="0" w:color="auto"/>
        <w:right w:val="none" w:sz="0" w:space="0" w:color="auto"/>
      </w:divBdr>
    </w:div>
    <w:div w:id="1117985515">
      <w:bodyDiv w:val="1"/>
      <w:marLeft w:val="0"/>
      <w:marRight w:val="0"/>
      <w:marTop w:val="0"/>
      <w:marBottom w:val="0"/>
      <w:divBdr>
        <w:top w:val="none" w:sz="0" w:space="0" w:color="auto"/>
        <w:left w:val="none" w:sz="0" w:space="0" w:color="auto"/>
        <w:bottom w:val="none" w:sz="0" w:space="0" w:color="auto"/>
        <w:right w:val="none" w:sz="0" w:space="0" w:color="auto"/>
      </w:divBdr>
    </w:div>
    <w:div w:id="1128351594">
      <w:bodyDiv w:val="1"/>
      <w:marLeft w:val="0"/>
      <w:marRight w:val="0"/>
      <w:marTop w:val="0"/>
      <w:marBottom w:val="0"/>
      <w:divBdr>
        <w:top w:val="none" w:sz="0" w:space="0" w:color="auto"/>
        <w:left w:val="none" w:sz="0" w:space="0" w:color="auto"/>
        <w:bottom w:val="none" w:sz="0" w:space="0" w:color="auto"/>
        <w:right w:val="none" w:sz="0" w:space="0" w:color="auto"/>
      </w:divBdr>
    </w:div>
    <w:div w:id="1134132409">
      <w:bodyDiv w:val="1"/>
      <w:marLeft w:val="0"/>
      <w:marRight w:val="0"/>
      <w:marTop w:val="0"/>
      <w:marBottom w:val="0"/>
      <w:divBdr>
        <w:top w:val="none" w:sz="0" w:space="0" w:color="auto"/>
        <w:left w:val="none" w:sz="0" w:space="0" w:color="auto"/>
        <w:bottom w:val="none" w:sz="0" w:space="0" w:color="auto"/>
        <w:right w:val="none" w:sz="0" w:space="0" w:color="auto"/>
      </w:divBdr>
    </w:div>
    <w:div w:id="1190100730">
      <w:bodyDiv w:val="1"/>
      <w:marLeft w:val="0"/>
      <w:marRight w:val="0"/>
      <w:marTop w:val="0"/>
      <w:marBottom w:val="0"/>
      <w:divBdr>
        <w:top w:val="none" w:sz="0" w:space="0" w:color="auto"/>
        <w:left w:val="none" w:sz="0" w:space="0" w:color="auto"/>
        <w:bottom w:val="none" w:sz="0" w:space="0" w:color="auto"/>
        <w:right w:val="none" w:sz="0" w:space="0" w:color="auto"/>
      </w:divBdr>
    </w:div>
    <w:div w:id="1347095609">
      <w:bodyDiv w:val="1"/>
      <w:marLeft w:val="0"/>
      <w:marRight w:val="0"/>
      <w:marTop w:val="0"/>
      <w:marBottom w:val="0"/>
      <w:divBdr>
        <w:top w:val="none" w:sz="0" w:space="0" w:color="auto"/>
        <w:left w:val="none" w:sz="0" w:space="0" w:color="auto"/>
        <w:bottom w:val="none" w:sz="0" w:space="0" w:color="auto"/>
        <w:right w:val="none" w:sz="0" w:space="0" w:color="auto"/>
      </w:divBdr>
      <w:divsChild>
        <w:div w:id="2070570270">
          <w:marLeft w:val="0"/>
          <w:marRight w:val="0"/>
          <w:marTop w:val="0"/>
          <w:marBottom w:val="0"/>
          <w:divBdr>
            <w:top w:val="none" w:sz="0" w:space="0" w:color="auto"/>
            <w:left w:val="none" w:sz="0" w:space="0" w:color="auto"/>
            <w:bottom w:val="none" w:sz="0" w:space="0" w:color="auto"/>
            <w:right w:val="none" w:sz="0" w:space="0" w:color="auto"/>
          </w:divBdr>
        </w:div>
      </w:divsChild>
    </w:div>
    <w:div w:id="1371302360">
      <w:bodyDiv w:val="1"/>
      <w:marLeft w:val="0"/>
      <w:marRight w:val="0"/>
      <w:marTop w:val="0"/>
      <w:marBottom w:val="0"/>
      <w:divBdr>
        <w:top w:val="none" w:sz="0" w:space="0" w:color="auto"/>
        <w:left w:val="none" w:sz="0" w:space="0" w:color="auto"/>
        <w:bottom w:val="none" w:sz="0" w:space="0" w:color="auto"/>
        <w:right w:val="none" w:sz="0" w:space="0" w:color="auto"/>
      </w:divBdr>
    </w:div>
    <w:div w:id="1387995949">
      <w:bodyDiv w:val="1"/>
      <w:marLeft w:val="0"/>
      <w:marRight w:val="0"/>
      <w:marTop w:val="0"/>
      <w:marBottom w:val="0"/>
      <w:divBdr>
        <w:top w:val="none" w:sz="0" w:space="0" w:color="auto"/>
        <w:left w:val="none" w:sz="0" w:space="0" w:color="auto"/>
        <w:bottom w:val="none" w:sz="0" w:space="0" w:color="auto"/>
        <w:right w:val="none" w:sz="0" w:space="0" w:color="auto"/>
      </w:divBdr>
    </w:div>
    <w:div w:id="1388845936">
      <w:bodyDiv w:val="1"/>
      <w:marLeft w:val="0"/>
      <w:marRight w:val="0"/>
      <w:marTop w:val="0"/>
      <w:marBottom w:val="0"/>
      <w:divBdr>
        <w:top w:val="none" w:sz="0" w:space="0" w:color="auto"/>
        <w:left w:val="none" w:sz="0" w:space="0" w:color="auto"/>
        <w:bottom w:val="none" w:sz="0" w:space="0" w:color="auto"/>
        <w:right w:val="none" w:sz="0" w:space="0" w:color="auto"/>
      </w:divBdr>
    </w:div>
    <w:div w:id="1452091554">
      <w:bodyDiv w:val="1"/>
      <w:marLeft w:val="0"/>
      <w:marRight w:val="0"/>
      <w:marTop w:val="0"/>
      <w:marBottom w:val="0"/>
      <w:divBdr>
        <w:top w:val="none" w:sz="0" w:space="0" w:color="auto"/>
        <w:left w:val="none" w:sz="0" w:space="0" w:color="auto"/>
        <w:bottom w:val="none" w:sz="0" w:space="0" w:color="auto"/>
        <w:right w:val="none" w:sz="0" w:space="0" w:color="auto"/>
      </w:divBdr>
    </w:div>
    <w:div w:id="1454978303">
      <w:bodyDiv w:val="1"/>
      <w:marLeft w:val="0"/>
      <w:marRight w:val="0"/>
      <w:marTop w:val="0"/>
      <w:marBottom w:val="0"/>
      <w:divBdr>
        <w:top w:val="none" w:sz="0" w:space="0" w:color="auto"/>
        <w:left w:val="none" w:sz="0" w:space="0" w:color="auto"/>
        <w:bottom w:val="none" w:sz="0" w:space="0" w:color="auto"/>
        <w:right w:val="none" w:sz="0" w:space="0" w:color="auto"/>
      </w:divBdr>
    </w:div>
    <w:div w:id="1482114003">
      <w:bodyDiv w:val="1"/>
      <w:marLeft w:val="0"/>
      <w:marRight w:val="0"/>
      <w:marTop w:val="0"/>
      <w:marBottom w:val="0"/>
      <w:divBdr>
        <w:top w:val="none" w:sz="0" w:space="0" w:color="auto"/>
        <w:left w:val="none" w:sz="0" w:space="0" w:color="auto"/>
        <w:bottom w:val="none" w:sz="0" w:space="0" w:color="auto"/>
        <w:right w:val="none" w:sz="0" w:space="0" w:color="auto"/>
      </w:divBdr>
    </w:div>
    <w:div w:id="1563831199">
      <w:bodyDiv w:val="1"/>
      <w:marLeft w:val="0"/>
      <w:marRight w:val="0"/>
      <w:marTop w:val="0"/>
      <w:marBottom w:val="0"/>
      <w:divBdr>
        <w:top w:val="none" w:sz="0" w:space="0" w:color="auto"/>
        <w:left w:val="none" w:sz="0" w:space="0" w:color="auto"/>
        <w:bottom w:val="none" w:sz="0" w:space="0" w:color="auto"/>
        <w:right w:val="none" w:sz="0" w:space="0" w:color="auto"/>
      </w:divBdr>
    </w:div>
    <w:div w:id="1563977529">
      <w:bodyDiv w:val="1"/>
      <w:marLeft w:val="0"/>
      <w:marRight w:val="0"/>
      <w:marTop w:val="0"/>
      <w:marBottom w:val="0"/>
      <w:divBdr>
        <w:top w:val="none" w:sz="0" w:space="0" w:color="auto"/>
        <w:left w:val="none" w:sz="0" w:space="0" w:color="auto"/>
        <w:bottom w:val="none" w:sz="0" w:space="0" w:color="auto"/>
        <w:right w:val="none" w:sz="0" w:space="0" w:color="auto"/>
      </w:divBdr>
    </w:div>
    <w:div w:id="1600408560">
      <w:bodyDiv w:val="1"/>
      <w:marLeft w:val="0"/>
      <w:marRight w:val="0"/>
      <w:marTop w:val="0"/>
      <w:marBottom w:val="0"/>
      <w:divBdr>
        <w:top w:val="none" w:sz="0" w:space="0" w:color="auto"/>
        <w:left w:val="none" w:sz="0" w:space="0" w:color="auto"/>
        <w:bottom w:val="none" w:sz="0" w:space="0" w:color="auto"/>
        <w:right w:val="none" w:sz="0" w:space="0" w:color="auto"/>
      </w:divBdr>
    </w:div>
    <w:div w:id="1641885689">
      <w:bodyDiv w:val="1"/>
      <w:marLeft w:val="0"/>
      <w:marRight w:val="0"/>
      <w:marTop w:val="0"/>
      <w:marBottom w:val="0"/>
      <w:divBdr>
        <w:top w:val="none" w:sz="0" w:space="0" w:color="auto"/>
        <w:left w:val="none" w:sz="0" w:space="0" w:color="auto"/>
        <w:bottom w:val="none" w:sz="0" w:space="0" w:color="auto"/>
        <w:right w:val="none" w:sz="0" w:space="0" w:color="auto"/>
      </w:divBdr>
    </w:div>
    <w:div w:id="1675375260">
      <w:bodyDiv w:val="1"/>
      <w:marLeft w:val="0"/>
      <w:marRight w:val="0"/>
      <w:marTop w:val="0"/>
      <w:marBottom w:val="0"/>
      <w:divBdr>
        <w:top w:val="none" w:sz="0" w:space="0" w:color="auto"/>
        <w:left w:val="none" w:sz="0" w:space="0" w:color="auto"/>
        <w:bottom w:val="none" w:sz="0" w:space="0" w:color="auto"/>
        <w:right w:val="none" w:sz="0" w:space="0" w:color="auto"/>
      </w:divBdr>
    </w:div>
    <w:div w:id="1801263030">
      <w:bodyDiv w:val="1"/>
      <w:marLeft w:val="0"/>
      <w:marRight w:val="0"/>
      <w:marTop w:val="0"/>
      <w:marBottom w:val="0"/>
      <w:divBdr>
        <w:top w:val="none" w:sz="0" w:space="0" w:color="auto"/>
        <w:left w:val="none" w:sz="0" w:space="0" w:color="auto"/>
        <w:bottom w:val="none" w:sz="0" w:space="0" w:color="auto"/>
        <w:right w:val="none" w:sz="0" w:space="0" w:color="auto"/>
      </w:divBdr>
    </w:div>
    <w:div w:id="1867861316">
      <w:bodyDiv w:val="1"/>
      <w:marLeft w:val="0"/>
      <w:marRight w:val="0"/>
      <w:marTop w:val="0"/>
      <w:marBottom w:val="0"/>
      <w:divBdr>
        <w:top w:val="none" w:sz="0" w:space="0" w:color="auto"/>
        <w:left w:val="none" w:sz="0" w:space="0" w:color="auto"/>
        <w:bottom w:val="none" w:sz="0" w:space="0" w:color="auto"/>
        <w:right w:val="none" w:sz="0" w:space="0" w:color="auto"/>
      </w:divBdr>
      <w:divsChild>
        <w:div w:id="1009792610">
          <w:marLeft w:val="0"/>
          <w:marRight w:val="0"/>
          <w:marTop w:val="0"/>
          <w:marBottom w:val="0"/>
          <w:divBdr>
            <w:top w:val="none" w:sz="0" w:space="0" w:color="auto"/>
            <w:left w:val="none" w:sz="0" w:space="0" w:color="auto"/>
            <w:bottom w:val="none" w:sz="0" w:space="0" w:color="auto"/>
            <w:right w:val="none" w:sz="0" w:space="0" w:color="auto"/>
          </w:divBdr>
        </w:div>
      </w:divsChild>
    </w:div>
    <w:div w:id="1876307201">
      <w:bodyDiv w:val="1"/>
      <w:marLeft w:val="0"/>
      <w:marRight w:val="0"/>
      <w:marTop w:val="0"/>
      <w:marBottom w:val="0"/>
      <w:divBdr>
        <w:top w:val="none" w:sz="0" w:space="0" w:color="auto"/>
        <w:left w:val="none" w:sz="0" w:space="0" w:color="auto"/>
        <w:bottom w:val="none" w:sz="0" w:space="0" w:color="auto"/>
        <w:right w:val="none" w:sz="0" w:space="0" w:color="auto"/>
      </w:divBdr>
    </w:div>
    <w:div w:id="1883051273">
      <w:bodyDiv w:val="1"/>
      <w:marLeft w:val="0"/>
      <w:marRight w:val="0"/>
      <w:marTop w:val="0"/>
      <w:marBottom w:val="0"/>
      <w:divBdr>
        <w:top w:val="none" w:sz="0" w:space="0" w:color="auto"/>
        <w:left w:val="none" w:sz="0" w:space="0" w:color="auto"/>
        <w:bottom w:val="none" w:sz="0" w:space="0" w:color="auto"/>
        <w:right w:val="none" w:sz="0" w:space="0" w:color="auto"/>
      </w:divBdr>
      <w:divsChild>
        <w:div w:id="69160069">
          <w:marLeft w:val="0"/>
          <w:marRight w:val="0"/>
          <w:marTop w:val="240"/>
          <w:marBottom w:val="0"/>
          <w:divBdr>
            <w:top w:val="none" w:sz="0" w:space="0" w:color="auto"/>
            <w:left w:val="none" w:sz="0" w:space="0" w:color="auto"/>
            <w:bottom w:val="none" w:sz="0" w:space="0" w:color="auto"/>
            <w:right w:val="none" w:sz="0" w:space="0" w:color="auto"/>
          </w:divBdr>
          <w:divsChild>
            <w:div w:id="847671692">
              <w:marLeft w:val="0"/>
              <w:marRight w:val="0"/>
              <w:marTop w:val="240"/>
              <w:marBottom w:val="0"/>
              <w:divBdr>
                <w:top w:val="none" w:sz="0" w:space="0" w:color="auto"/>
                <w:left w:val="none" w:sz="0" w:space="0" w:color="auto"/>
                <w:bottom w:val="none" w:sz="0" w:space="0" w:color="auto"/>
                <w:right w:val="none" w:sz="0" w:space="0" w:color="auto"/>
              </w:divBdr>
            </w:div>
            <w:div w:id="778641033">
              <w:marLeft w:val="0"/>
              <w:marRight w:val="0"/>
              <w:marTop w:val="240"/>
              <w:marBottom w:val="0"/>
              <w:divBdr>
                <w:top w:val="none" w:sz="0" w:space="0" w:color="auto"/>
                <w:left w:val="none" w:sz="0" w:space="0" w:color="auto"/>
                <w:bottom w:val="none" w:sz="0" w:space="0" w:color="auto"/>
                <w:right w:val="none" w:sz="0" w:space="0" w:color="auto"/>
              </w:divBdr>
            </w:div>
          </w:divsChild>
        </w:div>
        <w:div w:id="1842768147">
          <w:marLeft w:val="0"/>
          <w:marRight w:val="0"/>
          <w:marTop w:val="240"/>
          <w:marBottom w:val="0"/>
          <w:divBdr>
            <w:top w:val="none" w:sz="0" w:space="0" w:color="auto"/>
            <w:left w:val="none" w:sz="0" w:space="0" w:color="auto"/>
            <w:bottom w:val="none" w:sz="0" w:space="0" w:color="auto"/>
            <w:right w:val="none" w:sz="0" w:space="0" w:color="auto"/>
          </w:divBdr>
          <w:divsChild>
            <w:div w:id="640501599">
              <w:marLeft w:val="0"/>
              <w:marRight w:val="0"/>
              <w:marTop w:val="240"/>
              <w:marBottom w:val="0"/>
              <w:divBdr>
                <w:top w:val="none" w:sz="0" w:space="0" w:color="auto"/>
                <w:left w:val="none" w:sz="0" w:space="0" w:color="auto"/>
                <w:bottom w:val="none" w:sz="0" w:space="0" w:color="auto"/>
                <w:right w:val="none" w:sz="0" w:space="0" w:color="auto"/>
              </w:divBdr>
            </w:div>
            <w:div w:id="430782803">
              <w:marLeft w:val="0"/>
              <w:marRight w:val="0"/>
              <w:marTop w:val="240"/>
              <w:marBottom w:val="0"/>
              <w:divBdr>
                <w:top w:val="none" w:sz="0" w:space="0" w:color="auto"/>
                <w:left w:val="none" w:sz="0" w:space="0" w:color="auto"/>
                <w:bottom w:val="none" w:sz="0" w:space="0" w:color="auto"/>
                <w:right w:val="none" w:sz="0" w:space="0" w:color="auto"/>
              </w:divBdr>
            </w:div>
            <w:div w:id="818617525">
              <w:marLeft w:val="0"/>
              <w:marRight w:val="0"/>
              <w:marTop w:val="240"/>
              <w:marBottom w:val="0"/>
              <w:divBdr>
                <w:top w:val="none" w:sz="0" w:space="0" w:color="auto"/>
                <w:left w:val="none" w:sz="0" w:space="0" w:color="auto"/>
                <w:bottom w:val="none" w:sz="0" w:space="0" w:color="auto"/>
                <w:right w:val="none" w:sz="0" w:space="0" w:color="auto"/>
              </w:divBdr>
            </w:div>
            <w:div w:id="1295990179">
              <w:marLeft w:val="0"/>
              <w:marRight w:val="0"/>
              <w:marTop w:val="240"/>
              <w:marBottom w:val="0"/>
              <w:divBdr>
                <w:top w:val="none" w:sz="0" w:space="0" w:color="auto"/>
                <w:left w:val="none" w:sz="0" w:space="0" w:color="auto"/>
                <w:bottom w:val="none" w:sz="0" w:space="0" w:color="auto"/>
                <w:right w:val="none" w:sz="0" w:space="0" w:color="auto"/>
              </w:divBdr>
            </w:div>
            <w:div w:id="1067344119">
              <w:marLeft w:val="0"/>
              <w:marRight w:val="0"/>
              <w:marTop w:val="240"/>
              <w:marBottom w:val="0"/>
              <w:divBdr>
                <w:top w:val="none" w:sz="0" w:space="0" w:color="auto"/>
                <w:left w:val="none" w:sz="0" w:space="0" w:color="auto"/>
                <w:bottom w:val="none" w:sz="0" w:space="0" w:color="auto"/>
                <w:right w:val="none" w:sz="0" w:space="0" w:color="auto"/>
              </w:divBdr>
            </w:div>
            <w:div w:id="1981113945">
              <w:marLeft w:val="0"/>
              <w:marRight w:val="0"/>
              <w:marTop w:val="240"/>
              <w:marBottom w:val="0"/>
              <w:divBdr>
                <w:top w:val="none" w:sz="0" w:space="0" w:color="auto"/>
                <w:left w:val="none" w:sz="0" w:space="0" w:color="auto"/>
                <w:bottom w:val="none" w:sz="0" w:space="0" w:color="auto"/>
                <w:right w:val="none" w:sz="0" w:space="0" w:color="auto"/>
              </w:divBdr>
            </w:div>
            <w:div w:id="2011567385">
              <w:marLeft w:val="0"/>
              <w:marRight w:val="0"/>
              <w:marTop w:val="240"/>
              <w:marBottom w:val="0"/>
              <w:divBdr>
                <w:top w:val="none" w:sz="0" w:space="0" w:color="auto"/>
                <w:left w:val="none" w:sz="0" w:space="0" w:color="auto"/>
                <w:bottom w:val="none" w:sz="0" w:space="0" w:color="auto"/>
                <w:right w:val="none" w:sz="0" w:space="0" w:color="auto"/>
              </w:divBdr>
            </w:div>
          </w:divsChild>
        </w:div>
        <w:div w:id="1920213136">
          <w:marLeft w:val="0"/>
          <w:marRight w:val="0"/>
          <w:marTop w:val="240"/>
          <w:marBottom w:val="0"/>
          <w:divBdr>
            <w:top w:val="none" w:sz="0" w:space="0" w:color="auto"/>
            <w:left w:val="none" w:sz="0" w:space="0" w:color="auto"/>
            <w:bottom w:val="none" w:sz="0" w:space="0" w:color="auto"/>
            <w:right w:val="none" w:sz="0" w:space="0" w:color="auto"/>
          </w:divBdr>
          <w:divsChild>
            <w:div w:id="620453813">
              <w:marLeft w:val="0"/>
              <w:marRight w:val="0"/>
              <w:marTop w:val="240"/>
              <w:marBottom w:val="0"/>
              <w:divBdr>
                <w:top w:val="none" w:sz="0" w:space="0" w:color="auto"/>
                <w:left w:val="none" w:sz="0" w:space="0" w:color="auto"/>
                <w:bottom w:val="none" w:sz="0" w:space="0" w:color="auto"/>
                <w:right w:val="none" w:sz="0" w:space="0" w:color="auto"/>
              </w:divBdr>
            </w:div>
            <w:div w:id="970745794">
              <w:marLeft w:val="0"/>
              <w:marRight w:val="0"/>
              <w:marTop w:val="240"/>
              <w:marBottom w:val="0"/>
              <w:divBdr>
                <w:top w:val="none" w:sz="0" w:space="0" w:color="auto"/>
                <w:left w:val="none" w:sz="0" w:space="0" w:color="auto"/>
                <w:bottom w:val="none" w:sz="0" w:space="0" w:color="auto"/>
                <w:right w:val="none" w:sz="0" w:space="0" w:color="auto"/>
              </w:divBdr>
            </w:div>
            <w:div w:id="854269453">
              <w:marLeft w:val="0"/>
              <w:marRight w:val="0"/>
              <w:marTop w:val="240"/>
              <w:marBottom w:val="0"/>
              <w:divBdr>
                <w:top w:val="none" w:sz="0" w:space="0" w:color="auto"/>
                <w:left w:val="none" w:sz="0" w:space="0" w:color="auto"/>
                <w:bottom w:val="none" w:sz="0" w:space="0" w:color="auto"/>
                <w:right w:val="none" w:sz="0" w:space="0" w:color="auto"/>
              </w:divBdr>
            </w:div>
            <w:div w:id="1476069563">
              <w:marLeft w:val="0"/>
              <w:marRight w:val="0"/>
              <w:marTop w:val="240"/>
              <w:marBottom w:val="0"/>
              <w:divBdr>
                <w:top w:val="none" w:sz="0" w:space="0" w:color="auto"/>
                <w:left w:val="none" w:sz="0" w:space="0" w:color="auto"/>
                <w:bottom w:val="none" w:sz="0" w:space="0" w:color="auto"/>
                <w:right w:val="none" w:sz="0" w:space="0" w:color="auto"/>
              </w:divBdr>
            </w:div>
          </w:divsChild>
        </w:div>
        <w:div w:id="1378236964">
          <w:marLeft w:val="0"/>
          <w:marRight w:val="0"/>
          <w:marTop w:val="240"/>
          <w:marBottom w:val="0"/>
          <w:divBdr>
            <w:top w:val="none" w:sz="0" w:space="0" w:color="auto"/>
            <w:left w:val="none" w:sz="0" w:space="0" w:color="auto"/>
            <w:bottom w:val="none" w:sz="0" w:space="0" w:color="auto"/>
            <w:right w:val="none" w:sz="0" w:space="0" w:color="auto"/>
          </w:divBdr>
        </w:div>
        <w:div w:id="1537230674">
          <w:marLeft w:val="0"/>
          <w:marRight w:val="0"/>
          <w:marTop w:val="240"/>
          <w:marBottom w:val="0"/>
          <w:divBdr>
            <w:top w:val="none" w:sz="0" w:space="0" w:color="auto"/>
            <w:left w:val="none" w:sz="0" w:space="0" w:color="auto"/>
            <w:bottom w:val="none" w:sz="0" w:space="0" w:color="auto"/>
            <w:right w:val="none" w:sz="0" w:space="0" w:color="auto"/>
          </w:divBdr>
          <w:divsChild>
            <w:div w:id="555551090">
              <w:marLeft w:val="0"/>
              <w:marRight w:val="0"/>
              <w:marTop w:val="240"/>
              <w:marBottom w:val="0"/>
              <w:divBdr>
                <w:top w:val="none" w:sz="0" w:space="0" w:color="auto"/>
                <w:left w:val="none" w:sz="0" w:space="0" w:color="auto"/>
                <w:bottom w:val="none" w:sz="0" w:space="0" w:color="auto"/>
                <w:right w:val="none" w:sz="0" w:space="0" w:color="auto"/>
              </w:divBdr>
            </w:div>
          </w:divsChild>
        </w:div>
        <w:div w:id="1311132302">
          <w:marLeft w:val="0"/>
          <w:marRight w:val="0"/>
          <w:marTop w:val="240"/>
          <w:marBottom w:val="0"/>
          <w:divBdr>
            <w:top w:val="none" w:sz="0" w:space="0" w:color="auto"/>
            <w:left w:val="none" w:sz="0" w:space="0" w:color="auto"/>
            <w:bottom w:val="none" w:sz="0" w:space="0" w:color="auto"/>
            <w:right w:val="none" w:sz="0" w:space="0" w:color="auto"/>
          </w:divBdr>
          <w:divsChild>
            <w:div w:id="796607002">
              <w:marLeft w:val="0"/>
              <w:marRight w:val="0"/>
              <w:marTop w:val="240"/>
              <w:marBottom w:val="0"/>
              <w:divBdr>
                <w:top w:val="none" w:sz="0" w:space="0" w:color="auto"/>
                <w:left w:val="none" w:sz="0" w:space="0" w:color="auto"/>
                <w:bottom w:val="none" w:sz="0" w:space="0" w:color="auto"/>
                <w:right w:val="none" w:sz="0" w:space="0" w:color="auto"/>
              </w:divBdr>
            </w:div>
            <w:div w:id="2037851411">
              <w:marLeft w:val="0"/>
              <w:marRight w:val="0"/>
              <w:marTop w:val="240"/>
              <w:marBottom w:val="0"/>
              <w:divBdr>
                <w:top w:val="none" w:sz="0" w:space="0" w:color="auto"/>
                <w:left w:val="none" w:sz="0" w:space="0" w:color="auto"/>
                <w:bottom w:val="none" w:sz="0" w:space="0" w:color="auto"/>
                <w:right w:val="none" w:sz="0" w:space="0" w:color="auto"/>
              </w:divBdr>
            </w:div>
          </w:divsChild>
        </w:div>
        <w:div w:id="250159980">
          <w:marLeft w:val="0"/>
          <w:marRight w:val="0"/>
          <w:marTop w:val="240"/>
          <w:marBottom w:val="0"/>
          <w:divBdr>
            <w:top w:val="none" w:sz="0" w:space="0" w:color="auto"/>
            <w:left w:val="none" w:sz="0" w:space="0" w:color="auto"/>
            <w:bottom w:val="none" w:sz="0" w:space="0" w:color="auto"/>
            <w:right w:val="none" w:sz="0" w:space="0" w:color="auto"/>
          </w:divBdr>
          <w:divsChild>
            <w:div w:id="95035874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37059136">
      <w:bodyDiv w:val="1"/>
      <w:marLeft w:val="0"/>
      <w:marRight w:val="0"/>
      <w:marTop w:val="0"/>
      <w:marBottom w:val="0"/>
      <w:divBdr>
        <w:top w:val="none" w:sz="0" w:space="0" w:color="auto"/>
        <w:left w:val="none" w:sz="0" w:space="0" w:color="auto"/>
        <w:bottom w:val="none" w:sz="0" w:space="0" w:color="auto"/>
        <w:right w:val="none" w:sz="0" w:space="0" w:color="auto"/>
      </w:divBdr>
    </w:div>
    <w:div w:id="1971739925">
      <w:bodyDiv w:val="1"/>
      <w:marLeft w:val="0"/>
      <w:marRight w:val="0"/>
      <w:marTop w:val="0"/>
      <w:marBottom w:val="0"/>
      <w:divBdr>
        <w:top w:val="none" w:sz="0" w:space="0" w:color="auto"/>
        <w:left w:val="none" w:sz="0" w:space="0" w:color="auto"/>
        <w:bottom w:val="none" w:sz="0" w:space="0" w:color="auto"/>
        <w:right w:val="none" w:sz="0" w:space="0" w:color="auto"/>
      </w:divBdr>
    </w:div>
    <w:div w:id="1977249873">
      <w:bodyDiv w:val="1"/>
      <w:marLeft w:val="0"/>
      <w:marRight w:val="0"/>
      <w:marTop w:val="0"/>
      <w:marBottom w:val="0"/>
      <w:divBdr>
        <w:top w:val="none" w:sz="0" w:space="0" w:color="auto"/>
        <w:left w:val="none" w:sz="0" w:space="0" w:color="auto"/>
        <w:bottom w:val="none" w:sz="0" w:space="0" w:color="auto"/>
        <w:right w:val="none" w:sz="0" w:space="0" w:color="auto"/>
      </w:divBdr>
    </w:div>
    <w:div w:id="2071490601">
      <w:bodyDiv w:val="1"/>
      <w:marLeft w:val="0"/>
      <w:marRight w:val="0"/>
      <w:marTop w:val="0"/>
      <w:marBottom w:val="0"/>
      <w:divBdr>
        <w:top w:val="none" w:sz="0" w:space="0" w:color="auto"/>
        <w:left w:val="none" w:sz="0" w:space="0" w:color="auto"/>
        <w:bottom w:val="none" w:sz="0" w:space="0" w:color="auto"/>
        <w:right w:val="none" w:sz="0" w:space="0" w:color="auto"/>
      </w:divBdr>
      <w:divsChild>
        <w:div w:id="1552187160">
          <w:marLeft w:val="240"/>
          <w:marRight w:val="0"/>
          <w:marTop w:val="0"/>
          <w:marBottom w:val="48"/>
          <w:divBdr>
            <w:top w:val="none" w:sz="0" w:space="0" w:color="auto"/>
            <w:left w:val="none" w:sz="0" w:space="0" w:color="auto"/>
            <w:bottom w:val="none" w:sz="0" w:space="0" w:color="auto"/>
            <w:right w:val="none" w:sz="0" w:space="0" w:color="auto"/>
          </w:divBdr>
          <w:divsChild>
            <w:div w:id="140229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4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8.png"/><Relationship Id="rId11" Type="http://schemas.openxmlformats.org/officeDocument/2006/relationships/hyperlink" Target="https://www.ocu.org/acciones-colectivas/stop-usura" TargetMode="External"/><Relationship Id="rId24" Type="http://schemas.openxmlformats.org/officeDocument/2006/relationships/image" Target="media/image16.png"/><Relationship Id="rId32" Type="http://schemas.openxmlformats.org/officeDocument/2006/relationships/image" Target="cid:image006.png@01D96094.93B29180" TargetMode="External"/><Relationship Id="rId37" Type="http://schemas.openxmlformats.org/officeDocument/2006/relationships/image" Target="media/image28.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yperlink" Target="https://www.bankinterconsumerfinance.com/financiacion/tarjetas/preguntas-frecuentes" TargetMode="External"/><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bankinterconsumerfinance.com/nosotros/informacion-clientes" TargetMode="External"/><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A1D3F7-6D27-4114-A9AC-C2821A37F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131</Pages>
  <Words>34392</Words>
  <Characters>189159</Characters>
  <Application>Microsoft Office Word</Application>
  <DocSecurity>0</DocSecurity>
  <Lines>1576</Lines>
  <Paragraphs>446</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223105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Martinez Lavara</dc:creator>
  <cp:keywords/>
  <dc:description/>
  <cp:lastModifiedBy>FRANCISCO JAVIER FERRÁNDEZ PINA</cp:lastModifiedBy>
  <cp:revision>187</cp:revision>
  <cp:lastPrinted>2022-06-28T08:04:00Z</cp:lastPrinted>
  <dcterms:created xsi:type="dcterms:W3CDTF">2021-12-16T17:45:00Z</dcterms:created>
  <dcterms:modified xsi:type="dcterms:W3CDTF">2024-10-10T10:48:00Z</dcterms:modified>
</cp:coreProperties>
</file>