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4D462" w14:textId="77777777" w:rsidR="001C7E75" w:rsidRDefault="001C7E75" w:rsidP="001C7E75">
      <w:pPr>
        <w:pStyle w:val="Encabezado"/>
      </w:pPr>
    </w:p>
    <w:p w14:paraId="0EFFF280" w14:textId="77777777" w:rsidR="001C7E75" w:rsidRDefault="001C7E75" w:rsidP="001C7E75">
      <w:pPr>
        <w:pStyle w:val="Encabezado"/>
      </w:pPr>
    </w:p>
    <w:p w14:paraId="31BEECFB" w14:textId="77777777" w:rsidR="00475566" w:rsidRDefault="00475566" w:rsidP="00475566">
      <w:pPr>
        <w:pStyle w:val="Encabezado"/>
        <w:rPr>
          <w:lang w:val="es-ES"/>
        </w:rPr>
      </w:pPr>
      <w:r>
        <w:rPr>
          <w:lang w:val="es-ES"/>
        </w:rPr>
        <w:t xml:space="preserve">Procedimiento ordinario </w:t>
      </w:r>
      <w:r>
        <w:fldChar w:fldCharType="begin"/>
      </w:r>
      <w:r>
        <w:rPr>
          <w:lang w:val="es-ES"/>
        </w:rPr>
        <w:instrText>juzgado_numasunto__1</w:instrText>
      </w:r>
      <w:r>
        <w:fldChar w:fldCharType="separate"/>
      </w:r>
      <w:r>
        <w:rPr>
          <w:noProof/>
          <w:lang w:val="es-ES"/>
        </w:rPr>
        <w:t>«Juzgados_Núm_Autos»</w:t>
      </w:r>
      <w:r>
        <w:fldChar w:fldCharType="end"/>
      </w:r>
    </w:p>
    <w:p w14:paraId="049618CD" w14:textId="77777777" w:rsidR="00475566" w:rsidRDefault="00475566" w:rsidP="00475566">
      <w:pPr>
        <w:pStyle w:val="Encabezado"/>
        <w:rPr>
          <w:lang w:val="es-ES"/>
        </w:rPr>
      </w:pPr>
      <w:r>
        <w:rPr>
          <w:lang w:val="es-ES"/>
        </w:rPr>
        <w:t xml:space="preserve">Demandante: </w:t>
      </w:r>
      <w:r>
        <w:rPr>
          <w:lang w:val="es-ES"/>
        </w:rPr>
        <w:fldChar w:fldCharType="begin"/>
      </w:r>
      <w:r>
        <w:rPr>
          <w:lang w:val="es-ES"/>
        </w:rPr>
        <w:instrText>cliecont_snombreclicon__1</w:instrText>
      </w:r>
      <w:r>
        <w:rPr>
          <w:lang w:val="es-ES"/>
        </w:rPr>
        <w:fldChar w:fldCharType="separate"/>
      </w:r>
      <w:r>
        <w:rPr>
          <w:noProof/>
          <w:lang w:val="es-ES"/>
        </w:rPr>
        <w:t>«Contrarios_Nombre»</w:t>
      </w:r>
      <w:r>
        <w:rPr>
          <w:lang w:val="es-ES"/>
        </w:rPr>
        <w:fldChar w:fldCharType="end"/>
      </w:r>
    </w:p>
    <w:p w14:paraId="0D422C1E" w14:textId="77777777" w:rsidR="00475566" w:rsidRDefault="00475566" w:rsidP="00475566">
      <w:pPr>
        <w:pStyle w:val="Encabezado"/>
        <w:rPr>
          <w:lang w:val="es-ES"/>
        </w:rPr>
      </w:pPr>
      <w:r>
        <w:rPr>
          <w:lang w:val="es-ES"/>
        </w:rPr>
        <w:t xml:space="preserve">Procurador: </w:t>
      </w:r>
      <w:r>
        <w:rPr>
          <w:lang w:val="es-ES"/>
        </w:rPr>
        <w:fldChar w:fldCharType="begin"/>
      </w:r>
      <w:r>
        <w:rPr>
          <w:lang w:val="es-ES"/>
        </w:rPr>
        <w:instrText>proccont_snombrepro__1</w:instrText>
      </w:r>
      <w:r>
        <w:rPr>
          <w:lang w:val="es-ES"/>
        </w:rPr>
        <w:fldChar w:fldCharType="separate"/>
      </w:r>
      <w:r>
        <w:rPr>
          <w:noProof/>
          <w:lang w:val="es-ES"/>
        </w:rPr>
        <w:t>«Procuradores_Contrarios_Nombre»</w:t>
      </w:r>
      <w:r>
        <w:rPr>
          <w:lang w:val="es-ES"/>
        </w:rPr>
        <w:fldChar w:fldCharType="end"/>
      </w:r>
    </w:p>
    <w:p w14:paraId="3EA344DA" w14:textId="77777777" w:rsidR="00475566" w:rsidRDefault="00475566" w:rsidP="00475566">
      <w:pPr>
        <w:pStyle w:val="Encabezado"/>
        <w:rPr>
          <w:lang w:val="es-ES"/>
        </w:rPr>
      </w:pPr>
      <w:r>
        <w:rPr>
          <w:lang w:val="es-ES"/>
        </w:rPr>
        <w:t xml:space="preserve">Ref.: </w:t>
      </w:r>
      <w:r>
        <w:rPr>
          <w:lang w:val="es-ES"/>
        </w:rPr>
        <w:fldChar w:fldCharType="begin"/>
      </w:r>
      <w:r>
        <w:rPr>
          <w:lang w:val="es-ES"/>
        </w:rPr>
        <w:instrText>expedien_srefcliente</w:instrText>
      </w:r>
      <w:r>
        <w:rPr>
          <w:lang w:val="es-ES"/>
        </w:rPr>
        <w:fldChar w:fldCharType="separate"/>
      </w:r>
      <w:r>
        <w:rPr>
          <w:noProof/>
          <w:lang w:val="es-ES"/>
        </w:rPr>
        <w:t>«General_Expedientes_Ref__Expediente»</w:t>
      </w:r>
      <w:r>
        <w:rPr>
          <w:lang w:val="es-ES"/>
        </w:rPr>
        <w:fldChar w:fldCharType="end"/>
      </w:r>
    </w:p>
    <w:p w14:paraId="189543C0" w14:textId="77777777" w:rsidR="00475566" w:rsidRDefault="00475566" w:rsidP="00475566">
      <w:pPr>
        <w:spacing w:after="210" w:line="360" w:lineRule="auto"/>
        <w:jc w:val="center"/>
        <w:rPr>
          <w:rFonts w:eastAsia="Calibri" w:cs="Arial"/>
          <w:b/>
          <w:bCs/>
          <w:sz w:val="22"/>
          <w:szCs w:val="22"/>
          <w:u w:val="single"/>
          <w:lang w:val="es-ES" w:eastAsia="en-US"/>
        </w:rPr>
      </w:pPr>
    </w:p>
    <w:p w14:paraId="3154ED73" w14:textId="77777777" w:rsidR="00475566" w:rsidRDefault="00475566" w:rsidP="00475566">
      <w:pPr>
        <w:spacing w:after="210" w:line="360" w:lineRule="auto"/>
        <w:jc w:val="center"/>
        <w:rPr>
          <w:rFonts w:eastAsia="Calibri" w:cs="Arial"/>
          <w:b/>
          <w:bCs/>
          <w:sz w:val="22"/>
          <w:szCs w:val="22"/>
          <w:u w:val="single"/>
          <w:lang w:val="es-ES_tradnl" w:eastAsia="en-US"/>
        </w:rPr>
      </w:pPr>
      <w:r>
        <w:rPr>
          <w:rFonts w:eastAsia="Calibri" w:cs="Arial"/>
          <w:b/>
          <w:bCs/>
          <w:sz w:val="22"/>
          <w:szCs w:val="22"/>
          <w:u w:val="single"/>
          <w:lang w:val="es-ES_tradnl" w:eastAsia="en-US"/>
        </w:rPr>
        <w:t xml:space="preserve">AL </w:t>
      </w:r>
      <w:r>
        <w:rPr>
          <w:rFonts w:eastAsia="Calibri" w:cs="Arial"/>
          <w:b/>
          <w:bCs/>
          <w:sz w:val="22"/>
          <w:szCs w:val="22"/>
          <w:highlight w:val="yellow"/>
          <w:u w:val="single"/>
          <w:lang w:val="es-ES_tradnl" w:eastAsia="en-US"/>
        </w:rPr>
        <w:fldChar w:fldCharType="begin"/>
      </w:r>
      <w:r>
        <w:rPr>
          <w:rFonts w:eastAsia="Calibri" w:cs="Arial"/>
          <w:b/>
          <w:bCs/>
          <w:sz w:val="22"/>
          <w:szCs w:val="22"/>
          <w:highlight w:val="yellow"/>
          <w:u w:val="single"/>
          <w:lang w:val="es-ES_tradnl" w:eastAsia="en-US"/>
        </w:rPr>
        <w:instrText>juzgado_juzgado__1</w:instrText>
      </w:r>
      <w:r>
        <w:rPr>
          <w:rFonts w:eastAsia="Calibri" w:cs="Arial"/>
          <w:b/>
          <w:bCs/>
          <w:sz w:val="22"/>
          <w:szCs w:val="22"/>
          <w:highlight w:val="yellow"/>
          <w:u w:val="single"/>
          <w:lang w:val="es-ES_tradnl" w:eastAsia="en-US"/>
        </w:rPr>
        <w:fldChar w:fldCharType="separate"/>
      </w:r>
      <w:r>
        <w:rPr>
          <w:rFonts w:eastAsia="Calibri" w:cs="Arial"/>
          <w:b/>
          <w:bCs/>
          <w:noProof/>
          <w:sz w:val="22"/>
          <w:szCs w:val="22"/>
          <w:highlight w:val="yellow"/>
          <w:u w:val="single"/>
          <w:lang w:val="es-ES_tradnl" w:eastAsia="en-US"/>
        </w:rPr>
        <w:t>«JUZGADOS_NOMBRE»</w:t>
      </w:r>
      <w:r>
        <w:rPr>
          <w:rFonts w:eastAsia="Calibri" w:cs="Arial"/>
          <w:b/>
          <w:bCs/>
          <w:sz w:val="22"/>
          <w:szCs w:val="22"/>
          <w:highlight w:val="yellow"/>
          <w:u w:val="single"/>
          <w:lang w:val="es-ES_tradnl" w:eastAsia="en-US"/>
        </w:rPr>
        <w:fldChar w:fldCharType="end"/>
      </w:r>
    </w:p>
    <w:p w14:paraId="6793171E" w14:textId="60DB22D8" w:rsidR="00FA5E79" w:rsidRPr="00FA5E79" w:rsidRDefault="00475566" w:rsidP="00475566">
      <w:pPr>
        <w:spacing w:line="360" w:lineRule="auto"/>
        <w:rPr>
          <w:rFonts w:eastAsia="Calibri" w:cs="Arial"/>
          <w:sz w:val="22"/>
          <w:szCs w:val="22"/>
          <w:lang w:val="es-ES" w:eastAsia="en-US"/>
        </w:rPr>
      </w:pPr>
      <w:r>
        <w:rPr>
          <w:rFonts w:eastAsia="Calibri" w:cs="Arial"/>
          <w:bCs/>
          <w:smallCaps/>
          <w:sz w:val="22"/>
          <w:szCs w:val="22"/>
          <w:highlight w:val="yellow"/>
          <w:lang w:val="es-ES" w:eastAsia="en-US"/>
        </w:rPr>
        <w:fldChar w:fldCharType="begin"/>
      </w:r>
      <w:r>
        <w:rPr>
          <w:rFonts w:eastAsia="Calibri" w:cs="Arial"/>
          <w:bCs/>
          <w:smallCaps/>
          <w:sz w:val="22"/>
          <w:szCs w:val="22"/>
          <w:highlight w:val="yellow"/>
          <w:lang w:val="es-ES" w:eastAsia="en-US"/>
        </w:rPr>
        <w:instrText>procpro_snombrepro__1</w:instrText>
      </w:r>
      <w:r>
        <w:rPr>
          <w:rFonts w:eastAsia="Calibri" w:cs="Arial"/>
          <w:bCs/>
          <w:smallCaps/>
          <w:sz w:val="22"/>
          <w:szCs w:val="22"/>
          <w:highlight w:val="yellow"/>
          <w:lang w:val="es-ES" w:eastAsia="en-US"/>
        </w:rPr>
        <w:fldChar w:fldCharType="separate"/>
      </w:r>
      <w:r>
        <w:rPr>
          <w:rFonts w:eastAsia="Calibri" w:cs="Arial"/>
          <w:bCs/>
          <w:smallCaps/>
          <w:noProof/>
          <w:sz w:val="22"/>
          <w:szCs w:val="22"/>
          <w:highlight w:val="yellow"/>
          <w:lang w:val="es-ES" w:eastAsia="en-US"/>
        </w:rPr>
        <w:t>«Procuradores_Propios_Nombre»</w:t>
      </w:r>
      <w:r>
        <w:rPr>
          <w:rFonts w:eastAsia="Calibri" w:cs="Arial"/>
          <w:bCs/>
          <w:smallCaps/>
          <w:sz w:val="22"/>
          <w:szCs w:val="22"/>
          <w:highlight w:val="yellow"/>
          <w:lang w:val="es-ES" w:eastAsia="en-US"/>
        </w:rPr>
        <w:fldChar w:fldCharType="end"/>
      </w:r>
      <w:r>
        <w:rPr>
          <w:rFonts w:eastAsia="Calibri" w:cs="Arial"/>
          <w:bCs/>
          <w:sz w:val="22"/>
          <w:szCs w:val="22"/>
          <w:lang w:val="es-ES" w:eastAsia="en-US"/>
        </w:rPr>
        <w:t>,</w:t>
      </w:r>
      <w:r>
        <w:rPr>
          <w:rFonts w:eastAsia="Calibri" w:cs="Arial"/>
          <w:sz w:val="22"/>
          <w:szCs w:val="22"/>
          <w:lang w:val="es-ES" w:eastAsia="en-US"/>
        </w:rPr>
        <w:t xml:space="preserve"> Procurador</w:t>
      </w:r>
      <w:r>
        <w:rPr>
          <w:rFonts w:eastAsia="Calibri" w:cs="Arial"/>
          <w:sz w:val="22"/>
          <w:szCs w:val="22"/>
          <w:highlight w:val="yellow"/>
          <w:lang w:val="es-ES" w:eastAsia="en-US"/>
        </w:rPr>
        <w:t>a</w:t>
      </w:r>
      <w:r>
        <w:rPr>
          <w:rFonts w:eastAsia="Calibri" w:cs="Arial"/>
          <w:sz w:val="22"/>
          <w:szCs w:val="22"/>
          <w:lang w:val="es-ES" w:eastAsia="en-US"/>
        </w:rPr>
        <w:t xml:space="preserve"> </w:t>
      </w:r>
      <w:r w:rsidR="00FA5E79" w:rsidRPr="00FA5E79">
        <w:rPr>
          <w:rFonts w:eastAsia="Calibri" w:cs="Arial"/>
          <w:sz w:val="22"/>
          <w:szCs w:val="22"/>
          <w:lang w:val="es-ES" w:eastAsia="en-US"/>
        </w:rPr>
        <w:t xml:space="preserve"> de los Tribunales y de </w:t>
      </w:r>
      <w:proofErr w:type="spellStart"/>
      <w:r w:rsidR="00FA5E79" w:rsidRPr="00FA5E79">
        <w:rPr>
          <w:rFonts w:eastAsia="Calibri" w:cs="Arial"/>
          <w:b/>
          <w:bCs/>
          <w:smallCaps/>
          <w:sz w:val="22"/>
          <w:szCs w:val="22"/>
          <w:lang w:val="es-ES" w:eastAsia="en-US"/>
        </w:rPr>
        <w:t>Wizink</w:t>
      </w:r>
      <w:proofErr w:type="spellEnd"/>
      <w:r w:rsidR="00FA5E79" w:rsidRPr="00FA5E79">
        <w:rPr>
          <w:rFonts w:eastAsia="Calibri" w:cs="Arial"/>
          <w:b/>
          <w:bCs/>
          <w:smallCaps/>
          <w:sz w:val="22"/>
          <w:szCs w:val="22"/>
          <w:lang w:val="es-ES" w:eastAsia="en-US"/>
        </w:rPr>
        <w:t xml:space="preserve"> Bank, S.A. </w:t>
      </w:r>
      <w:r w:rsidR="00FA5E79" w:rsidRPr="00FA5E79">
        <w:rPr>
          <w:rFonts w:eastAsia="Calibri" w:cs="Arial"/>
          <w:sz w:val="22"/>
          <w:szCs w:val="22"/>
          <w:lang w:val="es-ES" w:eastAsia="en-US"/>
        </w:rPr>
        <w:t>(“</w:t>
      </w:r>
      <w:proofErr w:type="spellStart"/>
      <w:r w:rsidR="00FA5E79" w:rsidRPr="00FA5E79">
        <w:rPr>
          <w:rFonts w:eastAsia="Calibri" w:cs="Arial"/>
          <w:b/>
          <w:bCs/>
          <w:sz w:val="22"/>
          <w:szCs w:val="22"/>
          <w:lang w:val="es-ES" w:eastAsia="en-US"/>
        </w:rPr>
        <w:t>Wizink</w:t>
      </w:r>
      <w:proofErr w:type="spellEnd"/>
      <w:r w:rsidR="00FA5E79" w:rsidRPr="00FA5E79">
        <w:rPr>
          <w:rFonts w:eastAsia="Calibri" w:cs="Arial"/>
          <w:sz w:val="22"/>
          <w:szCs w:val="22"/>
          <w:lang w:val="es-ES" w:eastAsia="en-US"/>
        </w:rPr>
        <w:t>” o el “</w:t>
      </w:r>
      <w:r w:rsidR="00FA5E79" w:rsidRPr="00FA5E79">
        <w:rPr>
          <w:rFonts w:eastAsia="Calibri" w:cs="Arial"/>
          <w:b/>
          <w:bCs/>
          <w:sz w:val="22"/>
          <w:szCs w:val="22"/>
          <w:lang w:val="es-ES" w:eastAsia="en-US"/>
        </w:rPr>
        <w:t>Banco</w:t>
      </w:r>
      <w:r w:rsidR="00FA5E79" w:rsidRPr="00FA5E79">
        <w:rPr>
          <w:rFonts w:eastAsia="Calibri" w:cs="Arial"/>
          <w:smallCaps/>
          <w:sz w:val="22"/>
          <w:szCs w:val="22"/>
          <w:lang w:val="es-ES" w:eastAsia="en-US"/>
        </w:rPr>
        <w:t>”)</w:t>
      </w:r>
      <w:r w:rsidR="00FA5E79" w:rsidRPr="00FA5E79">
        <w:rPr>
          <w:rFonts w:eastAsia="Calibri" w:cs="Arial"/>
          <w:sz w:val="22"/>
          <w:szCs w:val="22"/>
          <w:lang w:val="es-ES" w:eastAsia="en-US"/>
        </w:rPr>
        <w:t xml:space="preserve">, </w:t>
      </w:r>
      <w:r w:rsidR="00FA5E79" w:rsidRPr="00FA5E79">
        <w:rPr>
          <w:rFonts w:eastAsia="Calibri" w:cs="Arial"/>
          <w:sz w:val="22"/>
          <w:szCs w:val="22"/>
          <w:lang w:val="es-ES" w:eastAsia="es-ES"/>
        </w:rPr>
        <w:t xml:space="preserve">según se acredita mediante escritura de poder que se acompaña como </w:t>
      </w:r>
      <w:r w:rsidR="00FA5E79" w:rsidRPr="00FA5E79">
        <w:rPr>
          <w:rFonts w:eastAsia="Calibri" w:cs="Arial"/>
          <w:b/>
          <w:bCs/>
          <w:color w:val="00B050"/>
          <w:sz w:val="22"/>
          <w:szCs w:val="22"/>
          <w:lang w:val="es-ES" w:eastAsia="es-ES"/>
        </w:rPr>
        <w:t>Documento 1 Contestación</w:t>
      </w:r>
      <w:r w:rsidR="00FA5E79" w:rsidRPr="00FA5E79">
        <w:rPr>
          <w:rFonts w:eastAsia="Calibri" w:cs="Arial"/>
          <w:sz w:val="22"/>
          <w:szCs w:val="22"/>
          <w:lang w:val="es-ES" w:eastAsia="es-ES"/>
        </w:rPr>
        <w:t>,</w:t>
      </w:r>
      <w:r w:rsidR="00FA5E79" w:rsidRPr="00FA5E79">
        <w:rPr>
          <w:rFonts w:eastAsia="Calibri" w:cs="Arial"/>
          <w:sz w:val="22"/>
          <w:szCs w:val="22"/>
          <w:lang w:val="es-ES_tradnl" w:eastAsia="en-US"/>
        </w:rPr>
        <w:t xml:space="preserve"> ante el Juzgado comparezco bajo la dirección letrada de </w:t>
      </w:r>
      <w:r w:rsidR="002A41D4">
        <w:rPr>
          <w:rFonts w:eastAsia="Calibri" w:cs="Arial"/>
          <w:sz w:val="22"/>
          <w:szCs w:val="22"/>
          <w:lang w:val="es-ES_tradnl" w:eastAsia="en-US"/>
        </w:rPr>
        <w:t xml:space="preserve">AITANA BERMÚDEZ </w:t>
      </w:r>
      <w:proofErr w:type="spellStart"/>
      <w:r w:rsidR="002A41D4">
        <w:rPr>
          <w:rFonts w:eastAsia="Calibri" w:cs="Arial"/>
          <w:sz w:val="22"/>
          <w:szCs w:val="22"/>
          <w:lang w:val="es-ES_tradnl" w:eastAsia="en-US"/>
        </w:rPr>
        <w:t>BERMÚDEZ</w:t>
      </w:r>
      <w:proofErr w:type="spellEnd"/>
      <w:r w:rsidR="002A41D4">
        <w:rPr>
          <w:rFonts w:eastAsia="Calibri" w:cs="Arial"/>
          <w:sz w:val="22"/>
          <w:szCs w:val="22"/>
          <w:lang w:val="es-ES_tradnl" w:eastAsia="en-US"/>
        </w:rPr>
        <w:t>, colegida 131961 ICAM</w:t>
      </w:r>
      <w:r w:rsidR="00FA5E79" w:rsidRPr="00FA5E79">
        <w:rPr>
          <w:rFonts w:eastAsia="Calibri" w:cs="Arial"/>
          <w:sz w:val="22"/>
          <w:szCs w:val="22"/>
          <w:lang w:val="es-ES_tradnl" w:eastAsia="en-US"/>
        </w:rPr>
        <w:t xml:space="preserve">, </w:t>
      </w:r>
      <w:r w:rsidR="00FA5E79" w:rsidRPr="00FA5E79">
        <w:rPr>
          <w:rFonts w:eastAsia="Calibri" w:cs="Arial"/>
          <w:sz w:val="22"/>
          <w:szCs w:val="22"/>
          <w:lang w:val="es-ES" w:eastAsia="en-US"/>
        </w:rPr>
        <w:t xml:space="preserve">y </w:t>
      </w:r>
      <w:r w:rsidR="00FA5E79" w:rsidRPr="00FA5E79">
        <w:rPr>
          <w:rFonts w:eastAsia="Calibri" w:cs="Arial"/>
          <w:sz w:val="22"/>
          <w:szCs w:val="22"/>
          <w:lang w:val="es-ES_tradnl" w:eastAsia="en-US"/>
        </w:rPr>
        <w:t>contesto a la demanda (la “</w:t>
      </w:r>
      <w:r w:rsidR="00FA5E79" w:rsidRPr="00FA5E79">
        <w:rPr>
          <w:rFonts w:eastAsia="Calibri" w:cs="Arial"/>
          <w:b/>
          <w:bCs/>
          <w:sz w:val="22"/>
          <w:szCs w:val="22"/>
          <w:lang w:val="es-ES_tradnl" w:eastAsia="en-US"/>
        </w:rPr>
        <w:t>Demanda</w:t>
      </w:r>
      <w:r w:rsidR="00FA5E79" w:rsidRPr="00FA5E79">
        <w:rPr>
          <w:rFonts w:eastAsia="Calibri" w:cs="Arial"/>
          <w:sz w:val="22"/>
          <w:szCs w:val="22"/>
          <w:lang w:val="es-ES_tradnl" w:eastAsia="en-US"/>
        </w:rPr>
        <w:t xml:space="preserve">”) </w:t>
      </w:r>
      <w:r w:rsidR="00FA5E79" w:rsidRPr="00FA5E79">
        <w:rPr>
          <w:rFonts w:eastAsia="Calibri" w:cs="Arial"/>
          <w:bCs/>
          <w:sz w:val="22"/>
          <w:szCs w:val="22"/>
          <w:lang w:val="es-ES" w:eastAsia="en-US"/>
        </w:rPr>
        <w:t xml:space="preserve">formulada por </w:t>
      </w:r>
      <w:r w:rsidR="001452AE">
        <w:rPr>
          <w:rFonts w:eastAsia="Calibri" w:cs="Arial"/>
          <w:bCs/>
          <w:sz w:val="22"/>
          <w:szCs w:val="22"/>
          <w:highlight w:val="yellow"/>
          <w:lang w:val="es-ES" w:eastAsia="en-US"/>
        </w:rPr>
        <w:fldChar w:fldCharType="begin"/>
      </w:r>
      <w:r w:rsidR="001452AE">
        <w:rPr>
          <w:rFonts w:eastAsia="Calibri" w:cs="Arial"/>
          <w:bCs/>
          <w:sz w:val="22"/>
          <w:szCs w:val="22"/>
          <w:highlight w:val="yellow"/>
          <w:lang w:val="es-ES" w:eastAsia="en-US"/>
        </w:rPr>
        <w:instrText>cliecont_snombreclicon__1</w:instrText>
      </w:r>
      <w:r w:rsidR="001452AE">
        <w:rPr>
          <w:rFonts w:eastAsia="Calibri" w:cs="Arial"/>
          <w:bCs/>
          <w:sz w:val="22"/>
          <w:szCs w:val="22"/>
          <w:highlight w:val="yellow"/>
          <w:lang w:val="es-ES" w:eastAsia="en-US"/>
        </w:rPr>
        <w:fldChar w:fldCharType="separate"/>
      </w:r>
      <w:r w:rsidR="001452AE">
        <w:rPr>
          <w:rFonts w:eastAsia="Calibri" w:cs="Arial"/>
          <w:bCs/>
          <w:noProof/>
          <w:sz w:val="22"/>
          <w:szCs w:val="22"/>
          <w:highlight w:val="yellow"/>
          <w:lang w:val="es-ES" w:eastAsia="en-US"/>
        </w:rPr>
        <w:t>«Contrarios_Nombre»</w:t>
      </w:r>
      <w:r w:rsidR="001452AE">
        <w:rPr>
          <w:rFonts w:eastAsia="Calibri" w:cs="Arial"/>
          <w:bCs/>
          <w:sz w:val="22"/>
          <w:szCs w:val="22"/>
          <w:highlight w:val="yellow"/>
          <w:lang w:val="es-ES" w:eastAsia="en-US"/>
        </w:rPr>
        <w:fldChar w:fldCharType="end"/>
      </w:r>
      <w:r w:rsidR="001452AE">
        <w:rPr>
          <w:rFonts w:eastAsia="Calibri" w:cs="Arial"/>
          <w:bCs/>
          <w:sz w:val="22"/>
          <w:szCs w:val="22"/>
          <w:lang w:val="es-ES" w:eastAsia="en-US"/>
        </w:rPr>
        <w:t xml:space="preserve"> (</w:t>
      </w:r>
      <w:r w:rsidR="00FA5E79" w:rsidRPr="00FA5E79">
        <w:rPr>
          <w:rFonts w:eastAsia="Calibri" w:cs="Arial"/>
          <w:bCs/>
          <w:sz w:val="22"/>
          <w:szCs w:val="22"/>
          <w:lang w:val="es-ES" w:eastAsia="en-US"/>
        </w:rPr>
        <w:t>la "</w:t>
      </w:r>
      <w:r w:rsidR="00FA5E79" w:rsidRPr="00FA5E79">
        <w:rPr>
          <w:rFonts w:eastAsia="Calibri" w:cs="Arial"/>
          <w:b/>
          <w:bCs/>
          <w:sz w:val="22"/>
          <w:szCs w:val="22"/>
          <w:lang w:val="es-ES" w:eastAsia="en-US"/>
        </w:rPr>
        <w:t>Demandante</w:t>
      </w:r>
      <w:r w:rsidR="00FA5E79" w:rsidRPr="00FA5E79">
        <w:rPr>
          <w:rFonts w:eastAsia="Calibri" w:cs="Arial"/>
          <w:bCs/>
          <w:sz w:val="22"/>
          <w:szCs w:val="22"/>
          <w:lang w:val="es-ES" w:eastAsia="en-US"/>
        </w:rPr>
        <w:t xml:space="preserve">") contra </w:t>
      </w:r>
      <w:proofErr w:type="spellStart"/>
      <w:r w:rsidR="00FA5E79" w:rsidRPr="00FA5E79">
        <w:rPr>
          <w:rFonts w:eastAsia="Calibri" w:cs="Arial"/>
          <w:bCs/>
          <w:sz w:val="22"/>
          <w:szCs w:val="22"/>
          <w:lang w:val="es-ES" w:eastAsia="en-US"/>
        </w:rPr>
        <w:t>Wizink</w:t>
      </w:r>
      <w:proofErr w:type="spellEnd"/>
      <w:r w:rsidR="00FA5E79" w:rsidRPr="00FA5E79">
        <w:rPr>
          <w:rFonts w:eastAsia="Calibri" w:cs="Arial"/>
          <w:bCs/>
          <w:sz w:val="22"/>
          <w:szCs w:val="22"/>
          <w:lang w:val="es-ES" w:eastAsia="en-US"/>
        </w:rPr>
        <w:t xml:space="preserve">, con base </w:t>
      </w:r>
      <w:r w:rsidR="00FA5E79" w:rsidRPr="00FA5E79">
        <w:rPr>
          <w:rFonts w:eastAsia="Calibri" w:cs="Arial"/>
          <w:sz w:val="22"/>
          <w:szCs w:val="22"/>
          <w:lang w:val="es-ES" w:eastAsia="en-US"/>
        </w:rPr>
        <w:t>en los hechos y fundamentos jurídicos que se exponen a continuación.</w:t>
      </w:r>
    </w:p>
    <w:p w14:paraId="10EAD41C" w14:textId="77777777" w:rsidR="00FA5E79" w:rsidRPr="00FA5E79" w:rsidRDefault="00FA5E79" w:rsidP="00FA5E79">
      <w:pPr>
        <w:spacing w:line="360" w:lineRule="auto"/>
        <w:rPr>
          <w:rFonts w:eastAsia="Calibri" w:cs="Arial"/>
          <w:sz w:val="22"/>
          <w:szCs w:val="22"/>
          <w:lang w:val="es-ES" w:eastAsia="en-US"/>
        </w:rPr>
      </w:pPr>
    </w:p>
    <w:p w14:paraId="1BD7F377" w14:textId="77777777" w:rsidR="00FA5E79" w:rsidRPr="00FA5E79" w:rsidRDefault="00FA5E79" w:rsidP="00FA5E79">
      <w:pPr>
        <w:spacing w:line="360" w:lineRule="auto"/>
        <w:jc w:val="center"/>
        <w:rPr>
          <w:rFonts w:eastAsia="Calibri" w:cs="Arial"/>
          <w:b/>
          <w:sz w:val="22"/>
          <w:szCs w:val="22"/>
          <w:lang w:val="es-ES" w:eastAsia="en-US"/>
        </w:rPr>
      </w:pPr>
      <w:r w:rsidRPr="00FA5E79">
        <w:rPr>
          <w:rFonts w:eastAsia="Calibri" w:cs="Arial"/>
          <w:b/>
          <w:sz w:val="22"/>
          <w:szCs w:val="22"/>
          <w:lang w:val="es-ES" w:eastAsia="en-US"/>
        </w:rPr>
        <w:t>PREVIO.-</w:t>
      </w:r>
    </w:p>
    <w:p w14:paraId="46A3E609" w14:textId="77777777" w:rsidR="00FA5E79" w:rsidRPr="00FA5E79" w:rsidRDefault="00FA5E79" w:rsidP="00FA5E79">
      <w:pPr>
        <w:spacing w:line="360" w:lineRule="auto"/>
        <w:jc w:val="center"/>
        <w:rPr>
          <w:rFonts w:eastAsia="Calibri" w:cs="Arial"/>
          <w:b/>
          <w:sz w:val="22"/>
          <w:szCs w:val="22"/>
          <w:lang w:val="es-ES" w:eastAsia="en-US"/>
        </w:rPr>
      </w:pPr>
    </w:p>
    <w:p w14:paraId="18BCBDE4" w14:textId="77777777" w:rsidR="00FA5E79" w:rsidRPr="00FA5E79" w:rsidRDefault="00FA5E79">
      <w:pPr>
        <w:numPr>
          <w:ilvl w:val="0"/>
          <w:numId w:val="24"/>
        </w:numPr>
        <w:spacing w:line="360" w:lineRule="auto"/>
        <w:ind w:left="567" w:hanging="567"/>
        <w:contextualSpacing/>
        <w:rPr>
          <w:rFonts w:eastAsia="Calibri" w:cs="Arial"/>
          <w:b/>
          <w:sz w:val="22"/>
          <w:szCs w:val="22"/>
          <w:lang w:val="es-ES" w:eastAsia="en-US"/>
        </w:rPr>
      </w:pPr>
      <w:r w:rsidRPr="00FA5E79">
        <w:rPr>
          <w:rFonts w:eastAsia="Calibri" w:cs="Arial"/>
          <w:b/>
          <w:sz w:val="22"/>
          <w:szCs w:val="22"/>
          <w:lang w:val="es-ES" w:eastAsia="en-US"/>
        </w:rPr>
        <w:t>El Tribunal Supremo ya ha confirmado en la sentencia de 4 de mayo de 2022 que la TAE concertada en este préstamo no es usuraria. La demanda ha de ser desestimada.</w:t>
      </w:r>
    </w:p>
    <w:p w14:paraId="1BCD8668" w14:textId="77777777" w:rsidR="00FA5E79" w:rsidRPr="00FA5E79" w:rsidRDefault="00FA5E79" w:rsidP="00FA5E79">
      <w:pPr>
        <w:spacing w:line="360" w:lineRule="auto"/>
        <w:ind w:left="567"/>
        <w:contextualSpacing/>
        <w:rPr>
          <w:rFonts w:eastAsia="Calibri" w:cs="Arial"/>
          <w:b/>
          <w:sz w:val="22"/>
          <w:szCs w:val="22"/>
          <w:lang w:val="es-ES" w:eastAsia="en-US"/>
        </w:rPr>
      </w:pPr>
    </w:p>
    <w:p w14:paraId="36AA0E90" w14:textId="77777777" w:rsidR="00FA5E79" w:rsidRPr="00FA5E79" w:rsidRDefault="00FA5E79">
      <w:pPr>
        <w:numPr>
          <w:ilvl w:val="0"/>
          <w:numId w:val="23"/>
        </w:numPr>
        <w:spacing w:line="360" w:lineRule="auto"/>
        <w:ind w:left="567" w:hanging="567"/>
        <w:contextualSpacing/>
        <w:rPr>
          <w:rFonts w:eastAsia="Calibri" w:cs="Arial"/>
          <w:bCs/>
          <w:sz w:val="22"/>
          <w:szCs w:val="22"/>
          <w:lang w:val="es-ES" w:eastAsia="en-US"/>
        </w:rPr>
      </w:pPr>
      <w:r w:rsidRPr="00FA5E79">
        <w:rPr>
          <w:rFonts w:eastAsia="Calibri" w:cs="Arial"/>
          <w:bCs/>
          <w:sz w:val="22"/>
          <w:szCs w:val="22"/>
          <w:lang w:val="es-ES" w:eastAsia="en-US"/>
        </w:rPr>
        <w:t>El Tribunal Supremo ya ha señalado en la recientísima sentencia de 4 de mayo de 2022, núm. 367/022 (en adelante “</w:t>
      </w:r>
      <w:r w:rsidRPr="00FA5E79">
        <w:rPr>
          <w:rFonts w:eastAsia="Calibri" w:cs="Arial"/>
          <w:b/>
          <w:sz w:val="22"/>
          <w:szCs w:val="22"/>
          <w:lang w:val="es-ES" w:eastAsia="en-US"/>
        </w:rPr>
        <w:t xml:space="preserve">Sentencia </w:t>
      </w:r>
      <w:proofErr w:type="spellStart"/>
      <w:r w:rsidRPr="00FA5E79">
        <w:rPr>
          <w:rFonts w:eastAsia="Calibri" w:cs="Arial"/>
          <w:b/>
          <w:sz w:val="22"/>
          <w:szCs w:val="22"/>
          <w:lang w:val="es-ES" w:eastAsia="en-US"/>
        </w:rPr>
        <w:t>revolving</w:t>
      </w:r>
      <w:proofErr w:type="spellEnd"/>
      <w:r w:rsidRPr="00FA5E79">
        <w:rPr>
          <w:rFonts w:eastAsia="Calibri" w:cs="Arial"/>
          <w:b/>
          <w:sz w:val="22"/>
          <w:szCs w:val="22"/>
          <w:lang w:val="es-ES" w:eastAsia="en-US"/>
        </w:rPr>
        <w:t xml:space="preserve"> 2022</w:t>
      </w:r>
      <w:r w:rsidRPr="00FA5E79">
        <w:rPr>
          <w:rFonts w:eastAsia="Calibri" w:cs="Arial"/>
          <w:bCs/>
          <w:sz w:val="22"/>
          <w:szCs w:val="22"/>
          <w:lang w:val="es-ES" w:eastAsia="en-US"/>
        </w:rPr>
        <w:t xml:space="preserve">”) que ya en el año 2006 era frecuente de la TAE aplicada por las entidades bancarias a las operaciones de tarjeta de crédito con pago aplazado fuera superior al 20%, siendo habitual incluso que las contratadas con grandes entidades bancarias superasen el 23, 24, 25 y hasta el 26%, </w:t>
      </w:r>
      <w:r w:rsidRPr="00FA5E79">
        <w:rPr>
          <w:rFonts w:eastAsia="Calibri" w:cs="Arial"/>
          <w:bCs/>
          <w:sz w:val="22"/>
          <w:szCs w:val="22"/>
          <w:u w:val="single"/>
          <w:lang w:val="es-ES" w:eastAsia="en-US"/>
        </w:rPr>
        <w:t>porcentajes que se reproducen en la actualidad</w:t>
      </w:r>
      <w:r w:rsidRPr="00FA5E79">
        <w:rPr>
          <w:rFonts w:eastAsia="Calibri" w:cs="Arial"/>
          <w:bCs/>
          <w:sz w:val="22"/>
          <w:szCs w:val="22"/>
          <w:lang w:val="es-ES" w:eastAsia="en-US"/>
        </w:rPr>
        <w:t>.</w:t>
      </w:r>
    </w:p>
    <w:p w14:paraId="789C0DB0" w14:textId="77777777" w:rsidR="00FA5E79" w:rsidRPr="00FA5E79" w:rsidRDefault="00FA5E79">
      <w:pPr>
        <w:numPr>
          <w:ilvl w:val="0"/>
          <w:numId w:val="23"/>
        </w:numPr>
        <w:spacing w:line="360" w:lineRule="auto"/>
        <w:ind w:left="567" w:hanging="567"/>
        <w:contextualSpacing/>
        <w:rPr>
          <w:rFonts w:cs="Arial"/>
          <w:sz w:val="22"/>
          <w:szCs w:val="22"/>
          <w:lang w:val="es-ES"/>
        </w:rPr>
      </w:pPr>
      <w:r w:rsidRPr="00FA5E79">
        <w:rPr>
          <w:rFonts w:cs="Arial"/>
          <w:noProof/>
          <w:sz w:val="22"/>
          <w:szCs w:val="22"/>
          <w:lang w:val="es-ES" w:eastAsia="es-ES"/>
        </w:rPr>
        <mc:AlternateContent>
          <mc:Choice Requires="wps">
            <w:drawing>
              <wp:anchor distT="45720" distB="45720" distL="114300" distR="114300" simplePos="0" relativeHeight="251720704" behindDoc="0" locked="0" layoutInCell="1" allowOverlap="1" wp14:anchorId="6D229BBF" wp14:editId="63BDE11A">
                <wp:simplePos x="0" y="0"/>
                <wp:positionH relativeFrom="column">
                  <wp:posOffset>-743585</wp:posOffset>
                </wp:positionH>
                <wp:positionV relativeFrom="paragraph">
                  <wp:posOffset>659130</wp:posOffset>
                </wp:positionV>
                <wp:extent cx="6858000" cy="140462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404620"/>
                        </a:xfrm>
                        <a:prstGeom prst="rect">
                          <a:avLst/>
                        </a:prstGeom>
                        <a:solidFill>
                          <a:srgbClr val="FFFFFF"/>
                        </a:solidFill>
                        <a:ln w="9525">
                          <a:solidFill>
                            <a:srgbClr val="000000"/>
                          </a:solidFill>
                          <a:miter lim="800000"/>
                          <a:headEnd/>
                          <a:tailEnd/>
                        </a:ln>
                      </wps:spPr>
                      <wps:txbx>
                        <w:txbxContent>
                          <w:p w14:paraId="67F79D69" w14:textId="77777777" w:rsidR="002A41D4" w:rsidRDefault="002A41D4" w:rsidP="00FA5E79">
                            <w:pPr>
                              <w:spacing w:after="120" w:line="360" w:lineRule="auto"/>
                              <w:rPr>
                                <w:rFonts w:cs="Arial"/>
                                <w:sz w:val="22"/>
                                <w:szCs w:val="22"/>
                                <w:lang w:val="es-ES"/>
                              </w:rPr>
                            </w:pPr>
                            <w:r w:rsidRPr="00FC072B">
                              <w:rPr>
                                <w:rFonts w:cs="Arial"/>
                                <w:sz w:val="22"/>
                                <w:szCs w:val="22"/>
                                <w:lang w:val="es-ES"/>
                              </w:rPr>
                              <w:t xml:space="preserve">(i) el término comparativo que ha de utilizarse como indicativo del “interés normal del dinero” en el caso de tarjetas </w:t>
                            </w:r>
                            <w:proofErr w:type="spellStart"/>
                            <w:r w:rsidRPr="00FC072B">
                              <w:rPr>
                                <w:rFonts w:cs="Arial"/>
                                <w:sz w:val="22"/>
                                <w:szCs w:val="22"/>
                                <w:lang w:val="es-ES"/>
                              </w:rPr>
                              <w:t>revolving</w:t>
                            </w:r>
                            <w:proofErr w:type="spellEnd"/>
                            <w:r w:rsidRPr="00FC072B">
                              <w:rPr>
                                <w:rFonts w:cs="Arial"/>
                                <w:sz w:val="22"/>
                                <w:szCs w:val="22"/>
                                <w:lang w:val="es-ES"/>
                              </w:rPr>
                              <w:t xml:space="preserve"> </w:t>
                            </w:r>
                            <w:r w:rsidRPr="00FC072B">
                              <w:rPr>
                                <w:rFonts w:cs="Arial"/>
                                <w:sz w:val="22"/>
                                <w:szCs w:val="22"/>
                                <w:u w:val="single"/>
                                <w:lang w:val="es-ES"/>
                              </w:rPr>
                              <w:t>en ningún caso puede ser el general de los créditos al consumo</w:t>
                            </w:r>
                            <w:r>
                              <w:rPr>
                                <w:rFonts w:cs="Arial"/>
                                <w:sz w:val="22"/>
                                <w:szCs w:val="22"/>
                                <w:lang w:val="es-ES"/>
                              </w:rPr>
                              <w:t>, “</w:t>
                            </w:r>
                            <w:r w:rsidRPr="00044823">
                              <w:rPr>
                                <w:rFonts w:cs="Arial"/>
                                <w:i/>
                                <w:iCs/>
                                <w:sz w:val="22"/>
                                <w:szCs w:val="22"/>
                                <w:u w:val="single"/>
                                <w:lang w:val="es-ES"/>
                              </w:rPr>
                              <w:t>si existen categorías más específicas dentro de otras más amplias, deberá ut</w:t>
                            </w:r>
                            <w:r>
                              <w:rPr>
                                <w:rFonts w:cs="Arial"/>
                                <w:i/>
                                <w:iCs/>
                                <w:sz w:val="22"/>
                                <w:szCs w:val="22"/>
                                <w:u w:val="single"/>
                                <w:lang w:val="es-ES"/>
                              </w:rPr>
                              <w:t>i</w:t>
                            </w:r>
                            <w:r w:rsidRPr="00044823">
                              <w:rPr>
                                <w:rFonts w:cs="Arial"/>
                                <w:i/>
                                <w:iCs/>
                                <w:sz w:val="22"/>
                                <w:szCs w:val="22"/>
                                <w:u w:val="single"/>
                                <w:lang w:val="es-ES"/>
                              </w:rPr>
                              <w:t>lizarse esa categoría más específica</w:t>
                            </w:r>
                            <w:r>
                              <w:rPr>
                                <w:rFonts w:cs="Arial"/>
                                <w:sz w:val="22"/>
                                <w:szCs w:val="22"/>
                                <w:lang w:val="es-ES"/>
                              </w:rPr>
                              <w:t>”.</w:t>
                            </w:r>
                          </w:p>
                          <w:p w14:paraId="215EA189" w14:textId="77777777" w:rsidR="002A41D4" w:rsidRDefault="002A41D4" w:rsidP="00FA5E79">
                            <w:pPr>
                              <w:spacing w:after="120" w:line="360" w:lineRule="auto"/>
                              <w:rPr>
                                <w:rFonts w:cs="Arial"/>
                                <w:sz w:val="22"/>
                                <w:szCs w:val="22"/>
                                <w:lang w:val="es-ES"/>
                              </w:rPr>
                            </w:pPr>
                            <w:r w:rsidRPr="00FC072B">
                              <w:rPr>
                                <w:rFonts w:cs="Arial"/>
                                <w:sz w:val="22"/>
                                <w:szCs w:val="22"/>
                                <w:lang w:val="es-ES"/>
                              </w:rPr>
                              <w:t>(</w:t>
                            </w:r>
                            <w:proofErr w:type="spellStart"/>
                            <w:r w:rsidRPr="00FC072B">
                              <w:rPr>
                                <w:rFonts w:cs="Arial"/>
                                <w:sz w:val="22"/>
                                <w:szCs w:val="22"/>
                                <w:lang w:val="es-ES"/>
                              </w:rPr>
                              <w:t>ii</w:t>
                            </w:r>
                            <w:proofErr w:type="spellEnd"/>
                            <w:r w:rsidRPr="00FC072B">
                              <w:rPr>
                                <w:rFonts w:cs="Arial"/>
                                <w:sz w:val="22"/>
                                <w:szCs w:val="22"/>
                                <w:lang w:val="es-ES"/>
                              </w:rPr>
                              <w:t xml:space="preserve">) </w:t>
                            </w:r>
                            <w:r>
                              <w:rPr>
                                <w:rFonts w:cs="Arial"/>
                                <w:sz w:val="22"/>
                                <w:szCs w:val="22"/>
                                <w:lang w:val="es-ES"/>
                              </w:rPr>
                              <w:t xml:space="preserve">el </w:t>
                            </w:r>
                            <w:r w:rsidRPr="001E7D80">
                              <w:rPr>
                                <w:rFonts w:cs="Arial"/>
                                <w:sz w:val="22"/>
                                <w:szCs w:val="22"/>
                                <w:u w:val="single"/>
                                <w:lang w:val="es-ES"/>
                              </w:rPr>
                              <w:t>término de comparación debe ser la TAE</w:t>
                            </w:r>
                            <w:r>
                              <w:rPr>
                                <w:rFonts w:cs="Arial"/>
                                <w:sz w:val="22"/>
                                <w:szCs w:val="22"/>
                                <w:lang w:val="es-ES"/>
                              </w:rPr>
                              <w:t xml:space="preserve">, y no </w:t>
                            </w:r>
                            <w:r w:rsidRPr="001C19F9">
                              <w:rPr>
                                <w:rFonts w:cs="Arial"/>
                                <w:sz w:val="22"/>
                                <w:szCs w:val="22"/>
                                <w:lang w:val="es-ES"/>
                              </w:rPr>
                              <w:t xml:space="preserve">solo la TAE media del mercado en el momento de la contratación sino </w:t>
                            </w:r>
                            <w:r>
                              <w:rPr>
                                <w:rFonts w:cs="Arial"/>
                                <w:sz w:val="22"/>
                                <w:szCs w:val="22"/>
                                <w:u w:val="single"/>
                                <w:lang w:val="es-ES"/>
                              </w:rPr>
                              <w:t>también las TAE</w:t>
                            </w:r>
                            <w:r w:rsidRPr="001E7D80">
                              <w:rPr>
                                <w:rFonts w:cs="Arial"/>
                                <w:sz w:val="22"/>
                                <w:szCs w:val="22"/>
                                <w:u w:val="single"/>
                                <w:lang w:val="es-ES"/>
                              </w:rPr>
                              <w:t xml:space="preserve"> que han sido frecuentemente</w:t>
                            </w:r>
                            <w:r>
                              <w:rPr>
                                <w:rFonts w:cs="Arial"/>
                                <w:sz w:val="22"/>
                                <w:szCs w:val="22"/>
                                <w:u w:val="single"/>
                                <w:lang w:val="es-ES"/>
                              </w:rPr>
                              <w:t xml:space="preserve"> contratadas por</w:t>
                            </w:r>
                            <w:r w:rsidRPr="001E7D80">
                              <w:rPr>
                                <w:rFonts w:cs="Arial"/>
                                <w:sz w:val="22"/>
                                <w:szCs w:val="22"/>
                                <w:u w:val="single"/>
                                <w:lang w:val="es-ES"/>
                              </w:rPr>
                              <w:t xml:space="preserve"> las </w:t>
                            </w:r>
                            <w:r>
                              <w:rPr>
                                <w:rFonts w:cs="Arial"/>
                                <w:sz w:val="22"/>
                                <w:szCs w:val="22"/>
                                <w:u w:val="single"/>
                                <w:lang w:val="es-ES"/>
                              </w:rPr>
                              <w:t xml:space="preserve">grandes </w:t>
                            </w:r>
                            <w:r w:rsidRPr="001E7D80">
                              <w:rPr>
                                <w:rFonts w:cs="Arial"/>
                                <w:sz w:val="22"/>
                                <w:szCs w:val="22"/>
                                <w:u w:val="single"/>
                                <w:lang w:val="es-ES"/>
                              </w:rPr>
                              <w:t>entidades bancarias</w:t>
                            </w:r>
                            <w:r>
                              <w:rPr>
                                <w:rFonts w:cs="Arial"/>
                                <w:sz w:val="22"/>
                                <w:szCs w:val="22"/>
                                <w:lang w:val="es-ES"/>
                              </w:rPr>
                              <w:t xml:space="preserve">. </w:t>
                            </w:r>
                          </w:p>
                          <w:p w14:paraId="4667B6D2" w14:textId="77777777" w:rsidR="002A41D4" w:rsidRDefault="002A41D4" w:rsidP="00FA5E79">
                            <w:pPr>
                              <w:spacing w:after="120" w:line="360" w:lineRule="auto"/>
                              <w:rPr>
                                <w:rFonts w:cs="Arial"/>
                                <w:sz w:val="22"/>
                                <w:szCs w:val="22"/>
                                <w:lang w:val="es-ES"/>
                              </w:rPr>
                            </w:pPr>
                            <w:r>
                              <w:rPr>
                                <w:rFonts w:cs="Arial"/>
                                <w:sz w:val="22"/>
                                <w:szCs w:val="22"/>
                                <w:lang w:val="es-ES"/>
                              </w:rPr>
                              <w:t>(</w:t>
                            </w:r>
                            <w:proofErr w:type="spellStart"/>
                            <w:r>
                              <w:rPr>
                                <w:rFonts w:cs="Arial"/>
                                <w:sz w:val="22"/>
                                <w:szCs w:val="22"/>
                                <w:lang w:val="es-ES"/>
                              </w:rPr>
                              <w:t>iii</w:t>
                            </w:r>
                            <w:proofErr w:type="spellEnd"/>
                            <w:r>
                              <w:rPr>
                                <w:rFonts w:cs="Arial"/>
                                <w:sz w:val="22"/>
                                <w:szCs w:val="22"/>
                                <w:lang w:val="es-ES"/>
                              </w:rPr>
                              <w:t xml:space="preserve">) se debe admitir y </w:t>
                            </w:r>
                            <w:r>
                              <w:rPr>
                                <w:rFonts w:cs="Arial"/>
                                <w:sz w:val="22"/>
                                <w:szCs w:val="22"/>
                                <w:u w:val="single"/>
                                <w:lang w:val="es-ES"/>
                              </w:rPr>
                              <w:t>valorar la prueba aportada por las partes en el procedimiento</w:t>
                            </w:r>
                            <w:r>
                              <w:rPr>
                                <w:rFonts w:cs="Arial"/>
                                <w:sz w:val="22"/>
                                <w:szCs w:val="22"/>
                                <w:lang w:val="es-ES"/>
                              </w:rPr>
                              <w:t xml:space="preserve">. </w:t>
                            </w:r>
                          </w:p>
                          <w:p w14:paraId="13DD7D05" w14:textId="77777777" w:rsidR="002A41D4" w:rsidRPr="0091515E" w:rsidRDefault="002A41D4" w:rsidP="00FA5E79">
                            <w:pPr>
                              <w:rPr>
                                <w:lang w:val="es-E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229BBF" id="_x0000_t202" coordsize="21600,21600" o:spt="202" path="m,l,21600r21600,l21600,xe">
                <v:stroke joinstyle="miter"/>
                <v:path gradientshapeok="t" o:connecttype="rect"/>
              </v:shapetype>
              <v:shape id="Text Box 2" o:spid="_x0000_s1026" type="#_x0000_t202" style="position:absolute;left:0;text-align:left;margin-left:-58.55pt;margin-top:51.9pt;width:540pt;height:110.6pt;z-index:251720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">
                <v:textbox style="mso-fit-shape-to-text:t">
                  <w:txbxContent>
                    <w:p w14:paraId="67F79D69" w14:textId="77777777" w:rsidR="002A41D4" w:rsidRDefault="002A41D4" w:rsidP="00FA5E79">
                      <w:pPr>
                        <w:spacing w:after="120" w:line="360" w:lineRule="auto"/>
                        <w:rPr>
                          <w:rFonts w:cs="Arial"/>
                          <w:sz w:val="22"/>
                          <w:szCs w:val="22"/>
                          <w:lang w:val="es-ES"/>
                        </w:rPr>
                      </w:pPr>
                      <w:r w:rsidRPr="00FC072B">
                        <w:rPr>
                          <w:rFonts w:cs="Arial"/>
                          <w:sz w:val="22"/>
                          <w:szCs w:val="22"/>
                          <w:lang w:val="es-ES"/>
                        </w:rPr>
                        <w:t xml:space="preserve">(i) el término comparativo que ha de utilizarse como indicativo del “interés normal del dinero” en el caso de tarjetas revolving </w:t>
                      </w:r>
                      <w:r w:rsidRPr="00FC072B">
                        <w:rPr>
                          <w:rFonts w:cs="Arial"/>
                          <w:sz w:val="22"/>
                          <w:szCs w:val="22"/>
                          <w:u w:val="single"/>
                          <w:lang w:val="es-ES"/>
                        </w:rPr>
                        <w:t>en ningún caso puede ser el general de los créditos al consumo</w:t>
                      </w:r>
                      <w:r>
                        <w:rPr>
                          <w:rFonts w:cs="Arial"/>
                          <w:sz w:val="22"/>
                          <w:szCs w:val="22"/>
                          <w:lang w:val="es-ES"/>
                        </w:rPr>
                        <w:t>, “</w:t>
                      </w:r>
                      <w:r w:rsidRPr="00044823">
                        <w:rPr>
                          <w:rFonts w:cs="Arial"/>
                          <w:i/>
                          <w:iCs/>
                          <w:sz w:val="22"/>
                          <w:szCs w:val="22"/>
                          <w:u w:val="single"/>
                          <w:lang w:val="es-ES"/>
                        </w:rPr>
                        <w:t>si existen categorías más específicas dentro de otras más amplias, deberá ut</w:t>
                      </w:r>
                      <w:r>
                        <w:rPr>
                          <w:rFonts w:cs="Arial"/>
                          <w:i/>
                          <w:iCs/>
                          <w:sz w:val="22"/>
                          <w:szCs w:val="22"/>
                          <w:u w:val="single"/>
                          <w:lang w:val="es-ES"/>
                        </w:rPr>
                        <w:t>i</w:t>
                      </w:r>
                      <w:r w:rsidRPr="00044823">
                        <w:rPr>
                          <w:rFonts w:cs="Arial"/>
                          <w:i/>
                          <w:iCs/>
                          <w:sz w:val="22"/>
                          <w:szCs w:val="22"/>
                          <w:u w:val="single"/>
                          <w:lang w:val="es-ES"/>
                        </w:rPr>
                        <w:t>lizarse esa categoría más específica</w:t>
                      </w:r>
                      <w:r>
                        <w:rPr>
                          <w:rFonts w:cs="Arial"/>
                          <w:sz w:val="22"/>
                          <w:szCs w:val="22"/>
                          <w:lang w:val="es-ES"/>
                        </w:rPr>
                        <w:t>”.</w:t>
                      </w:r>
                    </w:p>
                    <w:p w14:paraId="215EA189" w14:textId="77777777" w:rsidR="002A41D4" w:rsidRDefault="002A41D4" w:rsidP="00FA5E79">
                      <w:pPr>
                        <w:spacing w:after="120" w:line="360" w:lineRule="auto"/>
                        <w:rPr>
                          <w:rFonts w:cs="Arial"/>
                          <w:sz w:val="22"/>
                          <w:szCs w:val="22"/>
                          <w:lang w:val="es-ES"/>
                        </w:rPr>
                      </w:pPr>
                      <w:r w:rsidRPr="00FC072B">
                        <w:rPr>
                          <w:rFonts w:cs="Arial"/>
                          <w:sz w:val="22"/>
                          <w:szCs w:val="22"/>
                          <w:lang w:val="es-ES"/>
                        </w:rPr>
                        <w:t xml:space="preserve">(ii) </w:t>
                      </w:r>
                      <w:r>
                        <w:rPr>
                          <w:rFonts w:cs="Arial"/>
                          <w:sz w:val="22"/>
                          <w:szCs w:val="22"/>
                          <w:lang w:val="es-ES"/>
                        </w:rPr>
                        <w:t xml:space="preserve">el </w:t>
                      </w:r>
                      <w:r w:rsidRPr="001E7D80">
                        <w:rPr>
                          <w:rFonts w:cs="Arial"/>
                          <w:sz w:val="22"/>
                          <w:szCs w:val="22"/>
                          <w:u w:val="single"/>
                          <w:lang w:val="es-ES"/>
                        </w:rPr>
                        <w:t>término de comparación debe ser la TAE</w:t>
                      </w:r>
                      <w:r>
                        <w:rPr>
                          <w:rFonts w:cs="Arial"/>
                          <w:sz w:val="22"/>
                          <w:szCs w:val="22"/>
                          <w:lang w:val="es-ES"/>
                        </w:rPr>
                        <w:t xml:space="preserve">, y no </w:t>
                      </w:r>
                      <w:r w:rsidRPr="001C19F9">
                        <w:rPr>
                          <w:rFonts w:cs="Arial"/>
                          <w:sz w:val="22"/>
                          <w:szCs w:val="22"/>
                          <w:lang w:val="es-ES"/>
                        </w:rPr>
                        <w:t xml:space="preserve">solo la TAE media del mercado en el momento de la contratación sino </w:t>
                      </w:r>
                      <w:r>
                        <w:rPr>
                          <w:rFonts w:cs="Arial"/>
                          <w:sz w:val="22"/>
                          <w:szCs w:val="22"/>
                          <w:u w:val="single"/>
                          <w:lang w:val="es-ES"/>
                        </w:rPr>
                        <w:t>también las TAE</w:t>
                      </w:r>
                      <w:r w:rsidRPr="001E7D80">
                        <w:rPr>
                          <w:rFonts w:cs="Arial"/>
                          <w:sz w:val="22"/>
                          <w:szCs w:val="22"/>
                          <w:u w:val="single"/>
                          <w:lang w:val="es-ES"/>
                        </w:rPr>
                        <w:t xml:space="preserve"> que han sido frecuentemente</w:t>
                      </w:r>
                      <w:r>
                        <w:rPr>
                          <w:rFonts w:cs="Arial"/>
                          <w:sz w:val="22"/>
                          <w:szCs w:val="22"/>
                          <w:u w:val="single"/>
                          <w:lang w:val="es-ES"/>
                        </w:rPr>
                        <w:t xml:space="preserve"> contratadas por</w:t>
                      </w:r>
                      <w:r w:rsidRPr="001E7D80">
                        <w:rPr>
                          <w:rFonts w:cs="Arial"/>
                          <w:sz w:val="22"/>
                          <w:szCs w:val="22"/>
                          <w:u w:val="single"/>
                          <w:lang w:val="es-ES"/>
                        </w:rPr>
                        <w:t xml:space="preserve"> las </w:t>
                      </w:r>
                      <w:r>
                        <w:rPr>
                          <w:rFonts w:cs="Arial"/>
                          <w:sz w:val="22"/>
                          <w:szCs w:val="22"/>
                          <w:u w:val="single"/>
                          <w:lang w:val="es-ES"/>
                        </w:rPr>
                        <w:t xml:space="preserve">grandes </w:t>
                      </w:r>
                      <w:r w:rsidRPr="001E7D80">
                        <w:rPr>
                          <w:rFonts w:cs="Arial"/>
                          <w:sz w:val="22"/>
                          <w:szCs w:val="22"/>
                          <w:u w:val="single"/>
                          <w:lang w:val="es-ES"/>
                        </w:rPr>
                        <w:t>entidades bancarias</w:t>
                      </w:r>
                      <w:r>
                        <w:rPr>
                          <w:rFonts w:cs="Arial"/>
                          <w:sz w:val="22"/>
                          <w:szCs w:val="22"/>
                          <w:lang w:val="es-ES"/>
                        </w:rPr>
                        <w:t xml:space="preserve">. </w:t>
                      </w:r>
                    </w:p>
                    <w:p w14:paraId="4667B6D2" w14:textId="77777777" w:rsidR="002A41D4" w:rsidRDefault="002A41D4" w:rsidP="00FA5E79">
                      <w:pPr>
                        <w:spacing w:after="120" w:line="360" w:lineRule="auto"/>
                        <w:rPr>
                          <w:rFonts w:cs="Arial"/>
                          <w:sz w:val="22"/>
                          <w:szCs w:val="22"/>
                          <w:lang w:val="es-ES"/>
                        </w:rPr>
                      </w:pPr>
                      <w:r>
                        <w:rPr>
                          <w:rFonts w:cs="Arial"/>
                          <w:sz w:val="22"/>
                          <w:szCs w:val="22"/>
                          <w:lang w:val="es-ES"/>
                        </w:rPr>
                        <w:t xml:space="preserve">(iii) se debe admitir y </w:t>
                      </w:r>
                      <w:r>
                        <w:rPr>
                          <w:rFonts w:cs="Arial"/>
                          <w:sz w:val="22"/>
                          <w:szCs w:val="22"/>
                          <w:u w:val="single"/>
                          <w:lang w:val="es-ES"/>
                        </w:rPr>
                        <w:t>valorar la prueba aportada por las partes en el procedimiento</w:t>
                      </w:r>
                      <w:r>
                        <w:rPr>
                          <w:rFonts w:cs="Arial"/>
                          <w:sz w:val="22"/>
                          <w:szCs w:val="22"/>
                          <w:lang w:val="es-ES"/>
                        </w:rPr>
                        <w:t xml:space="preserve">. </w:t>
                      </w:r>
                    </w:p>
                    <w:p w14:paraId="13DD7D05" w14:textId="77777777" w:rsidR="002A41D4" w:rsidRPr="0091515E" w:rsidRDefault="002A41D4" w:rsidP="00FA5E79">
                      <w:pPr>
                        <w:rPr>
                          <w:lang w:val="es-ES"/>
                        </w:rPr>
                      </w:pPr>
                    </w:p>
                  </w:txbxContent>
                </v:textbox>
                <w10:wrap type="square"/>
              </v:shape>
            </w:pict>
          </mc:Fallback>
        </mc:AlternateContent>
      </w:r>
      <w:r w:rsidRPr="00FA5E79">
        <w:rPr>
          <w:rFonts w:cs="Arial"/>
          <w:sz w:val="22"/>
          <w:szCs w:val="22"/>
          <w:lang w:val="es-ES"/>
        </w:rPr>
        <w:t xml:space="preserve">Analizando esta sentencia, hay </w:t>
      </w:r>
      <w:r w:rsidRPr="00FA5E79">
        <w:rPr>
          <w:rFonts w:cs="Arial"/>
          <w:b/>
          <w:bCs/>
          <w:sz w:val="22"/>
          <w:szCs w:val="22"/>
          <w:lang w:val="es-ES"/>
        </w:rPr>
        <w:t xml:space="preserve">tres ideas capitales que el Tribunal Supremo, Sala de lo Civil, ya ha ratificado las Sentencias </w:t>
      </w:r>
      <w:proofErr w:type="spellStart"/>
      <w:r w:rsidRPr="00FA5E79">
        <w:rPr>
          <w:rFonts w:cs="Arial"/>
          <w:b/>
          <w:bCs/>
          <w:sz w:val="22"/>
          <w:szCs w:val="22"/>
          <w:lang w:val="es-ES"/>
        </w:rPr>
        <w:t>revolving</w:t>
      </w:r>
      <w:proofErr w:type="spellEnd"/>
      <w:r w:rsidRPr="00FA5E79">
        <w:rPr>
          <w:rFonts w:cs="Arial"/>
          <w:b/>
          <w:bCs/>
          <w:sz w:val="22"/>
          <w:szCs w:val="22"/>
          <w:lang w:val="es-ES"/>
        </w:rPr>
        <w:t xml:space="preserve"> 2022 y 2020</w:t>
      </w:r>
      <w:r w:rsidRPr="00FA5E79">
        <w:rPr>
          <w:rFonts w:cs="Arial"/>
          <w:sz w:val="22"/>
          <w:szCs w:val="22"/>
          <w:lang w:val="es-ES"/>
        </w:rPr>
        <w:t xml:space="preserve"> y son:</w:t>
      </w:r>
    </w:p>
    <w:p w14:paraId="15C60EF4" w14:textId="77777777" w:rsidR="00FA5E79" w:rsidRPr="00FA5E79" w:rsidRDefault="00FA5E79" w:rsidP="00FA5E79">
      <w:pPr>
        <w:spacing w:line="360" w:lineRule="auto"/>
        <w:rPr>
          <w:rFonts w:cs="Arial"/>
          <w:sz w:val="22"/>
          <w:szCs w:val="22"/>
          <w:lang w:val="es-ES"/>
        </w:rPr>
      </w:pPr>
    </w:p>
    <w:p w14:paraId="6A385D69" w14:textId="238F5B6B" w:rsidR="00FA5E79" w:rsidRPr="00FA5E79" w:rsidRDefault="00FA5E79" w:rsidP="00FA5E79">
      <w:pPr>
        <w:spacing w:line="360" w:lineRule="auto"/>
        <w:rPr>
          <w:rFonts w:cs="Arial"/>
          <w:sz w:val="22"/>
          <w:szCs w:val="22"/>
          <w:lang w:val="es-ES"/>
        </w:rPr>
      </w:pPr>
      <w:r w:rsidRPr="00FA5E79">
        <w:rPr>
          <w:rFonts w:cs="Arial"/>
          <w:sz w:val="22"/>
          <w:szCs w:val="22"/>
          <w:lang w:val="es-ES"/>
        </w:rPr>
        <w:t xml:space="preserve">Aportamos para mayor facilidad del Juzgado como </w:t>
      </w:r>
      <w:r w:rsidRPr="00FA5E79">
        <w:rPr>
          <w:rFonts w:cs="Arial"/>
          <w:b/>
          <w:bCs/>
          <w:color w:val="00B050"/>
          <w:sz w:val="22"/>
          <w:szCs w:val="22"/>
          <w:lang w:val="es-ES"/>
        </w:rPr>
        <w:t xml:space="preserve">Documento </w:t>
      </w:r>
      <w:r w:rsidR="001452AE">
        <w:rPr>
          <w:rFonts w:cs="Arial"/>
          <w:b/>
          <w:bCs/>
          <w:color w:val="00B050"/>
          <w:sz w:val="22"/>
          <w:szCs w:val="22"/>
          <w:lang w:val="es-ES"/>
        </w:rPr>
        <w:t xml:space="preserve">1 </w:t>
      </w:r>
      <w:r w:rsidR="00972B7B">
        <w:rPr>
          <w:rFonts w:cs="Arial"/>
          <w:b/>
          <w:bCs/>
          <w:color w:val="00B050"/>
          <w:sz w:val="22"/>
          <w:szCs w:val="22"/>
          <w:lang w:val="es-ES"/>
        </w:rPr>
        <w:t>BIS</w:t>
      </w:r>
      <w:r w:rsidRPr="00FA5E79">
        <w:rPr>
          <w:rFonts w:cs="Arial"/>
          <w:b/>
          <w:bCs/>
          <w:color w:val="00B050"/>
          <w:sz w:val="22"/>
          <w:szCs w:val="22"/>
          <w:lang w:val="es-ES"/>
        </w:rPr>
        <w:t xml:space="preserve"> Contestación </w:t>
      </w:r>
      <w:r w:rsidRPr="00FA5E79">
        <w:rPr>
          <w:rFonts w:cs="Arial"/>
          <w:sz w:val="22"/>
          <w:szCs w:val="22"/>
          <w:lang w:val="es-ES"/>
        </w:rPr>
        <w:t>la recentísima sentencia del Tribunal Supremo que recoge dichas ideas.</w:t>
      </w:r>
    </w:p>
    <w:p w14:paraId="0F647CE2" w14:textId="77777777" w:rsidR="00FA5E79" w:rsidRPr="00FA5E79" w:rsidRDefault="00FA5E79">
      <w:pPr>
        <w:numPr>
          <w:ilvl w:val="0"/>
          <w:numId w:val="23"/>
        </w:numPr>
        <w:spacing w:line="360" w:lineRule="auto"/>
        <w:ind w:left="567" w:hanging="567"/>
        <w:contextualSpacing/>
        <w:rPr>
          <w:rFonts w:eastAsia="Calibri" w:cs="Arial"/>
          <w:bCs/>
          <w:sz w:val="22"/>
          <w:szCs w:val="22"/>
          <w:lang w:val="es-ES" w:eastAsia="en-US"/>
        </w:rPr>
      </w:pPr>
      <w:r w:rsidRPr="00FA5E79">
        <w:rPr>
          <w:rFonts w:eastAsia="Calibri" w:cs="Arial"/>
          <w:bCs/>
          <w:sz w:val="22"/>
          <w:szCs w:val="22"/>
          <w:lang w:val="es-ES" w:eastAsia="en-US"/>
        </w:rPr>
        <w:t xml:space="preserve">Conforme a la Ley de usura y la interpretación del Tribunal Supremo, un precio solo puede ser usurario por comparación con los precios existentes en el mercado para la categoría concreta de producto de que se trate y por lo tanto </w:t>
      </w:r>
      <w:r w:rsidRPr="00FA5E79">
        <w:rPr>
          <w:rFonts w:eastAsia="Calibri" w:cs="Arial"/>
          <w:b/>
          <w:sz w:val="22"/>
          <w:szCs w:val="22"/>
          <w:lang w:val="es-ES" w:eastAsia="en-US"/>
        </w:rPr>
        <w:t>no cabe afirmar que un 20%, un 25% o un 27% es usurario salvo que lo sea por comparación por los precios de mercado en la fecha de contratación</w:t>
      </w:r>
      <w:r w:rsidRPr="00FA5E79">
        <w:rPr>
          <w:rFonts w:eastAsia="Calibri" w:cs="Arial"/>
          <w:bCs/>
          <w:sz w:val="22"/>
          <w:szCs w:val="22"/>
          <w:lang w:val="es-ES" w:eastAsia="en-US"/>
        </w:rPr>
        <w:t>.</w:t>
      </w:r>
    </w:p>
    <w:p w14:paraId="1D17A79F" w14:textId="77777777" w:rsidR="00FA5E79" w:rsidRPr="00FA5E79" w:rsidRDefault="00FA5E79" w:rsidP="00FA5E79">
      <w:pPr>
        <w:spacing w:line="360" w:lineRule="auto"/>
        <w:ind w:left="567"/>
        <w:contextualSpacing/>
        <w:rPr>
          <w:rFonts w:eastAsia="Calibri" w:cs="Arial"/>
          <w:bCs/>
          <w:sz w:val="22"/>
          <w:szCs w:val="22"/>
          <w:lang w:val="es-ES" w:eastAsia="en-US"/>
        </w:rPr>
      </w:pPr>
    </w:p>
    <w:p w14:paraId="2F86371C" w14:textId="77777777" w:rsidR="00FA5E79" w:rsidRPr="00FA5E79" w:rsidRDefault="00FA5E79">
      <w:pPr>
        <w:numPr>
          <w:ilvl w:val="0"/>
          <w:numId w:val="23"/>
        </w:numPr>
        <w:spacing w:line="360" w:lineRule="auto"/>
        <w:ind w:left="567" w:hanging="567"/>
        <w:contextualSpacing/>
        <w:rPr>
          <w:rFonts w:eastAsia="Arial Narrow" w:cs="Arial"/>
          <w:sz w:val="22"/>
          <w:szCs w:val="22"/>
          <w:lang w:val="es-ES" w:eastAsia="ar-SA"/>
        </w:rPr>
      </w:pPr>
      <w:r w:rsidRPr="00FA5E79">
        <w:rPr>
          <w:rFonts w:eastAsia="Arial Narrow" w:cs="Arial"/>
          <w:sz w:val="22"/>
          <w:szCs w:val="22"/>
          <w:lang w:val="es-ES" w:eastAsia="ar-SA"/>
        </w:rPr>
        <w:t xml:space="preserve">La parte demandante fija como único </w:t>
      </w:r>
      <w:r w:rsidRPr="00FA5E79">
        <w:rPr>
          <w:rFonts w:eastAsia="Arial Narrow" w:cs="Arial"/>
          <w:b/>
          <w:bCs/>
          <w:sz w:val="22"/>
          <w:szCs w:val="22"/>
          <w:lang w:val="es-ES" w:eastAsia="ar-SA"/>
        </w:rPr>
        <w:t xml:space="preserve">término de referencia la TEDR media publicada el Boletín Estadístico </w:t>
      </w:r>
      <w:r w:rsidRPr="00FA5E79">
        <w:rPr>
          <w:rFonts w:eastAsia="Arial Narrow" w:cs="Arial"/>
          <w:sz w:val="22"/>
          <w:szCs w:val="22"/>
          <w:lang w:val="es-ES" w:eastAsia="ar-SA"/>
        </w:rPr>
        <w:t xml:space="preserve">publicado por el Banco de España pero como veremos más adelante </w:t>
      </w:r>
      <w:r w:rsidRPr="00FA5E79">
        <w:rPr>
          <w:rFonts w:eastAsia="Arial Narrow" w:cs="Arial"/>
          <w:b/>
          <w:bCs/>
          <w:sz w:val="22"/>
          <w:szCs w:val="22"/>
          <w:lang w:val="es-ES" w:eastAsia="ar-SA"/>
        </w:rPr>
        <w:t>no es correcto</w:t>
      </w:r>
      <w:r w:rsidRPr="00FA5E79">
        <w:rPr>
          <w:rFonts w:eastAsia="Arial Narrow" w:cs="Arial"/>
          <w:sz w:val="22"/>
          <w:szCs w:val="22"/>
          <w:lang w:val="es-ES" w:eastAsia="ar-SA"/>
        </w:rPr>
        <w:t xml:space="preserve"> ya que </w:t>
      </w:r>
      <w:r w:rsidRPr="00FA5E79">
        <w:rPr>
          <w:rFonts w:eastAsia="Arial Narrow" w:cs="Arial"/>
          <w:b/>
          <w:bCs/>
          <w:sz w:val="22"/>
          <w:szCs w:val="22"/>
          <w:lang w:val="es-ES" w:eastAsia="ar-SA"/>
        </w:rPr>
        <w:t>NO es un precio de mercado,</w:t>
      </w:r>
      <w:r w:rsidRPr="00FA5E79">
        <w:rPr>
          <w:rFonts w:eastAsia="Arial Narrow" w:cs="Arial"/>
          <w:sz w:val="22"/>
          <w:szCs w:val="22"/>
          <w:lang w:val="es-ES" w:eastAsia="ar-SA"/>
        </w:rPr>
        <w:t xml:space="preserve"> </w:t>
      </w:r>
      <w:r w:rsidRPr="00FA5E79">
        <w:rPr>
          <w:rFonts w:eastAsia="Arial Narrow" w:cs="Arial"/>
          <w:b/>
          <w:bCs/>
          <w:sz w:val="22"/>
          <w:szCs w:val="22"/>
          <w:lang w:val="es-ES" w:eastAsia="ar-SA"/>
        </w:rPr>
        <w:t>NO es la categoría más específica</w:t>
      </w:r>
      <w:r w:rsidRPr="00FA5E79">
        <w:rPr>
          <w:rFonts w:eastAsia="Arial Narrow" w:cs="Arial"/>
          <w:sz w:val="22"/>
          <w:szCs w:val="22"/>
          <w:lang w:val="es-ES" w:eastAsia="ar-SA"/>
        </w:rPr>
        <w:t xml:space="preserve"> y además no es correcto comparar figuras no equivalentes o “peras con manzanas”, </w:t>
      </w:r>
      <w:r w:rsidRPr="00FA5E79">
        <w:rPr>
          <w:rFonts w:eastAsia="Arial Narrow" w:cs="Arial"/>
          <w:b/>
          <w:bCs/>
          <w:sz w:val="22"/>
          <w:szCs w:val="22"/>
          <w:lang w:val="es-ES" w:eastAsia="ar-SA"/>
        </w:rPr>
        <w:t>una TEDR NO es una TAE</w:t>
      </w:r>
      <w:r w:rsidRPr="00FA5E79">
        <w:rPr>
          <w:rFonts w:eastAsia="Arial Narrow" w:cs="Arial"/>
          <w:sz w:val="22"/>
          <w:szCs w:val="22"/>
          <w:lang w:val="es-ES" w:eastAsia="ar-SA"/>
        </w:rPr>
        <w:t>, como indica la STC del Tribunal Supremo de 4 de mayo de 2022.</w:t>
      </w:r>
    </w:p>
    <w:p w14:paraId="4AFCF76D" w14:textId="77777777" w:rsidR="00FA5E79" w:rsidRPr="00FA5E79" w:rsidRDefault="00FA5E79" w:rsidP="00FA5E79">
      <w:pPr>
        <w:spacing w:line="360" w:lineRule="auto"/>
        <w:rPr>
          <w:rFonts w:eastAsia="Arial Narrow" w:cs="Arial"/>
          <w:sz w:val="22"/>
          <w:szCs w:val="22"/>
          <w:lang w:val="es-ES" w:eastAsia="ar-SA"/>
        </w:rPr>
      </w:pPr>
    </w:p>
    <w:p w14:paraId="65ACEAA9" w14:textId="77777777" w:rsidR="00FA5E79" w:rsidRPr="00FA5E79" w:rsidRDefault="00FA5E79">
      <w:pPr>
        <w:numPr>
          <w:ilvl w:val="0"/>
          <w:numId w:val="23"/>
        </w:numPr>
        <w:spacing w:line="360" w:lineRule="auto"/>
        <w:ind w:left="567" w:hanging="567"/>
        <w:contextualSpacing/>
        <w:rPr>
          <w:rFonts w:cs="Arial"/>
          <w:b/>
          <w:bCs/>
          <w:sz w:val="22"/>
          <w:szCs w:val="22"/>
          <w:lang w:val="es-ES"/>
        </w:rPr>
      </w:pPr>
      <w:r w:rsidRPr="00FA5E79">
        <w:rPr>
          <w:rFonts w:eastAsia="Arial Narrow" w:cs="Arial"/>
          <w:sz w:val="22"/>
          <w:szCs w:val="22"/>
          <w:lang w:val="es-ES" w:eastAsia="ar-SA"/>
        </w:rPr>
        <w:t xml:space="preserve">El </w:t>
      </w:r>
      <w:r w:rsidRPr="00FA5E79">
        <w:rPr>
          <w:rFonts w:eastAsia="Arial Narrow" w:cs="Arial"/>
          <w:b/>
          <w:bCs/>
          <w:sz w:val="22"/>
          <w:szCs w:val="22"/>
          <w:lang w:val="es-ES" w:eastAsia="ar-SA"/>
        </w:rPr>
        <w:t xml:space="preserve">término de referencia más específico </w:t>
      </w:r>
      <w:r w:rsidRPr="00FA5E79">
        <w:rPr>
          <w:rFonts w:eastAsia="Arial Narrow" w:cs="Arial"/>
          <w:sz w:val="22"/>
          <w:szCs w:val="22"/>
          <w:lang w:val="es-ES" w:eastAsia="ar-SA"/>
        </w:rPr>
        <w:t xml:space="preserve">para la tarjeta es el reportado por </w:t>
      </w:r>
      <w:r w:rsidRPr="00FA5E79">
        <w:rPr>
          <w:rFonts w:cs="Arial"/>
          <w:sz w:val="22"/>
          <w:szCs w:val="22"/>
          <w:lang w:val="es-ES"/>
        </w:rPr>
        <w:t>cada una de las entidades al Banco de España en la categoría “</w:t>
      </w:r>
      <w:r w:rsidRPr="00FA5E79">
        <w:rPr>
          <w:rFonts w:cs="Arial"/>
          <w:b/>
          <w:bCs/>
          <w:sz w:val="22"/>
          <w:szCs w:val="22"/>
          <w:lang w:val="es-ES"/>
        </w:rPr>
        <w:t>Facilidad de crédito de hasta 4.000 euros en tarjeta de crédito cuya contratación no esté vinculada a la adquisición de bienes de consumo” con base a la Circular 5/2012</w:t>
      </w:r>
      <w:r w:rsidRPr="00FA5E79">
        <w:rPr>
          <w:rFonts w:ascii="Verdana" w:hAnsi="Verdana"/>
          <w:b/>
          <w:bCs/>
          <w:color w:val="000000"/>
          <w:sz w:val="19"/>
          <w:szCs w:val="19"/>
          <w:shd w:val="clear" w:color="auto" w:fill="FFFFFF"/>
          <w:lang w:val="es-ES_tradnl"/>
        </w:rPr>
        <w:t xml:space="preserve"> </w:t>
      </w:r>
      <w:r w:rsidRPr="00FA5E79">
        <w:rPr>
          <w:rFonts w:cs="Arial"/>
          <w:b/>
          <w:bCs/>
          <w:sz w:val="22"/>
          <w:szCs w:val="22"/>
          <w:lang w:val="es-ES"/>
        </w:rPr>
        <w:t>de 27 de junio, del Banco de España.</w:t>
      </w:r>
    </w:p>
    <w:p w14:paraId="35B33BF9" w14:textId="77777777" w:rsidR="00FA5E79" w:rsidRPr="00FA5E79" w:rsidRDefault="00FA5E79" w:rsidP="00FA5E79">
      <w:pPr>
        <w:ind w:left="720"/>
        <w:contextualSpacing/>
        <w:rPr>
          <w:rFonts w:cs="Arial"/>
          <w:b/>
          <w:bCs/>
          <w:sz w:val="22"/>
          <w:szCs w:val="22"/>
          <w:lang w:val="es-ES"/>
        </w:rPr>
      </w:pPr>
    </w:p>
    <w:p w14:paraId="38108C7C" w14:textId="31DAA60E" w:rsidR="00FA5E79" w:rsidRPr="002A41D4" w:rsidRDefault="00FA5E79">
      <w:pPr>
        <w:numPr>
          <w:ilvl w:val="0"/>
          <w:numId w:val="23"/>
        </w:numPr>
        <w:spacing w:line="360" w:lineRule="auto"/>
        <w:ind w:left="567" w:hanging="567"/>
        <w:contextualSpacing/>
        <w:rPr>
          <w:noProof/>
          <w:lang w:val="es-ES"/>
        </w:rPr>
      </w:pPr>
      <w:r w:rsidRPr="002A41D4">
        <w:rPr>
          <w:rFonts w:eastAsia="Arial Narrow" w:cs="Arial"/>
          <w:sz w:val="22"/>
          <w:szCs w:val="22"/>
          <w:lang w:val="es-ES" w:eastAsia="ar-SA"/>
        </w:rPr>
        <w:t xml:space="preserve">En el momento de contratación de la tarjeta </w:t>
      </w:r>
      <w:r w:rsidRPr="002A41D4">
        <w:rPr>
          <w:rFonts w:eastAsia="Calibri" w:cs="Arial"/>
          <w:bCs/>
          <w:sz w:val="22"/>
          <w:szCs w:val="22"/>
          <w:lang w:val="es-ES" w:eastAsia="en-US"/>
        </w:rPr>
        <w:t xml:space="preserve">las </w:t>
      </w:r>
      <w:proofErr w:type="spellStart"/>
      <w:r w:rsidRPr="002A41D4">
        <w:rPr>
          <w:rFonts w:eastAsia="Calibri" w:cs="Arial"/>
          <w:b/>
          <w:sz w:val="22"/>
          <w:szCs w:val="22"/>
          <w:lang w:val="es-ES" w:eastAsia="en-US"/>
        </w:rPr>
        <w:t>TAEs</w:t>
      </w:r>
      <w:proofErr w:type="spellEnd"/>
      <w:r w:rsidRPr="00FA5E79">
        <w:rPr>
          <w:rFonts w:eastAsia="Calibri" w:cs="Arial"/>
          <w:b/>
          <w:sz w:val="22"/>
          <w:szCs w:val="22"/>
          <w:lang w:val="es-ES" w:eastAsia="en-US"/>
        </w:rPr>
        <w:t xml:space="preserve"> reportadas por las entidades representativas de más del </w:t>
      </w:r>
      <w:r w:rsidRPr="00FA5E79">
        <w:rPr>
          <w:rFonts w:eastAsia="Calibri" w:cs="Arial"/>
          <w:b/>
          <w:sz w:val="22"/>
          <w:szCs w:val="22"/>
          <w:highlight w:val="yellow"/>
          <w:lang w:val="es-ES" w:eastAsia="en-US"/>
        </w:rPr>
        <w:t>80%</w:t>
      </w:r>
      <w:r w:rsidRPr="00FA5E79">
        <w:rPr>
          <w:rFonts w:eastAsia="Calibri" w:cs="Arial"/>
          <w:b/>
          <w:sz w:val="22"/>
          <w:szCs w:val="22"/>
          <w:lang w:val="es-ES" w:eastAsia="en-US"/>
        </w:rPr>
        <w:t xml:space="preserve"> del mercado eran</w:t>
      </w:r>
      <w:r w:rsidRPr="00FA5E79">
        <w:rPr>
          <w:rFonts w:eastAsia="Calibri" w:cs="Arial"/>
          <w:bCs/>
          <w:sz w:val="22"/>
          <w:szCs w:val="22"/>
          <w:vertAlign w:val="superscript"/>
          <w:lang w:val="es-ES" w:eastAsia="en-US"/>
        </w:rPr>
        <w:footnoteReference w:id="1"/>
      </w:r>
      <w:r w:rsidRPr="00FA5E79">
        <w:rPr>
          <w:rFonts w:eastAsia="Calibri" w:cs="Arial"/>
          <w:bCs/>
          <w:sz w:val="22"/>
          <w:szCs w:val="22"/>
          <w:lang w:val="es-ES" w:eastAsia="en-US"/>
        </w:rPr>
        <w:t xml:space="preserve">: </w:t>
      </w:r>
    </w:p>
    <w:p w14:paraId="6F048A81" w14:textId="7285DBD7" w:rsidR="002A41D4" w:rsidRDefault="002A41D4" w:rsidP="002A41D4">
      <w:pPr>
        <w:pStyle w:val="Prrafodelista"/>
        <w:rPr>
          <w:noProof/>
          <w:lang w:val="es-ES"/>
        </w:rPr>
      </w:pPr>
    </w:p>
    <w:p w14:paraId="5C94F67D" w14:textId="77777777" w:rsidR="002A41D4" w:rsidRPr="006E0710" w:rsidRDefault="002A41D4" w:rsidP="002A41D4">
      <w:pPr>
        <w:jc w:val="left"/>
        <w:rPr>
          <w:b/>
          <w:bCs/>
          <w:highlight w:val="cyan"/>
          <w:u w:val="single"/>
          <w:lang w:val="es-ES"/>
        </w:rPr>
      </w:pPr>
      <w:r w:rsidRPr="006E0710">
        <w:rPr>
          <w:b/>
          <w:bCs/>
          <w:highlight w:val="cyan"/>
          <w:u w:val="single"/>
          <w:lang w:val="es-ES"/>
        </w:rPr>
        <w:t xml:space="preserve">Coger el porcentaje de la siguiente table y borrarla: </w:t>
      </w:r>
    </w:p>
    <w:p w14:paraId="7FD64A3A" w14:textId="77777777" w:rsidR="002A41D4" w:rsidRPr="006E0710" w:rsidRDefault="002A41D4" w:rsidP="002A41D4">
      <w:pPr>
        <w:jc w:val="left"/>
        <w:rPr>
          <w:b/>
          <w:bCs/>
          <w:highlight w:val="cyan"/>
          <w:u w:val="single"/>
          <w:lang w:val="es-ES"/>
        </w:rPr>
      </w:pPr>
    </w:p>
    <w:p w14:paraId="47F32397" w14:textId="37A63F47" w:rsidR="002A41D4" w:rsidRPr="002A41D4" w:rsidRDefault="002A41D4" w:rsidP="002A41D4">
      <w:pPr>
        <w:jc w:val="left"/>
        <w:rPr>
          <w:b/>
          <w:bCs/>
          <w:highlight w:val="cyan"/>
          <w:u w:val="single"/>
        </w:rPr>
      </w:pPr>
      <w:proofErr w:type="spellStart"/>
      <w:r w:rsidRPr="002A41D4">
        <w:rPr>
          <w:b/>
          <w:bCs/>
          <w:highlight w:val="cyan"/>
          <w:u w:val="single"/>
        </w:rPr>
        <w:t>Cuotas</w:t>
      </w:r>
      <w:proofErr w:type="spellEnd"/>
      <w:r w:rsidRPr="002A41D4">
        <w:rPr>
          <w:b/>
          <w:bCs/>
          <w:highlight w:val="cyan"/>
          <w:u w:val="single"/>
        </w:rPr>
        <w:t xml:space="preserve"> de mercado</w:t>
      </w:r>
    </w:p>
    <w:p w14:paraId="55A92448" w14:textId="11628E03" w:rsidR="002A41D4" w:rsidRPr="002A41D4" w:rsidRDefault="002A41D4" w:rsidP="002A41D4">
      <w:pPr>
        <w:jc w:val="left"/>
        <w:rPr>
          <w:b/>
          <w:bCs/>
          <w:highlight w:val="cyan"/>
        </w:rPr>
      </w:pPr>
      <w:r w:rsidRPr="002A41D4">
        <w:rPr>
          <w:b/>
          <w:bCs/>
          <w:highlight w:val="cyan"/>
        </w:rPr>
        <w:t>AÑO</w:t>
      </w:r>
      <w:r w:rsidRPr="002A41D4">
        <w:rPr>
          <w:b/>
          <w:bCs/>
          <w:highlight w:val="cyan"/>
        </w:rPr>
        <w:tab/>
        <w:t xml:space="preserve">            CUOTA</w:t>
      </w:r>
    </w:p>
    <w:tbl>
      <w:tblPr>
        <w:tblStyle w:val="Tablaconcuadrcula"/>
        <w:tblW w:w="0" w:type="auto"/>
        <w:tblLook w:val="04A0" w:firstRow="1" w:lastRow="0" w:firstColumn="1" w:lastColumn="0" w:noHBand="0" w:noVBand="1"/>
      </w:tblPr>
      <w:tblGrid>
        <w:gridCol w:w="1838"/>
        <w:gridCol w:w="1418"/>
      </w:tblGrid>
      <w:tr w:rsidR="002A41D4" w:rsidRPr="002A41D4" w14:paraId="30A82FC8" w14:textId="77777777" w:rsidTr="002A41D4">
        <w:tc>
          <w:tcPr>
            <w:tcW w:w="1838" w:type="dxa"/>
          </w:tcPr>
          <w:p w14:paraId="54E1C27C" w14:textId="77777777" w:rsidR="002A41D4" w:rsidRPr="002A41D4" w:rsidRDefault="002A41D4" w:rsidP="002A41D4">
            <w:pPr>
              <w:jc w:val="center"/>
              <w:rPr>
                <w:highlight w:val="cyan"/>
              </w:rPr>
            </w:pPr>
            <w:r w:rsidRPr="002A41D4">
              <w:rPr>
                <w:highlight w:val="cyan"/>
              </w:rPr>
              <w:t>2020</w:t>
            </w:r>
          </w:p>
        </w:tc>
        <w:tc>
          <w:tcPr>
            <w:tcW w:w="1418" w:type="dxa"/>
          </w:tcPr>
          <w:p w14:paraId="73EEF133" w14:textId="77777777" w:rsidR="002A41D4" w:rsidRPr="002A41D4" w:rsidRDefault="002A41D4" w:rsidP="002A41D4">
            <w:pPr>
              <w:jc w:val="center"/>
              <w:rPr>
                <w:highlight w:val="cyan"/>
              </w:rPr>
            </w:pPr>
            <w:r w:rsidRPr="002A41D4">
              <w:rPr>
                <w:highlight w:val="cyan"/>
              </w:rPr>
              <w:t>75%</w:t>
            </w:r>
          </w:p>
        </w:tc>
      </w:tr>
      <w:tr w:rsidR="002A41D4" w:rsidRPr="002A41D4" w14:paraId="09F790E0" w14:textId="77777777" w:rsidTr="002A41D4">
        <w:tc>
          <w:tcPr>
            <w:tcW w:w="1838" w:type="dxa"/>
          </w:tcPr>
          <w:p w14:paraId="3F3DE80B" w14:textId="77777777" w:rsidR="002A41D4" w:rsidRPr="002A41D4" w:rsidRDefault="002A41D4" w:rsidP="002A41D4">
            <w:pPr>
              <w:jc w:val="center"/>
              <w:rPr>
                <w:highlight w:val="cyan"/>
              </w:rPr>
            </w:pPr>
            <w:r w:rsidRPr="002A41D4">
              <w:rPr>
                <w:highlight w:val="cyan"/>
              </w:rPr>
              <w:t>2019</w:t>
            </w:r>
          </w:p>
        </w:tc>
        <w:tc>
          <w:tcPr>
            <w:tcW w:w="1418" w:type="dxa"/>
          </w:tcPr>
          <w:p w14:paraId="44FBC669" w14:textId="77777777" w:rsidR="002A41D4" w:rsidRPr="002A41D4" w:rsidRDefault="002A41D4" w:rsidP="002A41D4">
            <w:pPr>
              <w:jc w:val="center"/>
              <w:rPr>
                <w:highlight w:val="cyan"/>
              </w:rPr>
            </w:pPr>
            <w:r w:rsidRPr="002A41D4">
              <w:rPr>
                <w:highlight w:val="cyan"/>
              </w:rPr>
              <w:t>80,4%</w:t>
            </w:r>
          </w:p>
        </w:tc>
      </w:tr>
      <w:tr w:rsidR="002A41D4" w:rsidRPr="002A41D4" w14:paraId="37199279" w14:textId="77777777" w:rsidTr="002A41D4">
        <w:tc>
          <w:tcPr>
            <w:tcW w:w="1838" w:type="dxa"/>
          </w:tcPr>
          <w:p w14:paraId="797D95F9" w14:textId="77777777" w:rsidR="002A41D4" w:rsidRPr="002A41D4" w:rsidRDefault="002A41D4" w:rsidP="002A41D4">
            <w:pPr>
              <w:jc w:val="center"/>
              <w:rPr>
                <w:highlight w:val="cyan"/>
              </w:rPr>
            </w:pPr>
            <w:r w:rsidRPr="002A41D4">
              <w:rPr>
                <w:highlight w:val="cyan"/>
              </w:rPr>
              <w:t>2018</w:t>
            </w:r>
          </w:p>
        </w:tc>
        <w:tc>
          <w:tcPr>
            <w:tcW w:w="1418" w:type="dxa"/>
          </w:tcPr>
          <w:p w14:paraId="61EF5EED" w14:textId="77777777" w:rsidR="002A41D4" w:rsidRPr="002A41D4" w:rsidRDefault="002A41D4" w:rsidP="002A41D4">
            <w:pPr>
              <w:jc w:val="center"/>
              <w:rPr>
                <w:highlight w:val="cyan"/>
              </w:rPr>
            </w:pPr>
            <w:r w:rsidRPr="002A41D4">
              <w:rPr>
                <w:highlight w:val="cyan"/>
              </w:rPr>
              <w:t>82,6%</w:t>
            </w:r>
          </w:p>
        </w:tc>
      </w:tr>
      <w:tr w:rsidR="002A41D4" w:rsidRPr="002A41D4" w14:paraId="576516B3" w14:textId="77777777" w:rsidTr="002A41D4">
        <w:tc>
          <w:tcPr>
            <w:tcW w:w="1838" w:type="dxa"/>
          </w:tcPr>
          <w:p w14:paraId="6B1506C5" w14:textId="77777777" w:rsidR="002A41D4" w:rsidRPr="002A41D4" w:rsidRDefault="002A41D4" w:rsidP="002A41D4">
            <w:pPr>
              <w:jc w:val="center"/>
              <w:rPr>
                <w:highlight w:val="cyan"/>
              </w:rPr>
            </w:pPr>
            <w:r w:rsidRPr="002A41D4">
              <w:rPr>
                <w:highlight w:val="cyan"/>
              </w:rPr>
              <w:t>2017</w:t>
            </w:r>
          </w:p>
        </w:tc>
        <w:tc>
          <w:tcPr>
            <w:tcW w:w="1418" w:type="dxa"/>
          </w:tcPr>
          <w:p w14:paraId="20B1931A" w14:textId="77777777" w:rsidR="002A41D4" w:rsidRPr="002A41D4" w:rsidRDefault="002A41D4" w:rsidP="002A41D4">
            <w:pPr>
              <w:jc w:val="center"/>
              <w:rPr>
                <w:highlight w:val="cyan"/>
              </w:rPr>
            </w:pPr>
            <w:r w:rsidRPr="002A41D4">
              <w:rPr>
                <w:highlight w:val="cyan"/>
              </w:rPr>
              <w:t>82,7%</w:t>
            </w:r>
          </w:p>
        </w:tc>
      </w:tr>
      <w:tr w:rsidR="002A41D4" w:rsidRPr="002A41D4" w14:paraId="5D39D8D9" w14:textId="77777777" w:rsidTr="002A41D4">
        <w:tc>
          <w:tcPr>
            <w:tcW w:w="1838" w:type="dxa"/>
          </w:tcPr>
          <w:p w14:paraId="5C24AB17" w14:textId="77777777" w:rsidR="002A41D4" w:rsidRPr="002A41D4" w:rsidRDefault="002A41D4" w:rsidP="002A41D4">
            <w:pPr>
              <w:jc w:val="center"/>
              <w:rPr>
                <w:highlight w:val="cyan"/>
              </w:rPr>
            </w:pPr>
            <w:r w:rsidRPr="002A41D4">
              <w:rPr>
                <w:highlight w:val="cyan"/>
              </w:rPr>
              <w:t>2016</w:t>
            </w:r>
          </w:p>
        </w:tc>
        <w:tc>
          <w:tcPr>
            <w:tcW w:w="1418" w:type="dxa"/>
          </w:tcPr>
          <w:p w14:paraId="05C477F0" w14:textId="77777777" w:rsidR="002A41D4" w:rsidRPr="002A41D4" w:rsidRDefault="002A41D4" w:rsidP="002A41D4">
            <w:pPr>
              <w:jc w:val="center"/>
              <w:rPr>
                <w:highlight w:val="cyan"/>
              </w:rPr>
            </w:pPr>
            <w:r w:rsidRPr="002A41D4">
              <w:rPr>
                <w:highlight w:val="cyan"/>
              </w:rPr>
              <w:t>77,8%</w:t>
            </w:r>
          </w:p>
        </w:tc>
      </w:tr>
      <w:tr w:rsidR="002A41D4" w:rsidRPr="002A41D4" w14:paraId="72DFF53F" w14:textId="77777777" w:rsidTr="002A41D4">
        <w:tc>
          <w:tcPr>
            <w:tcW w:w="1838" w:type="dxa"/>
          </w:tcPr>
          <w:p w14:paraId="0F40F28C" w14:textId="77777777" w:rsidR="002A41D4" w:rsidRPr="002A41D4" w:rsidRDefault="002A41D4" w:rsidP="002A41D4">
            <w:pPr>
              <w:jc w:val="center"/>
              <w:rPr>
                <w:highlight w:val="cyan"/>
              </w:rPr>
            </w:pPr>
            <w:r w:rsidRPr="002A41D4">
              <w:rPr>
                <w:highlight w:val="cyan"/>
              </w:rPr>
              <w:t>2015</w:t>
            </w:r>
          </w:p>
        </w:tc>
        <w:tc>
          <w:tcPr>
            <w:tcW w:w="1418" w:type="dxa"/>
          </w:tcPr>
          <w:p w14:paraId="49A5A60C" w14:textId="77777777" w:rsidR="002A41D4" w:rsidRPr="002A41D4" w:rsidRDefault="002A41D4" w:rsidP="002A41D4">
            <w:pPr>
              <w:jc w:val="center"/>
              <w:rPr>
                <w:highlight w:val="cyan"/>
              </w:rPr>
            </w:pPr>
            <w:r w:rsidRPr="002A41D4">
              <w:rPr>
                <w:highlight w:val="cyan"/>
              </w:rPr>
              <w:t>77%</w:t>
            </w:r>
          </w:p>
        </w:tc>
      </w:tr>
      <w:tr w:rsidR="002A41D4" w:rsidRPr="002A41D4" w14:paraId="638A3B6F" w14:textId="77777777" w:rsidTr="002A41D4">
        <w:tc>
          <w:tcPr>
            <w:tcW w:w="1838" w:type="dxa"/>
          </w:tcPr>
          <w:p w14:paraId="14D05864" w14:textId="77777777" w:rsidR="002A41D4" w:rsidRPr="002A41D4" w:rsidRDefault="002A41D4" w:rsidP="002A41D4">
            <w:pPr>
              <w:jc w:val="center"/>
              <w:rPr>
                <w:highlight w:val="cyan"/>
              </w:rPr>
            </w:pPr>
            <w:r w:rsidRPr="002A41D4">
              <w:rPr>
                <w:highlight w:val="cyan"/>
              </w:rPr>
              <w:t>2014</w:t>
            </w:r>
          </w:p>
        </w:tc>
        <w:tc>
          <w:tcPr>
            <w:tcW w:w="1418" w:type="dxa"/>
          </w:tcPr>
          <w:p w14:paraId="17DBBA64" w14:textId="77777777" w:rsidR="002A41D4" w:rsidRPr="002A41D4" w:rsidRDefault="002A41D4" w:rsidP="002A41D4">
            <w:pPr>
              <w:jc w:val="center"/>
              <w:rPr>
                <w:highlight w:val="cyan"/>
              </w:rPr>
            </w:pPr>
            <w:r w:rsidRPr="002A41D4">
              <w:rPr>
                <w:highlight w:val="cyan"/>
              </w:rPr>
              <w:t>75%</w:t>
            </w:r>
          </w:p>
        </w:tc>
      </w:tr>
      <w:tr w:rsidR="002A41D4" w14:paraId="17BCD364" w14:textId="77777777" w:rsidTr="002A41D4">
        <w:tc>
          <w:tcPr>
            <w:tcW w:w="1838" w:type="dxa"/>
          </w:tcPr>
          <w:p w14:paraId="4916F880" w14:textId="77777777" w:rsidR="002A41D4" w:rsidRPr="002A41D4" w:rsidRDefault="002A41D4" w:rsidP="002A41D4">
            <w:pPr>
              <w:jc w:val="center"/>
              <w:rPr>
                <w:highlight w:val="cyan"/>
              </w:rPr>
            </w:pPr>
            <w:r w:rsidRPr="002A41D4">
              <w:rPr>
                <w:highlight w:val="cyan"/>
              </w:rPr>
              <w:t>2013</w:t>
            </w:r>
          </w:p>
        </w:tc>
        <w:tc>
          <w:tcPr>
            <w:tcW w:w="1418" w:type="dxa"/>
          </w:tcPr>
          <w:p w14:paraId="114824EA" w14:textId="77777777" w:rsidR="002A41D4" w:rsidRDefault="002A41D4" w:rsidP="002A41D4">
            <w:pPr>
              <w:jc w:val="center"/>
            </w:pPr>
            <w:r w:rsidRPr="002A41D4">
              <w:rPr>
                <w:highlight w:val="cyan"/>
              </w:rPr>
              <w:t>83,5%</w:t>
            </w:r>
          </w:p>
        </w:tc>
      </w:tr>
    </w:tbl>
    <w:p w14:paraId="42066783" w14:textId="77777777" w:rsidR="002A41D4" w:rsidRDefault="002A41D4" w:rsidP="002A41D4">
      <w:pPr>
        <w:jc w:val="center"/>
      </w:pPr>
    </w:p>
    <w:p w14:paraId="144FAE49" w14:textId="77777777" w:rsidR="002A41D4" w:rsidRDefault="002A41D4" w:rsidP="002A41D4">
      <w:pPr>
        <w:pStyle w:val="Prrafodelista"/>
        <w:rPr>
          <w:noProof/>
          <w:lang w:val="es-ES"/>
        </w:rPr>
      </w:pPr>
    </w:p>
    <w:p w14:paraId="4E965455" w14:textId="47F19ADE" w:rsidR="002A41D4" w:rsidRDefault="002A41D4" w:rsidP="002A41D4">
      <w:pPr>
        <w:rPr>
          <w:b/>
          <w:bCs/>
          <w:u w:val="single"/>
        </w:rPr>
      </w:pPr>
    </w:p>
    <w:p w14:paraId="1ACF045A" w14:textId="02265D9E" w:rsidR="002A41D4" w:rsidRPr="006E0710" w:rsidRDefault="002A41D4" w:rsidP="002A41D4">
      <w:pPr>
        <w:jc w:val="center"/>
        <w:rPr>
          <w:b/>
          <w:bCs/>
          <w:u w:val="single"/>
          <w:lang w:val="es-ES"/>
        </w:rPr>
      </w:pPr>
      <w:r w:rsidRPr="006E0710">
        <w:rPr>
          <w:b/>
          <w:bCs/>
          <w:highlight w:val="cyan"/>
          <w:u w:val="single"/>
          <w:lang w:val="es-ES"/>
        </w:rPr>
        <w:lastRenderedPageBreak/>
        <w:t>DEJAR LA TABLA QUE PROCEDA DEL ASUQ ESE INCLUYEN A CONTINUACIÓN EN FUNCIÓN DEL AÑO DE CONTRATACIÓN Y BORRAR LAS DEMÁS</w:t>
      </w:r>
      <w:r w:rsidRPr="006E0710">
        <w:rPr>
          <w:b/>
          <w:bCs/>
          <w:u w:val="single"/>
          <w:lang w:val="es-ES"/>
        </w:rPr>
        <w:t>:</w:t>
      </w:r>
    </w:p>
    <w:p w14:paraId="1A8D647C" w14:textId="01788C6D" w:rsidR="002A41D4" w:rsidRDefault="002A41D4" w:rsidP="002A41D4">
      <w:pPr>
        <w:rPr>
          <w:b/>
          <w:bCs/>
          <w:u w:val="single"/>
        </w:rPr>
      </w:pPr>
      <w:r w:rsidRPr="001D04DD">
        <w:rPr>
          <w:b/>
          <w:bCs/>
          <w:noProof/>
          <w:u w:val="single"/>
          <w:lang w:eastAsia="es-ES"/>
        </w:rPr>
        <w:drawing>
          <wp:inline distT="0" distB="0" distL="0" distR="0" wp14:anchorId="2FC4A24C" wp14:editId="25931B92">
            <wp:extent cx="5626100" cy="3549650"/>
            <wp:effectExtent l="0" t="0" r="12700" b="12700"/>
            <wp:docPr id="46" name="Gráfico 1">
              <a:extLst xmlns:a="http://schemas.openxmlformats.org/drawingml/2006/main">
                <a:ext uri="{FF2B5EF4-FFF2-40B4-BE49-F238E27FC236}">
                  <a16:creationId xmlns:a16="http://schemas.microsoft.com/office/drawing/2014/main" id="{851C6751-E723-463B-818D-53F9031A59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Gráfico 1">
                      <a:extLst>
                        <a:ext uri="{FF2B5EF4-FFF2-40B4-BE49-F238E27FC236}">
                          <a16:creationId xmlns:a16="http://schemas.microsoft.com/office/drawing/2014/main" id="{851C6751-E723-463B-818D-53F9031A59D0}"/>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5626100" cy="3549650"/>
                    </a:xfrm>
                    <a:prstGeom prst="rect">
                      <a:avLst/>
                    </a:prstGeom>
                  </pic:spPr>
                </pic:pic>
              </a:graphicData>
            </a:graphic>
          </wp:inline>
        </w:drawing>
      </w:r>
    </w:p>
    <w:p w14:paraId="756F6B09" w14:textId="77777777" w:rsidR="002A41D4" w:rsidRDefault="002A41D4" w:rsidP="002A41D4">
      <w:r w:rsidRPr="001D04DD">
        <w:rPr>
          <w:noProof/>
          <w:lang w:eastAsia="es-ES"/>
        </w:rPr>
        <w:drawing>
          <wp:inline distT="0" distB="0" distL="0" distR="0" wp14:anchorId="17958157" wp14:editId="5D8F9D27">
            <wp:extent cx="5400040" cy="3599815"/>
            <wp:effectExtent l="0" t="0" r="10160" b="635"/>
            <wp:docPr id="47" name="Gráfico 2">
              <a:extLst xmlns:a="http://schemas.openxmlformats.org/drawingml/2006/main">
                <a:ext uri="{FF2B5EF4-FFF2-40B4-BE49-F238E27FC236}">
                  <a16:creationId xmlns:a16="http://schemas.microsoft.com/office/drawing/2014/main" id="{E133DE62-CC8A-4540-972E-C0074BE9022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Gráfico 2">
                      <a:extLst>
                        <a:ext uri="{FF2B5EF4-FFF2-40B4-BE49-F238E27FC236}">
                          <a16:creationId xmlns:a16="http://schemas.microsoft.com/office/drawing/2014/main" id="{E133DE62-CC8A-4540-972E-C0074BE90221}"/>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5400040" cy="3599815"/>
                    </a:xfrm>
                    <a:prstGeom prst="rect">
                      <a:avLst/>
                    </a:prstGeom>
                  </pic:spPr>
                </pic:pic>
              </a:graphicData>
            </a:graphic>
          </wp:inline>
        </w:drawing>
      </w:r>
    </w:p>
    <w:p w14:paraId="4E6A1ED9" w14:textId="77777777" w:rsidR="002A41D4" w:rsidRDefault="002A41D4" w:rsidP="002A41D4">
      <w:pPr>
        <w:spacing w:after="160" w:line="259" w:lineRule="auto"/>
        <w:jc w:val="left"/>
      </w:pPr>
      <w:r>
        <w:br w:type="page"/>
      </w:r>
    </w:p>
    <w:p w14:paraId="606C9CC2" w14:textId="233768F6" w:rsidR="002A41D4" w:rsidRDefault="002A41D4" w:rsidP="002A41D4">
      <w:pPr>
        <w:rPr>
          <w:b/>
          <w:bCs/>
        </w:rPr>
      </w:pPr>
      <w:r w:rsidRPr="001D04DD">
        <w:rPr>
          <w:b/>
          <w:bCs/>
          <w:noProof/>
          <w:lang w:eastAsia="es-ES"/>
        </w:rPr>
        <w:lastRenderedPageBreak/>
        <w:drawing>
          <wp:inline distT="0" distB="0" distL="0" distR="0" wp14:anchorId="698CC3FF" wp14:editId="5847FDE1">
            <wp:extent cx="5400040" cy="3599815"/>
            <wp:effectExtent l="0" t="0" r="10160" b="635"/>
            <wp:docPr id="48" name="Gráfico 3">
              <a:extLst xmlns:a="http://schemas.openxmlformats.org/drawingml/2006/main">
                <a:ext uri="{FF2B5EF4-FFF2-40B4-BE49-F238E27FC236}">
                  <a16:creationId xmlns:a16="http://schemas.microsoft.com/office/drawing/2014/main" id="{851C6751-E723-463B-818D-53F9031A59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Gráfico 3">
                      <a:extLst>
                        <a:ext uri="{FF2B5EF4-FFF2-40B4-BE49-F238E27FC236}">
                          <a16:creationId xmlns:a16="http://schemas.microsoft.com/office/drawing/2014/main" id="{851C6751-E723-463B-818D-53F9031A59D0}"/>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5400040" cy="3599815"/>
                    </a:xfrm>
                    <a:prstGeom prst="rect">
                      <a:avLst/>
                    </a:prstGeom>
                  </pic:spPr>
                </pic:pic>
              </a:graphicData>
            </a:graphic>
          </wp:inline>
        </w:drawing>
      </w:r>
      <w:r w:rsidRPr="001D04DD">
        <w:rPr>
          <w:b/>
          <w:bCs/>
          <w:noProof/>
          <w:lang w:eastAsia="es-ES"/>
        </w:rPr>
        <w:drawing>
          <wp:inline distT="0" distB="0" distL="0" distR="0" wp14:anchorId="5CE37E53" wp14:editId="1E720AF9">
            <wp:extent cx="5400040" cy="3599815"/>
            <wp:effectExtent l="0" t="0" r="10160" b="635"/>
            <wp:docPr id="49" name="Gráfico 4">
              <a:extLst xmlns:a="http://schemas.openxmlformats.org/drawingml/2006/main">
                <a:ext uri="{FF2B5EF4-FFF2-40B4-BE49-F238E27FC236}">
                  <a16:creationId xmlns:a16="http://schemas.microsoft.com/office/drawing/2014/main" id="{851C6751-E723-463B-818D-53F9031A59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Gráfico 4">
                      <a:extLst>
                        <a:ext uri="{FF2B5EF4-FFF2-40B4-BE49-F238E27FC236}">
                          <a16:creationId xmlns:a16="http://schemas.microsoft.com/office/drawing/2014/main" id="{851C6751-E723-463B-818D-53F9031A59D0}"/>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400040" cy="3599815"/>
                    </a:xfrm>
                    <a:prstGeom prst="rect">
                      <a:avLst/>
                    </a:prstGeom>
                  </pic:spPr>
                </pic:pic>
              </a:graphicData>
            </a:graphic>
          </wp:inline>
        </w:drawing>
      </w:r>
    </w:p>
    <w:p w14:paraId="41C6995D" w14:textId="77777777" w:rsidR="002A41D4" w:rsidRDefault="002A41D4" w:rsidP="002A41D4">
      <w:pPr>
        <w:spacing w:after="160" w:line="259" w:lineRule="auto"/>
        <w:jc w:val="left"/>
        <w:rPr>
          <w:b/>
          <w:bCs/>
        </w:rPr>
      </w:pPr>
      <w:r>
        <w:rPr>
          <w:b/>
          <w:bCs/>
        </w:rPr>
        <w:br w:type="page"/>
      </w:r>
    </w:p>
    <w:p w14:paraId="4AFCE018" w14:textId="4754404C" w:rsidR="002A41D4" w:rsidRDefault="002A41D4" w:rsidP="002A41D4">
      <w:pPr>
        <w:rPr>
          <w:b/>
          <w:bCs/>
        </w:rPr>
      </w:pPr>
      <w:r w:rsidRPr="001D04DD">
        <w:rPr>
          <w:b/>
          <w:bCs/>
          <w:noProof/>
          <w:lang w:eastAsia="es-ES"/>
        </w:rPr>
        <w:lastRenderedPageBreak/>
        <w:drawing>
          <wp:inline distT="0" distB="0" distL="0" distR="0" wp14:anchorId="181BBD9D" wp14:editId="7B45EAA0">
            <wp:extent cx="5400040" cy="3599815"/>
            <wp:effectExtent l="0" t="0" r="10160" b="635"/>
            <wp:docPr id="50" name="Gráfico 5">
              <a:extLst xmlns:a="http://schemas.openxmlformats.org/drawingml/2006/main">
                <a:ext uri="{FF2B5EF4-FFF2-40B4-BE49-F238E27FC236}">
                  <a16:creationId xmlns:a16="http://schemas.microsoft.com/office/drawing/2014/main" id="{851C6751-E723-463B-818D-53F9031A59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 name="Gráfico 5">
                      <a:extLst>
                        <a:ext uri="{FF2B5EF4-FFF2-40B4-BE49-F238E27FC236}">
                          <a16:creationId xmlns:a16="http://schemas.microsoft.com/office/drawing/2014/main" id="{851C6751-E723-463B-818D-53F9031A59D0}"/>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5400040" cy="3599815"/>
                    </a:xfrm>
                    <a:prstGeom prst="rect">
                      <a:avLst/>
                    </a:prstGeom>
                  </pic:spPr>
                </pic:pic>
              </a:graphicData>
            </a:graphic>
          </wp:inline>
        </w:drawing>
      </w:r>
    </w:p>
    <w:p w14:paraId="15FE8694" w14:textId="77777777" w:rsidR="002A41D4" w:rsidRDefault="002A41D4" w:rsidP="002A41D4">
      <w:pPr>
        <w:rPr>
          <w:b/>
          <w:bCs/>
        </w:rPr>
      </w:pPr>
      <w:r w:rsidRPr="001D04DD">
        <w:rPr>
          <w:b/>
          <w:bCs/>
          <w:noProof/>
          <w:lang w:eastAsia="es-ES"/>
        </w:rPr>
        <w:drawing>
          <wp:inline distT="0" distB="0" distL="0" distR="0" wp14:anchorId="4446FDFA" wp14:editId="728A316A">
            <wp:extent cx="5956300" cy="3835400"/>
            <wp:effectExtent l="0" t="0" r="6350" b="12700"/>
            <wp:docPr id="51" name="Gráfico 6">
              <a:extLst xmlns:a="http://schemas.openxmlformats.org/drawingml/2006/main">
                <a:ext uri="{FF2B5EF4-FFF2-40B4-BE49-F238E27FC236}">
                  <a16:creationId xmlns:a16="http://schemas.microsoft.com/office/drawing/2014/main" id="{851C6751-E723-463B-818D-53F9031A59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 name="Gráfico 6">
                      <a:extLst>
                        <a:ext uri="{FF2B5EF4-FFF2-40B4-BE49-F238E27FC236}">
                          <a16:creationId xmlns:a16="http://schemas.microsoft.com/office/drawing/2014/main" id="{851C6751-E723-463B-818D-53F9031A59D0}"/>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5956300" cy="3835400"/>
                    </a:xfrm>
                    <a:prstGeom prst="rect">
                      <a:avLst/>
                    </a:prstGeom>
                  </pic:spPr>
                </pic:pic>
              </a:graphicData>
            </a:graphic>
          </wp:inline>
        </w:drawing>
      </w:r>
    </w:p>
    <w:p w14:paraId="607D8A85" w14:textId="77777777" w:rsidR="002A41D4" w:rsidRDefault="002A41D4" w:rsidP="002A41D4">
      <w:pPr>
        <w:spacing w:after="160" w:line="259" w:lineRule="auto"/>
        <w:jc w:val="left"/>
        <w:rPr>
          <w:b/>
          <w:bCs/>
        </w:rPr>
      </w:pPr>
      <w:r>
        <w:rPr>
          <w:b/>
          <w:bCs/>
        </w:rPr>
        <w:br w:type="page"/>
      </w:r>
    </w:p>
    <w:p w14:paraId="3D18BB71" w14:textId="5E7158F3" w:rsidR="002A41D4" w:rsidRDefault="002A41D4" w:rsidP="002A41D4">
      <w:pPr>
        <w:rPr>
          <w:b/>
          <w:bCs/>
        </w:rPr>
      </w:pPr>
      <w:r w:rsidRPr="001D04DD">
        <w:rPr>
          <w:b/>
          <w:bCs/>
          <w:noProof/>
          <w:lang w:eastAsia="es-ES"/>
        </w:rPr>
        <w:lastRenderedPageBreak/>
        <w:drawing>
          <wp:inline distT="0" distB="0" distL="0" distR="0" wp14:anchorId="3A96A84B" wp14:editId="40C31798">
            <wp:extent cx="5848350" cy="3765550"/>
            <wp:effectExtent l="0" t="0" r="0" b="6350"/>
            <wp:docPr id="52" name="Gráfico 7">
              <a:extLst xmlns:a="http://schemas.openxmlformats.org/drawingml/2006/main">
                <a:ext uri="{FF2B5EF4-FFF2-40B4-BE49-F238E27FC236}">
                  <a16:creationId xmlns:a16="http://schemas.microsoft.com/office/drawing/2014/main" id="{851C6751-E723-463B-818D-53F9031A59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 name="Gráfico 7">
                      <a:extLst>
                        <a:ext uri="{FF2B5EF4-FFF2-40B4-BE49-F238E27FC236}">
                          <a16:creationId xmlns:a16="http://schemas.microsoft.com/office/drawing/2014/main" id="{851C6751-E723-463B-818D-53F9031A59D0}"/>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5848350" cy="3765550"/>
                    </a:xfrm>
                    <a:prstGeom prst="rect">
                      <a:avLst/>
                    </a:prstGeom>
                  </pic:spPr>
                </pic:pic>
              </a:graphicData>
            </a:graphic>
          </wp:inline>
        </w:drawing>
      </w:r>
    </w:p>
    <w:p w14:paraId="3D6E4ACE" w14:textId="531B7990" w:rsidR="002A41D4" w:rsidRDefault="002A41D4" w:rsidP="002A41D4">
      <w:pPr>
        <w:rPr>
          <w:b/>
          <w:bCs/>
        </w:rPr>
      </w:pPr>
      <w:r w:rsidRPr="001D04DD">
        <w:rPr>
          <w:b/>
          <w:bCs/>
          <w:noProof/>
          <w:lang w:eastAsia="es-ES"/>
        </w:rPr>
        <w:drawing>
          <wp:inline distT="0" distB="0" distL="0" distR="0" wp14:anchorId="60136BD7" wp14:editId="25F7B542">
            <wp:extent cx="5760085" cy="3652737"/>
            <wp:effectExtent l="0" t="0" r="0" b="5080"/>
            <wp:docPr id="53" name="Gráfico 8">
              <a:extLst xmlns:a="http://schemas.openxmlformats.org/drawingml/2006/main">
                <a:ext uri="{FF2B5EF4-FFF2-40B4-BE49-F238E27FC236}">
                  <a16:creationId xmlns:a16="http://schemas.microsoft.com/office/drawing/2014/main" id="{851C6751-E723-463B-818D-53F9031A59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Gráfico 8">
                      <a:extLst>
                        <a:ext uri="{FF2B5EF4-FFF2-40B4-BE49-F238E27FC236}">
                          <a16:creationId xmlns:a16="http://schemas.microsoft.com/office/drawing/2014/main" id="{851C6751-E723-463B-818D-53F9031A59D0}"/>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5760085" cy="3652737"/>
                    </a:xfrm>
                    <a:prstGeom prst="rect">
                      <a:avLst/>
                    </a:prstGeom>
                  </pic:spPr>
                </pic:pic>
              </a:graphicData>
            </a:graphic>
          </wp:inline>
        </w:drawing>
      </w:r>
    </w:p>
    <w:p w14:paraId="6DEA4065" w14:textId="15058CB3" w:rsidR="00FA5E79" w:rsidRPr="002A41D4" w:rsidRDefault="002A41D4" w:rsidP="002A41D4">
      <w:pPr>
        <w:spacing w:after="160" w:line="259" w:lineRule="auto"/>
        <w:jc w:val="left"/>
        <w:rPr>
          <w:b/>
          <w:bCs/>
        </w:rPr>
      </w:pPr>
      <w:r>
        <w:rPr>
          <w:b/>
          <w:bCs/>
        </w:rPr>
        <w:br w:type="page"/>
      </w:r>
    </w:p>
    <w:p w14:paraId="4EB54A3E" w14:textId="6FF4B797" w:rsidR="00FA5E79" w:rsidRPr="00FA5E79" w:rsidRDefault="00FA5E79">
      <w:pPr>
        <w:numPr>
          <w:ilvl w:val="0"/>
          <w:numId w:val="23"/>
        </w:numPr>
        <w:spacing w:line="360" w:lineRule="auto"/>
        <w:ind w:left="567" w:hanging="567"/>
        <w:contextualSpacing/>
        <w:rPr>
          <w:rFonts w:cs="Arial"/>
          <w:sz w:val="22"/>
          <w:szCs w:val="22"/>
          <w:lang w:val="es-ES"/>
        </w:rPr>
      </w:pPr>
      <w:r w:rsidRPr="00FA5E79">
        <w:rPr>
          <w:rFonts w:cs="Arial"/>
          <w:sz w:val="22"/>
          <w:szCs w:val="22"/>
          <w:lang w:val="es-ES"/>
        </w:rPr>
        <w:lastRenderedPageBreak/>
        <w:t xml:space="preserve">Se puede apreciar que la </w:t>
      </w:r>
      <w:r w:rsidRPr="00FA5E79">
        <w:rPr>
          <w:rFonts w:cs="Arial"/>
          <w:b/>
          <w:bCs/>
          <w:sz w:val="22"/>
          <w:szCs w:val="22"/>
          <w:lang w:val="es-ES"/>
        </w:rPr>
        <w:t xml:space="preserve">TAE aplicada por </w:t>
      </w:r>
      <w:r w:rsidR="00820994">
        <w:rPr>
          <w:rFonts w:cs="Arial"/>
          <w:b/>
          <w:bCs/>
          <w:sz w:val="22"/>
          <w:szCs w:val="22"/>
          <w:lang w:val="es-ES"/>
        </w:rPr>
        <w:fldChar w:fldCharType="begin"/>
      </w:r>
      <w:r w:rsidR="00820994">
        <w:rPr>
          <w:rFonts w:cs="Arial"/>
          <w:b/>
          <w:bCs/>
          <w:sz w:val="22"/>
          <w:szCs w:val="22"/>
          <w:lang w:val="es-ES"/>
        </w:rPr>
        <w:instrText>persovalores_personalizable1254</w:instrText>
      </w:r>
      <w:r w:rsidR="00820994">
        <w:rPr>
          <w:rFonts w:cs="Arial"/>
          <w:b/>
          <w:bCs/>
          <w:sz w:val="22"/>
          <w:szCs w:val="22"/>
          <w:lang w:val="es-ES"/>
        </w:rPr>
        <w:fldChar w:fldCharType="separate"/>
      </w:r>
      <w:r w:rsidR="00820994">
        <w:rPr>
          <w:rFonts w:cs="Arial"/>
          <w:b/>
          <w:bCs/>
          <w:noProof/>
          <w:sz w:val="22"/>
          <w:szCs w:val="22"/>
          <w:lang w:val="es-ES"/>
        </w:rPr>
        <w:t>«WIZINK_ENTIDAD»</w:t>
      </w:r>
      <w:r w:rsidR="00820994">
        <w:rPr>
          <w:rFonts w:cs="Arial"/>
          <w:b/>
          <w:bCs/>
          <w:sz w:val="22"/>
          <w:szCs w:val="22"/>
          <w:lang w:val="es-ES"/>
        </w:rPr>
        <w:fldChar w:fldCharType="end"/>
      </w:r>
      <w:r w:rsidRPr="00FA5E79">
        <w:rPr>
          <w:rFonts w:cs="Arial"/>
          <w:b/>
          <w:bCs/>
          <w:sz w:val="22"/>
          <w:szCs w:val="22"/>
          <w:lang w:val="es-ES"/>
        </w:rPr>
        <w:t xml:space="preserve"> está dentro del rango de las </w:t>
      </w:r>
      <w:proofErr w:type="spellStart"/>
      <w:r w:rsidRPr="00FA5E79">
        <w:rPr>
          <w:rFonts w:cs="Arial"/>
          <w:b/>
          <w:bCs/>
          <w:sz w:val="22"/>
          <w:szCs w:val="22"/>
          <w:lang w:val="es-ES"/>
        </w:rPr>
        <w:t>TAEs</w:t>
      </w:r>
      <w:proofErr w:type="spellEnd"/>
      <w:r w:rsidRPr="00FA5E79">
        <w:rPr>
          <w:rFonts w:cs="Arial"/>
          <w:b/>
          <w:bCs/>
          <w:sz w:val="22"/>
          <w:szCs w:val="22"/>
          <w:lang w:val="es-ES"/>
        </w:rPr>
        <w:t xml:space="preserve"> aplicadas por las grandes entidades en el mercado</w:t>
      </w:r>
      <w:r w:rsidRPr="00FA5E79">
        <w:rPr>
          <w:rFonts w:cs="Arial"/>
          <w:sz w:val="22"/>
          <w:szCs w:val="22"/>
          <w:lang w:val="es-ES"/>
        </w:rPr>
        <w:t>.</w:t>
      </w:r>
    </w:p>
    <w:p w14:paraId="1BEE0790" w14:textId="269F49EE" w:rsidR="00FA5E79" w:rsidRPr="00FA5E79" w:rsidRDefault="00FA5E79">
      <w:pPr>
        <w:numPr>
          <w:ilvl w:val="0"/>
          <w:numId w:val="23"/>
        </w:numPr>
        <w:spacing w:line="360" w:lineRule="auto"/>
        <w:ind w:left="567" w:hanging="567"/>
        <w:contextualSpacing/>
        <w:rPr>
          <w:rFonts w:cs="Arial"/>
          <w:sz w:val="22"/>
          <w:szCs w:val="22"/>
          <w:lang w:val="es-ES"/>
        </w:rPr>
      </w:pPr>
      <w:r w:rsidRPr="00FA5E79">
        <w:rPr>
          <w:rFonts w:cs="Arial"/>
          <w:sz w:val="22"/>
          <w:szCs w:val="22"/>
          <w:lang w:val="es-ES"/>
        </w:rPr>
        <w:t xml:space="preserve">La </w:t>
      </w:r>
      <w:r w:rsidRPr="00FA5E79">
        <w:rPr>
          <w:rFonts w:cs="Arial"/>
          <w:b/>
          <w:bCs/>
          <w:sz w:val="22"/>
          <w:szCs w:val="22"/>
          <w:lang w:val="es-ES"/>
        </w:rPr>
        <w:t xml:space="preserve">TAE media ponderada del mercado en la fecha de contratación de la tarjeta era de </w:t>
      </w:r>
      <w:r w:rsidR="00994784">
        <w:rPr>
          <w:rFonts w:cs="Arial"/>
          <w:b/>
          <w:bCs/>
          <w:sz w:val="22"/>
          <w:szCs w:val="22"/>
          <w:highlight w:val="yellow"/>
          <w:lang w:val="es-ES"/>
        </w:rPr>
        <w:fldChar w:fldCharType="begin"/>
      </w:r>
      <w:r w:rsidR="00B33F14">
        <w:rPr>
          <w:rFonts w:cs="Arial"/>
          <w:b/>
          <w:bCs/>
          <w:sz w:val="22"/>
          <w:szCs w:val="22"/>
          <w:highlight w:val="yellow"/>
          <w:lang w:val="es-ES"/>
        </w:rPr>
        <w:instrText>persovalores_personalizable168</w:instrText>
      </w:r>
      <w:r w:rsidR="00994784">
        <w:rPr>
          <w:rFonts w:cs="Arial"/>
          <w:b/>
          <w:bCs/>
          <w:sz w:val="22"/>
          <w:szCs w:val="22"/>
          <w:highlight w:val="yellow"/>
          <w:lang w:val="es-ES"/>
        </w:rPr>
        <w:fldChar w:fldCharType="separate"/>
      </w:r>
      <w:r w:rsidR="00994784">
        <w:rPr>
          <w:rFonts w:cs="Arial"/>
          <w:b/>
          <w:bCs/>
          <w:noProof/>
          <w:sz w:val="22"/>
          <w:szCs w:val="22"/>
          <w:highlight w:val="yellow"/>
          <w:lang w:val="es-ES"/>
        </w:rPr>
        <w:t>«WIZINK_TAE_PONDERADA»</w:t>
      </w:r>
      <w:r w:rsidR="00994784">
        <w:rPr>
          <w:rFonts w:cs="Arial"/>
          <w:b/>
          <w:bCs/>
          <w:sz w:val="22"/>
          <w:szCs w:val="22"/>
          <w:highlight w:val="yellow"/>
          <w:lang w:val="es-ES"/>
        </w:rPr>
        <w:fldChar w:fldCharType="end"/>
      </w:r>
      <w:r w:rsidRPr="00FA5E79">
        <w:rPr>
          <w:rFonts w:cs="Arial"/>
          <w:b/>
          <w:bCs/>
          <w:sz w:val="22"/>
          <w:szCs w:val="22"/>
          <w:highlight w:val="yellow"/>
          <w:lang w:val="es-ES"/>
        </w:rPr>
        <w:t>%</w:t>
      </w:r>
      <w:r w:rsidRPr="00FA5E79">
        <w:rPr>
          <w:rFonts w:eastAsia="Calibri" w:cs="Arial"/>
          <w:bCs/>
          <w:sz w:val="22"/>
          <w:szCs w:val="22"/>
          <w:lang w:val="es-ES" w:eastAsia="en-US"/>
        </w:rPr>
        <w:t>.</w:t>
      </w:r>
    </w:p>
    <w:p w14:paraId="15A4ED64" w14:textId="77777777" w:rsidR="00FA5E79" w:rsidRPr="00FA5E79" w:rsidRDefault="00FA5E79" w:rsidP="00FA5E79">
      <w:pPr>
        <w:spacing w:line="360" w:lineRule="auto"/>
        <w:rPr>
          <w:rFonts w:cs="Arial"/>
          <w:sz w:val="22"/>
          <w:szCs w:val="22"/>
          <w:lang w:val="es-ES"/>
        </w:rPr>
      </w:pPr>
    </w:p>
    <w:p w14:paraId="7333D324" w14:textId="77777777" w:rsidR="00FA5E79" w:rsidRPr="00FA5E79" w:rsidRDefault="00FA5E79">
      <w:pPr>
        <w:numPr>
          <w:ilvl w:val="0"/>
          <w:numId w:val="23"/>
        </w:numPr>
        <w:spacing w:line="360" w:lineRule="auto"/>
        <w:ind w:left="567" w:hanging="567"/>
        <w:contextualSpacing/>
        <w:rPr>
          <w:rFonts w:cs="Arial"/>
          <w:sz w:val="22"/>
          <w:szCs w:val="22"/>
          <w:lang w:val="es-ES"/>
        </w:rPr>
      </w:pPr>
      <w:r w:rsidRPr="00FA5E79">
        <w:rPr>
          <w:rFonts w:cs="Arial"/>
          <w:sz w:val="22"/>
          <w:szCs w:val="22"/>
          <w:lang w:val="es-ES"/>
        </w:rPr>
        <w:t xml:space="preserve">Conforme a lo anterior, y siguiendo la doctrina del Tribunal Supremo, </w:t>
      </w:r>
      <w:r w:rsidRPr="00FA5E79">
        <w:rPr>
          <w:rFonts w:cs="Arial"/>
          <w:b/>
          <w:bCs/>
          <w:sz w:val="22"/>
          <w:szCs w:val="22"/>
          <w:lang w:val="es-ES"/>
        </w:rPr>
        <w:t>es imposible afirmar que el precio de la tarjeta objeto de la demanda es usurario</w:t>
      </w:r>
      <w:r w:rsidRPr="00FA5E79">
        <w:rPr>
          <w:rFonts w:cs="Arial"/>
          <w:sz w:val="22"/>
          <w:szCs w:val="22"/>
          <w:lang w:val="es-ES"/>
        </w:rPr>
        <w:t xml:space="preserve">. Se trata de un precio cercano a la media del precio de mercado y similar a los precios frecuentemente contratados por las grandes entidades del mercado </w:t>
      </w:r>
      <w:proofErr w:type="spellStart"/>
      <w:r w:rsidRPr="00FA5E79">
        <w:rPr>
          <w:rFonts w:cs="Arial"/>
          <w:sz w:val="22"/>
          <w:szCs w:val="22"/>
          <w:lang w:val="es-ES"/>
        </w:rPr>
        <w:t>revolving</w:t>
      </w:r>
      <w:proofErr w:type="spellEnd"/>
      <w:r w:rsidRPr="00FA5E79">
        <w:rPr>
          <w:rFonts w:cs="Arial"/>
          <w:sz w:val="22"/>
          <w:szCs w:val="22"/>
          <w:lang w:val="es-ES"/>
        </w:rPr>
        <w:t>.</w:t>
      </w:r>
    </w:p>
    <w:p w14:paraId="263806AA" w14:textId="77777777" w:rsidR="00FA5E79" w:rsidRPr="00FA5E79" w:rsidRDefault="00FA5E79" w:rsidP="00FA5E79">
      <w:pPr>
        <w:spacing w:line="360" w:lineRule="auto"/>
        <w:ind w:left="720"/>
        <w:contextualSpacing/>
        <w:rPr>
          <w:rFonts w:cs="Arial"/>
          <w:sz w:val="22"/>
          <w:szCs w:val="22"/>
          <w:lang w:val="es-ES"/>
        </w:rPr>
      </w:pPr>
    </w:p>
    <w:p w14:paraId="4E646187" w14:textId="77777777" w:rsidR="00FA5E79" w:rsidRPr="00FA5E79" w:rsidRDefault="00FA5E79">
      <w:pPr>
        <w:numPr>
          <w:ilvl w:val="0"/>
          <w:numId w:val="24"/>
        </w:numPr>
        <w:spacing w:line="360" w:lineRule="auto"/>
        <w:ind w:left="567" w:hanging="567"/>
        <w:contextualSpacing/>
        <w:rPr>
          <w:rFonts w:eastAsia="Calibri" w:cs="Arial"/>
          <w:b/>
          <w:sz w:val="22"/>
          <w:szCs w:val="22"/>
          <w:lang w:val="es-ES" w:eastAsia="en-US"/>
        </w:rPr>
      </w:pPr>
      <w:r w:rsidRPr="00FA5E79">
        <w:rPr>
          <w:rFonts w:eastAsia="Calibri" w:cs="Arial"/>
          <w:b/>
          <w:sz w:val="22"/>
          <w:szCs w:val="22"/>
          <w:lang w:val="es-ES" w:eastAsia="en-US"/>
        </w:rPr>
        <w:t>La tarjeta supera el doble control de transparencia</w:t>
      </w:r>
    </w:p>
    <w:p w14:paraId="7BFE539A" w14:textId="77777777" w:rsidR="00FA5E79" w:rsidRPr="00FA5E79" w:rsidRDefault="00FA5E79" w:rsidP="00FA5E79">
      <w:pPr>
        <w:spacing w:line="360" w:lineRule="auto"/>
        <w:ind w:left="567"/>
        <w:contextualSpacing/>
        <w:rPr>
          <w:rFonts w:eastAsia="Calibri" w:cs="Arial"/>
          <w:b/>
          <w:sz w:val="22"/>
          <w:szCs w:val="22"/>
          <w:lang w:val="es-ES" w:eastAsia="en-US"/>
        </w:rPr>
      </w:pPr>
    </w:p>
    <w:p w14:paraId="13C10A39" w14:textId="77777777" w:rsidR="002A41D4" w:rsidRDefault="002A41D4">
      <w:pPr>
        <w:numPr>
          <w:ilvl w:val="0"/>
          <w:numId w:val="22"/>
        </w:numPr>
        <w:spacing w:line="360" w:lineRule="auto"/>
        <w:ind w:left="567" w:hanging="567"/>
        <w:rPr>
          <w:rFonts w:eastAsia="Calibri" w:cs="Arial"/>
          <w:bCs/>
          <w:sz w:val="22"/>
          <w:szCs w:val="22"/>
          <w:lang w:val="es-ES" w:eastAsia="en-US"/>
        </w:rPr>
      </w:pPr>
      <w:r w:rsidRPr="00BC2B1E">
        <w:rPr>
          <w:rFonts w:eastAsia="Calibri" w:cs="Arial"/>
          <w:bCs/>
          <w:sz w:val="22"/>
          <w:szCs w:val="22"/>
          <w:lang w:val="es-ES" w:eastAsia="en-US"/>
        </w:rPr>
        <w:t>Las condiciones de la Tarjeta se reflejan en un Reglamento legible y fácil de entender, en el que el interés remuneratorio aplicable se indica de forma separada y destacada, y en el que se explica al cliente su funcionamiento y carga económica.</w:t>
      </w:r>
    </w:p>
    <w:p w14:paraId="6FB1DB03" w14:textId="77777777" w:rsidR="002A41D4" w:rsidRPr="00B94B46" w:rsidRDefault="002A41D4" w:rsidP="002A41D4">
      <w:pPr>
        <w:spacing w:line="360" w:lineRule="auto"/>
        <w:rPr>
          <w:rFonts w:eastAsia="Calibri" w:cs="Arial"/>
          <w:bCs/>
          <w:sz w:val="22"/>
          <w:szCs w:val="22"/>
          <w:lang w:val="es-ES" w:eastAsia="en-US"/>
        </w:rPr>
      </w:pPr>
    </w:p>
    <w:p w14:paraId="152BE5AC" w14:textId="6D407A58" w:rsidR="002A41D4" w:rsidRPr="00B94B46" w:rsidRDefault="002A41D4">
      <w:pPr>
        <w:numPr>
          <w:ilvl w:val="0"/>
          <w:numId w:val="22"/>
        </w:numPr>
        <w:spacing w:line="360" w:lineRule="auto"/>
        <w:ind w:left="567" w:hanging="567"/>
        <w:rPr>
          <w:rFonts w:eastAsia="Calibri" w:cs="Arial"/>
          <w:bCs/>
          <w:sz w:val="22"/>
          <w:szCs w:val="22"/>
          <w:lang w:val="es-ES" w:eastAsia="en-US"/>
        </w:rPr>
      </w:pPr>
      <w:r w:rsidRPr="000D0213">
        <w:rPr>
          <w:rFonts w:eastAsia="Calibri" w:cs="Arial"/>
          <w:bCs/>
          <w:sz w:val="22"/>
          <w:szCs w:val="22"/>
          <w:lang w:val="es-ES" w:eastAsia="en-US"/>
        </w:rPr>
        <w:t xml:space="preserve">La Tarjeta se comercializa a través de un proceso reglado que garantizaba que el cliente solo contrataba el producto después de haber sido debidamente informado sobre su carga económica y jurídica. Los propios clientes de </w:t>
      </w:r>
      <w:r w:rsidR="00E34D21" w:rsidRPr="00E34D21">
        <w:rPr>
          <w:rFonts w:eastAsia="Calibri" w:cs="Arial"/>
          <w:bCs/>
          <w:sz w:val="22"/>
          <w:szCs w:val="22"/>
          <w:highlight w:val="yellow"/>
          <w:lang w:val="es-ES" w:eastAsia="en-US"/>
        </w:rPr>
        <w:fldChar w:fldCharType="begin"/>
      </w:r>
      <w:r w:rsidR="00E34D21" w:rsidRPr="00E34D21">
        <w:rPr>
          <w:rFonts w:eastAsia="Calibri" w:cs="Arial"/>
          <w:bCs/>
          <w:sz w:val="22"/>
          <w:szCs w:val="22"/>
          <w:highlight w:val="yellow"/>
          <w:lang w:val="es-ES" w:eastAsia="en-US"/>
        </w:rPr>
        <w:instrText>persovalores_personalizable1254</w:instrText>
      </w:r>
      <w:r w:rsidR="00E34D21" w:rsidRPr="00E34D21">
        <w:rPr>
          <w:rFonts w:eastAsia="Calibri" w:cs="Arial"/>
          <w:bCs/>
          <w:sz w:val="22"/>
          <w:szCs w:val="22"/>
          <w:highlight w:val="yellow"/>
          <w:lang w:val="es-ES" w:eastAsia="en-US"/>
        </w:rPr>
        <w:fldChar w:fldCharType="separate"/>
      </w:r>
      <w:r w:rsidR="00E34D21" w:rsidRPr="00E34D21">
        <w:rPr>
          <w:rFonts w:eastAsia="Calibri" w:cs="Arial"/>
          <w:bCs/>
          <w:noProof/>
          <w:sz w:val="22"/>
          <w:szCs w:val="22"/>
          <w:highlight w:val="yellow"/>
          <w:lang w:val="es-ES" w:eastAsia="en-US"/>
        </w:rPr>
        <w:t>«WIZINK_ENTIDAD»</w:t>
      </w:r>
      <w:r w:rsidR="00E34D21" w:rsidRPr="00E34D21">
        <w:rPr>
          <w:rFonts w:eastAsia="Calibri" w:cs="Arial"/>
          <w:bCs/>
          <w:sz w:val="22"/>
          <w:szCs w:val="22"/>
          <w:highlight w:val="yellow"/>
          <w:lang w:val="es-ES" w:eastAsia="en-US"/>
        </w:rPr>
        <w:fldChar w:fldCharType="end"/>
      </w:r>
      <w:r w:rsidRPr="000D0213">
        <w:rPr>
          <w:rFonts w:eastAsia="Calibri" w:cs="Arial"/>
          <w:bCs/>
          <w:sz w:val="22"/>
          <w:szCs w:val="22"/>
          <w:lang w:val="es-ES" w:eastAsia="en-US"/>
        </w:rPr>
        <w:t xml:space="preserve"> reconocen de forma generalizada haber sido correctamente informados sobre las características de la Tarjeta con carácter previo a la contratación.</w:t>
      </w:r>
      <w:r>
        <w:rPr>
          <w:rFonts w:eastAsia="Calibri" w:cs="Arial"/>
          <w:bCs/>
          <w:sz w:val="22"/>
          <w:szCs w:val="22"/>
          <w:lang w:val="es-ES" w:eastAsia="en-US"/>
        </w:rPr>
        <w:t xml:space="preserve"> Así lo ha estimado ya el </w:t>
      </w:r>
      <w:r w:rsidRPr="009578B3">
        <w:rPr>
          <w:rFonts w:eastAsia="Calibri" w:cs="Arial"/>
          <w:b/>
          <w:sz w:val="22"/>
          <w:szCs w:val="22"/>
          <w:u w:val="single"/>
          <w:lang w:val="es-ES" w:eastAsia="en-US"/>
        </w:rPr>
        <w:t>Juzgado Mercantil 11 de Madrid</w:t>
      </w:r>
      <w:r w:rsidRPr="00B94B46">
        <w:rPr>
          <w:rFonts w:eastAsia="Calibri" w:cs="Arial"/>
          <w:b/>
          <w:sz w:val="22"/>
          <w:szCs w:val="22"/>
          <w:u w:val="single"/>
          <w:lang w:val="es-ES" w:eastAsia="en-US"/>
        </w:rPr>
        <w:t xml:space="preserve"> en su sentencia n</w:t>
      </w:r>
      <w:r w:rsidRPr="009578B3">
        <w:rPr>
          <w:rFonts w:eastAsia="Calibri" w:cs="Arial"/>
          <w:b/>
          <w:sz w:val="22"/>
          <w:szCs w:val="22"/>
          <w:u w:val="single"/>
          <w:lang w:val="es-ES" w:eastAsia="en-US"/>
        </w:rPr>
        <w:t xml:space="preserve"> </w:t>
      </w:r>
      <w:r w:rsidRPr="00B94B46">
        <w:rPr>
          <w:rFonts w:eastAsia="Calibri" w:cs="Arial"/>
          <w:b/>
          <w:sz w:val="22"/>
          <w:szCs w:val="22"/>
          <w:u w:val="single"/>
          <w:lang w:val="es-ES" w:eastAsia="en-US"/>
        </w:rPr>
        <w:t>º 341/2022 de fecha 29 de julio de 2022</w:t>
      </w:r>
      <w:r w:rsidRPr="009578B3">
        <w:rPr>
          <w:rFonts w:eastAsia="Calibri" w:cs="Arial"/>
          <w:bCs/>
          <w:sz w:val="22"/>
          <w:szCs w:val="22"/>
          <w:lang w:val="es-ES" w:eastAsia="en-US"/>
        </w:rPr>
        <w:t xml:space="preserve">, que ha resuelto un asunto donde se interpuso una acción colectiva de cesación de las cláusulas de intereses remuneratorios por parte de ADICAE. Pues bien, en esta sentencia, el Juzgado </w:t>
      </w:r>
      <w:r>
        <w:rPr>
          <w:rFonts w:eastAsia="Calibri" w:cs="Arial"/>
          <w:bCs/>
          <w:sz w:val="22"/>
          <w:szCs w:val="22"/>
          <w:lang w:val="es-ES" w:eastAsia="en-US"/>
        </w:rPr>
        <w:t xml:space="preserve">considera acreditado que </w:t>
      </w:r>
      <w:proofErr w:type="spellStart"/>
      <w:r>
        <w:rPr>
          <w:rFonts w:eastAsia="Calibri" w:cs="Arial"/>
          <w:bCs/>
          <w:sz w:val="22"/>
          <w:szCs w:val="22"/>
          <w:lang w:val="es-ES" w:eastAsia="en-US"/>
        </w:rPr>
        <w:t>Wizink</w:t>
      </w:r>
      <w:proofErr w:type="spellEnd"/>
      <w:r>
        <w:rPr>
          <w:rFonts w:eastAsia="Calibri" w:cs="Arial"/>
          <w:bCs/>
          <w:sz w:val="22"/>
          <w:szCs w:val="22"/>
          <w:lang w:val="es-ES" w:eastAsia="en-US"/>
        </w:rPr>
        <w:t xml:space="preserve"> ha demostrado que con los </w:t>
      </w:r>
      <w:proofErr w:type="spellStart"/>
      <w:r>
        <w:rPr>
          <w:rFonts w:eastAsia="Calibri" w:cs="Arial"/>
          <w:bCs/>
          <w:sz w:val="22"/>
          <w:szCs w:val="22"/>
          <w:lang w:val="es-ES" w:eastAsia="en-US"/>
        </w:rPr>
        <w:t>mystery</w:t>
      </w:r>
      <w:proofErr w:type="spellEnd"/>
      <w:r>
        <w:rPr>
          <w:rFonts w:eastAsia="Calibri" w:cs="Arial"/>
          <w:bCs/>
          <w:sz w:val="22"/>
          <w:szCs w:val="22"/>
          <w:lang w:val="es-ES" w:eastAsia="en-US"/>
        </w:rPr>
        <w:t xml:space="preserve"> </w:t>
      </w:r>
      <w:proofErr w:type="spellStart"/>
      <w:r>
        <w:rPr>
          <w:rFonts w:eastAsia="Calibri" w:cs="Arial"/>
          <w:bCs/>
          <w:sz w:val="22"/>
          <w:szCs w:val="22"/>
          <w:lang w:val="es-ES" w:eastAsia="en-US"/>
        </w:rPr>
        <w:t>shooper</w:t>
      </w:r>
      <w:proofErr w:type="spellEnd"/>
      <w:r>
        <w:rPr>
          <w:rFonts w:eastAsia="Calibri" w:cs="Arial"/>
          <w:bCs/>
          <w:sz w:val="22"/>
          <w:szCs w:val="22"/>
          <w:lang w:val="es-ES" w:eastAsia="en-US"/>
        </w:rPr>
        <w:t xml:space="preserve"> “</w:t>
      </w:r>
      <w:r w:rsidRPr="009578B3">
        <w:rPr>
          <w:rFonts w:eastAsia="Calibri" w:cs="Arial"/>
          <w:bCs/>
          <w:i/>
          <w:iCs/>
          <w:sz w:val="22"/>
          <w:szCs w:val="22"/>
          <w:lang w:val="es-ES" w:eastAsia="en-US"/>
        </w:rPr>
        <w:t>en más de un 95% los clientes que habían sido correctamente informados con claridad de las características del producto y de las condiciones de la tarjeta</w:t>
      </w:r>
      <w:r>
        <w:rPr>
          <w:rFonts w:eastAsia="Calibri" w:cs="Arial"/>
          <w:bCs/>
          <w:sz w:val="22"/>
          <w:szCs w:val="22"/>
          <w:lang w:val="es-ES" w:eastAsia="en-US"/>
        </w:rPr>
        <w:t>”.</w:t>
      </w:r>
    </w:p>
    <w:p w14:paraId="5016BA65" w14:textId="77777777" w:rsidR="002A41D4" w:rsidRPr="00213545" w:rsidRDefault="002A41D4" w:rsidP="002A41D4">
      <w:pPr>
        <w:spacing w:line="360" w:lineRule="auto"/>
        <w:rPr>
          <w:rFonts w:eastAsia="Calibri" w:cs="Arial"/>
          <w:bCs/>
          <w:sz w:val="22"/>
          <w:szCs w:val="22"/>
          <w:lang w:val="es-ES" w:eastAsia="en-US"/>
        </w:rPr>
      </w:pPr>
    </w:p>
    <w:p w14:paraId="12F99667" w14:textId="5846FD85" w:rsidR="002A41D4" w:rsidRDefault="002A41D4">
      <w:pPr>
        <w:numPr>
          <w:ilvl w:val="0"/>
          <w:numId w:val="22"/>
        </w:numPr>
        <w:spacing w:line="360" w:lineRule="auto"/>
        <w:ind w:left="567" w:hanging="567"/>
        <w:rPr>
          <w:rFonts w:eastAsia="Calibri" w:cs="Arial"/>
          <w:bCs/>
          <w:sz w:val="22"/>
          <w:szCs w:val="22"/>
          <w:lang w:val="es-ES" w:eastAsia="en-US"/>
        </w:rPr>
      </w:pPr>
      <w:r>
        <w:rPr>
          <w:rFonts w:eastAsia="Calibri" w:cs="Arial"/>
          <w:bCs/>
          <w:sz w:val="22"/>
          <w:szCs w:val="22"/>
          <w:lang w:val="es-ES" w:eastAsia="en-US"/>
        </w:rPr>
        <w:t>Además, e</w:t>
      </w:r>
      <w:r w:rsidRPr="000D0213">
        <w:rPr>
          <w:rFonts w:eastAsia="Calibri" w:cs="Arial"/>
          <w:bCs/>
          <w:sz w:val="22"/>
          <w:szCs w:val="22"/>
          <w:lang w:val="es-ES" w:eastAsia="en-US"/>
        </w:rPr>
        <w:t xml:space="preserve">l cliente ha contado con gran cantidad de información acerca del contenido económico de la tarjeta durante los más de </w:t>
      </w:r>
      <w:r w:rsidR="009078A1">
        <w:rPr>
          <w:rFonts w:eastAsia="Calibri" w:cs="Arial"/>
          <w:bCs/>
          <w:sz w:val="22"/>
          <w:szCs w:val="22"/>
          <w:highlight w:val="yellow"/>
          <w:lang w:val="es-ES" w:eastAsia="en-US"/>
        </w:rPr>
        <w:fldChar w:fldCharType="begin"/>
      </w:r>
      <w:r w:rsidR="009078A1">
        <w:rPr>
          <w:rFonts w:eastAsia="Calibri" w:cs="Arial"/>
          <w:bCs/>
          <w:sz w:val="22"/>
          <w:szCs w:val="22"/>
          <w:highlight w:val="yellow"/>
          <w:lang w:val="es-ES" w:eastAsia="en-US"/>
        </w:rPr>
        <w:instrText>persovalores_personalizable186</w:instrText>
      </w:r>
      <w:r w:rsidR="009078A1">
        <w:rPr>
          <w:rFonts w:eastAsia="Calibri" w:cs="Arial"/>
          <w:bCs/>
          <w:sz w:val="22"/>
          <w:szCs w:val="22"/>
          <w:highlight w:val="yellow"/>
          <w:lang w:val="es-ES" w:eastAsia="en-US"/>
        </w:rPr>
        <w:fldChar w:fldCharType="separate"/>
      </w:r>
      <w:r w:rsidR="009078A1">
        <w:rPr>
          <w:rFonts w:eastAsia="Calibri" w:cs="Arial"/>
          <w:bCs/>
          <w:noProof/>
          <w:sz w:val="22"/>
          <w:szCs w:val="22"/>
          <w:highlight w:val="yellow"/>
          <w:lang w:val="es-ES" w:eastAsia="en-US"/>
        </w:rPr>
        <w:t>«WIZINK_AÑOS_DEL_CONTRATO»</w:t>
      </w:r>
      <w:r w:rsidR="009078A1">
        <w:rPr>
          <w:rFonts w:eastAsia="Calibri" w:cs="Arial"/>
          <w:bCs/>
          <w:sz w:val="22"/>
          <w:szCs w:val="22"/>
          <w:highlight w:val="yellow"/>
          <w:lang w:val="es-ES" w:eastAsia="en-US"/>
        </w:rPr>
        <w:fldChar w:fldCharType="end"/>
      </w:r>
      <w:r w:rsidR="009078A1">
        <w:rPr>
          <w:rFonts w:eastAsia="Calibri" w:cs="Arial"/>
          <w:bCs/>
          <w:sz w:val="22"/>
          <w:szCs w:val="22"/>
          <w:lang w:val="es-ES" w:eastAsia="en-US"/>
        </w:rPr>
        <w:t xml:space="preserve"> </w:t>
      </w:r>
      <w:r w:rsidRPr="000D0213">
        <w:rPr>
          <w:rFonts w:eastAsia="Calibri" w:cs="Arial"/>
          <w:bCs/>
          <w:sz w:val="22"/>
          <w:szCs w:val="22"/>
          <w:lang w:val="es-ES" w:eastAsia="en-US"/>
        </w:rPr>
        <w:t xml:space="preserve">años de uso. El banco le ha entregado además de los extractos mensuales e informes anuales, versiones actualizadas del contrato en numerosas ocasiones. Es importante recordar que, a diferencia de otros contratos de préstamo, el contrato de tarjeta de crédito tiene una duración indefinida. El cliente ha seguido haciendo nuevas disposiciones de crédito a lo largo de todos estos años </w:t>
      </w:r>
      <w:r w:rsidR="00025670">
        <w:rPr>
          <w:rFonts w:eastAsia="Calibri" w:cs="Arial"/>
          <w:bCs/>
          <w:sz w:val="22"/>
          <w:szCs w:val="22"/>
          <w:highlight w:val="yellow"/>
          <w:lang w:val="es-ES" w:eastAsia="en-US"/>
        </w:rPr>
        <w:t xml:space="preserve">y cambiado el método de pago hasta en </w:t>
      </w:r>
      <w:r w:rsidR="00025670">
        <w:rPr>
          <w:rFonts w:eastAsia="Calibri" w:cs="Arial"/>
          <w:bCs/>
          <w:sz w:val="22"/>
          <w:szCs w:val="22"/>
          <w:highlight w:val="yellow"/>
          <w:lang w:val="es-ES" w:eastAsia="en-US"/>
        </w:rPr>
        <w:fldChar w:fldCharType="begin"/>
      </w:r>
      <w:r w:rsidR="00025670">
        <w:rPr>
          <w:rFonts w:eastAsia="Calibri" w:cs="Arial"/>
          <w:bCs/>
          <w:sz w:val="22"/>
          <w:szCs w:val="22"/>
          <w:highlight w:val="yellow"/>
          <w:lang w:val="es-ES" w:eastAsia="en-US"/>
        </w:rPr>
        <w:instrText>persovalores_personalizable1215</w:instrText>
      </w:r>
      <w:r w:rsidR="00025670">
        <w:rPr>
          <w:rFonts w:eastAsia="Calibri" w:cs="Arial"/>
          <w:bCs/>
          <w:sz w:val="22"/>
          <w:szCs w:val="22"/>
          <w:highlight w:val="yellow"/>
          <w:lang w:val="es-ES" w:eastAsia="en-US"/>
        </w:rPr>
        <w:fldChar w:fldCharType="separate"/>
      </w:r>
      <w:r w:rsidR="00025670">
        <w:rPr>
          <w:rFonts w:eastAsia="Calibri" w:cs="Arial"/>
          <w:bCs/>
          <w:noProof/>
          <w:sz w:val="22"/>
          <w:szCs w:val="22"/>
          <w:highlight w:val="yellow"/>
          <w:lang w:val="es-ES" w:eastAsia="en-US"/>
        </w:rPr>
        <w:t>«WIZINK_NÚMERO_DE_CAMBIOS_MÉTODO_DE_PAGO»</w:t>
      </w:r>
      <w:r w:rsidR="00025670">
        <w:rPr>
          <w:rFonts w:eastAsia="Calibri" w:cs="Arial"/>
          <w:bCs/>
          <w:sz w:val="22"/>
          <w:szCs w:val="22"/>
          <w:highlight w:val="yellow"/>
          <w:lang w:val="es-ES" w:eastAsia="en-US"/>
        </w:rPr>
        <w:fldChar w:fldCharType="end"/>
      </w:r>
      <w:r w:rsidR="00025670">
        <w:rPr>
          <w:rFonts w:eastAsia="Calibri" w:cs="Arial"/>
          <w:bCs/>
          <w:sz w:val="22"/>
          <w:szCs w:val="22"/>
          <w:highlight w:val="yellow"/>
          <w:lang w:val="es-ES" w:eastAsia="en-US"/>
        </w:rPr>
        <w:t xml:space="preserve"> ocasiones</w:t>
      </w:r>
      <w:r w:rsidRPr="000D0213">
        <w:rPr>
          <w:rFonts w:eastAsia="Calibri" w:cs="Arial"/>
          <w:bCs/>
          <w:sz w:val="22"/>
          <w:szCs w:val="22"/>
          <w:lang w:val="es-ES" w:eastAsia="en-US"/>
        </w:rPr>
        <w:t>.</w:t>
      </w:r>
    </w:p>
    <w:p w14:paraId="0C0B9B81" w14:textId="77777777" w:rsidR="002A41D4" w:rsidRDefault="002A41D4" w:rsidP="002A41D4">
      <w:pPr>
        <w:pStyle w:val="Prrafodelista"/>
        <w:rPr>
          <w:rFonts w:eastAsia="Calibri" w:cs="Arial"/>
          <w:bCs/>
          <w:sz w:val="22"/>
          <w:szCs w:val="22"/>
          <w:lang w:val="es-ES" w:eastAsia="en-US"/>
        </w:rPr>
      </w:pPr>
    </w:p>
    <w:p w14:paraId="34594C2D" w14:textId="73147248" w:rsidR="002A41D4" w:rsidRPr="009578B3" w:rsidRDefault="002A41D4">
      <w:pPr>
        <w:numPr>
          <w:ilvl w:val="0"/>
          <w:numId w:val="22"/>
        </w:numPr>
        <w:spacing w:line="360" w:lineRule="auto"/>
        <w:ind w:left="567" w:hanging="567"/>
        <w:rPr>
          <w:rFonts w:cs="Arial"/>
          <w:bCs/>
          <w:sz w:val="22"/>
          <w:szCs w:val="22"/>
          <w:lang w:val="es-ES_tradnl"/>
        </w:rPr>
      </w:pPr>
      <w:r w:rsidRPr="00B94B46">
        <w:rPr>
          <w:rFonts w:eastAsia="Calibri" w:cs="Arial"/>
          <w:bCs/>
          <w:sz w:val="22"/>
          <w:szCs w:val="22"/>
          <w:lang w:val="es-ES" w:eastAsia="en-US"/>
        </w:rPr>
        <w:t xml:space="preserve">A </w:t>
      </w:r>
      <w:r w:rsidRPr="00DC199D">
        <w:rPr>
          <w:rFonts w:eastAsia="Calibri" w:cs="Arial"/>
          <w:bCs/>
          <w:sz w:val="22"/>
          <w:szCs w:val="22"/>
          <w:lang w:val="es-ES" w:eastAsia="en-US"/>
        </w:rPr>
        <w:t>nivel jurisprudencial son varias las Audiencias Pro</w:t>
      </w:r>
      <w:r w:rsidRPr="00ED165E">
        <w:rPr>
          <w:rFonts w:eastAsia="Calibri" w:cs="Arial"/>
          <w:bCs/>
          <w:sz w:val="22"/>
          <w:szCs w:val="22"/>
          <w:lang w:val="es-ES" w:eastAsia="en-US"/>
        </w:rPr>
        <w:t xml:space="preserve">vinciales y Juzgados que han analizado el contrato de </w:t>
      </w:r>
      <w:r w:rsidR="00ED568B" w:rsidRPr="00ED568B">
        <w:rPr>
          <w:rFonts w:eastAsia="Calibri" w:cs="Arial"/>
          <w:bCs/>
          <w:sz w:val="22"/>
          <w:szCs w:val="22"/>
          <w:highlight w:val="yellow"/>
          <w:lang w:val="es-ES" w:eastAsia="en-US"/>
        </w:rPr>
        <w:fldChar w:fldCharType="begin"/>
      </w:r>
      <w:r w:rsidR="00ED568B" w:rsidRPr="00ED568B">
        <w:rPr>
          <w:rFonts w:eastAsia="Calibri" w:cs="Arial"/>
          <w:bCs/>
          <w:sz w:val="22"/>
          <w:szCs w:val="22"/>
          <w:highlight w:val="yellow"/>
          <w:lang w:val="es-ES" w:eastAsia="en-US"/>
        </w:rPr>
        <w:instrText>persovalores_personalizable1254</w:instrText>
      </w:r>
      <w:r w:rsidR="00ED568B" w:rsidRPr="00ED568B">
        <w:rPr>
          <w:rFonts w:eastAsia="Calibri" w:cs="Arial"/>
          <w:bCs/>
          <w:sz w:val="22"/>
          <w:szCs w:val="22"/>
          <w:highlight w:val="yellow"/>
          <w:lang w:val="es-ES" w:eastAsia="en-US"/>
        </w:rPr>
        <w:fldChar w:fldCharType="separate"/>
      </w:r>
      <w:r w:rsidR="00ED568B" w:rsidRPr="00ED568B">
        <w:rPr>
          <w:rFonts w:eastAsia="Calibri" w:cs="Arial"/>
          <w:bCs/>
          <w:noProof/>
          <w:sz w:val="22"/>
          <w:szCs w:val="22"/>
          <w:highlight w:val="yellow"/>
          <w:lang w:val="es-ES" w:eastAsia="en-US"/>
        </w:rPr>
        <w:t>«WIZINK_ENTIDAD»</w:t>
      </w:r>
      <w:r w:rsidR="00ED568B" w:rsidRPr="00ED568B">
        <w:rPr>
          <w:rFonts w:eastAsia="Calibri" w:cs="Arial"/>
          <w:bCs/>
          <w:sz w:val="22"/>
          <w:szCs w:val="22"/>
          <w:highlight w:val="yellow"/>
          <w:lang w:val="es-ES" w:eastAsia="en-US"/>
        </w:rPr>
        <w:fldChar w:fldCharType="end"/>
      </w:r>
      <w:r w:rsidRPr="00ED165E">
        <w:rPr>
          <w:rFonts w:eastAsia="Calibri" w:cs="Arial"/>
          <w:bCs/>
          <w:sz w:val="22"/>
          <w:szCs w:val="22"/>
          <w:lang w:val="es-ES" w:eastAsia="en-US"/>
        </w:rPr>
        <w:t xml:space="preserve"> a los efectos de la transparencia, para concluir que cumple con los filtros que éstas marcan. Por todas, la </w:t>
      </w:r>
      <w:r w:rsidRPr="00ED165E">
        <w:rPr>
          <w:rFonts w:eastAsia="Calibri" w:cs="Arial"/>
          <w:b/>
          <w:sz w:val="22"/>
          <w:szCs w:val="22"/>
          <w:u w:val="single"/>
          <w:lang w:val="es-ES" w:eastAsia="en-US"/>
        </w:rPr>
        <w:t xml:space="preserve">Audiencia Provincial de Barcelona </w:t>
      </w:r>
      <w:r w:rsidRPr="009578B3">
        <w:rPr>
          <w:rFonts w:cs="Arial"/>
          <w:b/>
          <w:sz w:val="22"/>
          <w:szCs w:val="22"/>
          <w:u w:val="single"/>
          <w:lang w:val="es-ES_tradnl"/>
        </w:rPr>
        <w:t>Sección 15ª</w:t>
      </w:r>
      <w:r w:rsidRPr="009578B3">
        <w:rPr>
          <w:rFonts w:cs="Arial"/>
          <w:bCs/>
          <w:sz w:val="22"/>
          <w:szCs w:val="22"/>
          <w:lang w:val="es-ES_tradnl"/>
        </w:rPr>
        <w:t>, en su recentísima sentencia de 13 de enero de 2022</w:t>
      </w:r>
      <w:r w:rsidRPr="009578B3">
        <w:rPr>
          <w:rFonts w:cs="Arial"/>
          <w:sz w:val="22"/>
          <w:szCs w:val="22"/>
          <w:lang w:val="es-ES_tradnl"/>
        </w:rPr>
        <w:t xml:space="preserve"> (núm. 12/2022, </w:t>
      </w:r>
      <w:proofErr w:type="spellStart"/>
      <w:r w:rsidRPr="009578B3">
        <w:rPr>
          <w:rFonts w:cs="Arial"/>
          <w:sz w:val="22"/>
          <w:szCs w:val="22"/>
          <w:lang w:val="es-ES_tradnl"/>
        </w:rPr>
        <w:t>rec.</w:t>
      </w:r>
      <w:proofErr w:type="spellEnd"/>
      <w:r w:rsidRPr="009578B3">
        <w:rPr>
          <w:rFonts w:cs="Arial"/>
          <w:sz w:val="22"/>
          <w:szCs w:val="22"/>
          <w:lang w:val="es-ES_tradnl"/>
        </w:rPr>
        <w:t xml:space="preserve"> 3236/2021-2ª)</w:t>
      </w:r>
      <w:r w:rsidRPr="009578B3">
        <w:rPr>
          <w:rStyle w:val="Refdenotaalpie"/>
          <w:sz w:val="22"/>
          <w:szCs w:val="22"/>
          <w:lang w:val="es-ES_tradnl"/>
        </w:rPr>
        <w:footnoteReference w:id="2"/>
      </w:r>
      <w:r w:rsidRPr="009578B3">
        <w:rPr>
          <w:rFonts w:cs="Arial"/>
          <w:sz w:val="22"/>
          <w:szCs w:val="22"/>
          <w:lang w:val="es-ES_tradnl"/>
        </w:rPr>
        <w:t xml:space="preserve"> donde ha concluido en relación con un contrato de </w:t>
      </w:r>
      <w:proofErr w:type="spellStart"/>
      <w:r w:rsidRPr="009578B3">
        <w:rPr>
          <w:rFonts w:cs="Arial"/>
          <w:sz w:val="22"/>
          <w:szCs w:val="22"/>
          <w:lang w:val="es-ES_tradnl"/>
        </w:rPr>
        <w:t>wizink</w:t>
      </w:r>
      <w:proofErr w:type="spellEnd"/>
      <w:r w:rsidRPr="009578B3">
        <w:rPr>
          <w:rFonts w:cs="Arial"/>
          <w:sz w:val="22"/>
          <w:szCs w:val="22"/>
          <w:lang w:val="es-ES_tradnl"/>
        </w:rPr>
        <w:t xml:space="preserve"> que “</w:t>
      </w:r>
      <w:r w:rsidRPr="009578B3">
        <w:rPr>
          <w:rFonts w:cs="Arial"/>
          <w:i/>
          <w:iCs/>
          <w:sz w:val="22"/>
          <w:szCs w:val="22"/>
          <w:lang w:val="es-ES_tradnl"/>
        </w:rPr>
        <w:t>Es legible la acepción, así como las diferentes modalidades de reembolso de las sumas disponibles</w:t>
      </w:r>
      <w:r w:rsidRPr="009578B3">
        <w:rPr>
          <w:rFonts w:cs="Arial"/>
          <w:sz w:val="22"/>
          <w:szCs w:val="22"/>
          <w:lang w:val="es-ES_tradnl"/>
        </w:rPr>
        <w:t>” y que “</w:t>
      </w:r>
      <w:r w:rsidRPr="009578B3">
        <w:rPr>
          <w:rFonts w:cs="Arial"/>
          <w:i/>
          <w:iCs/>
          <w:sz w:val="22"/>
          <w:szCs w:val="22"/>
          <w:lang w:val="es-ES_tradnl"/>
        </w:rPr>
        <w:t>un consumidor medio sabe lo que son las tarjetas de crédito, así como que puede aplazar sus pagos son dichas tarjetas y que si lo hace tendrá que pagar un interés elevado</w:t>
      </w:r>
      <w:r w:rsidRPr="009578B3">
        <w:rPr>
          <w:rFonts w:cs="Arial"/>
          <w:sz w:val="22"/>
          <w:szCs w:val="22"/>
          <w:lang w:val="es-ES_tradnl"/>
        </w:rPr>
        <w:t>”</w:t>
      </w:r>
      <w:r>
        <w:rPr>
          <w:rStyle w:val="Refdenotaalpie"/>
          <w:rFonts w:cs="Arial"/>
          <w:sz w:val="22"/>
          <w:szCs w:val="22"/>
          <w:lang w:val="es-ES_tradnl"/>
        </w:rPr>
        <w:footnoteReference w:id="3"/>
      </w:r>
      <w:r w:rsidRPr="009578B3">
        <w:rPr>
          <w:rFonts w:cs="Arial"/>
          <w:sz w:val="22"/>
          <w:szCs w:val="22"/>
          <w:lang w:val="es-ES_tradnl"/>
        </w:rPr>
        <w:t xml:space="preserve">. </w:t>
      </w:r>
      <w:r w:rsidRPr="009578B3">
        <w:rPr>
          <w:rFonts w:cs="Arial"/>
          <w:bCs/>
          <w:sz w:val="22"/>
          <w:szCs w:val="22"/>
          <w:lang w:val="es-ES_tradnl"/>
        </w:rPr>
        <w:t xml:space="preserve">En el mismo sentido se pronuncia </w:t>
      </w:r>
      <w:r w:rsidRPr="009578B3">
        <w:rPr>
          <w:rFonts w:cs="Arial"/>
          <w:b/>
          <w:sz w:val="22"/>
          <w:szCs w:val="22"/>
          <w:u w:val="single"/>
          <w:lang w:val="es-ES_tradnl"/>
        </w:rPr>
        <w:t>la sección 20ª de la Audiencia Provincial de Madrid en la sentencia 193/2022 de 27 de mayo de 2022 rec.955/2021</w:t>
      </w:r>
      <w:r w:rsidRPr="009578B3">
        <w:rPr>
          <w:rStyle w:val="Refdenotaalpie"/>
          <w:sz w:val="22"/>
          <w:szCs w:val="22"/>
          <w:u w:val="single"/>
        </w:rPr>
        <w:footnoteReference w:id="4"/>
      </w:r>
      <w:r w:rsidRPr="009578B3">
        <w:rPr>
          <w:rFonts w:cs="Arial"/>
          <w:bCs/>
          <w:sz w:val="22"/>
          <w:szCs w:val="22"/>
          <w:lang w:val="es-ES_tradnl"/>
        </w:rPr>
        <w:t xml:space="preserve"> examinando una cláusula de intereses remuneratorios similar a la de autos y considera que “</w:t>
      </w:r>
      <w:r w:rsidRPr="009578B3">
        <w:rPr>
          <w:rFonts w:cs="Arial"/>
          <w:bCs/>
          <w:i/>
          <w:iCs/>
          <w:sz w:val="22"/>
          <w:szCs w:val="22"/>
          <w:lang w:val="es-ES_tradnl"/>
        </w:rPr>
        <w:t>no adolece de problemas gramaticales de comprensión, por lo que los requisitos de incorporación de cumplieron en este caso</w:t>
      </w:r>
      <w:r w:rsidRPr="009578B3">
        <w:rPr>
          <w:rFonts w:cs="Arial"/>
          <w:bCs/>
          <w:sz w:val="22"/>
          <w:szCs w:val="22"/>
          <w:lang w:val="es-ES_tradnl"/>
        </w:rPr>
        <w:t xml:space="preserve">”. </w:t>
      </w:r>
    </w:p>
    <w:p w14:paraId="60CC298C" w14:textId="77777777" w:rsidR="002A41D4" w:rsidRPr="009578B3" w:rsidRDefault="002A41D4">
      <w:pPr>
        <w:pStyle w:val="Prrafodelista"/>
        <w:numPr>
          <w:ilvl w:val="0"/>
          <w:numId w:val="22"/>
        </w:numPr>
        <w:spacing w:before="240" w:after="210" w:line="360" w:lineRule="auto"/>
        <w:ind w:left="567" w:hanging="567"/>
        <w:rPr>
          <w:rFonts w:eastAsia="Calibri" w:cs="Arial"/>
          <w:bCs/>
          <w:sz w:val="22"/>
          <w:szCs w:val="22"/>
          <w:lang w:val="es-ES" w:eastAsia="en-US"/>
        </w:rPr>
      </w:pPr>
      <w:r w:rsidRPr="009578B3">
        <w:rPr>
          <w:rFonts w:cs="Arial"/>
          <w:bCs/>
          <w:sz w:val="22"/>
          <w:szCs w:val="22"/>
          <w:lang w:val="es-ES_tradnl"/>
        </w:rPr>
        <w:t xml:space="preserve">También </w:t>
      </w:r>
      <w:r w:rsidRPr="009578B3">
        <w:rPr>
          <w:rFonts w:cs="Arial"/>
          <w:b/>
          <w:sz w:val="22"/>
          <w:szCs w:val="22"/>
          <w:u w:val="single"/>
          <w:lang w:val="es-ES_tradnl"/>
        </w:rPr>
        <w:t xml:space="preserve">la Audiencia Provincial de Cádiz, sección 8ª </w:t>
      </w:r>
      <w:r w:rsidRPr="009578B3">
        <w:rPr>
          <w:rFonts w:cs="Arial"/>
          <w:bCs/>
          <w:sz w:val="22"/>
          <w:szCs w:val="22"/>
          <w:lang w:val="es-ES_tradnl"/>
        </w:rPr>
        <w:t xml:space="preserve">ha podido comprobar que los contratos de </w:t>
      </w:r>
      <w:proofErr w:type="spellStart"/>
      <w:r w:rsidRPr="009578B3">
        <w:rPr>
          <w:rFonts w:cs="Arial"/>
          <w:bCs/>
          <w:sz w:val="22"/>
          <w:szCs w:val="22"/>
          <w:lang w:val="es-ES_tradnl"/>
        </w:rPr>
        <w:t>Wizink</w:t>
      </w:r>
      <w:proofErr w:type="spellEnd"/>
      <w:r w:rsidRPr="009578B3">
        <w:rPr>
          <w:rFonts w:cs="Arial"/>
          <w:bCs/>
          <w:sz w:val="22"/>
          <w:szCs w:val="22"/>
          <w:lang w:val="es-ES_tradnl"/>
        </w:rPr>
        <w:t xml:space="preserve"> son transparentes en sus dos vertientes y ha advertido en </w:t>
      </w:r>
      <w:r w:rsidRPr="009578B3">
        <w:rPr>
          <w:rFonts w:cs="Arial"/>
          <w:b/>
          <w:sz w:val="22"/>
          <w:szCs w:val="22"/>
          <w:u w:val="single"/>
          <w:lang w:val="es-ES_tradnl"/>
        </w:rPr>
        <w:t xml:space="preserve">la sentencia de 153 de 2 de junio de 2022 </w:t>
      </w:r>
      <w:proofErr w:type="spellStart"/>
      <w:r w:rsidRPr="009578B3">
        <w:rPr>
          <w:rFonts w:cs="Arial"/>
          <w:b/>
          <w:sz w:val="22"/>
          <w:szCs w:val="22"/>
          <w:u w:val="single"/>
          <w:lang w:val="es-ES_tradnl"/>
        </w:rPr>
        <w:t>rec.</w:t>
      </w:r>
      <w:proofErr w:type="spellEnd"/>
      <w:r w:rsidRPr="009578B3">
        <w:rPr>
          <w:rFonts w:cs="Arial"/>
          <w:b/>
          <w:sz w:val="22"/>
          <w:szCs w:val="22"/>
          <w:u w:val="single"/>
          <w:lang w:val="es-ES_tradnl"/>
        </w:rPr>
        <w:t xml:space="preserve"> 186/22-GU</w:t>
      </w:r>
      <w:r w:rsidRPr="009578B3">
        <w:rPr>
          <w:rFonts w:cs="Arial"/>
          <w:bCs/>
          <w:sz w:val="22"/>
          <w:szCs w:val="22"/>
          <w:lang w:val="es-ES_tradnl"/>
        </w:rPr>
        <w:t xml:space="preserve"> que el cliente</w:t>
      </w:r>
      <w:r>
        <w:rPr>
          <w:rFonts w:cs="Arial"/>
          <w:bCs/>
          <w:sz w:val="22"/>
          <w:szCs w:val="22"/>
          <w:lang w:val="es-ES_tradnl"/>
        </w:rPr>
        <w:t xml:space="preserve"> </w:t>
      </w:r>
      <w:r w:rsidRPr="009578B3">
        <w:rPr>
          <w:rFonts w:cs="Arial"/>
          <w:bCs/>
          <w:sz w:val="22"/>
          <w:szCs w:val="22"/>
          <w:lang w:val="es-ES_tradnl"/>
        </w:rPr>
        <w:t xml:space="preserve">en los contratos de </w:t>
      </w:r>
      <w:proofErr w:type="spellStart"/>
      <w:r w:rsidRPr="009578B3">
        <w:rPr>
          <w:rFonts w:cs="Arial"/>
          <w:bCs/>
          <w:sz w:val="22"/>
          <w:szCs w:val="22"/>
          <w:lang w:val="es-ES_tradnl"/>
        </w:rPr>
        <w:t>wizink</w:t>
      </w:r>
      <w:proofErr w:type="spellEnd"/>
      <w:r w:rsidRPr="009578B3">
        <w:rPr>
          <w:rFonts w:cs="Arial"/>
          <w:bCs/>
          <w:sz w:val="22"/>
          <w:szCs w:val="22"/>
          <w:lang w:val="es-ES_tradnl"/>
        </w:rPr>
        <w:t xml:space="preserve"> tenía plena conciencia del compromiso asumido</w:t>
      </w:r>
      <w:r>
        <w:rPr>
          <w:rFonts w:cs="Arial"/>
          <w:bCs/>
          <w:sz w:val="22"/>
          <w:szCs w:val="22"/>
          <w:lang w:val="es-ES_tradnl"/>
        </w:rPr>
        <w:t>.</w:t>
      </w:r>
    </w:p>
    <w:p w14:paraId="2218C23D" w14:textId="77777777" w:rsidR="00FA5E79" w:rsidRPr="00FA5E79" w:rsidRDefault="00FA5E79" w:rsidP="00FA5E79">
      <w:pPr>
        <w:spacing w:line="360" w:lineRule="auto"/>
        <w:rPr>
          <w:rFonts w:eastAsia="Calibri" w:cs="Arial"/>
          <w:bCs/>
          <w:sz w:val="22"/>
          <w:szCs w:val="22"/>
          <w:lang w:val="es-ES" w:eastAsia="en-US"/>
        </w:rPr>
      </w:pPr>
    </w:p>
    <w:p w14:paraId="2AE06F29" w14:textId="77777777" w:rsidR="00FA5E79" w:rsidRPr="00FA5E79" w:rsidRDefault="00FA5E79">
      <w:pPr>
        <w:numPr>
          <w:ilvl w:val="0"/>
          <w:numId w:val="24"/>
        </w:numPr>
        <w:spacing w:line="360" w:lineRule="auto"/>
        <w:ind w:left="567" w:hanging="567"/>
        <w:contextualSpacing/>
        <w:rPr>
          <w:rFonts w:eastAsia="Calibri" w:cs="Arial"/>
          <w:b/>
          <w:sz w:val="22"/>
          <w:szCs w:val="22"/>
          <w:lang w:val="es-ES" w:eastAsia="en-US"/>
        </w:rPr>
      </w:pPr>
      <w:r w:rsidRPr="00FA5E79">
        <w:rPr>
          <w:rFonts w:eastAsia="Calibri" w:cs="Arial"/>
          <w:b/>
          <w:sz w:val="22"/>
          <w:szCs w:val="22"/>
          <w:lang w:val="es-ES" w:eastAsia="en-US"/>
        </w:rPr>
        <w:t xml:space="preserve">La acción de restitución está </w:t>
      </w:r>
      <w:r w:rsidRPr="00FA5E79">
        <w:rPr>
          <w:rFonts w:eastAsia="Calibri" w:cs="Arial"/>
          <w:b/>
          <w:sz w:val="22"/>
          <w:szCs w:val="22"/>
          <w:highlight w:val="yellow"/>
          <w:lang w:val="es-ES" w:eastAsia="en-US"/>
        </w:rPr>
        <w:t>[parcialmente]</w:t>
      </w:r>
      <w:r w:rsidRPr="00FA5E79">
        <w:rPr>
          <w:rFonts w:eastAsia="Calibri" w:cs="Arial"/>
          <w:b/>
          <w:sz w:val="22"/>
          <w:szCs w:val="22"/>
          <w:lang w:val="es-ES" w:eastAsia="en-US"/>
        </w:rPr>
        <w:t xml:space="preserve"> prescrita.</w:t>
      </w:r>
    </w:p>
    <w:p w14:paraId="7F1538EE" w14:textId="77777777" w:rsidR="00FA5E79" w:rsidRPr="00FA5E79" w:rsidRDefault="00FA5E79" w:rsidP="00FA5E79">
      <w:pPr>
        <w:spacing w:line="360" w:lineRule="auto"/>
        <w:ind w:left="567"/>
        <w:contextualSpacing/>
        <w:rPr>
          <w:rFonts w:eastAsia="Calibri" w:cs="Arial"/>
          <w:b/>
          <w:sz w:val="22"/>
          <w:szCs w:val="22"/>
          <w:lang w:val="es-ES" w:eastAsia="en-US"/>
        </w:rPr>
      </w:pPr>
    </w:p>
    <w:p w14:paraId="6C35F5C6" w14:textId="77777777" w:rsidR="00FA5E79" w:rsidRPr="00FA5E79" w:rsidRDefault="00FA5E79">
      <w:pPr>
        <w:numPr>
          <w:ilvl w:val="0"/>
          <w:numId w:val="23"/>
        </w:numPr>
        <w:spacing w:line="360" w:lineRule="auto"/>
        <w:ind w:left="567" w:hanging="567"/>
        <w:contextualSpacing/>
        <w:rPr>
          <w:rFonts w:eastAsia="Calibri" w:cs="Arial"/>
          <w:bCs/>
          <w:sz w:val="22"/>
          <w:szCs w:val="22"/>
          <w:lang w:val="es-ES" w:eastAsia="en-US"/>
        </w:rPr>
      </w:pPr>
      <w:r w:rsidRPr="00FA5E79">
        <w:rPr>
          <w:rFonts w:eastAsia="Calibri" w:cs="Arial"/>
          <w:bCs/>
          <w:sz w:val="22"/>
          <w:szCs w:val="22"/>
          <w:lang w:val="es-ES" w:eastAsia="en-US"/>
        </w:rPr>
        <w:t xml:space="preserve">Finalmente acreditaremos que en todo caso </w:t>
      </w:r>
      <w:r w:rsidRPr="00FA5E79">
        <w:rPr>
          <w:rFonts w:eastAsia="Calibri" w:cs="Arial"/>
          <w:b/>
          <w:sz w:val="22"/>
          <w:szCs w:val="22"/>
          <w:lang w:val="es-ES" w:eastAsia="en-US"/>
        </w:rPr>
        <w:t>la acción de restitución</w:t>
      </w:r>
      <w:r w:rsidRPr="00FA5E79">
        <w:rPr>
          <w:rFonts w:eastAsia="Calibri" w:cs="Arial"/>
          <w:bCs/>
          <w:sz w:val="22"/>
          <w:szCs w:val="22"/>
          <w:lang w:val="es-ES" w:eastAsia="en-US"/>
        </w:rPr>
        <w:t xml:space="preserve"> ejercitada conjuntamente con la acción de nulidad por usura y/o falta de transparencia se encuentra, en cualquier caso, </w:t>
      </w:r>
      <w:r w:rsidRPr="00FA5E79">
        <w:rPr>
          <w:rFonts w:eastAsia="Calibri" w:cs="Arial"/>
          <w:b/>
          <w:sz w:val="22"/>
          <w:szCs w:val="22"/>
          <w:highlight w:val="yellow"/>
          <w:lang w:val="es-ES" w:eastAsia="en-US"/>
        </w:rPr>
        <w:t>[parcialmente]</w:t>
      </w:r>
      <w:r w:rsidRPr="00FA5E79">
        <w:rPr>
          <w:rFonts w:eastAsia="Calibri" w:cs="Arial"/>
          <w:b/>
          <w:sz w:val="22"/>
          <w:szCs w:val="22"/>
          <w:lang w:val="es-ES" w:eastAsia="en-US"/>
        </w:rPr>
        <w:t xml:space="preserve"> prescrita</w:t>
      </w:r>
      <w:r w:rsidRPr="00FA5E79">
        <w:rPr>
          <w:rFonts w:eastAsia="Calibri" w:cs="Arial"/>
          <w:bCs/>
          <w:sz w:val="22"/>
          <w:szCs w:val="22"/>
          <w:lang w:val="es-ES" w:eastAsia="en-US"/>
        </w:rPr>
        <w:t xml:space="preserve">. Y es que, tal y como reconoce la doctrina más autorizada, </w:t>
      </w:r>
      <w:r w:rsidRPr="00FA5E79">
        <w:rPr>
          <w:rFonts w:cs="Arial"/>
          <w:bCs/>
          <w:sz w:val="22"/>
          <w:szCs w:val="22"/>
          <w:lang w:val="es-ES_tradnl"/>
        </w:rPr>
        <w:t xml:space="preserve">la </w:t>
      </w:r>
      <w:r w:rsidRPr="00FA5E79">
        <w:rPr>
          <w:rFonts w:cs="Arial"/>
          <w:b/>
          <w:sz w:val="22"/>
          <w:szCs w:val="22"/>
          <w:lang w:val="es-ES_tradnl"/>
        </w:rPr>
        <w:t>acción restitutoria para recuperar las cantidades entregadas al amparo de una nulidad radical sí prescribe</w:t>
      </w:r>
      <w:r w:rsidRPr="00FA5E79">
        <w:rPr>
          <w:rFonts w:cs="Arial"/>
          <w:bCs/>
          <w:sz w:val="22"/>
          <w:szCs w:val="22"/>
          <w:lang w:val="es-ES_tradnl"/>
        </w:rPr>
        <w:t>.</w:t>
      </w:r>
    </w:p>
    <w:p w14:paraId="4E5FDAB8" w14:textId="77777777" w:rsidR="00017607" w:rsidRPr="00200610" w:rsidRDefault="00EA4CBA" w:rsidP="004518E0">
      <w:pPr>
        <w:pageBreakBefore/>
        <w:spacing w:after="360" w:line="360" w:lineRule="auto"/>
        <w:jc w:val="center"/>
        <w:rPr>
          <w:rFonts w:eastAsia="Calibri" w:cs="Arial"/>
          <w:b/>
          <w:sz w:val="22"/>
          <w:szCs w:val="22"/>
          <w:u w:val="single"/>
          <w:lang w:val="es-ES" w:eastAsia="en-US"/>
        </w:rPr>
      </w:pPr>
      <w:r w:rsidRPr="00200610">
        <w:rPr>
          <w:rFonts w:eastAsia="Calibri" w:cs="Arial"/>
          <w:b/>
          <w:sz w:val="22"/>
          <w:szCs w:val="22"/>
          <w:u w:val="single"/>
          <w:lang w:val="es-ES" w:eastAsia="en-US"/>
        </w:rPr>
        <w:lastRenderedPageBreak/>
        <w:t>HECHO ÚNICO</w:t>
      </w:r>
    </w:p>
    <w:p w14:paraId="4E5FDAB9" w14:textId="138B7B56" w:rsidR="00961A69" w:rsidRPr="00200610" w:rsidRDefault="00EA4CBA" w:rsidP="00961A69">
      <w:pPr>
        <w:pStyle w:val="Body1"/>
        <w:spacing w:after="240" w:line="360" w:lineRule="auto"/>
        <w:rPr>
          <w:rFonts w:eastAsia="Calibri" w:cs="Arial"/>
          <w:sz w:val="22"/>
          <w:szCs w:val="22"/>
          <w:lang w:val="es-ES" w:eastAsia="en-US"/>
        </w:rPr>
      </w:pPr>
      <w:r w:rsidRPr="00200610">
        <w:rPr>
          <w:rFonts w:eastAsia="Calibri" w:cs="Arial"/>
          <w:sz w:val="22"/>
          <w:szCs w:val="22"/>
          <w:lang w:val="es-ES" w:eastAsia="en-US"/>
        </w:rPr>
        <w:t xml:space="preserve">Con esta contestación a la Demanda exponemos de forma clara y resumida los motivos —fácticos y jurídicos— que conducen inexorablemente a la desestimación íntegra de la Demanda. </w:t>
      </w:r>
      <w:r w:rsidR="00ED568B" w:rsidRPr="00ED568B">
        <w:rPr>
          <w:rFonts w:eastAsia="Calibri" w:cs="Arial"/>
          <w:sz w:val="22"/>
          <w:szCs w:val="22"/>
          <w:highlight w:val="yellow"/>
          <w:lang w:val="es-ES" w:eastAsia="en-US"/>
        </w:rPr>
        <w:fldChar w:fldCharType="begin"/>
      </w:r>
      <w:r w:rsidR="00ED568B" w:rsidRPr="00ED568B">
        <w:rPr>
          <w:rFonts w:eastAsia="Calibri" w:cs="Arial"/>
          <w:sz w:val="22"/>
          <w:szCs w:val="22"/>
          <w:highlight w:val="yellow"/>
          <w:lang w:val="es-ES" w:eastAsia="en-US"/>
        </w:rPr>
        <w:instrText>persovalores_personalizable1254</w:instrText>
      </w:r>
      <w:r w:rsidR="00ED568B" w:rsidRPr="00ED568B">
        <w:rPr>
          <w:rFonts w:eastAsia="Calibri" w:cs="Arial"/>
          <w:sz w:val="22"/>
          <w:szCs w:val="22"/>
          <w:highlight w:val="yellow"/>
          <w:lang w:val="es-ES" w:eastAsia="en-US"/>
        </w:rPr>
        <w:fldChar w:fldCharType="separate"/>
      </w:r>
      <w:r w:rsidR="00ED568B" w:rsidRPr="00ED568B">
        <w:rPr>
          <w:rFonts w:eastAsia="Calibri" w:cs="Arial"/>
          <w:noProof/>
          <w:sz w:val="22"/>
          <w:szCs w:val="22"/>
          <w:highlight w:val="yellow"/>
          <w:lang w:val="es-ES" w:eastAsia="en-US"/>
        </w:rPr>
        <w:t>«WIZINK_ENTIDAD»</w:t>
      </w:r>
      <w:r w:rsidR="00ED568B" w:rsidRPr="00ED568B">
        <w:rPr>
          <w:rFonts w:eastAsia="Calibri" w:cs="Arial"/>
          <w:sz w:val="22"/>
          <w:szCs w:val="22"/>
          <w:highlight w:val="yellow"/>
          <w:lang w:val="es-ES" w:eastAsia="en-US"/>
        </w:rPr>
        <w:fldChar w:fldCharType="end"/>
      </w:r>
      <w:r w:rsidRPr="00200610">
        <w:rPr>
          <w:rFonts w:eastAsia="Calibri" w:cs="Arial"/>
          <w:sz w:val="22"/>
          <w:szCs w:val="22"/>
          <w:lang w:val="es-ES" w:eastAsia="en-US"/>
        </w:rPr>
        <w:t xml:space="preserve"> ha tratado de sintetizar sus argumentos de manera que el Juzgador pueda identificar los puntos clave de la controversia sin mayor esfuerzo pero, a la vez, sin renunciar al nivel de detalle que se necesita conocer y manejar para resolver adecuadamente una disputa de esta naturaleza. </w:t>
      </w:r>
    </w:p>
    <w:p w14:paraId="4E5FDABA" w14:textId="77777777" w:rsidR="00961A69" w:rsidRPr="00200610" w:rsidRDefault="00EA4CBA" w:rsidP="00961A69">
      <w:pPr>
        <w:pStyle w:val="Body1"/>
        <w:spacing w:after="240" w:line="360" w:lineRule="auto"/>
        <w:rPr>
          <w:rFonts w:cs="Arial"/>
          <w:b/>
          <w:bCs/>
          <w:sz w:val="22"/>
          <w:szCs w:val="22"/>
          <w:lang w:val="es-ES"/>
        </w:rPr>
      </w:pPr>
      <w:r w:rsidRPr="00200610">
        <w:rPr>
          <w:rFonts w:cs="Arial"/>
          <w:b/>
          <w:bCs/>
          <w:sz w:val="22"/>
          <w:szCs w:val="22"/>
          <w:lang w:val="es-ES"/>
        </w:rPr>
        <w:t xml:space="preserve">1.- ¿Qué es una tarjeta </w:t>
      </w:r>
      <w:proofErr w:type="spellStart"/>
      <w:r w:rsidRPr="00200610">
        <w:rPr>
          <w:rFonts w:cs="Arial"/>
          <w:b/>
          <w:bCs/>
          <w:i/>
          <w:iCs/>
          <w:sz w:val="22"/>
          <w:szCs w:val="22"/>
          <w:lang w:val="es-ES"/>
        </w:rPr>
        <w:t>revolving</w:t>
      </w:r>
      <w:proofErr w:type="spellEnd"/>
      <w:r w:rsidRPr="00200610">
        <w:rPr>
          <w:rFonts w:cs="Arial"/>
          <w:b/>
          <w:bCs/>
          <w:sz w:val="22"/>
          <w:szCs w:val="22"/>
          <w:lang w:val="es-ES"/>
        </w:rPr>
        <w:t>?</w:t>
      </w:r>
    </w:p>
    <w:p w14:paraId="4E5FDABB" w14:textId="5B8DBE57" w:rsidR="00961A69" w:rsidRPr="00200610" w:rsidRDefault="00EA4CBA" w:rsidP="00961A69">
      <w:pPr>
        <w:pStyle w:val="Body1"/>
        <w:spacing w:after="240" w:line="360" w:lineRule="auto"/>
        <w:rPr>
          <w:rFonts w:cs="Arial"/>
          <w:sz w:val="22"/>
          <w:szCs w:val="22"/>
          <w:lang w:val="es-ES"/>
        </w:rPr>
      </w:pPr>
      <w:r w:rsidRPr="00200610">
        <w:rPr>
          <w:rFonts w:cs="Arial"/>
          <w:sz w:val="22"/>
          <w:szCs w:val="22"/>
          <w:lang w:val="es-ES"/>
        </w:rPr>
        <w:t xml:space="preserve">Uno de los problemas que caracterizan la litigación sobre tarjetas </w:t>
      </w:r>
      <w:proofErr w:type="spellStart"/>
      <w:r w:rsidRPr="00200610">
        <w:rPr>
          <w:rFonts w:cs="Arial"/>
          <w:i/>
          <w:iCs/>
          <w:sz w:val="22"/>
          <w:szCs w:val="22"/>
          <w:lang w:val="es-ES"/>
        </w:rPr>
        <w:t>revolving</w:t>
      </w:r>
      <w:proofErr w:type="spellEnd"/>
      <w:r w:rsidRPr="00200610">
        <w:rPr>
          <w:rFonts w:cs="Arial"/>
          <w:sz w:val="22"/>
          <w:szCs w:val="22"/>
          <w:lang w:val="es-ES"/>
        </w:rPr>
        <w:t xml:space="preserve"> es que, a pesar de los cientos de sentencias que se han ido dictando en los últimos años, todavía no se comprende bien qué es y cómo funciona realmente una tarjeta </w:t>
      </w:r>
      <w:proofErr w:type="spellStart"/>
      <w:r w:rsidRPr="00200610">
        <w:rPr>
          <w:rFonts w:cs="Arial"/>
          <w:i/>
          <w:iCs/>
          <w:sz w:val="22"/>
          <w:szCs w:val="22"/>
          <w:lang w:val="es-ES"/>
        </w:rPr>
        <w:t>revolving</w:t>
      </w:r>
      <w:proofErr w:type="spellEnd"/>
      <w:r w:rsidRPr="00200610">
        <w:rPr>
          <w:rFonts w:cs="Arial"/>
          <w:sz w:val="22"/>
          <w:szCs w:val="22"/>
          <w:lang w:val="es-ES"/>
        </w:rPr>
        <w:t xml:space="preserve">. </w:t>
      </w:r>
    </w:p>
    <w:p w14:paraId="4E5FDABC" w14:textId="67CC0158" w:rsidR="00961A69" w:rsidRPr="00200610" w:rsidRDefault="00FB38EA" w:rsidP="00961A69">
      <w:pPr>
        <w:pStyle w:val="Body1"/>
        <w:spacing w:after="240" w:line="360" w:lineRule="auto"/>
        <w:rPr>
          <w:rFonts w:cs="Arial"/>
          <w:sz w:val="22"/>
          <w:szCs w:val="22"/>
          <w:lang w:val="es-ES"/>
        </w:rPr>
      </w:pPr>
      <w:r>
        <w:rPr>
          <w:rFonts w:cs="Arial"/>
          <w:sz w:val="22"/>
          <w:szCs w:val="22"/>
          <w:lang w:val="es-ES"/>
        </w:rPr>
        <w:t>U</w:t>
      </w:r>
      <w:r w:rsidR="00EA4CBA" w:rsidRPr="00200610">
        <w:rPr>
          <w:rFonts w:cs="Arial"/>
          <w:sz w:val="22"/>
          <w:szCs w:val="22"/>
          <w:lang w:val="es-ES"/>
        </w:rPr>
        <w:t xml:space="preserve">na tarjeta </w:t>
      </w:r>
      <w:proofErr w:type="spellStart"/>
      <w:r w:rsidR="00EA4CBA" w:rsidRPr="00200610">
        <w:rPr>
          <w:rFonts w:cs="Arial"/>
          <w:i/>
          <w:iCs/>
          <w:sz w:val="22"/>
          <w:szCs w:val="22"/>
          <w:lang w:val="es-ES"/>
        </w:rPr>
        <w:t>revolving</w:t>
      </w:r>
      <w:proofErr w:type="spellEnd"/>
      <w:r w:rsidR="00EA4CBA" w:rsidRPr="00200610">
        <w:rPr>
          <w:rFonts w:cs="Arial"/>
          <w:sz w:val="22"/>
          <w:szCs w:val="22"/>
          <w:lang w:val="es-ES"/>
        </w:rPr>
        <w:t xml:space="preserve"> (como la que nos ocupa, a la que en adelante nos referiremos como la “</w:t>
      </w:r>
      <w:r w:rsidR="00EA4CBA" w:rsidRPr="00200610">
        <w:rPr>
          <w:rFonts w:cs="Arial"/>
          <w:b/>
          <w:bCs/>
          <w:sz w:val="22"/>
          <w:szCs w:val="22"/>
          <w:lang w:val="es-ES"/>
        </w:rPr>
        <w:t>Tarjeta</w:t>
      </w:r>
      <w:r w:rsidR="00EA4CBA" w:rsidRPr="00200610">
        <w:rPr>
          <w:rFonts w:cs="Arial"/>
          <w:sz w:val="22"/>
          <w:szCs w:val="22"/>
          <w:lang w:val="es-ES"/>
        </w:rPr>
        <w:t xml:space="preserve">”) </w:t>
      </w:r>
      <w:r w:rsidR="00EA4CBA" w:rsidRPr="00200610">
        <w:rPr>
          <w:rFonts w:cs="Arial"/>
          <w:b/>
          <w:bCs/>
          <w:sz w:val="22"/>
          <w:szCs w:val="22"/>
          <w:u w:val="single"/>
          <w:lang w:val="es-ES"/>
        </w:rPr>
        <w:t>es esencialmente una tarjeta de crédito</w:t>
      </w:r>
      <w:r w:rsidR="00EA4CBA" w:rsidRPr="00200610">
        <w:rPr>
          <w:rFonts w:cs="Arial"/>
          <w:sz w:val="22"/>
          <w:szCs w:val="22"/>
          <w:lang w:val="es-ES"/>
        </w:rPr>
        <w:t>. Un producto bancario (un medio de pago) usado ampliamente</w:t>
      </w:r>
      <w:r w:rsidR="00EA4CBA">
        <w:rPr>
          <w:rFonts w:eastAsia="Calibri" w:cs="Arial"/>
          <w:i/>
          <w:iCs/>
          <w:sz w:val="22"/>
          <w:szCs w:val="22"/>
          <w:vertAlign w:val="superscript"/>
          <w:lang w:val="es-ES_tradnl" w:eastAsia="en-US"/>
        </w:rPr>
        <w:footnoteReference w:id="5"/>
      </w:r>
      <w:r w:rsidR="00EA4CBA" w:rsidRPr="00200610">
        <w:rPr>
          <w:rFonts w:cs="Arial"/>
          <w:sz w:val="22"/>
          <w:szCs w:val="22"/>
          <w:lang w:val="es-ES"/>
        </w:rPr>
        <w:t xml:space="preserve"> tanto en España como en los países de nuestro entorno.</w:t>
      </w:r>
    </w:p>
    <w:p w14:paraId="4E5FDABD" w14:textId="67DD9A43" w:rsidR="00961A69" w:rsidRPr="00200610" w:rsidRDefault="00EA4CBA" w:rsidP="00961A69">
      <w:pPr>
        <w:pStyle w:val="Body1"/>
        <w:spacing w:after="240" w:line="360" w:lineRule="auto"/>
        <w:rPr>
          <w:rFonts w:eastAsia="Calibri" w:cs="Arial"/>
          <w:sz w:val="22"/>
          <w:szCs w:val="22"/>
          <w:lang w:val="es-ES_tradnl" w:eastAsia="en-US"/>
        </w:rPr>
      </w:pPr>
      <w:r w:rsidRPr="00200610">
        <w:rPr>
          <w:rFonts w:eastAsia="Calibri" w:cs="Arial"/>
          <w:sz w:val="22"/>
          <w:szCs w:val="22"/>
          <w:lang w:val="es-ES_tradnl" w:eastAsia="en-US"/>
        </w:rPr>
        <w:t xml:space="preserve">Para que no haya dudas, copiamos a continuación la descripción que hace el Banco de España sobre las tarjetas </w:t>
      </w:r>
      <w:proofErr w:type="spellStart"/>
      <w:r w:rsidRPr="00200610">
        <w:rPr>
          <w:rFonts w:eastAsia="Calibri" w:cs="Arial"/>
          <w:i/>
          <w:iCs/>
          <w:sz w:val="22"/>
          <w:szCs w:val="22"/>
          <w:lang w:val="es-ES_tradnl" w:eastAsia="en-US"/>
        </w:rPr>
        <w:t>revolving</w:t>
      </w:r>
      <w:proofErr w:type="spellEnd"/>
      <w:r w:rsidRPr="00200610">
        <w:rPr>
          <w:rFonts w:eastAsia="Calibri" w:cs="Arial"/>
          <w:sz w:val="22"/>
          <w:szCs w:val="22"/>
          <w:lang w:val="es-ES_tradnl" w:eastAsia="en-US"/>
        </w:rPr>
        <w:t>:</w:t>
      </w:r>
    </w:p>
    <w:p w14:paraId="4E5FDABE" w14:textId="77777777" w:rsidR="00961A69" w:rsidRPr="00200610" w:rsidRDefault="00EA4CBA" w:rsidP="00961A69">
      <w:pPr>
        <w:pStyle w:val="Body1"/>
        <w:spacing w:after="240" w:line="360" w:lineRule="auto"/>
        <w:jc w:val="center"/>
        <w:rPr>
          <w:rFonts w:cs="Arial"/>
          <w:sz w:val="22"/>
          <w:szCs w:val="22"/>
          <w:lang w:val="es-ES"/>
        </w:rPr>
      </w:pPr>
      <w:r w:rsidRPr="00200610">
        <w:rPr>
          <w:rFonts w:cs="Arial"/>
          <w:noProof/>
          <w:sz w:val="22"/>
          <w:szCs w:val="22"/>
          <w:lang w:val="es-ES" w:eastAsia="es-ES"/>
        </w:rPr>
        <w:drawing>
          <wp:inline distT="0" distB="0" distL="0" distR="0" wp14:anchorId="2ED4648E" wp14:editId="25227859">
            <wp:extent cx="2667000" cy="2835381"/>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64851"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670049" cy="2838622"/>
                    </a:xfrm>
                    <a:prstGeom prst="rect">
                      <a:avLst/>
                    </a:prstGeom>
                    <a:noFill/>
                  </pic:spPr>
                </pic:pic>
              </a:graphicData>
            </a:graphic>
          </wp:inline>
        </w:drawing>
      </w:r>
    </w:p>
    <w:p w14:paraId="4E5FDAC0" w14:textId="77777777" w:rsidR="00961A69" w:rsidRPr="00200610" w:rsidRDefault="00EA4CBA" w:rsidP="00961A69">
      <w:pPr>
        <w:pStyle w:val="Body1"/>
        <w:spacing w:after="240" w:line="360" w:lineRule="auto"/>
        <w:rPr>
          <w:rFonts w:cs="Arial"/>
          <w:sz w:val="22"/>
          <w:szCs w:val="22"/>
          <w:lang w:val="es-ES"/>
        </w:rPr>
      </w:pPr>
      <w:r w:rsidRPr="00200610">
        <w:rPr>
          <w:rFonts w:cs="Arial"/>
          <w:noProof/>
          <w:sz w:val="22"/>
          <w:szCs w:val="22"/>
          <w:lang w:val="es-ES" w:eastAsia="es-ES"/>
        </w:rPr>
        <w:lastRenderedPageBreak/>
        <mc:AlternateContent>
          <mc:Choice Requires="wps">
            <w:drawing>
              <wp:anchor distT="228600" distB="228600" distL="228600" distR="228600" simplePos="0" relativeHeight="251662336" behindDoc="1" locked="0" layoutInCell="1" allowOverlap="1" wp14:anchorId="366FC33A" wp14:editId="78A15A30">
                <wp:simplePos x="0" y="0"/>
                <wp:positionH relativeFrom="margin">
                  <wp:posOffset>159026</wp:posOffset>
                </wp:positionH>
                <wp:positionV relativeFrom="paragraph">
                  <wp:posOffset>1114425</wp:posOffset>
                </wp:positionV>
                <wp:extent cx="5387340" cy="1099185"/>
                <wp:effectExtent l="0" t="0" r="3810" b="5715"/>
                <wp:wrapTopAndBottom/>
                <wp:docPr id="25" name="Cuadro de texto 36"/>
                <wp:cNvGraphicFramePr/>
                <a:graphic xmlns:a="http://schemas.openxmlformats.org/drawingml/2006/main">
                  <a:graphicData uri="http://schemas.microsoft.com/office/word/2010/wordprocessingShape">
                    <wps:wsp>
                      <wps:cNvSpPr txBox="1"/>
                      <wps:spPr>
                        <a:xfrm>
                          <a:off x="0" y="0"/>
                          <a:ext cx="5387340" cy="1099185"/>
                        </a:xfrm>
                        <a:prstGeom prst="rect">
                          <a:avLst/>
                        </a:prstGeom>
                        <a:gradFill rotWithShape="0">
                          <a:gsLst>
                            <a:gs pos="0">
                              <a:srgbClr val="BED600">
                                <a:tint val="90000"/>
                                <a:satMod val="92000"/>
                                <a:lumMod val="120000"/>
                              </a:srgbClr>
                            </a:gs>
                            <a:gs pos="100000">
                              <a:srgbClr val="BED600">
                                <a:shade val="98000"/>
                                <a:satMod val="120000"/>
                                <a:lumMod val="98000"/>
                              </a:srgbClr>
                            </a:gs>
                          </a:gsLst>
                          <a:path path="circle">
                            <a:fillToRect l="50000" t="50000" r="100000" b="100000"/>
                          </a:path>
                        </a:gradFill>
                        <a:ln w="6350">
                          <a:noFill/>
                        </a:ln>
                        <a:effectLst/>
                      </wps:spPr>
                      <wps:txbx>
                        <w:txbxContent>
                          <w:p w14:paraId="6778E4D1" w14:textId="77777777" w:rsidR="002A41D4" w:rsidRPr="0030329D" w:rsidRDefault="002A41D4" w:rsidP="00961A69">
                            <w:pPr>
                              <w:rPr>
                                <w:color w:val="21463B" w:themeColor="text2" w:themeShade="BF"/>
                                <w:sz w:val="22"/>
                                <w:szCs w:val="22"/>
                                <w:lang w:val="es-ES"/>
                              </w:rPr>
                            </w:pPr>
                            <w:r w:rsidRPr="0030329D">
                              <w:rPr>
                                <w:color w:val="21463B" w:themeColor="text2" w:themeShade="BF"/>
                                <w:sz w:val="22"/>
                                <w:szCs w:val="22"/>
                                <w:lang w:val="es-ES"/>
                              </w:rPr>
                              <w:t xml:space="preserve">Las tarjetas </w:t>
                            </w:r>
                            <w:proofErr w:type="spellStart"/>
                            <w:r w:rsidRPr="0030329D">
                              <w:rPr>
                                <w:i/>
                                <w:iCs/>
                                <w:color w:val="21463B" w:themeColor="text2" w:themeShade="BF"/>
                                <w:sz w:val="22"/>
                                <w:szCs w:val="22"/>
                                <w:lang w:val="es-ES"/>
                              </w:rPr>
                              <w:t>revolving</w:t>
                            </w:r>
                            <w:proofErr w:type="spellEnd"/>
                            <w:r w:rsidRPr="0030329D">
                              <w:rPr>
                                <w:color w:val="21463B" w:themeColor="text2" w:themeShade="BF"/>
                                <w:sz w:val="22"/>
                                <w:szCs w:val="22"/>
                                <w:lang w:val="es-ES"/>
                              </w:rPr>
                              <w:t xml:space="preserve"> son un producto bancario sencillo, de uso generalizado, con cuyo funcionamiento los consumidores conocen y están perfectamente habituados. El producto es perfectamente válido salvo que -como sucede con cualquier otro contrato- exista una causa que determine o justifique su nulidad.</w:t>
                            </w:r>
                          </w:p>
                          <w:p w14:paraId="23EF1A84" w14:textId="77777777" w:rsidR="002A41D4" w:rsidRPr="002E0332" w:rsidRDefault="002A41D4" w:rsidP="00961A69">
                            <w:pPr>
                              <w:pStyle w:val="Sinespaciado"/>
                              <w:jc w:val="right"/>
                              <w:rPr>
                                <w:color w:val="2C5E4F" w:themeColor="text2"/>
                                <w:sz w:val="18"/>
                                <w:szCs w:val="18"/>
                                <w:lang w:val="es-ES"/>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66FC33A" id="Cuadro de texto 36" o:spid="_x0000_s1027" type="#_x0000_t202" style="position:absolute;left:0;text-align:left;margin-left:12.5pt;margin-top:87.75pt;width:424.2pt;height:86.55pt;z-index:-25165414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" fillcolor="#d5e28f" stroked="f" strokeweight=".5pt">
                <v:fill color2="#c9e500" focusposition=".5,.5" focussize="-.5,-.5" focus="100%" type="gradientRadial"/>
                <v:textbox inset="14.4pt,14.4pt,14.4pt,14.4pt">
                  <w:txbxContent>
                    <w:p w14:paraId="6778E4D1" w14:textId="77777777" w:rsidR="002A41D4" w:rsidRPr="0030329D" w:rsidRDefault="002A41D4" w:rsidP="00961A69">
                      <w:pPr>
                        <w:rPr>
                          <w:color w:val="21463B" w:themeColor="text2" w:themeShade="BF"/>
                          <w:sz w:val="22"/>
                          <w:szCs w:val="22"/>
                          <w:lang w:val="es-ES"/>
                        </w:rPr>
                      </w:pPr>
                      <w:r w:rsidRPr="0030329D">
                        <w:rPr>
                          <w:color w:val="21463B" w:themeColor="text2" w:themeShade="BF"/>
                          <w:sz w:val="22"/>
                          <w:szCs w:val="22"/>
                          <w:lang w:val="es-ES"/>
                        </w:rPr>
                        <w:t xml:space="preserve">Las tarjetas </w:t>
                      </w:r>
                      <w:r w:rsidRPr="0030329D">
                        <w:rPr>
                          <w:i/>
                          <w:iCs/>
                          <w:color w:val="21463B" w:themeColor="text2" w:themeShade="BF"/>
                          <w:sz w:val="22"/>
                          <w:szCs w:val="22"/>
                          <w:lang w:val="es-ES"/>
                        </w:rPr>
                        <w:t>revolving</w:t>
                      </w:r>
                      <w:r w:rsidRPr="0030329D">
                        <w:rPr>
                          <w:color w:val="21463B" w:themeColor="text2" w:themeShade="BF"/>
                          <w:sz w:val="22"/>
                          <w:szCs w:val="22"/>
                          <w:lang w:val="es-ES"/>
                        </w:rPr>
                        <w:t xml:space="preserve"> son un producto bancario sencillo, de uso generalizado, con cuyo funcionamiento los consumidores conocen y están perfectamente habituados. El producto es perfectamente válido salvo que -como sucede con cualquier otro contrato- exista una causa que determine o justifique su nulidad.</w:t>
                      </w:r>
                    </w:p>
                    <w:p w14:paraId="23EF1A84" w14:textId="77777777" w:rsidR="002A41D4" w:rsidRPr="002E0332" w:rsidRDefault="002A41D4" w:rsidP="00961A69">
                      <w:pPr>
                        <w:pStyle w:val="Sinespaciado"/>
                        <w:jc w:val="right"/>
                        <w:rPr>
                          <w:color w:val="2C5E4F" w:themeColor="text2"/>
                          <w:sz w:val="18"/>
                          <w:szCs w:val="18"/>
                          <w:lang w:val="es-ES"/>
                        </w:rPr>
                      </w:pPr>
                    </w:p>
                  </w:txbxContent>
                </v:textbox>
                <w10:wrap type="topAndBottom" anchorx="margin"/>
              </v:shape>
            </w:pict>
          </mc:Fallback>
        </mc:AlternateContent>
      </w:r>
      <w:r w:rsidRPr="00200610">
        <w:rPr>
          <w:rFonts w:cs="Arial"/>
          <w:sz w:val="22"/>
          <w:szCs w:val="22"/>
          <w:lang w:val="es-ES"/>
        </w:rPr>
        <w:t xml:space="preserve">La Demandante pretende que este Juzgado declare esa nulidad de la Tarjeta por dos motivos diferentes: primero, porque considera que el precio del contrato (el tipo de interés del crédito) es demasiado elevado y, subsidiariamente, porque dice que no </w:t>
      </w:r>
      <w:r w:rsidR="003D1E8A" w:rsidRPr="00200610">
        <w:rPr>
          <w:rFonts w:cs="Arial"/>
          <w:sz w:val="22"/>
          <w:szCs w:val="22"/>
          <w:lang w:val="es-ES"/>
        </w:rPr>
        <w:t>comprendió</w:t>
      </w:r>
      <w:r w:rsidR="00E60692" w:rsidRPr="00200610">
        <w:rPr>
          <w:rFonts w:cs="Arial"/>
          <w:sz w:val="22"/>
          <w:szCs w:val="22"/>
          <w:lang w:val="es-ES"/>
        </w:rPr>
        <w:t xml:space="preserve"> </w:t>
      </w:r>
      <w:r w:rsidRPr="00200610">
        <w:rPr>
          <w:rFonts w:cs="Arial"/>
          <w:sz w:val="22"/>
          <w:szCs w:val="22"/>
          <w:lang w:val="es-ES"/>
        </w:rPr>
        <w:t>las características del producto en el momento de la contratación.</w:t>
      </w:r>
    </w:p>
    <w:p w14:paraId="2966BCF6" w14:textId="44D2B4F9" w:rsidR="00A4605C" w:rsidRPr="00200610" w:rsidRDefault="00EA4CBA" w:rsidP="00A4605C">
      <w:pPr>
        <w:pStyle w:val="Body1"/>
        <w:spacing w:after="240" w:line="360" w:lineRule="auto"/>
        <w:rPr>
          <w:rFonts w:cs="Arial"/>
          <w:sz w:val="22"/>
          <w:szCs w:val="22"/>
          <w:lang w:val="es-ES_tradnl"/>
        </w:rPr>
      </w:pPr>
      <w:r>
        <w:rPr>
          <w:rFonts w:cs="Arial"/>
          <w:b/>
          <w:bCs/>
          <w:sz w:val="22"/>
          <w:szCs w:val="22"/>
          <w:lang w:val="es-ES"/>
        </w:rPr>
        <w:t>2</w:t>
      </w:r>
      <w:r w:rsidRPr="00200610">
        <w:rPr>
          <w:rFonts w:cs="Arial"/>
          <w:b/>
          <w:bCs/>
          <w:sz w:val="22"/>
          <w:szCs w:val="22"/>
          <w:lang w:val="es-ES"/>
        </w:rPr>
        <w:t>.- El precio de la Tarjeta y el interés normal del dinero según la Demandante</w:t>
      </w:r>
    </w:p>
    <w:p w14:paraId="7F5A1F8B" w14:textId="063CE832" w:rsidR="00010C11" w:rsidRPr="007372AF" w:rsidRDefault="00010C11" w:rsidP="00010C11">
      <w:pPr>
        <w:pStyle w:val="Body1"/>
        <w:spacing w:after="240" w:line="360" w:lineRule="auto"/>
        <w:rPr>
          <w:rFonts w:cs="Arial"/>
          <w:sz w:val="22"/>
          <w:szCs w:val="22"/>
          <w:lang w:val="es-ES"/>
        </w:rPr>
      </w:pPr>
      <w:r>
        <w:rPr>
          <w:rFonts w:cs="Arial"/>
          <w:sz w:val="22"/>
          <w:szCs w:val="22"/>
          <w:lang w:val="es-ES"/>
        </w:rPr>
        <w:t xml:space="preserve">Como decíamos, el primer motivo por el que la Demandante insta la nulidad de la Tarjeta es la supuesta usura del tipo de interés pactado. </w:t>
      </w:r>
      <w:r w:rsidR="006D221D">
        <w:rPr>
          <w:rFonts w:cs="Arial"/>
          <w:sz w:val="22"/>
          <w:szCs w:val="22"/>
          <w:lang w:val="es-ES"/>
        </w:rPr>
        <w:t>Resta aclarar</w:t>
      </w:r>
      <w:r>
        <w:rPr>
          <w:rFonts w:cs="Arial"/>
          <w:sz w:val="22"/>
          <w:szCs w:val="22"/>
          <w:lang w:val="es-ES"/>
        </w:rPr>
        <w:t xml:space="preserve"> que no cabe hacer un juicio abstracto </w:t>
      </w:r>
      <w:r w:rsidR="00F25B62">
        <w:rPr>
          <w:rFonts w:cs="Arial"/>
          <w:sz w:val="22"/>
          <w:szCs w:val="22"/>
          <w:lang w:val="es-ES"/>
        </w:rPr>
        <w:t>sobre el precio de un producto</w:t>
      </w:r>
      <w:r w:rsidR="005727E8">
        <w:rPr>
          <w:rFonts w:cs="Arial"/>
          <w:sz w:val="22"/>
          <w:szCs w:val="22"/>
          <w:lang w:val="es-ES"/>
        </w:rPr>
        <w:t xml:space="preserve">, una consideración sobre si es barato o caro en si misma carece de todo valor jurídico. </w:t>
      </w:r>
      <w:r w:rsidR="0066359A">
        <w:rPr>
          <w:rFonts w:cs="Arial"/>
          <w:sz w:val="22"/>
          <w:szCs w:val="22"/>
          <w:lang w:val="es-ES"/>
        </w:rPr>
        <w:t>E</w:t>
      </w:r>
      <w:r>
        <w:rPr>
          <w:rFonts w:cs="Arial"/>
          <w:sz w:val="22"/>
          <w:szCs w:val="22"/>
          <w:lang w:val="es-ES"/>
        </w:rPr>
        <w:t xml:space="preserve">fectivamente el crédito </w:t>
      </w:r>
      <w:proofErr w:type="spellStart"/>
      <w:r>
        <w:rPr>
          <w:rFonts w:cs="Arial"/>
          <w:sz w:val="22"/>
          <w:szCs w:val="22"/>
          <w:lang w:val="es-ES"/>
        </w:rPr>
        <w:t>revolving</w:t>
      </w:r>
      <w:proofErr w:type="spellEnd"/>
      <w:r>
        <w:rPr>
          <w:rFonts w:cs="Arial"/>
          <w:sz w:val="22"/>
          <w:szCs w:val="22"/>
          <w:lang w:val="es-ES"/>
        </w:rPr>
        <w:t xml:space="preserve"> por su</w:t>
      </w:r>
      <w:r w:rsidR="007F52B7">
        <w:rPr>
          <w:rFonts w:cs="Arial"/>
          <w:sz w:val="22"/>
          <w:szCs w:val="22"/>
          <w:lang w:val="es-ES"/>
        </w:rPr>
        <w:t xml:space="preserve">s características y </w:t>
      </w:r>
      <w:r>
        <w:rPr>
          <w:rFonts w:cs="Arial"/>
          <w:sz w:val="22"/>
          <w:szCs w:val="22"/>
          <w:lang w:val="es-ES"/>
        </w:rPr>
        <w:t xml:space="preserve">configuración es uno de los productos de crédito más caros </w:t>
      </w:r>
      <w:r w:rsidR="007F52B7">
        <w:rPr>
          <w:rFonts w:cs="Arial"/>
          <w:sz w:val="22"/>
          <w:szCs w:val="22"/>
          <w:lang w:val="es-ES"/>
        </w:rPr>
        <w:t>(</w:t>
      </w:r>
      <w:r>
        <w:rPr>
          <w:rFonts w:cs="Arial"/>
          <w:sz w:val="22"/>
          <w:szCs w:val="22"/>
          <w:lang w:val="es-ES"/>
        </w:rPr>
        <w:t>de entre los productos regulados</w:t>
      </w:r>
      <w:r w:rsidR="007F52B7">
        <w:rPr>
          <w:rFonts w:cs="Arial"/>
          <w:sz w:val="22"/>
          <w:szCs w:val="22"/>
          <w:lang w:val="es-ES"/>
        </w:rPr>
        <w:t>)</w:t>
      </w:r>
      <w:r>
        <w:rPr>
          <w:rFonts w:cs="Arial"/>
          <w:sz w:val="22"/>
          <w:szCs w:val="22"/>
          <w:lang w:val="es-ES"/>
        </w:rPr>
        <w:t xml:space="preserve"> que están a disposición de los consumidores en todos los países de nuestro entorno</w:t>
      </w:r>
      <w:r w:rsidR="00FF7EB2">
        <w:rPr>
          <w:rFonts w:cs="Arial"/>
          <w:sz w:val="22"/>
          <w:szCs w:val="22"/>
          <w:lang w:val="es-ES"/>
        </w:rPr>
        <w:t xml:space="preserve">. Esto no </w:t>
      </w:r>
      <w:r w:rsidR="00003D0D">
        <w:rPr>
          <w:rFonts w:cs="Arial"/>
          <w:sz w:val="22"/>
          <w:szCs w:val="22"/>
          <w:lang w:val="es-ES"/>
        </w:rPr>
        <w:t xml:space="preserve">significa </w:t>
      </w:r>
      <w:r w:rsidR="00FF7EB2">
        <w:rPr>
          <w:rFonts w:cs="Arial"/>
          <w:sz w:val="22"/>
          <w:szCs w:val="22"/>
          <w:lang w:val="es-ES"/>
        </w:rPr>
        <w:t xml:space="preserve">sin embargo </w:t>
      </w:r>
      <w:r w:rsidR="00003D0D">
        <w:rPr>
          <w:rFonts w:cs="Arial"/>
          <w:sz w:val="22"/>
          <w:szCs w:val="22"/>
          <w:lang w:val="es-ES"/>
        </w:rPr>
        <w:t>que sea usurario</w:t>
      </w:r>
      <w:r w:rsidR="0067064F">
        <w:rPr>
          <w:rFonts w:cs="Arial"/>
          <w:sz w:val="22"/>
          <w:szCs w:val="22"/>
          <w:lang w:val="es-ES"/>
        </w:rPr>
        <w:t>.</w:t>
      </w:r>
      <w:r w:rsidR="00003D0D">
        <w:rPr>
          <w:rFonts w:cs="Arial"/>
          <w:sz w:val="22"/>
          <w:szCs w:val="22"/>
          <w:lang w:val="es-ES"/>
        </w:rPr>
        <w:t xml:space="preserve"> </w:t>
      </w:r>
    </w:p>
    <w:p w14:paraId="056ED63B" w14:textId="5D43648D" w:rsidR="007372AF" w:rsidRDefault="00010C11" w:rsidP="00A4605C">
      <w:pPr>
        <w:pStyle w:val="Body1"/>
        <w:spacing w:after="240" w:line="360" w:lineRule="auto"/>
        <w:rPr>
          <w:rFonts w:cs="Arial"/>
          <w:sz w:val="22"/>
          <w:szCs w:val="22"/>
          <w:lang w:val="es-ES"/>
        </w:rPr>
      </w:pPr>
      <w:r>
        <w:rPr>
          <w:rFonts w:cs="Arial"/>
          <w:sz w:val="22"/>
          <w:szCs w:val="22"/>
          <w:lang w:val="es-ES"/>
        </w:rPr>
        <w:t>Como es sabido, y reiteraremos en la Fundamentación Jurídica, la jurisprudencia tiene declarado que para determinar si un tipo de interés es usurario éste debe compararse con el “</w:t>
      </w:r>
      <w:r>
        <w:rPr>
          <w:rFonts w:cs="Arial"/>
          <w:i/>
          <w:iCs/>
          <w:sz w:val="22"/>
          <w:szCs w:val="22"/>
          <w:lang w:val="es-ES"/>
        </w:rPr>
        <w:t>interés normal</w:t>
      </w:r>
      <w:r>
        <w:rPr>
          <w:rFonts w:cs="Arial"/>
          <w:sz w:val="22"/>
          <w:szCs w:val="22"/>
          <w:lang w:val="es-ES"/>
        </w:rPr>
        <w:t>” del dinero aplicable en el mercado de referencia a ese tipo de productos al tiempo de su contratación</w:t>
      </w:r>
      <w:r w:rsidR="00D50E4D">
        <w:rPr>
          <w:rFonts w:cs="Arial"/>
          <w:sz w:val="22"/>
          <w:szCs w:val="22"/>
          <w:lang w:val="es-ES"/>
        </w:rPr>
        <w:t>.</w:t>
      </w:r>
    </w:p>
    <w:p w14:paraId="4EC9302F" w14:textId="41B88A3D" w:rsidR="00DF4FE8" w:rsidRPr="007372AF" w:rsidRDefault="00D503F7" w:rsidP="0084494C">
      <w:pPr>
        <w:pStyle w:val="Body1"/>
        <w:spacing w:after="240" w:line="360" w:lineRule="auto"/>
        <w:rPr>
          <w:rFonts w:cs="Arial"/>
          <w:sz w:val="22"/>
          <w:szCs w:val="22"/>
          <w:lang w:val="es-ES"/>
        </w:rPr>
      </w:pPr>
      <w:r>
        <w:rPr>
          <w:rFonts w:cs="Arial"/>
          <w:sz w:val="22"/>
          <w:szCs w:val="22"/>
          <w:lang w:val="es-ES"/>
        </w:rPr>
        <w:t xml:space="preserve">Así lo ha </w:t>
      </w:r>
      <w:r w:rsidR="00BF534C">
        <w:rPr>
          <w:rFonts w:cs="Arial"/>
          <w:sz w:val="22"/>
          <w:szCs w:val="22"/>
          <w:lang w:val="es-ES"/>
        </w:rPr>
        <w:t xml:space="preserve">establecido el Tribunal Supremo y </w:t>
      </w:r>
      <w:r>
        <w:rPr>
          <w:rFonts w:cs="Arial"/>
          <w:sz w:val="22"/>
          <w:szCs w:val="22"/>
          <w:lang w:val="es-ES"/>
        </w:rPr>
        <w:t xml:space="preserve">reiterado en su </w:t>
      </w:r>
      <w:r w:rsidR="00991537">
        <w:rPr>
          <w:rFonts w:cs="Arial"/>
          <w:sz w:val="22"/>
          <w:szCs w:val="22"/>
          <w:lang w:val="es-ES"/>
        </w:rPr>
        <w:t xml:space="preserve">reciente sentencia de </w:t>
      </w:r>
      <w:r w:rsidR="00DF4FE8">
        <w:rPr>
          <w:rFonts w:cs="Arial"/>
          <w:sz w:val="22"/>
          <w:szCs w:val="22"/>
          <w:lang w:val="es-ES"/>
        </w:rPr>
        <w:t>4 de mayo</w:t>
      </w:r>
      <w:r w:rsidR="0084494C">
        <w:rPr>
          <w:rFonts w:cs="Arial"/>
          <w:sz w:val="22"/>
          <w:szCs w:val="22"/>
          <w:lang w:val="es-ES"/>
        </w:rPr>
        <w:t>.</w:t>
      </w:r>
      <w:r w:rsidR="00DF4FE8">
        <w:rPr>
          <w:rFonts w:cs="Arial"/>
          <w:sz w:val="22"/>
          <w:szCs w:val="22"/>
          <w:lang w:val="es-ES"/>
        </w:rPr>
        <w:t xml:space="preserve"> </w:t>
      </w:r>
    </w:p>
    <w:p w14:paraId="656BEB87" w14:textId="605F2997" w:rsidR="00A4605C" w:rsidRPr="00200610" w:rsidRDefault="007372AF" w:rsidP="00A4605C">
      <w:pPr>
        <w:pStyle w:val="Body1"/>
        <w:spacing w:after="240" w:line="360" w:lineRule="auto"/>
        <w:rPr>
          <w:rFonts w:cs="Arial"/>
          <w:sz w:val="22"/>
          <w:szCs w:val="22"/>
          <w:lang w:val="es-ES"/>
        </w:rPr>
      </w:pPr>
      <w:r>
        <w:rPr>
          <w:rFonts w:cs="Arial"/>
          <w:sz w:val="22"/>
          <w:szCs w:val="22"/>
          <w:lang w:val="es-ES"/>
        </w:rPr>
        <w:t>Ello implica que una</w:t>
      </w:r>
      <w:r w:rsidR="00BD26A8">
        <w:rPr>
          <w:rFonts w:cs="Arial"/>
          <w:sz w:val="22"/>
          <w:szCs w:val="22"/>
          <w:lang w:val="es-ES"/>
        </w:rPr>
        <w:t xml:space="preserve"> de las</w:t>
      </w:r>
      <w:r w:rsidR="00EA4CBA" w:rsidRPr="00200610">
        <w:rPr>
          <w:rFonts w:cs="Arial"/>
          <w:sz w:val="22"/>
          <w:szCs w:val="22"/>
          <w:lang w:val="es-ES"/>
        </w:rPr>
        <w:t xml:space="preserve"> cuestiones fácticas esenciales para la resolución de la litis se</w:t>
      </w:r>
      <w:r>
        <w:rPr>
          <w:rFonts w:cs="Arial"/>
          <w:sz w:val="22"/>
          <w:szCs w:val="22"/>
          <w:lang w:val="es-ES"/>
        </w:rPr>
        <w:t>a precisamente</w:t>
      </w:r>
      <w:r w:rsidR="00EA4CBA" w:rsidRPr="00200610">
        <w:rPr>
          <w:rFonts w:cs="Arial"/>
          <w:sz w:val="22"/>
          <w:szCs w:val="22"/>
          <w:lang w:val="es-ES"/>
        </w:rPr>
        <w:t xml:space="preserve"> la determinación de cuál era el “</w:t>
      </w:r>
      <w:r w:rsidR="00EA4CBA" w:rsidRPr="00200610">
        <w:rPr>
          <w:rFonts w:cs="Arial"/>
          <w:i/>
          <w:iCs/>
          <w:sz w:val="22"/>
          <w:szCs w:val="22"/>
          <w:lang w:val="es-ES"/>
        </w:rPr>
        <w:t>interés normal</w:t>
      </w:r>
      <w:r w:rsidR="00EA4CBA" w:rsidRPr="00200610">
        <w:rPr>
          <w:rFonts w:cs="Arial"/>
          <w:sz w:val="22"/>
          <w:szCs w:val="22"/>
          <w:lang w:val="es-ES"/>
        </w:rPr>
        <w:t xml:space="preserve">” del dinero aplicable a este tipo de productos de crédito al tiempo de su contratación. Se trata, indiscutiblemente, de una </w:t>
      </w:r>
      <w:r w:rsidR="00EA4CBA" w:rsidRPr="00200610">
        <w:rPr>
          <w:rFonts w:cs="Arial"/>
          <w:b/>
          <w:bCs/>
          <w:sz w:val="22"/>
          <w:szCs w:val="22"/>
          <w:u w:val="single"/>
          <w:lang w:val="es-ES"/>
        </w:rPr>
        <w:t>cuestión fáctica que debe ser objeto de acreditación en cada caso concreto</w:t>
      </w:r>
      <w:r w:rsidR="00EA4CBA" w:rsidRPr="00200610">
        <w:rPr>
          <w:rFonts w:cs="Arial"/>
          <w:sz w:val="22"/>
          <w:szCs w:val="22"/>
          <w:lang w:val="es-ES"/>
        </w:rPr>
        <w:t>.</w:t>
      </w:r>
    </w:p>
    <w:p w14:paraId="783782CA" w14:textId="025C9FA5" w:rsidR="00A4605C" w:rsidRPr="00200610" w:rsidRDefault="00EA4CBA" w:rsidP="00A4605C">
      <w:pPr>
        <w:pStyle w:val="Body1"/>
        <w:spacing w:after="240" w:line="360" w:lineRule="auto"/>
        <w:rPr>
          <w:rFonts w:cs="Arial"/>
          <w:sz w:val="22"/>
          <w:szCs w:val="22"/>
          <w:lang w:val="es-ES"/>
        </w:rPr>
      </w:pPr>
      <w:r w:rsidRPr="00200610">
        <w:rPr>
          <w:rFonts w:cs="Arial"/>
          <w:sz w:val="22"/>
          <w:szCs w:val="22"/>
          <w:lang w:val="es-ES"/>
        </w:rPr>
        <w:t>En apoyo de su pretensión de nulidad por usura la actora afirma que el “</w:t>
      </w:r>
      <w:r w:rsidRPr="00200610">
        <w:rPr>
          <w:rFonts w:cs="Arial"/>
          <w:i/>
          <w:iCs/>
          <w:sz w:val="22"/>
          <w:szCs w:val="22"/>
          <w:lang w:val="es-ES"/>
        </w:rPr>
        <w:t>interés normal</w:t>
      </w:r>
      <w:r w:rsidRPr="00200610">
        <w:rPr>
          <w:rFonts w:cs="Arial"/>
          <w:sz w:val="22"/>
          <w:szCs w:val="22"/>
          <w:lang w:val="es-ES"/>
        </w:rPr>
        <w:t xml:space="preserve">” del dinero aplicable a estas tarjetas de crédito en el año </w:t>
      </w:r>
      <w:r w:rsidR="001377C9">
        <w:rPr>
          <w:rFonts w:cs="Arial"/>
          <w:sz w:val="22"/>
          <w:szCs w:val="22"/>
          <w:highlight w:val="yellow"/>
          <w:lang w:val="es-ES"/>
        </w:rPr>
        <w:fldChar w:fldCharType="begin"/>
      </w:r>
      <w:r w:rsidR="001377C9">
        <w:rPr>
          <w:rFonts w:cs="Arial"/>
          <w:sz w:val="22"/>
          <w:szCs w:val="22"/>
          <w:highlight w:val="yellow"/>
          <w:lang w:val="es-ES"/>
        </w:rPr>
        <w:instrText>persovalores_personalizable180</w:instrText>
      </w:r>
      <w:r w:rsidR="001377C9">
        <w:rPr>
          <w:rFonts w:cs="Arial"/>
          <w:sz w:val="22"/>
          <w:szCs w:val="22"/>
          <w:highlight w:val="yellow"/>
          <w:lang w:val="es-ES"/>
        </w:rPr>
        <w:fldChar w:fldCharType="separate"/>
      </w:r>
      <w:r w:rsidR="001377C9">
        <w:rPr>
          <w:rFonts w:cs="Arial"/>
          <w:noProof/>
          <w:sz w:val="22"/>
          <w:szCs w:val="22"/>
          <w:highlight w:val="yellow"/>
          <w:lang w:val="es-ES"/>
        </w:rPr>
        <w:t>«WIZINK_AÑO_DE_CONTRATACIÓN»</w:t>
      </w:r>
      <w:r w:rsidR="001377C9">
        <w:rPr>
          <w:rFonts w:cs="Arial"/>
          <w:sz w:val="22"/>
          <w:szCs w:val="22"/>
          <w:highlight w:val="yellow"/>
          <w:lang w:val="es-ES"/>
        </w:rPr>
        <w:fldChar w:fldCharType="end"/>
      </w:r>
      <w:r w:rsidR="001377C9">
        <w:rPr>
          <w:rFonts w:cs="Arial"/>
          <w:sz w:val="22"/>
          <w:szCs w:val="22"/>
          <w:lang w:val="es-ES"/>
        </w:rPr>
        <w:t xml:space="preserve"> era del  </w:t>
      </w:r>
      <w:r w:rsidR="001377C9">
        <w:rPr>
          <w:rFonts w:cs="Arial"/>
          <w:sz w:val="22"/>
          <w:szCs w:val="22"/>
          <w:highlight w:val="yellow"/>
          <w:lang w:val="es-ES"/>
        </w:rPr>
        <w:fldChar w:fldCharType="begin"/>
      </w:r>
      <w:r w:rsidR="001377C9">
        <w:rPr>
          <w:rFonts w:cs="Arial"/>
          <w:sz w:val="22"/>
          <w:szCs w:val="22"/>
          <w:highlight w:val="yellow"/>
          <w:lang w:val="es-ES"/>
        </w:rPr>
        <w:instrText>persovalores_personalizable170</w:instrText>
      </w:r>
      <w:r w:rsidR="001377C9">
        <w:rPr>
          <w:rFonts w:cs="Arial"/>
          <w:sz w:val="22"/>
          <w:szCs w:val="22"/>
          <w:highlight w:val="yellow"/>
          <w:lang w:val="es-ES"/>
        </w:rPr>
        <w:fldChar w:fldCharType="separate"/>
      </w:r>
      <w:r w:rsidR="001377C9">
        <w:rPr>
          <w:rFonts w:cs="Arial"/>
          <w:noProof/>
          <w:sz w:val="22"/>
          <w:szCs w:val="22"/>
          <w:highlight w:val="yellow"/>
          <w:lang w:val="es-ES"/>
        </w:rPr>
        <w:t>«WIZINK_TAE_DEMANDA»</w:t>
      </w:r>
      <w:r w:rsidR="001377C9">
        <w:rPr>
          <w:rFonts w:cs="Arial"/>
          <w:sz w:val="22"/>
          <w:szCs w:val="22"/>
          <w:highlight w:val="yellow"/>
          <w:lang w:val="es-ES"/>
        </w:rPr>
        <w:fldChar w:fldCharType="end"/>
      </w:r>
      <w:r w:rsidRPr="00200610">
        <w:rPr>
          <w:rFonts w:cs="Arial"/>
          <w:sz w:val="22"/>
          <w:szCs w:val="22"/>
          <w:lang w:val="es-ES"/>
        </w:rPr>
        <w:t>%. Sin embargo, el dato ofrecido por la Demandante no es correcto</w:t>
      </w:r>
      <w:r w:rsidR="005E1DC0">
        <w:rPr>
          <w:rFonts w:cs="Arial"/>
          <w:sz w:val="22"/>
          <w:szCs w:val="22"/>
          <w:lang w:val="es-ES"/>
        </w:rPr>
        <w:t>, no es el tipo normal del dinero</w:t>
      </w:r>
      <w:r w:rsidRPr="00200610">
        <w:rPr>
          <w:rFonts w:cs="Arial"/>
          <w:sz w:val="22"/>
          <w:szCs w:val="22"/>
          <w:lang w:val="es-ES"/>
        </w:rPr>
        <w:t>. Los motivos que obligan a desechar el dato ofrecido por la actora son cuatro:</w:t>
      </w:r>
    </w:p>
    <w:p w14:paraId="4E0AD01F" w14:textId="1EAF066C" w:rsidR="000E4C44" w:rsidRDefault="00AE775F" w:rsidP="00AE775F">
      <w:pPr>
        <w:pStyle w:val="Body1"/>
        <w:spacing w:after="240" w:line="360" w:lineRule="auto"/>
        <w:rPr>
          <w:rFonts w:cs="Arial"/>
          <w:sz w:val="22"/>
          <w:szCs w:val="22"/>
          <w:lang w:val="es-ES"/>
        </w:rPr>
      </w:pPr>
      <w:r>
        <w:rPr>
          <w:rFonts w:cs="Arial"/>
          <w:b/>
          <w:bCs/>
          <w:sz w:val="22"/>
          <w:szCs w:val="22"/>
          <w:lang w:val="es-ES"/>
        </w:rPr>
        <w:lastRenderedPageBreak/>
        <w:t>Así, e</w:t>
      </w:r>
      <w:r w:rsidR="007E4E1C" w:rsidRPr="00DB5D43">
        <w:rPr>
          <w:rFonts w:cs="Arial"/>
          <w:b/>
          <w:bCs/>
          <w:sz w:val="22"/>
          <w:szCs w:val="22"/>
          <w:lang w:val="es-ES"/>
        </w:rPr>
        <w:t>l término de referencia alegado de contrario</w:t>
      </w:r>
      <w:r w:rsidR="007E4E1C">
        <w:rPr>
          <w:rFonts w:cs="Arial"/>
          <w:sz w:val="22"/>
          <w:szCs w:val="22"/>
          <w:lang w:val="es-ES"/>
        </w:rPr>
        <w:t xml:space="preserve"> </w:t>
      </w:r>
      <w:r w:rsidR="007E4E1C" w:rsidRPr="00DB5D43">
        <w:rPr>
          <w:rFonts w:cs="Arial"/>
          <w:b/>
          <w:bCs/>
          <w:sz w:val="22"/>
          <w:szCs w:val="22"/>
          <w:lang w:val="es-ES"/>
        </w:rPr>
        <w:t>(</w:t>
      </w:r>
      <w:r w:rsidR="001209D9" w:rsidRPr="00DB5D43">
        <w:rPr>
          <w:rFonts w:cs="Arial"/>
          <w:b/>
          <w:bCs/>
          <w:sz w:val="22"/>
          <w:szCs w:val="22"/>
          <w:lang w:val="es-ES"/>
        </w:rPr>
        <w:t xml:space="preserve">supuesto </w:t>
      </w:r>
      <w:r w:rsidR="00496831" w:rsidRPr="00DB5D43">
        <w:rPr>
          <w:rFonts w:cs="Arial"/>
          <w:b/>
          <w:bCs/>
          <w:sz w:val="22"/>
          <w:szCs w:val="22"/>
          <w:lang w:val="es-ES"/>
        </w:rPr>
        <w:t>“interés legal del dinero” o precio habitual del mercado) es erróneo</w:t>
      </w:r>
      <w:r w:rsidR="003D0092">
        <w:rPr>
          <w:rFonts w:cs="Arial"/>
          <w:sz w:val="22"/>
          <w:szCs w:val="22"/>
          <w:lang w:val="es-ES"/>
        </w:rPr>
        <w:t>,</w:t>
      </w:r>
      <w:r w:rsidR="00496831">
        <w:rPr>
          <w:rFonts w:cs="Arial"/>
          <w:sz w:val="22"/>
          <w:szCs w:val="22"/>
          <w:lang w:val="es-ES"/>
        </w:rPr>
        <w:t xml:space="preserve"> en tanto que no refleja </w:t>
      </w:r>
      <w:r w:rsidR="000E4C44">
        <w:rPr>
          <w:rFonts w:cs="Arial"/>
          <w:sz w:val="22"/>
          <w:szCs w:val="22"/>
          <w:lang w:val="es-ES"/>
        </w:rPr>
        <w:t>el precio más habitual ofertado en el mercado para una categoría de productos equivalente</w:t>
      </w:r>
      <w:r w:rsidR="00F326FD">
        <w:rPr>
          <w:rFonts w:cs="Arial"/>
          <w:sz w:val="22"/>
          <w:szCs w:val="22"/>
          <w:lang w:val="es-ES"/>
        </w:rPr>
        <w:t xml:space="preserve">. Lo vemos. </w:t>
      </w:r>
    </w:p>
    <w:p w14:paraId="0FDF26B5" w14:textId="26726E00" w:rsidR="000E4C44" w:rsidRDefault="0028371D" w:rsidP="001A6C59">
      <w:pPr>
        <w:pStyle w:val="Body1"/>
        <w:spacing w:before="240" w:after="240" w:line="360" w:lineRule="auto"/>
        <w:rPr>
          <w:rFonts w:cs="Arial"/>
          <w:sz w:val="22"/>
          <w:szCs w:val="22"/>
          <w:lang w:val="es-ES"/>
        </w:rPr>
      </w:pPr>
      <w:r>
        <w:rPr>
          <w:rFonts w:cs="Arial"/>
          <w:sz w:val="22"/>
          <w:szCs w:val="22"/>
          <w:lang w:val="es-ES"/>
        </w:rPr>
        <w:t>En primer lugar e</w:t>
      </w:r>
      <w:r w:rsidR="007E7FCE">
        <w:rPr>
          <w:rFonts w:cs="Arial"/>
          <w:sz w:val="22"/>
          <w:szCs w:val="22"/>
          <w:lang w:val="es-ES"/>
        </w:rPr>
        <w:t>s importante destacar que e</w:t>
      </w:r>
      <w:r w:rsidR="000E4C44" w:rsidRPr="00200610">
        <w:rPr>
          <w:rFonts w:cs="Arial"/>
          <w:sz w:val="22"/>
          <w:szCs w:val="22"/>
          <w:lang w:val="es-ES"/>
        </w:rPr>
        <w:t xml:space="preserve">l </w:t>
      </w:r>
      <w:r w:rsidR="000E4C44">
        <w:rPr>
          <w:rFonts w:cs="Arial"/>
          <w:sz w:val="22"/>
          <w:szCs w:val="22"/>
          <w:lang w:val="es-ES"/>
        </w:rPr>
        <w:t xml:space="preserve">Banco de España no está habilitado para publicar un precio de mercado, así lo ha aclarado </w:t>
      </w:r>
      <w:r w:rsidR="001F79D2">
        <w:rPr>
          <w:rFonts w:cs="Arial"/>
          <w:sz w:val="22"/>
          <w:szCs w:val="22"/>
          <w:lang w:val="es-ES"/>
        </w:rPr>
        <w:t>en</w:t>
      </w:r>
      <w:r w:rsidR="003250E0">
        <w:rPr>
          <w:rFonts w:cs="Arial"/>
          <w:sz w:val="22"/>
          <w:szCs w:val="22"/>
          <w:lang w:val="es-ES"/>
        </w:rPr>
        <w:t xml:space="preserve"> </w:t>
      </w:r>
      <w:r w:rsidR="000E4C44">
        <w:rPr>
          <w:rFonts w:cs="Arial"/>
          <w:sz w:val="22"/>
          <w:szCs w:val="22"/>
          <w:lang w:val="es-ES"/>
        </w:rPr>
        <w:t xml:space="preserve">su reciente modificación de la información publicada en el Portal del Cliente Bancario. </w:t>
      </w:r>
      <w:r w:rsidR="007E4643">
        <w:rPr>
          <w:rFonts w:cs="Arial"/>
          <w:sz w:val="22"/>
          <w:szCs w:val="22"/>
          <w:lang w:val="es-ES"/>
        </w:rPr>
        <w:t>Y es que a sensu contrario, c</w:t>
      </w:r>
      <w:r w:rsidR="000E4C44">
        <w:rPr>
          <w:rFonts w:cs="Arial"/>
          <w:sz w:val="22"/>
          <w:szCs w:val="22"/>
          <w:lang w:val="es-ES"/>
        </w:rPr>
        <w:t xml:space="preserve">uando el Banco de España </w:t>
      </w:r>
      <w:r w:rsidR="00EC4E26">
        <w:rPr>
          <w:rFonts w:cs="Arial"/>
          <w:sz w:val="22"/>
          <w:szCs w:val="22"/>
          <w:lang w:val="es-ES"/>
        </w:rPr>
        <w:t xml:space="preserve">entiende </w:t>
      </w:r>
      <w:r w:rsidR="007E4643">
        <w:rPr>
          <w:rFonts w:cs="Arial"/>
          <w:sz w:val="22"/>
          <w:szCs w:val="22"/>
          <w:lang w:val="es-ES"/>
        </w:rPr>
        <w:t>que está</w:t>
      </w:r>
      <w:r w:rsidR="000E4C44">
        <w:rPr>
          <w:rFonts w:cs="Arial"/>
          <w:sz w:val="22"/>
          <w:szCs w:val="22"/>
          <w:lang w:val="es-ES"/>
        </w:rPr>
        <w:t xml:space="preserve"> habilitado para publicar un tipo de interés de referencia lo hace y lo dice</w:t>
      </w:r>
      <w:r w:rsidR="00BC6EB2">
        <w:rPr>
          <w:rFonts w:cs="Arial"/>
          <w:sz w:val="22"/>
          <w:szCs w:val="22"/>
          <w:lang w:val="es-ES"/>
        </w:rPr>
        <w:t xml:space="preserve"> con claridad</w:t>
      </w:r>
      <w:r w:rsidR="006449A0">
        <w:rPr>
          <w:rFonts w:cs="Arial"/>
          <w:sz w:val="22"/>
          <w:szCs w:val="22"/>
          <w:lang w:val="es-ES"/>
        </w:rPr>
        <w:t>. Sirva de ejemplo la información facilitada de nuevo en el Portal del Cliente Bancario</w:t>
      </w:r>
      <w:r w:rsidR="00C7796F">
        <w:rPr>
          <w:rFonts w:cs="Arial"/>
          <w:sz w:val="22"/>
          <w:szCs w:val="22"/>
          <w:lang w:val="es-ES"/>
        </w:rPr>
        <w:t xml:space="preserve"> bajo el epígrafe “</w:t>
      </w:r>
      <w:r w:rsidR="00877326">
        <w:rPr>
          <w:rFonts w:cs="Arial"/>
          <w:sz w:val="22"/>
          <w:szCs w:val="22"/>
          <w:lang w:val="es-ES"/>
        </w:rPr>
        <w:t>Tipos de interés de referencia y otros tipos frecuentes”</w:t>
      </w:r>
      <w:r w:rsidR="00877326" w:rsidRPr="00877326">
        <w:rPr>
          <w:rStyle w:val="Refdenotaalpie"/>
          <w:rFonts w:cs="Arial"/>
          <w:sz w:val="22"/>
          <w:szCs w:val="22"/>
          <w:lang w:val="es-ES"/>
        </w:rPr>
        <w:t xml:space="preserve"> </w:t>
      </w:r>
      <w:r w:rsidR="00877326">
        <w:rPr>
          <w:rStyle w:val="Refdenotaalpie"/>
          <w:rFonts w:cs="Arial"/>
          <w:sz w:val="22"/>
          <w:szCs w:val="22"/>
          <w:lang w:val="es-ES"/>
        </w:rPr>
        <w:footnoteReference w:id="6"/>
      </w:r>
      <w:r w:rsidR="00877326">
        <w:rPr>
          <w:rFonts w:cs="Arial"/>
          <w:sz w:val="22"/>
          <w:szCs w:val="22"/>
          <w:lang w:val="es-ES"/>
        </w:rPr>
        <w:t xml:space="preserve"> (en el que no existe referencia alguna a las tarjetas de crédito </w:t>
      </w:r>
      <w:proofErr w:type="spellStart"/>
      <w:r w:rsidR="00877326">
        <w:rPr>
          <w:rFonts w:cs="Arial"/>
          <w:sz w:val="22"/>
          <w:szCs w:val="22"/>
          <w:lang w:val="es-ES"/>
        </w:rPr>
        <w:t>revolving</w:t>
      </w:r>
      <w:proofErr w:type="spellEnd"/>
      <w:r w:rsidR="00877326">
        <w:rPr>
          <w:rFonts w:cs="Arial"/>
          <w:sz w:val="22"/>
          <w:szCs w:val="22"/>
          <w:lang w:val="es-ES"/>
        </w:rPr>
        <w:t>”)</w:t>
      </w:r>
      <w:r w:rsidR="000E4C44">
        <w:rPr>
          <w:rFonts w:cs="Arial"/>
          <w:sz w:val="22"/>
          <w:szCs w:val="22"/>
          <w:lang w:val="es-ES"/>
        </w:rPr>
        <w:t xml:space="preserve">: </w:t>
      </w:r>
    </w:p>
    <w:p w14:paraId="7CB77705" w14:textId="74823BC8" w:rsidR="00BC6EB2" w:rsidRDefault="00F17812" w:rsidP="005159DF">
      <w:pPr>
        <w:pStyle w:val="Body1"/>
        <w:spacing w:before="240" w:after="240" w:line="360" w:lineRule="auto"/>
        <w:rPr>
          <w:rFonts w:cs="Arial"/>
          <w:sz w:val="22"/>
          <w:szCs w:val="22"/>
          <w:lang w:val="es-ES"/>
        </w:rPr>
      </w:pPr>
      <w:r>
        <w:rPr>
          <w:noProof/>
          <w:lang w:val="es-ES" w:eastAsia="es-ES"/>
        </w:rPr>
        <w:drawing>
          <wp:inline distT="0" distB="0" distL="0" distR="0" wp14:anchorId="433C63F6" wp14:editId="731F95C5">
            <wp:extent cx="6153785" cy="21221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9535" cy="2124173"/>
                    </a:xfrm>
                    <a:prstGeom prst="rect">
                      <a:avLst/>
                    </a:prstGeom>
                  </pic:spPr>
                </pic:pic>
              </a:graphicData>
            </a:graphic>
          </wp:inline>
        </w:drawing>
      </w:r>
    </w:p>
    <w:p w14:paraId="7127E5D8" w14:textId="69D824FA" w:rsidR="000E4C44" w:rsidRPr="008D2CFB" w:rsidRDefault="00877326" w:rsidP="001A6C59">
      <w:pPr>
        <w:pStyle w:val="Body1"/>
        <w:spacing w:before="240" w:after="240" w:line="360" w:lineRule="auto"/>
        <w:rPr>
          <w:rFonts w:cs="Arial"/>
          <w:sz w:val="22"/>
          <w:szCs w:val="22"/>
          <w:lang w:val="es-ES"/>
        </w:rPr>
      </w:pPr>
      <w:r>
        <w:rPr>
          <w:rFonts w:cs="Arial"/>
          <w:sz w:val="22"/>
          <w:szCs w:val="22"/>
          <w:lang w:val="es-ES"/>
        </w:rPr>
        <w:t xml:space="preserve">Ante la ausencia de un dato </w:t>
      </w:r>
      <w:r w:rsidR="008A7C4E">
        <w:rPr>
          <w:rFonts w:cs="Arial"/>
          <w:sz w:val="22"/>
          <w:szCs w:val="22"/>
          <w:lang w:val="es-ES"/>
        </w:rPr>
        <w:t xml:space="preserve">único y </w:t>
      </w:r>
      <w:r>
        <w:rPr>
          <w:rFonts w:cs="Arial"/>
          <w:sz w:val="22"/>
          <w:szCs w:val="22"/>
          <w:lang w:val="es-ES"/>
        </w:rPr>
        <w:t>veraz</w:t>
      </w:r>
      <w:r w:rsidR="008A7C4E">
        <w:rPr>
          <w:rFonts w:cs="Arial"/>
          <w:sz w:val="22"/>
          <w:szCs w:val="22"/>
          <w:lang w:val="es-ES"/>
        </w:rPr>
        <w:t xml:space="preserve"> de precio de referencia de mercado</w:t>
      </w:r>
      <w:r>
        <w:rPr>
          <w:rFonts w:cs="Arial"/>
          <w:sz w:val="22"/>
          <w:szCs w:val="22"/>
          <w:lang w:val="es-ES"/>
        </w:rPr>
        <w:t xml:space="preserve">, </w:t>
      </w:r>
      <w:r w:rsidR="000E4C44" w:rsidRPr="00200610">
        <w:rPr>
          <w:rFonts w:cs="Arial"/>
          <w:sz w:val="22"/>
          <w:szCs w:val="22"/>
          <w:lang w:val="es-ES"/>
        </w:rPr>
        <w:t xml:space="preserve">la </w:t>
      </w:r>
      <w:r w:rsidR="00AB0F61">
        <w:rPr>
          <w:rFonts w:cs="Arial"/>
          <w:sz w:val="22"/>
          <w:szCs w:val="22"/>
          <w:lang w:val="es-ES"/>
        </w:rPr>
        <w:t>parte d</w:t>
      </w:r>
      <w:r w:rsidR="000E4C44" w:rsidRPr="00200610">
        <w:rPr>
          <w:rFonts w:cs="Arial"/>
          <w:sz w:val="22"/>
          <w:szCs w:val="22"/>
          <w:lang w:val="es-ES"/>
        </w:rPr>
        <w:t xml:space="preserve">emandante </w:t>
      </w:r>
      <w:r>
        <w:rPr>
          <w:rFonts w:cs="Arial"/>
          <w:sz w:val="22"/>
          <w:szCs w:val="22"/>
          <w:lang w:val="es-ES"/>
        </w:rPr>
        <w:t xml:space="preserve">emplea como referencia la </w:t>
      </w:r>
      <w:r w:rsidR="000E4C44" w:rsidRPr="00200610">
        <w:rPr>
          <w:rFonts w:cs="Arial"/>
          <w:sz w:val="22"/>
          <w:szCs w:val="22"/>
          <w:lang w:val="es-ES"/>
        </w:rPr>
        <w:t>TEDR</w:t>
      </w:r>
      <w:r w:rsidR="00DB3F49">
        <w:rPr>
          <w:rFonts w:cs="Arial"/>
          <w:sz w:val="22"/>
          <w:szCs w:val="22"/>
          <w:lang w:val="es-ES"/>
        </w:rPr>
        <w:t xml:space="preserve"> </w:t>
      </w:r>
      <w:r w:rsidR="001F04BF">
        <w:rPr>
          <w:rFonts w:cs="Arial"/>
          <w:sz w:val="22"/>
          <w:szCs w:val="22"/>
          <w:highlight w:val="yellow"/>
          <w:lang w:val="es-ES"/>
        </w:rPr>
        <w:fldChar w:fldCharType="begin"/>
      </w:r>
      <w:r w:rsidR="001F04BF">
        <w:rPr>
          <w:rFonts w:cs="Arial"/>
          <w:sz w:val="22"/>
          <w:szCs w:val="22"/>
          <w:highlight w:val="yellow"/>
          <w:lang w:val="es-ES"/>
        </w:rPr>
        <w:instrText>persovalores_personalizable1218</w:instrText>
      </w:r>
      <w:r w:rsidR="001F04BF">
        <w:rPr>
          <w:rFonts w:cs="Arial"/>
          <w:sz w:val="22"/>
          <w:szCs w:val="22"/>
          <w:highlight w:val="yellow"/>
          <w:lang w:val="es-ES"/>
        </w:rPr>
        <w:fldChar w:fldCharType="separate"/>
      </w:r>
      <w:r w:rsidR="001F04BF">
        <w:rPr>
          <w:rFonts w:cs="Arial"/>
          <w:noProof/>
          <w:sz w:val="22"/>
          <w:szCs w:val="22"/>
          <w:highlight w:val="yellow"/>
          <w:lang w:val="es-ES"/>
        </w:rPr>
        <w:t>«WIZINK_TEDR»</w:t>
      </w:r>
      <w:r w:rsidR="001F04BF">
        <w:rPr>
          <w:rFonts w:cs="Arial"/>
          <w:sz w:val="22"/>
          <w:szCs w:val="22"/>
          <w:highlight w:val="yellow"/>
          <w:lang w:val="es-ES"/>
        </w:rPr>
        <w:fldChar w:fldCharType="end"/>
      </w:r>
      <w:r w:rsidR="00DB3F49">
        <w:rPr>
          <w:rFonts w:cs="Arial"/>
          <w:sz w:val="22"/>
          <w:szCs w:val="22"/>
          <w:lang w:val="es-ES"/>
        </w:rPr>
        <w:t>%</w:t>
      </w:r>
      <w:r w:rsidR="000E4C44" w:rsidRPr="00200610">
        <w:rPr>
          <w:rFonts w:cs="Arial"/>
          <w:sz w:val="22"/>
          <w:szCs w:val="22"/>
          <w:lang w:val="es-ES"/>
        </w:rPr>
        <w:t xml:space="preserve"> </w:t>
      </w:r>
      <w:r w:rsidR="000E4C44">
        <w:rPr>
          <w:rFonts w:cs="Arial"/>
          <w:sz w:val="22"/>
          <w:szCs w:val="22"/>
          <w:lang w:val="es-ES"/>
        </w:rPr>
        <w:t>recogid</w:t>
      </w:r>
      <w:r>
        <w:rPr>
          <w:rFonts w:cs="Arial"/>
          <w:sz w:val="22"/>
          <w:szCs w:val="22"/>
          <w:lang w:val="es-ES"/>
        </w:rPr>
        <w:t>a</w:t>
      </w:r>
      <w:r w:rsidR="000E4C44">
        <w:rPr>
          <w:rFonts w:cs="Arial"/>
          <w:sz w:val="22"/>
          <w:szCs w:val="22"/>
          <w:lang w:val="es-ES"/>
        </w:rPr>
        <w:t xml:space="preserve"> en el Boletín Estadístico</w:t>
      </w:r>
      <w:r>
        <w:rPr>
          <w:rFonts w:cs="Arial"/>
          <w:sz w:val="22"/>
          <w:szCs w:val="22"/>
          <w:lang w:val="es-ES"/>
        </w:rPr>
        <w:t xml:space="preserve">. Este dato </w:t>
      </w:r>
      <w:r w:rsidR="0081565A">
        <w:rPr>
          <w:rFonts w:cs="Arial"/>
          <w:sz w:val="22"/>
          <w:szCs w:val="22"/>
          <w:lang w:val="es-ES"/>
        </w:rPr>
        <w:t xml:space="preserve">no es correcto ya que está </w:t>
      </w:r>
      <w:r w:rsidR="000E4C44">
        <w:rPr>
          <w:rFonts w:cs="Arial"/>
          <w:sz w:val="22"/>
          <w:szCs w:val="22"/>
          <w:lang w:val="es-ES"/>
        </w:rPr>
        <w:t xml:space="preserve">elaborado con una finalidad distinta y </w:t>
      </w:r>
      <w:r w:rsidR="000E4C44" w:rsidRPr="00200610">
        <w:rPr>
          <w:rFonts w:cs="Arial"/>
          <w:sz w:val="22"/>
          <w:szCs w:val="22"/>
          <w:lang w:val="es-ES"/>
        </w:rPr>
        <w:t xml:space="preserve">no </w:t>
      </w:r>
      <w:r w:rsidR="000E4C44">
        <w:rPr>
          <w:rFonts w:cs="Arial"/>
          <w:sz w:val="22"/>
          <w:szCs w:val="22"/>
          <w:lang w:val="es-ES"/>
        </w:rPr>
        <w:t xml:space="preserve">cumple con los criterios técnicos para ser considerado un precio habitual de mercado. </w:t>
      </w:r>
      <w:r w:rsidR="000E4C44" w:rsidRPr="008D2CFB">
        <w:rPr>
          <w:rFonts w:cs="Arial"/>
          <w:sz w:val="22"/>
          <w:szCs w:val="22"/>
          <w:lang w:val="es-ES"/>
        </w:rPr>
        <w:t>Y no lo decimos nosotros, de nuevo citamos las palabras del propio Banco de España</w:t>
      </w:r>
      <w:r w:rsidR="000E4C44">
        <w:rPr>
          <w:rStyle w:val="Refdenotaalpie"/>
          <w:rFonts w:cs="Arial"/>
          <w:sz w:val="22"/>
          <w:szCs w:val="22"/>
          <w:lang w:val="es-ES"/>
        </w:rPr>
        <w:footnoteReference w:id="7"/>
      </w:r>
      <w:r w:rsidR="000E4C44" w:rsidRPr="008D2CFB">
        <w:rPr>
          <w:rFonts w:cs="Arial"/>
          <w:sz w:val="22"/>
          <w:szCs w:val="22"/>
          <w:lang w:val="es-ES"/>
        </w:rPr>
        <w:t>:</w:t>
      </w:r>
    </w:p>
    <w:p w14:paraId="22A986FB" w14:textId="11A89CEE" w:rsidR="000E4C44" w:rsidRDefault="000E4C44" w:rsidP="00DB5D43">
      <w:pPr>
        <w:pStyle w:val="NormalWeb"/>
        <w:spacing w:line="360" w:lineRule="auto"/>
        <w:ind w:left="567"/>
        <w:rPr>
          <w:rFonts w:cs="Arial"/>
          <w:sz w:val="22"/>
          <w:szCs w:val="22"/>
          <w:lang w:val="es-ES"/>
        </w:rPr>
      </w:pPr>
      <w:r>
        <w:rPr>
          <w:rFonts w:cs="Arial"/>
          <w:sz w:val="22"/>
          <w:szCs w:val="22"/>
          <w:lang w:val="es-ES"/>
        </w:rPr>
        <w:t>“</w:t>
      </w:r>
      <w:r w:rsidRPr="00DB5D43">
        <w:rPr>
          <w:rFonts w:cs="Arial"/>
          <w:i/>
          <w:iCs/>
          <w:color w:val="333333"/>
          <w:sz w:val="22"/>
          <w:szCs w:val="22"/>
          <w:lang w:val="es-ES_tradnl"/>
        </w:rPr>
        <w:t>El objetivo principal de esta estadística es proporcionar información relevante para el análisis de la evolución monetaria en los Estados miembros de la zona euro (Eurosistema). Asimismo, el Sistema Europeo de Bancos Centrales (SEBC) requiere información sobre la evolución de los tipos de interés para contribuir a la correcta aplicación de la política de las autoridades competentes en relación con la supervisión prudencial y la estabilidad del sistema financiero. Por tanto, todas sus definiciones y normas de elaboración vienen condicionadas por estas finalidades</w:t>
      </w:r>
      <w:r>
        <w:rPr>
          <w:rFonts w:ascii="Verdana" w:hAnsi="Verdana"/>
          <w:color w:val="333333"/>
          <w:shd w:val="clear" w:color="auto" w:fill="F2F2F2"/>
          <w:lang w:val="es-ES_tradnl"/>
        </w:rPr>
        <w:t>”</w:t>
      </w:r>
      <w:r w:rsidRPr="00CE5348">
        <w:rPr>
          <w:rFonts w:cs="Arial"/>
          <w:sz w:val="22"/>
          <w:szCs w:val="22"/>
          <w:lang w:val="es-ES"/>
        </w:rPr>
        <w:t xml:space="preserve"> </w:t>
      </w:r>
    </w:p>
    <w:p w14:paraId="0C99169A" w14:textId="77777777" w:rsidR="00F8190E" w:rsidRPr="00CE5348" w:rsidRDefault="00F8190E" w:rsidP="00DB5D43">
      <w:pPr>
        <w:pStyle w:val="NormalWeb"/>
        <w:spacing w:line="360" w:lineRule="auto"/>
        <w:ind w:left="567"/>
        <w:rPr>
          <w:rFonts w:cs="Arial"/>
          <w:sz w:val="22"/>
          <w:szCs w:val="22"/>
          <w:lang w:val="es-ES"/>
        </w:rPr>
      </w:pPr>
    </w:p>
    <w:p w14:paraId="2C7A398A" w14:textId="173A534B" w:rsidR="00A76588" w:rsidRPr="00861C52" w:rsidRDefault="00A76588" w:rsidP="001A6C59">
      <w:pPr>
        <w:pStyle w:val="Body1"/>
        <w:spacing w:after="240" w:line="360" w:lineRule="auto"/>
        <w:rPr>
          <w:rFonts w:cs="Arial"/>
          <w:sz w:val="22"/>
          <w:szCs w:val="22"/>
          <w:lang w:val="es-ES"/>
        </w:rPr>
      </w:pPr>
      <w:r>
        <w:rPr>
          <w:rFonts w:cs="Arial"/>
          <w:sz w:val="22"/>
          <w:szCs w:val="22"/>
          <w:lang w:val="es-ES"/>
        </w:rPr>
        <w:lastRenderedPageBreak/>
        <w:t xml:space="preserve">El </w:t>
      </w:r>
      <w:r w:rsidR="006A73A0">
        <w:rPr>
          <w:rFonts w:cs="Arial"/>
          <w:sz w:val="22"/>
          <w:szCs w:val="22"/>
          <w:lang w:val="es-ES"/>
        </w:rPr>
        <w:t xml:space="preserve">propio </w:t>
      </w:r>
      <w:r>
        <w:rPr>
          <w:rFonts w:cs="Arial"/>
          <w:sz w:val="22"/>
          <w:szCs w:val="22"/>
          <w:lang w:val="es-ES"/>
        </w:rPr>
        <w:t xml:space="preserve">Banco de España manifiesta </w:t>
      </w:r>
      <w:r w:rsidR="0098376F">
        <w:rPr>
          <w:rFonts w:cs="Arial"/>
          <w:sz w:val="22"/>
          <w:szCs w:val="22"/>
          <w:lang w:val="es-ES"/>
        </w:rPr>
        <w:t>que,</w:t>
      </w:r>
      <w:r>
        <w:rPr>
          <w:rFonts w:cs="Arial"/>
          <w:sz w:val="22"/>
          <w:szCs w:val="22"/>
          <w:lang w:val="es-ES"/>
        </w:rPr>
        <w:t xml:space="preserve"> a efectos de comparación de precios, los datos disponibles son los que se publican conforme a la </w:t>
      </w:r>
      <w:r w:rsidRPr="00DB5D43">
        <w:rPr>
          <w:rFonts w:cs="Arial"/>
          <w:b/>
          <w:bCs/>
          <w:sz w:val="22"/>
          <w:szCs w:val="22"/>
          <w:lang w:val="es-ES"/>
        </w:rPr>
        <w:t>Circular 5/2012</w:t>
      </w:r>
      <w:r>
        <w:rPr>
          <w:rFonts w:cs="Arial"/>
          <w:sz w:val="22"/>
          <w:szCs w:val="22"/>
          <w:lang w:val="es-ES"/>
        </w:rPr>
        <w:t>:</w:t>
      </w:r>
    </w:p>
    <w:p w14:paraId="67FE206C" w14:textId="477FFC0A" w:rsidR="00A76588" w:rsidRPr="00DB5D43" w:rsidRDefault="00F17DF1" w:rsidP="00DB5D43">
      <w:pPr>
        <w:pStyle w:val="NormalWeb"/>
        <w:spacing w:line="360" w:lineRule="auto"/>
        <w:ind w:left="567"/>
        <w:rPr>
          <w:rFonts w:cs="Arial"/>
          <w:i/>
          <w:iCs/>
          <w:color w:val="333333"/>
          <w:sz w:val="22"/>
          <w:szCs w:val="22"/>
          <w:lang w:val="es-ES_tradnl"/>
        </w:rPr>
      </w:pPr>
      <w:r>
        <w:rPr>
          <w:rFonts w:cs="Arial"/>
          <w:i/>
          <w:iCs/>
          <w:color w:val="333333"/>
          <w:sz w:val="22"/>
          <w:szCs w:val="22"/>
          <w:lang w:val="es-ES_tradnl"/>
        </w:rPr>
        <w:t>“</w:t>
      </w:r>
      <w:r w:rsidR="00A76588" w:rsidRPr="00DB5D43">
        <w:rPr>
          <w:rFonts w:cs="Arial"/>
          <w:i/>
          <w:iCs/>
          <w:color w:val="333333"/>
          <w:sz w:val="22"/>
          <w:szCs w:val="22"/>
          <w:lang w:val="es-ES_tradnl"/>
        </w:rPr>
        <w:t>La </w:t>
      </w:r>
      <w:r w:rsidR="006075A6" w:rsidRPr="00626C39">
        <w:rPr>
          <w:rFonts w:cs="Arial"/>
          <w:color w:val="333333"/>
          <w:sz w:val="22"/>
          <w:szCs w:val="22"/>
          <w:lang w:val="es-ES_tradnl"/>
        </w:rPr>
        <w:t>Circular 5/2012</w:t>
      </w:r>
      <w:r w:rsidR="00A76588" w:rsidRPr="00DB5D43">
        <w:rPr>
          <w:rFonts w:cs="Arial"/>
          <w:i/>
          <w:iCs/>
          <w:color w:val="333333"/>
          <w:sz w:val="22"/>
          <w:szCs w:val="22"/>
          <w:lang w:val="es-ES_tradnl"/>
        </w:rPr>
        <w:t>, establece que las entidades de crédito españolas y las sucursales en España de entidades de crédito extranjeras deben publicar y remitir al Banco de España determinada información estadística sobre los tipos de interés y las comisiones.</w:t>
      </w:r>
    </w:p>
    <w:p w14:paraId="1B2EBF68" w14:textId="77777777" w:rsidR="00A76588" w:rsidRPr="00DB5D43" w:rsidRDefault="00A76588" w:rsidP="00DB5D43">
      <w:pPr>
        <w:pStyle w:val="NormalWeb"/>
        <w:spacing w:line="360" w:lineRule="auto"/>
        <w:ind w:left="720"/>
        <w:rPr>
          <w:rFonts w:eastAsia="Times New Roman" w:cs="Arial"/>
          <w:i/>
          <w:iCs/>
          <w:color w:val="333333"/>
          <w:sz w:val="22"/>
          <w:szCs w:val="22"/>
          <w:lang w:val="es-ES_tradnl"/>
        </w:rPr>
      </w:pPr>
    </w:p>
    <w:p w14:paraId="6B71A908" w14:textId="77777777" w:rsidR="00A76588" w:rsidRPr="00DB5D43" w:rsidRDefault="00A76588" w:rsidP="00DB5D43">
      <w:pPr>
        <w:pStyle w:val="NormalWeb"/>
        <w:spacing w:line="360" w:lineRule="auto"/>
        <w:ind w:left="567"/>
        <w:rPr>
          <w:rFonts w:cs="Arial"/>
          <w:i/>
          <w:iCs/>
          <w:color w:val="333333"/>
          <w:sz w:val="22"/>
          <w:szCs w:val="22"/>
          <w:lang w:val="es-ES_tradnl"/>
        </w:rPr>
      </w:pPr>
      <w:r w:rsidRPr="00DB5D43">
        <w:rPr>
          <w:rFonts w:cs="Arial"/>
          <w:b/>
          <w:bCs/>
          <w:i/>
          <w:iCs/>
          <w:color w:val="333333"/>
          <w:sz w:val="22"/>
          <w:szCs w:val="22"/>
          <w:lang w:val="es-ES_tradnl"/>
        </w:rPr>
        <w:t>Estos datos son los más habitualmente aplicados a los servicios bancarios prestados con mayor frecuencia a sus clientes personas físicas</w:t>
      </w:r>
      <w:r w:rsidRPr="00DB5D43">
        <w:rPr>
          <w:rStyle w:val="Textoennegrita"/>
          <w:rFonts w:cs="Arial"/>
          <w:i/>
          <w:iCs/>
          <w:color w:val="333333"/>
          <w:sz w:val="22"/>
          <w:szCs w:val="22"/>
          <w:lang w:val="es-ES_tradnl"/>
        </w:rPr>
        <w:t>,</w:t>
      </w:r>
      <w:r w:rsidRPr="00DB5D43">
        <w:rPr>
          <w:rFonts w:cs="Arial"/>
          <w:i/>
          <w:iCs/>
          <w:color w:val="333333"/>
          <w:sz w:val="22"/>
          <w:szCs w:val="22"/>
          <w:lang w:val="es-ES_tradnl"/>
        </w:rPr>
        <w:t> según el formato establecido en el </w:t>
      </w:r>
      <w:r w:rsidRPr="00DB5D43">
        <w:rPr>
          <w:rStyle w:val="Textoennegrita"/>
          <w:rFonts w:cs="Arial"/>
          <w:i/>
          <w:iCs/>
          <w:color w:val="333333"/>
          <w:sz w:val="22"/>
          <w:szCs w:val="22"/>
          <w:lang w:val="es-ES_tradnl"/>
        </w:rPr>
        <w:t>anejo 1</w:t>
      </w:r>
      <w:r w:rsidRPr="00DB5D43">
        <w:rPr>
          <w:rFonts w:cs="Arial"/>
          <w:i/>
          <w:iCs/>
          <w:color w:val="333333"/>
          <w:sz w:val="22"/>
          <w:szCs w:val="22"/>
          <w:lang w:val="es-ES_tradnl"/>
        </w:rPr>
        <w:t> de dicha Circular y sobre las operaciones realizadas en cada trimestre natural</w:t>
      </w:r>
      <w:r w:rsidRPr="00DB5D43">
        <w:rPr>
          <w:rStyle w:val="Textoennegrita"/>
          <w:rFonts w:cs="Arial"/>
          <w:i/>
          <w:iCs/>
          <w:color w:val="333333"/>
          <w:sz w:val="22"/>
          <w:szCs w:val="22"/>
          <w:lang w:val="es-ES_tradnl"/>
        </w:rPr>
        <w:t>. </w:t>
      </w:r>
      <w:r w:rsidRPr="00DB5D43">
        <w:rPr>
          <w:rFonts w:cs="Arial"/>
          <w:i/>
          <w:iCs/>
          <w:color w:val="333333"/>
          <w:sz w:val="22"/>
          <w:szCs w:val="22"/>
          <w:lang w:val="es-ES_tradnl"/>
        </w:rPr>
        <w:t>La información de tipos puede consultarse en términos de TAE.</w:t>
      </w:r>
    </w:p>
    <w:p w14:paraId="6FB9DC50" w14:textId="77777777" w:rsidR="00F17DF1" w:rsidRDefault="00F17DF1" w:rsidP="00DB5D43">
      <w:pPr>
        <w:pStyle w:val="NormalWeb"/>
        <w:spacing w:line="360" w:lineRule="auto"/>
        <w:ind w:left="567"/>
        <w:rPr>
          <w:rFonts w:cs="Arial"/>
          <w:i/>
          <w:iCs/>
          <w:color w:val="333333"/>
          <w:sz w:val="22"/>
          <w:szCs w:val="22"/>
          <w:lang w:val="es-ES_tradnl"/>
        </w:rPr>
      </w:pPr>
    </w:p>
    <w:p w14:paraId="4290900B" w14:textId="6EC57875" w:rsidR="00A76588" w:rsidRPr="00DB5D43" w:rsidRDefault="00A76588" w:rsidP="00DB5D43">
      <w:pPr>
        <w:pStyle w:val="NormalWeb"/>
        <w:spacing w:line="360" w:lineRule="auto"/>
        <w:ind w:left="567"/>
        <w:rPr>
          <w:rFonts w:cs="Arial"/>
          <w:color w:val="333333"/>
          <w:sz w:val="22"/>
          <w:szCs w:val="22"/>
          <w:lang w:val="es-ES_tradnl"/>
        </w:rPr>
      </w:pPr>
      <w:r w:rsidRPr="00DB5D43">
        <w:rPr>
          <w:rFonts w:cs="Arial"/>
          <w:i/>
          <w:iCs/>
          <w:color w:val="333333"/>
          <w:sz w:val="22"/>
          <w:szCs w:val="22"/>
          <w:lang w:val="es-ES_tradnl"/>
        </w:rPr>
        <w:t xml:space="preserve">Según se menciona en la propia Circular, </w:t>
      </w:r>
      <w:r w:rsidRPr="00DB5D43">
        <w:rPr>
          <w:rFonts w:cs="Arial"/>
          <w:b/>
          <w:bCs/>
          <w:i/>
          <w:iCs/>
          <w:color w:val="333333"/>
          <w:sz w:val="22"/>
          <w:szCs w:val="22"/>
          <w:lang w:val="es-ES_tradnl"/>
        </w:rPr>
        <w:t xml:space="preserve">los datos facilitados servirán de indicación sobre la política de precios de las entidades, permitirán el seguimiento de la evolución de la política de precios de cada entidad y facilitarán las comparaciones </w:t>
      </w:r>
      <w:r w:rsidRPr="00DB5D43">
        <w:rPr>
          <w:rFonts w:cs="Arial"/>
          <w:i/>
          <w:iCs/>
          <w:color w:val="333333"/>
          <w:sz w:val="22"/>
          <w:szCs w:val="22"/>
          <w:lang w:val="es-ES_tradnl"/>
        </w:rPr>
        <w:t>entre entidades</w:t>
      </w:r>
      <w:r w:rsidR="005F2340">
        <w:rPr>
          <w:rFonts w:cs="Arial"/>
          <w:i/>
          <w:iCs/>
          <w:color w:val="333333"/>
          <w:sz w:val="22"/>
          <w:szCs w:val="22"/>
          <w:lang w:val="es-ES_tradnl"/>
        </w:rPr>
        <w:t>”</w:t>
      </w:r>
      <w:r w:rsidR="004876B9">
        <w:rPr>
          <w:rStyle w:val="Refdenotaalpie"/>
          <w:rFonts w:cs="Arial"/>
          <w:i/>
          <w:iCs/>
          <w:color w:val="333333"/>
          <w:sz w:val="22"/>
          <w:szCs w:val="22"/>
          <w:lang w:val="es-ES_tradnl"/>
        </w:rPr>
        <w:footnoteReference w:id="8"/>
      </w:r>
      <w:r w:rsidR="00CE6BAA">
        <w:rPr>
          <w:rFonts w:cs="Arial"/>
          <w:color w:val="333333"/>
          <w:sz w:val="22"/>
          <w:szCs w:val="22"/>
          <w:lang w:val="es-ES_tradnl"/>
        </w:rPr>
        <w:t xml:space="preserve"> (lo destacado es nuestro). </w:t>
      </w:r>
    </w:p>
    <w:p w14:paraId="4236E6E1" w14:textId="77777777" w:rsidR="00F8190E" w:rsidRPr="00DB5D43" w:rsidRDefault="00F8190E" w:rsidP="00DB5D43">
      <w:pPr>
        <w:pStyle w:val="NormalWeb"/>
        <w:ind w:left="567"/>
        <w:rPr>
          <w:rFonts w:cs="Arial"/>
          <w:i/>
          <w:iCs/>
          <w:color w:val="333333"/>
          <w:sz w:val="22"/>
          <w:szCs w:val="22"/>
          <w:lang w:val="es-ES_tradnl"/>
        </w:rPr>
      </w:pPr>
    </w:p>
    <w:p w14:paraId="156FF221" w14:textId="3B118200" w:rsidR="005F2F67" w:rsidRDefault="0014727A" w:rsidP="001A6C59">
      <w:pPr>
        <w:pStyle w:val="Body1"/>
        <w:spacing w:after="240" w:line="360" w:lineRule="auto"/>
        <w:rPr>
          <w:rFonts w:cs="Arial"/>
          <w:sz w:val="22"/>
          <w:szCs w:val="22"/>
          <w:lang w:val="es-ES"/>
        </w:rPr>
      </w:pPr>
      <w:r w:rsidRPr="00DB5D43">
        <w:rPr>
          <w:rFonts w:cs="Arial"/>
          <w:sz w:val="22"/>
          <w:szCs w:val="22"/>
          <w:lang w:val="es-ES"/>
        </w:rPr>
        <w:t xml:space="preserve">Dicho lo anterior, </w:t>
      </w:r>
      <w:r w:rsidR="00DD769A" w:rsidRPr="00DB5D43">
        <w:rPr>
          <w:rFonts w:cs="Arial"/>
          <w:sz w:val="22"/>
          <w:szCs w:val="22"/>
          <w:lang w:val="es-ES"/>
        </w:rPr>
        <w:t>los datos publicados de acuerdo con la Circular 5/2012</w:t>
      </w:r>
      <w:r w:rsidR="00DF5844" w:rsidRPr="00DB5D43">
        <w:rPr>
          <w:rFonts w:cs="Arial"/>
          <w:sz w:val="22"/>
          <w:szCs w:val="22"/>
          <w:lang w:val="es-ES"/>
        </w:rPr>
        <w:t xml:space="preserve"> únicamente </w:t>
      </w:r>
      <w:r w:rsidR="000F0EE6" w:rsidRPr="00DB5D43">
        <w:rPr>
          <w:rFonts w:cs="Arial"/>
          <w:sz w:val="22"/>
          <w:szCs w:val="22"/>
          <w:lang w:val="es-ES"/>
        </w:rPr>
        <w:t xml:space="preserve">facilita la comparación entre </w:t>
      </w:r>
      <w:r w:rsidR="00434AE3" w:rsidRPr="00301BA2">
        <w:rPr>
          <w:rFonts w:cs="Arial"/>
          <w:sz w:val="22"/>
          <w:szCs w:val="22"/>
          <w:lang w:val="es-ES"/>
        </w:rPr>
        <w:t>los tipos y com</w:t>
      </w:r>
      <w:r w:rsidR="00434AE3" w:rsidRPr="00505642">
        <w:rPr>
          <w:rFonts w:cs="Arial"/>
          <w:sz w:val="22"/>
          <w:szCs w:val="22"/>
          <w:lang w:val="es-ES"/>
        </w:rPr>
        <w:t xml:space="preserve">isiones </w:t>
      </w:r>
      <w:r w:rsidR="00F576F6" w:rsidRPr="005F2F67">
        <w:rPr>
          <w:rFonts w:cs="Arial"/>
          <w:sz w:val="22"/>
          <w:szCs w:val="22"/>
          <w:lang w:val="es-ES"/>
        </w:rPr>
        <w:t xml:space="preserve">aplicados a los servicios bancarios prestados por las </w:t>
      </w:r>
      <w:r w:rsidR="000F0EE6" w:rsidRPr="00DB5D43">
        <w:rPr>
          <w:rFonts w:cs="Arial"/>
          <w:sz w:val="22"/>
          <w:szCs w:val="22"/>
          <w:lang w:val="es-ES"/>
        </w:rPr>
        <w:t>entidades</w:t>
      </w:r>
      <w:r w:rsidR="00F65138" w:rsidRPr="00301BA2">
        <w:rPr>
          <w:rFonts w:cs="Arial"/>
          <w:sz w:val="22"/>
          <w:szCs w:val="22"/>
          <w:lang w:val="es-ES"/>
        </w:rPr>
        <w:t xml:space="preserve">, </w:t>
      </w:r>
      <w:r w:rsidR="000F0EE6" w:rsidRPr="00DB5D43">
        <w:rPr>
          <w:rFonts w:cs="Arial"/>
          <w:sz w:val="22"/>
          <w:szCs w:val="22"/>
          <w:lang w:val="es-ES"/>
        </w:rPr>
        <w:t xml:space="preserve">no </w:t>
      </w:r>
      <w:r w:rsidR="00F9112B" w:rsidRPr="00DB5D43">
        <w:rPr>
          <w:rFonts w:cs="Arial"/>
          <w:sz w:val="22"/>
          <w:szCs w:val="22"/>
          <w:lang w:val="es-ES"/>
        </w:rPr>
        <w:t xml:space="preserve">arroja un precio de referencia de mercado. </w:t>
      </w:r>
      <w:r w:rsidR="00022245" w:rsidRPr="00301BA2">
        <w:rPr>
          <w:rFonts w:cs="Arial"/>
          <w:sz w:val="22"/>
          <w:szCs w:val="22"/>
          <w:lang w:val="es-ES"/>
        </w:rPr>
        <w:t>C</w:t>
      </w:r>
      <w:r w:rsidR="00022245" w:rsidRPr="00505642">
        <w:rPr>
          <w:rFonts w:cs="Arial"/>
          <w:sz w:val="22"/>
          <w:szCs w:val="22"/>
          <w:lang w:val="es-ES"/>
        </w:rPr>
        <w:t>o</w:t>
      </w:r>
      <w:r w:rsidR="00022245" w:rsidRPr="005F2F67">
        <w:rPr>
          <w:rFonts w:cs="Arial"/>
          <w:sz w:val="22"/>
          <w:szCs w:val="22"/>
          <w:lang w:val="es-ES"/>
        </w:rPr>
        <w:t xml:space="preserve">mo </w:t>
      </w:r>
      <w:r w:rsidR="00022245" w:rsidRPr="00AF24F4">
        <w:rPr>
          <w:rFonts w:cs="Arial"/>
          <w:sz w:val="22"/>
          <w:szCs w:val="22"/>
          <w:lang w:val="es-ES"/>
        </w:rPr>
        <w:t>hemos explicado anter</w:t>
      </w:r>
      <w:r w:rsidR="00022245" w:rsidRPr="00301BA2">
        <w:rPr>
          <w:rFonts w:cs="Arial"/>
          <w:sz w:val="22"/>
          <w:szCs w:val="22"/>
          <w:lang w:val="es-ES"/>
        </w:rPr>
        <w:t>iormente, el Banco de España salvo mandato expreso</w:t>
      </w:r>
      <w:r w:rsidR="00472D96" w:rsidRPr="00301BA2">
        <w:rPr>
          <w:rFonts w:cs="Arial"/>
          <w:sz w:val="22"/>
          <w:szCs w:val="22"/>
          <w:lang w:val="es-ES"/>
        </w:rPr>
        <w:t xml:space="preserve"> (por ej. Normativa del crédito hipotecario</w:t>
      </w:r>
      <w:r w:rsidR="00364C06">
        <w:rPr>
          <w:rStyle w:val="Refdenotaalpie"/>
          <w:rFonts w:cs="Arial"/>
          <w:sz w:val="22"/>
          <w:szCs w:val="22"/>
          <w:lang w:val="es-ES"/>
        </w:rPr>
        <w:footnoteReference w:id="9"/>
      </w:r>
      <w:r w:rsidR="00472D96" w:rsidRPr="00301BA2">
        <w:rPr>
          <w:rFonts w:cs="Arial"/>
          <w:sz w:val="22"/>
          <w:szCs w:val="22"/>
          <w:lang w:val="es-ES"/>
        </w:rPr>
        <w:t>)</w:t>
      </w:r>
      <w:r w:rsidR="00022245" w:rsidRPr="00301BA2">
        <w:rPr>
          <w:rFonts w:cs="Arial"/>
          <w:sz w:val="22"/>
          <w:szCs w:val="22"/>
          <w:lang w:val="es-ES"/>
        </w:rPr>
        <w:t xml:space="preserve"> </w:t>
      </w:r>
      <w:r w:rsidR="008C1226" w:rsidRPr="00301BA2">
        <w:rPr>
          <w:rFonts w:cs="Arial"/>
          <w:sz w:val="22"/>
          <w:szCs w:val="22"/>
          <w:lang w:val="es-ES"/>
        </w:rPr>
        <w:t xml:space="preserve">no publica precios de mercado al entender que carece de habilitación normativa. </w:t>
      </w:r>
    </w:p>
    <w:p w14:paraId="29B51112" w14:textId="5D79C5F7" w:rsidR="00EC2474" w:rsidRPr="00AF24F4" w:rsidRDefault="00EC2474" w:rsidP="001A6C59">
      <w:pPr>
        <w:pStyle w:val="Body1"/>
        <w:spacing w:after="240" w:line="360" w:lineRule="auto"/>
        <w:rPr>
          <w:rFonts w:cs="Arial"/>
          <w:sz w:val="22"/>
          <w:szCs w:val="22"/>
          <w:lang w:val="es-ES"/>
        </w:rPr>
      </w:pPr>
      <w:r>
        <w:rPr>
          <w:rFonts w:cs="Arial"/>
          <w:sz w:val="22"/>
          <w:szCs w:val="22"/>
          <w:lang w:val="es-ES"/>
        </w:rPr>
        <w:t xml:space="preserve">Lo anterior </w:t>
      </w:r>
      <w:r w:rsidR="00E331D9">
        <w:rPr>
          <w:rFonts w:cs="Arial"/>
          <w:sz w:val="22"/>
          <w:szCs w:val="22"/>
          <w:lang w:val="es-ES"/>
        </w:rPr>
        <w:t>cobra mayor importancia si cabe a la luz de la sentencia de 4 de mayo de 2022 del Tribunal Supremo cuando destaca la rel</w:t>
      </w:r>
      <w:r w:rsidR="00B56965">
        <w:rPr>
          <w:rFonts w:cs="Arial"/>
          <w:sz w:val="22"/>
          <w:szCs w:val="22"/>
          <w:lang w:val="es-ES"/>
        </w:rPr>
        <w:t xml:space="preserve">evancia de los “precios que era habituales para las tarjetas de crédito contratadas con grandes entidades bancarias”. </w:t>
      </w:r>
    </w:p>
    <w:p w14:paraId="04A17D0B" w14:textId="5421F2F2" w:rsidR="00A4605C" w:rsidRPr="00200610" w:rsidRDefault="00D020C7" w:rsidP="001A6C59">
      <w:pPr>
        <w:pStyle w:val="Body1"/>
        <w:spacing w:after="240" w:line="360" w:lineRule="auto"/>
        <w:rPr>
          <w:rFonts w:cs="Arial"/>
          <w:sz w:val="22"/>
          <w:szCs w:val="22"/>
          <w:lang w:val="es-ES"/>
        </w:rPr>
      </w:pPr>
      <w:r w:rsidRPr="00136672">
        <w:rPr>
          <w:rFonts w:cs="Arial"/>
          <w:b/>
          <w:bCs/>
          <w:sz w:val="22"/>
          <w:szCs w:val="22"/>
          <w:lang w:val="es-ES"/>
        </w:rPr>
        <w:t xml:space="preserve">La parte demandante </w:t>
      </w:r>
      <w:r w:rsidR="005E18D2" w:rsidRPr="00136672">
        <w:rPr>
          <w:rFonts w:cs="Arial"/>
          <w:b/>
          <w:bCs/>
          <w:sz w:val="22"/>
          <w:szCs w:val="22"/>
          <w:lang w:val="es-ES"/>
        </w:rPr>
        <w:t xml:space="preserve">no </w:t>
      </w:r>
      <w:r w:rsidRPr="00136672">
        <w:rPr>
          <w:rFonts w:cs="Arial"/>
          <w:b/>
          <w:bCs/>
          <w:sz w:val="22"/>
          <w:szCs w:val="22"/>
          <w:lang w:val="es-ES"/>
        </w:rPr>
        <w:t xml:space="preserve">toma como referencia </w:t>
      </w:r>
      <w:r w:rsidR="005E18D2" w:rsidRPr="00136672">
        <w:rPr>
          <w:rFonts w:cs="Arial"/>
          <w:b/>
          <w:bCs/>
          <w:sz w:val="22"/>
          <w:szCs w:val="22"/>
          <w:lang w:val="es-ES"/>
        </w:rPr>
        <w:t>términos equivalente</w:t>
      </w:r>
      <w:r w:rsidR="005E18D2">
        <w:rPr>
          <w:rFonts w:cs="Arial"/>
          <w:sz w:val="22"/>
          <w:szCs w:val="22"/>
          <w:lang w:val="es-ES"/>
        </w:rPr>
        <w:t xml:space="preserve">. En concreto, se compara </w:t>
      </w:r>
      <w:r w:rsidR="004E6863">
        <w:rPr>
          <w:rFonts w:cs="Arial"/>
          <w:sz w:val="22"/>
          <w:szCs w:val="22"/>
          <w:lang w:val="es-ES"/>
        </w:rPr>
        <w:t xml:space="preserve">la TEDR con una TAE. </w:t>
      </w:r>
      <w:r w:rsidR="00F3363F">
        <w:rPr>
          <w:rFonts w:cs="Arial"/>
          <w:sz w:val="22"/>
          <w:szCs w:val="22"/>
          <w:lang w:val="es-ES"/>
        </w:rPr>
        <w:t xml:space="preserve"> </w:t>
      </w:r>
    </w:p>
    <w:p w14:paraId="10625247" w14:textId="77777777" w:rsidR="00643244" w:rsidRDefault="00EA4CBA" w:rsidP="001A6C59">
      <w:pPr>
        <w:pStyle w:val="Body1"/>
        <w:spacing w:after="240" w:line="360" w:lineRule="auto"/>
        <w:rPr>
          <w:rFonts w:cs="Arial"/>
          <w:sz w:val="22"/>
          <w:szCs w:val="22"/>
          <w:lang w:val="es-ES"/>
        </w:rPr>
      </w:pPr>
      <w:r w:rsidRPr="00200610">
        <w:rPr>
          <w:rFonts w:cs="Arial"/>
          <w:noProof/>
          <w:sz w:val="22"/>
          <w:szCs w:val="22"/>
          <w:lang w:val="es-ES" w:eastAsia="es-ES"/>
        </w:rPr>
        <mc:AlternateContent>
          <mc:Choice Requires="wps">
            <w:drawing>
              <wp:anchor distT="45720" distB="45720" distL="114300" distR="114300" simplePos="0" relativeHeight="251710464" behindDoc="0" locked="0" layoutInCell="1" allowOverlap="1" wp14:anchorId="610DE6A3" wp14:editId="6D55D726">
                <wp:simplePos x="0" y="0"/>
                <wp:positionH relativeFrom="margin">
                  <wp:posOffset>1939898</wp:posOffset>
                </wp:positionH>
                <wp:positionV relativeFrom="paragraph">
                  <wp:posOffset>2230175</wp:posOffset>
                </wp:positionV>
                <wp:extent cx="1695450" cy="539750"/>
                <wp:effectExtent l="0" t="0" r="19050" b="1270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539750"/>
                        </a:xfrm>
                        <a:prstGeom prst="rect">
                          <a:avLst/>
                        </a:prstGeom>
                        <a:solidFill>
                          <a:srgbClr val="FFFFFF"/>
                        </a:solidFill>
                        <a:ln w="9525">
                          <a:solidFill>
                            <a:srgbClr val="000000"/>
                          </a:solidFill>
                          <a:miter lim="800000"/>
                          <a:headEnd/>
                          <a:tailEnd/>
                        </a:ln>
                      </wps:spPr>
                      <wps:txbx>
                        <w:txbxContent>
                          <w:p w14:paraId="59A132D1" w14:textId="77777777" w:rsidR="002A41D4" w:rsidRPr="00D73279" w:rsidRDefault="002A41D4" w:rsidP="00D64BE2">
                            <w:pPr>
                              <w:pStyle w:val="Sinespaciado"/>
                              <w:pBdr>
                                <w:top w:val="dotted" w:sz="4" w:space="6" w:color="FFFFFF" w:themeColor="background1"/>
                              </w:pBdr>
                              <w:spacing w:after="480"/>
                              <w:ind w:left="142"/>
                              <w:rPr>
                                <w:sz w:val="36"/>
                                <w:szCs w:val="36"/>
                                <w:lang w:val="es-ES_tradnl"/>
                              </w:rPr>
                            </w:pPr>
                            <w:r w:rsidRPr="00D73279">
                              <w:rPr>
                                <w:sz w:val="36"/>
                                <w:szCs w:val="36"/>
                                <w:lang w:val="es-ES_tradnl"/>
                              </w:rPr>
                              <w:t xml:space="preserve">TAE </w:t>
                            </w:r>
                            <w:r w:rsidRPr="00D73279">
                              <w:rPr>
                                <w:rFonts w:cs="Arial"/>
                                <w:sz w:val="36"/>
                                <w:szCs w:val="36"/>
                                <w:lang w:val="es-ES_tradnl"/>
                              </w:rPr>
                              <w:t>≠</w:t>
                            </w:r>
                            <w:r w:rsidRPr="00D73279">
                              <w:rPr>
                                <w:sz w:val="36"/>
                                <w:szCs w:val="36"/>
                                <w:lang w:val="es-ES_tradnl"/>
                              </w:rPr>
                              <w:t xml:space="preserve"> TEDR</w:t>
                            </w:r>
                          </w:p>
                          <w:p w14:paraId="18275086" w14:textId="77777777" w:rsidR="002A41D4" w:rsidRDefault="002A41D4" w:rsidP="00D64BE2">
                            <w:pPr>
                              <w:spacing w:after="480"/>
                              <w:ind w:left="142"/>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610DE6A3" id="_x0000_s1028" type="#_x0000_t202" style="position:absolute;left:0;text-align:left;margin-left:152.75pt;margin-top:175.6pt;width:133.5pt;height:42.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">
                <v:textbox>
                  <w:txbxContent>
                    <w:p w14:paraId="59A132D1" w14:textId="77777777" w:rsidR="002A41D4" w:rsidRPr="00D73279" w:rsidRDefault="002A41D4" w:rsidP="00D64BE2">
                      <w:pPr>
                        <w:pStyle w:val="Sinespaciado"/>
                        <w:pBdr>
                          <w:top w:val="dotted" w:sz="4" w:space="6" w:color="FFFFFF" w:themeColor="background1"/>
                        </w:pBdr>
                        <w:spacing w:after="480"/>
                        <w:ind w:left="142"/>
                        <w:rPr>
                          <w:sz w:val="36"/>
                          <w:szCs w:val="36"/>
                          <w:lang w:val="es-ES_tradnl"/>
                        </w:rPr>
                      </w:pPr>
                      <w:r w:rsidRPr="00D73279">
                        <w:rPr>
                          <w:sz w:val="36"/>
                          <w:szCs w:val="36"/>
                          <w:lang w:val="es-ES_tradnl"/>
                        </w:rPr>
                        <w:t xml:space="preserve">TAE </w:t>
                      </w:r>
                      <w:r w:rsidRPr="00D73279">
                        <w:rPr>
                          <w:rFonts w:cs="Arial"/>
                          <w:sz w:val="36"/>
                          <w:szCs w:val="36"/>
                          <w:lang w:val="es-ES_tradnl"/>
                        </w:rPr>
                        <w:t>≠</w:t>
                      </w:r>
                      <w:r w:rsidRPr="00D73279">
                        <w:rPr>
                          <w:sz w:val="36"/>
                          <w:szCs w:val="36"/>
                          <w:lang w:val="es-ES_tradnl"/>
                        </w:rPr>
                        <w:t xml:space="preserve"> TEDR</w:t>
                      </w:r>
                    </w:p>
                    <w:p w14:paraId="18275086" w14:textId="77777777" w:rsidR="002A41D4" w:rsidRDefault="002A41D4" w:rsidP="00D64BE2">
                      <w:pPr>
                        <w:spacing w:after="480"/>
                        <w:ind w:left="142"/>
                      </w:pPr>
                    </w:p>
                  </w:txbxContent>
                </v:textbox>
                <w10:wrap type="topAndBottom" anchorx="margin"/>
              </v:shape>
            </w:pict>
          </mc:Fallback>
        </mc:AlternateContent>
      </w:r>
      <w:r w:rsidRPr="00200610">
        <w:rPr>
          <w:rFonts w:cs="Arial"/>
          <w:sz w:val="22"/>
          <w:szCs w:val="22"/>
          <w:lang w:val="es-ES"/>
        </w:rPr>
        <w:t xml:space="preserve">Los tipos de interés que se publican en el Boletín Estadístico del Banco de España -que son los que utiliza la Demandante- son “tipos de interés de definición restringida” (TEDR), mientras que el tipo de interés que procede considerar a efectos de determinar la existencia de usura es un “tipo anual equivalente” (TAE). El primero no tiene en cuenta las comisiones aplicadas, mientras que el segundo sí que lo hace. Una tarjeta con un TEDR del 20% puede resultar más </w:t>
      </w:r>
      <w:r w:rsidRPr="00200610">
        <w:rPr>
          <w:rFonts w:cs="Arial"/>
          <w:sz w:val="22"/>
          <w:szCs w:val="22"/>
          <w:lang w:val="es-ES"/>
        </w:rPr>
        <w:lastRenderedPageBreak/>
        <w:t>cara para el cliente que una tarjeta con un TAE del 25%. Por ello pretender comparar un TEDR con una TAE, como se pretende de contrario, carece de lógica económica. La Demandante está “comparando peras con manzanas”.</w:t>
      </w:r>
    </w:p>
    <w:p w14:paraId="6DD0E5E3" w14:textId="57F941E8" w:rsidR="00CE478A" w:rsidRDefault="00C27816" w:rsidP="001A6C59">
      <w:pPr>
        <w:pStyle w:val="Body1"/>
        <w:spacing w:after="240" w:line="360" w:lineRule="auto"/>
        <w:rPr>
          <w:rFonts w:cs="Arial"/>
          <w:sz w:val="22"/>
          <w:szCs w:val="22"/>
          <w:lang w:val="es-ES"/>
        </w:rPr>
      </w:pPr>
      <w:r>
        <w:rPr>
          <w:rFonts w:cs="Arial"/>
          <w:sz w:val="22"/>
          <w:szCs w:val="22"/>
          <w:lang w:val="es-ES"/>
        </w:rPr>
        <w:t xml:space="preserve">Así lo confirma el propio Banco de España </w:t>
      </w:r>
      <w:r w:rsidR="00CE478A">
        <w:rPr>
          <w:rFonts w:cs="Arial"/>
          <w:sz w:val="22"/>
          <w:szCs w:val="22"/>
          <w:lang w:val="es-ES"/>
        </w:rPr>
        <w:t>en el Portal del Cliente Bancario</w:t>
      </w:r>
      <w:r w:rsidR="008606DD">
        <w:rPr>
          <w:rStyle w:val="Refdenotaalpie"/>
          <w:rFonts w:cs="Arial"/>
          <w:sz w:val="22"/>
          <w:szCs w:val="22"/>
          <w:lang w:val="es-ES"/>
        </w:rPr>
        <w:footnoteReference w:id="10"/>
      </w:r>
      <w:r w:rsidR="00CE478A">
        <w:rPr>
          <w:rFonts w:cs="Arial"/>
          <w:sz w:val="22"/>
          <w:szCs w:val="22"/>
          <w:lang w:val="es-ES"/>
        </w:rPr>
        <w:t xml:space="preserve">: </w:t>
      </w:r>
    </w:p>
    <w:p w14:paraId="27605397" w14:textId="6B0E46AE" w:rsidR="00CE478A" w:rsidRPr="00940EC3" w:rsidRDefault="00CE478A" w:rsidP="00270971">
      <w:pPr>
        <w:pStyle w:val="Body1"/>
        <w:spacing w:before="240" w:after="240" w:line="360" w:lineRule="auto"/>
        <w:ind w:left="567"/>
        <w:rPr>
          <w:rFonts w:cs="Arial"/>
          <w:i/>
          <w:iCs/>
          <w:sz w:val="22"/>
          <w:szCs w:val="22"/>
          <w:lang w:val="es-ES"/>
        </w:rPr>
      </w:pPr>
      <w:r w:rsidRPr="00940EC3">
        <w:rPr>
          <w:rFonts w:cs="Arial"/>
          <w:i/>
          <w:iCs/>
          <w:color w:val="333333"/>
          <w:sz w:val="22"/>
          <w:szCs w:val="22"/>
          <w:shd w:val="clear" w:color="auto" w:fill="F2F2F2"/>
          <w:lang w:val="es-ES_tradnl"/>
        </w:rPr>
        <w:t>“El grueso de información se remite en términos de Tipo Efectivo Definición Restringida (TEDR), es decir, el componente del tipo de interés de la TAE sin incluir gastos ni comisiones. Estos datos se publican en el boletín estadístico”</w:t>
      </w:r>
      <w:r w:rsidRPr="00092271">
        <w:rPr>
          <w:rFonts w:cs="Arial"/>
          <w:i/>
          <w:iCs/>
          <w:color w:val="333333"/>
          <w:sz w:val="22"/>
          <w:szCs w:val="22"/>
          <w:shd w:val="clear" w:color="auto" w:fill="F2F2F2"/>
          <w:lang w:val="es-ES_tradnl"/>
        </w:rPr>
        <w:t>.</w:t>
      </w:r>
    </w:p>
    <w:p w14:paraId="7B305CFB" w14:textId="47F44C0D" w:rsidR="00272A16" w:rsidRDefault="003B752B" w:rsidP="001A6C59">
      <w:pPr>
        <w:pStyle w:val="Body1"/>
        <w:spacing w:before="240" w:after="240" w:line="360" w:lineRule="auto"/>
        <w:rPr>
          <w:rFonts w:cs="Arial"/>
          <w:sz w:val="22"/>
          <w:szCs w:val="22"/>
          <w:lang w:val="es-ES"/>
        </w:rPr>
      </w:pPr>
      <w:r>
        <w:rPr>
          <w:rFonts w:cs="Arial"/>
          <w:sz w:val="22"/>
          <w:szCs w:val="22"/>
          <w:lang w:val="es-ES"/>
        </w:rPr>
        <w:t>Así las cosas, resulta evidente que e</w:t>
      </w:r>
      <w:r w:rsidR="00EA4CBA" w:rsidRPr="00200610">
        <w:rPr>
          <w:rFonts w:cs="Arial"/>
          <w:sz w:val="22"/>
          <w:szCs w:val="22"/>
          <w:lang w:val="es-ES"/>
        </w:rPr>
        <w:t>l tipo de interés que la Demandante usa como “</w:t>
      </w:r>
      <w:r w:rsidR="00EA4CBA" w:rsidRPr="00200610">
        <w:rPr>
          <w:rFonts w:cs="Arial"/>
          <w:i/>
          <w:iCs/>
          <w:sz w:val="22"/>
          <w:szCs w:val="22"/>
          <w:lang w:val="es-ES"/>
        </w:rPr>
        <w:t>interés normal del dinero</w:t>
      </w:r>
      <w:r w:rsidR="00EA4CBA" w:rsidRPr="00200610">
        <w:rPr>
          <w:rFonts w:cs="Arial"/>
          <w:sz w:val="22"/>
          <w:szCs w:val="22"/>
          <w:lang w:val="es-ES"/>
        </w:rPr>
        <w:t>” a efectos de este procedimiento no es el precio “</w:t>
      </w:r>
      <w:r w:rsidR="00EA4CBA" w:rsidRPr="00200610">
        <w:rPr>
          <w:rFonts w:cs="Arial"/>
          <w:i/>
          <w:iCs/>
          <w:sz w:val="22"/>
          <w:szCs w:val="22"/>
          <w:lang w:val="es-ES"/>
        </w:rPr>
        <w:t>normal</w:t>
      </w:r>
      <w:r w:rsidR="00EA4CBA" w:rsidRPr="00200610">
        <w:rPr>
          <w:rFonts w:cs="Arial"/>
          <w:sz w:val="22"/>
          <w:szCs w:val="22"/>
          <w:lang w:val="es-ES"/>
        </w:rPr>
        <w:t>” o representativo de financiaciones equivalentes en el año en el que se contrató la Tarjeta</w:t>
      </w:r>
      <w:r w:rsidR="00E5742C">
        <w:rPr>
          <w:rFonts w:cs="Arial"/>
          <w:sz w:val="22"/>
          <w:szCs w:val="22"/>
          <w:lang w:val="es-ES"/>
        </w:rPr>
        <w:t xml:space="preserve">. </w:t>
      </w:r>
    </w:p>
    <w:p w14:paraId="523287D1" w14:textId="25029478" w:rsidR="00A4605C" w:rsidRPr="00200610" w:rsidRDefault="00272A16" w:rsidP="001A6C59">
      <w:pPr>
        <w:pStyle w:val="Body1"/>
        <w:spacing w:before="240" w:after="240" w:line="360" w:lineRule="auto"/>
        <w:rPr>
          <w:rFonts w:cs="Arial"/>
          <w:sz w:val="22"/>
          <w:szCs w:val="22"/>
          <w:lang w:val="es-ES"/>
        </w:rPr>
      </w:pPr>
      <w:r>
        <w:rPr>
          <w:rFonts w:cs="Arial"/>
          <w:sz w:val="22"/>
          <w:szCs w:val="22"/>
          <w:lang w:val="es-ES"/>
        </w:rPr>
        <w:t>Insistimos, u</w:t>
      </w:r>
      <w:r w:rsidR="00E5742C">
        <w:rPr>
          <w:rFonts w:cs="Arial"/>
          <w:sz w:val="22"/>
          <w:szCs w:val="22"/>
          <w:lang w:val="es-ES"/>
        </w:rPr>
        <w:t>n precio medio que considera datos de productos no homogéneos y</w:t>
      </w:r>
      <w:r>
        <w:rPr>
          <w:rFonts w:cs="Arial"/>
          <w:sz w:val="22"/>
          <w:szCs w:val="22"/>
          <w:lang w:val="es-ES"/>
        </w:rPr>
        <w:t xml:space="preserve"> </w:t>
      </w:r>
      <w:r w:rsidR="00E5742C">
        <w:rPr>
          <w:rFonts w:cs="Arial"/>
          <w:sz w:val="22"/>
          <w:szCs w:val="22"/>
          <w:lang w:val="es-ES"/>
        </w:rPr>
        <w:t xml:space="preserve">que parten de una distribución de precios con una alta dispersión, no puede ser considerado como una referencia válida. </w:t>
      </w:r>
      <w:r w:rsidR="00EA4CBA" w:rsidRPr="00200610">
        <w:rPr>
          <w:rFonts w:cs="Arial"/>
          <w:sz w:val="22"/>
          <w:szCs w:val="22"/>
          <w:lang w:val="es-ES"/>
        </w:rPr>
        <w:t>En efecto, la Demandante pretende que se considere “</w:t>
      </w:r>
      <w:r w:rsidR="00EA4CBA" w:rsidRPr="00200610">
        <w:rPr>
          <w:rFonts w:cs="Arial"/>
          <w:i/>
          <w:iCs/>
          <w:sz w:val="22"/>
          <w:szCs w:val="22"/>
          <w:lang w:val="es-ES"/>
        </w:rPr>
        <w:t>interés normal del dinero</w:t>
      </w:r>
      <w:r w:rsidR="00EA4CBA" w:rsidRPr="00200610">
        <w:rPr>
          <w:rFonts w:cs="Arial"/>
          <w:sz w:val="22"/>
          <w:szCs w:val="22"/>
          <w:lang w:val="es-ES"/>
        </w:rPr>
        <w:t>” a efectos de este procedimiento el TEDR medio publicado por el Banco de España para la categoría “</w:t>
      </w:r>
      <w:r w:rsidR="00EA4CBA" w:rsidRPr="00200610">
        <w:rPr>
          <w:rFonts w:cs="Arial"/>
          <w:i/>
          <w:iCs/>
          <w:sz w:val="22"/>
          <w:szCs w:val="22"/>
          <w:lang w:val="es-ES"/>
        </w:rPr>
        <w:t xml:space="preserve">Tarjetas de crédito y Tarjetas </w:t>
      </w:r>
      <w:proofErr w:type="spellStart"/>
      <w:r w:rsidR="00EA4CBA" w:rsidRPr="00200610">
        <w:rPr>
          <w:rFonts w:cs="Arial"/>
          <w:i/>
          <w:iCs/>
          <w:sz w:val="22"/>
          <w:szCs w:val="22"/>
          <w:lang w:val="es-ES"/>
        </w:rPr>
        <w:t>revolving</w:t>
      </w:r>
      <w:proofErr w:type="spellEnd"/>
      <w:r w:rsidR="00EA4CBA" w:rsidRPr="00200610">
        <w:rPr>
          <w:rFonts w:cs="Arial"/>
          <w:sz w:val="22"/>
          <w:szCs w:val="22"/>
          <w:lang w:val="es-ES"/>
        </w:rPr>
        <w:t>”. Sin embargo,</w:t>
      </w:r>
      <w:r w:rsidR="00E01D2A">
        <w:rPr>
          <w:rFonts w:cs="Arial"/>
          <w:sz w:val="22"/>
          <w:szCs w:val="22"/>
          <w:lang w:val="es-ES"/>
        </w:rPr>
        <w:t xml:space="preserve"> ese dato es calculado por el Banco de España para unos fines específicos (</w:t>
      </w:r>
      <w:r w:rsidR="00685851">
        <w:rPr>
          <w:rFonts w:cs="Arial"/>
          <w:sz w:val="22"/>
          <w:szCs w:val="22"/>
          <w:lang w:val="es-ES"/>
        </w:rPr>
        <w:t>estadística</w:t>
      </w:r>
      <w:r w:rsidR="00E01D2A">
        <w:rPr>
          <w:rFonts w:cs="Arial"/>
          <w:sz w:val="22"/>
          <w:szCs w:val="22"/>
          <w:lang w:val="es-ES"/>
        </w:rPr>
        <w:t xml:space="preserve"> monetaria), que utiliza criterios técnicos que no se compadecen con los criterios que serían adecuados para el cálculo de un precio de referencia de mercado. Así, entre otras cuestiones, incluye tarjetas </w:t>
      </w:r>
      <w:proofErr w:type="spellStart"/>
      <w:r w:rsidR="00E01D2A">
        <w:rPr>
          <w:rFonts w:cs="Arial"/>
          <w:sz w:val="22"/>
          <w:szCs w:val="22"/>
          <w:lang w:val="es-ES"/>
        </w:rPr>
        <w:t>revolving</w:t>
      </w:r>
      <w:proofErr w:type="spellEnd"/>
      <w:r w:rsidR="00E01D2A">
        <w:rPr>
          <w:rFonts w:cs="Arial"/>
          <w:sz w:val="22"/>
          <w:szCs w:val="22"/>
          <w:lang w:val="es-ES"/>
        </w:rPr>
        <w:t xml:space="preserve"> y no </w:t>
      </w:r>
      <w:proofErr w:type="spellStart"/>
      <w:r w:rsidR="00E01D2A">
        <w:rPr>
          <w:rFonts w:cs="Arial"/>
          <w:sz w:val="22"/>
          <w:szCs w:val="22"/>
          <w:lang w:val="es-ES"/>
        </w:rPr>
        <w:t>revolving</w:t>
      </w:r>
      <w:proofErr w:type="spellEnd"/>
      <w:r w:rsidR="00E01D2A">
        <w:rPr>
          <w:rFonts w:cs="Arial"/>
          <w:sz w:val="22"/>
          <w:szCs w:val="22"/>
          <w:lang w:val="es-ES"/>
        </w:rPr>
        <w:t>, incorpora datos de una distribución que cuenta con</w:t>
      </w:r>
      <w:r w:rsidR="00EA4CBA" w:rsidRPr="00200610">
        <w:rPr>
          <w:rFonts w:cs="Arial"/>
          <w:sz w:val="22"/>
          <w:szCs w:val="22"/>
          <w:lang w:val="es-ES"/>
        </w:rPr>
        <w:t xml:space="preserve"> </w:t>
      </w:r>
      <w:r w:rsidR="00E01D2A">
        <w:rPr>
          <w:rFonts w:cs="Arial"/>
          <w:sz w:val="22"/>
          <w:szCs w:val="22"/>
          <w:lang w:val="es-ES"/>
        </w:rPr>
        <w:t>una</w:t>
      </w:r>
      <w:r w:rsidR="008906F8">
        <w:rPr>
          <w:rFonts w:cs="Arial"/>
          <w:sz w:val="22"/>
          <w:szCs w:val="22"/>
          <w:lang w:val="es-ES"/>
        </w:rPr>
        <w:t xml:space="preserve"> </w:t>
      </w:r>
      <w:r w:rsidR="00A02381">
        <w:rPr>
          <w:rFonts w:cs="Arial"/>
          <w:sz w:val="22"/>
          <w:szCs w:val="22"/>
          <w:lang w:val="es-ES"/>
        </w:rPr>
        <w:t xml:space="preserve">elevadísima dispersión </w:t>
      </w:r>
      <w:r w:rsidR="001864D8">
        <w:rPr>
          <w:rFonts w:cs="Arial"/>
          <w:sz w:val="22"/>
          <w:szCs w:val="22"/>
          <w:lang w:val="es-ES"/>
        </w:rPr>
        <w:t>y heterogeneidad</w:t>
      </w:r>
      <w:r w:rsidR="00E01D2A">
        <w:rPr>
          <w:rFonts w:cs="Arial"/>
          <w:sz w:val="22"/>
          <w:szCs w:val="22"/>
          <w:lang w:val="es-ES"/>
        </w:rPr>
        <w:t>. I</w:t>
      </w:r>
      <w:r w:rsidR="005D7CBA">
        <w:rPr>
          <w:rFonts w:cs="Arial"/>
          <w:sz w:val="22"/>
          <w:szCs w:val="22"/>
          <w:lang w:val="es-ES"/>
        </w:rPr>
        <w:t xml:space="preserve">nsistimos son datos útiles para analizar la evolución </w:t>
      </w:r>
      <w:r w:rsidR="00211977">
        <w:rPr>
          <w:rFonts w:cs="Arial"/>
          <w:sz w:val="22"/>
          <w:szCs w:val="22"/>
          <w:lang w:val="es-ES"/>
        </w:rPr>
        <w:t>monetaria de los estados miembros</w:t>
      </w:r>
      <w:r w:rsidR="00E01D2A">
        <w:rPr>
          <w:rFonts w:cs="Arial"/>
          <w:sz w:val="22"/>
          <w:szCs w:val="22"/>
          <w:lang w:val="es-ES"/>
        </w:rPr>
        <w:t>, pero no como referencia del</w:t>
      </w:r>
      <w:r w:rsidR="00483F6F">
        <w:rPr>
          <w:rFonts w:cs="Arial"/>
          <w:sz w:val="22"/>
          <w:szCs w:val="22"/>
          <w:lang w:val="es-ES"/>
        </w:rPr>
        <w:t xml:space="preserve"> interés normal</w:t>
      </w:r>
    </w:p>
    <w:p w14:paraId="77912F6B" w14:textId="2889C220" w:rsidR="00A4605C" w:rsidRPr="00200610" w:rsidRDefault="008B1B92" w:rsidP="001A6C59">
      <w:pPr>
        <w:pStyle w:val="Body1"/>
        <w:spacing w:before="240" w:after="240" w:line="360" w:lineRule="auto"/>
        <w:rPr>
          <w:rFonts w:cs="Arial"/>
          <w:sz w:val="22"/>
          <w:szCs w:val="22"/>
          <w:lang w:val="es-ES"/>
        </w:rPr>
      </w:pPr>
      <w:r>
        <w:rPr>
          <w:rFonts w:cs="Arial"/>
          <w:sz w:val="22"/>
          <w:szCs w:val="22"/>
          <w:lang w:val="es-ES"/>
        </w:rPr>
        <w:t>Como ejemplo de la dispersión de la categoría resaltamos</w:t>
      </w:r>
      <w:r w:rsidR="00EA4CBA" w:rsidRPr="00200610">
        <w:rPr>
          <w:rFonts w:cs="Arial"/>
          <w:sz w:val="22"/>
          <w:szCs w:val="22"/>
          <w:lang w:val="es-ES"/>
        </w:rPr>
        <w:t xml:space="preserve"> los siguientes tipos de financiación vía tarjeta de crédito</w:t>
      </w:r>
      <w:r w:rsidR="00EA4CBA">
        <w:rPr>
          <w:rStyle w:val="Refdenotaalpie"/>
          <w:rFonts w:cs="Arial"/>
          <w:sz w:val="22"/>
          <w:szCs w:val="22"/>
          <w:lang w:val="es-ES"/>
        </w:rPr>
        <w:footnoteReference w:id="11"/>
      </w:r>
      <w:r w:rsidR="00EA4CBA" w:rsidRPr="00200610">
        <w:rPr>
          <w:rFonts w:cs="Arial"/>
          <w:sz w:val="22"/>
          <w:szCs w:val="22"/>
          <w:lang w:val="es-ES"/>
        </w:rPr>
        <w:t>:</w:t>
      </w:r>
    </w:p>
    <w:p w14:paraId="17D51B8D" w14:textId="77777777" w:rsidR="00A4605C" w:rsidRPr="00200610" w:rsidRDefault="00EA4CBA">
      <w:pPr>
        <w:pStyle w:val="Body1"/>
        <w:numPr>
          <w:ilvl w:val="0"/>
          <w:numId w:val="8"/>
        </w:numPr>
        <w:spacing w:before="240" w:after="240" w:line="360" w:lineRule="auto"/>
        <w:ind w:left="567" w:hanging="567"/>
        <w:rPr>
          <w:rFonts w:cs="Arial"/>
          <w:sz w:val="22"/>
          <w:szCs w:val="22"/>
          <w:lang w:val="es-ES"/>
        </w:rPr>
      </w:pPr>
      <w:r w:rsidRPr="00200610">
        <w:rPr>
          <w:rFonts w:cs="Arial"/>
          <w:sz w:val="22"/>
          <w:szCs w:val="22"/>
          <w:lang w:val="es-ES"/>
        </w:rPr>
        <w:t>Financiación al 0% concedida por comercios para potenciar compras exclusivamente en sus establecimientos (quizás el ejemplo más conocido sea la tarjeta de El Corte Inglés):</w:t>
      </w:r>
    </w:p>
    <w:p w14:paraId="658EB77A" w14:textId="77777777" w:rsidR="00A4605C" w:rsidRPr="00200610" w:rsidRDefault="00EA4CBA" w:rsidP="00A4605C">
      <w:pPr>
        <w:pStyle w:val="Body1"/>
        <w:spacing w:before="240" w:after="240" w:line="360" w:lineRule="auto"/>
        <w:ind w:left="1434"/>
        <w:rPr>
          <w:rFonts w:cs="Arial"/>
          <w:sz w:val="22"/>
          <w:szCs w:val="22"/>
          <w:lang w:val="es-ES"/>
        </w:rPr>
      </w:pPr>
      <w:r w:rsidRPr="00200610">
        <w:rPr>
          <w:rFonts w:cs="Arial"/>
          <w:noProof/>
          <w:lang w:val="es-ES" w:eastAsia="es-ES"/>
        </w:rPr>
        <w:drawing>
          <wp:inline distT="0" distB="0" distL="0" distR="0" wp14:anchorId="112BC824" wp14:editId="57A9BFF4">
            <wp:extent cx="2209800" cy="925967"/>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37402" name=""/>
                    <pic:cNvPicPr/>
                  </pic:nvPicPr>
                  <pic:blipFill>
                    <a:blip r:embed="rId19"/>
                    <a:stretch>
                      <a:fillRect/>
                    </a:stretch>
                  </pic:blipFill>
                  <pic:spPr>
                    <a:xfrm>
                      <a:off x="0" y="0"/>
                      <a:ext cx="2232315" cy="935401"/>
                    </a:xfrm>
                    <a:prstGeom prst="rect">
                      <a:avLst/>
                    </a:prstGeom>
                  </pic:spPr>
                </pic:pic>
              </a:graphicData>
            </a:graphic>
          </wp:inline>
        </w:drawing>
      </w:r>
      <w:r w:rsidRPr="00200610">
        <w:rPr>
          <w:rFonts w:cs="Arial"/>
          <w:sz w:val="22"/>
          <w:szCs w:val="22"/>
          <w:lang w:val="es-ES"/>
        </w:rPr>
        <w:t xml:space="preserve"> </w:t>
      </w:r>
      <w:r w:rsidRPr="00200610">
        <w:rPr>
          <w:rFonts w:cs="Arial"/>
          <w:noProof/>
          <w:lang w:val="es-ES" w:eastAsia="es-ES"/>
        </w:rPr>
        <w:drawing>
          <wp:inline distT="0" distB="0" distL="0" distR="0" wp14:anchorId="2635DA4B" wp14:editId="7B04433D">
            <wp:extent cx="2266950" cy="5045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68053" name=""/>
                    <pic:cNvPicPr/>
                  </pic:nvPicPr>
                  <pic:blipFill>
                    <a:blip r:embed="rId20"/>
                    <a:stretch>
                      <a:fillRect/>
                    </a:stretch>
                  </pic:blipFill>
                  <pic:spPr>
                    <a:xfrm>
                      <a:off x="0" y="0"/>
                      <a:ext cx="2391653" cy="532329"/>
                    </a:xfrm>
                    <a:prstGeom prst="rect">
                      <a:avLst/>
                    </a:prstGeom>
                  </pic:spPr>
                </pic:pic>
              </a:graphicData>
            </a:graphic>
          </wp:inline>
        </w:drawing>
      </w:r>
    </w:p>
    <w:p w14:paraId="2F21B98F" w14:textId="77777777" w:rsidR="00A4605C" w:rsidRPr="00200610" w:rsidRDefault="00EA4CBA" w:rsidP="00A4605C">
      <w:pPr>
        <w:pStyle w:val="Body1"/>
        <w:spacing w:before="240" w:after="240" w:line="360" w:lineRule="auto"/>
        <w:ind w:left="1434"/>
        <w:rPr>
          <w:rFonts w:cs="Arial"/>
          <w:sz w:val="22"/>
          <w:szCs w:val="22"/>
          <w:lang w:val="es-ES"/>
        </w:rPr>
      </w:pPr>
      <w:r w:rsidRPr="00200610">
        <w:rPr>
          <w:rFonts w:cs="Arial"/>
          <w:noProof/>
          <w:lang w:val="es-ES" w:eastAsia="es-ES"/>
        </w:rPr>
        <w:lastRenderedPageBreak/>
        <w:drawing>
          <wp:inline distT="0" distB="0" distL="0" distR="0" wp14:anchorId="6D946CC0" wp14:editId="721CE9AC">
            <wp:extent cx="2197100" cy="800024"/>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2666" name=""/>
                    <pic:cNvPicPr/>
                  </pic:nvPicPr>
                  <pic:blipFill>
                    <a:blip r:embed="rId21"/>
                    <a:stretch>
                      <a:fillRect/>
                    </a:stretch>
                  </pic:blipFill>
                  <pic:spPr>
                    <a:xfrm>
                      <a:off x="0" y="0"/>
                      <a:ext cx="2219976" cy="808354"/>
                    </a:xfrm>
                    <a:prstGeom prst="rect">
                      <a:avLst/>
                    </a:prstGeom>
                  </pic:spPr>
                </pic:pic>
              </a:graphicData>
            </a:graphic>
          </wp:inline>
        </w:drawing>
      </w:r>
    </w:p>
    <w:p w14:paraId="3BD86E8D" w14:textId="77777777" w:rsidR="00A4605C" w:rsidRPr="00200610" w:rsidRDefault="00EA4CBA">
      <w:pPr>
        <w:pStyle w:val="Body1"/>
        <w:numPr>
          <w:ilvl w:val="0"/>
          <w:numId w:val="8"/>
        </w:numPr>
        <w:spacing w:before="240" w:after="240" w:line="360" w:lineRule="auto"/>
        <w:ind w:left="567" w:hanging="567"/>
        <w:rPr>
          <w:rFonts w:cs="Arial"/>
          <w:sz w:val="22"/>
          <w:szCs w:val="22"/>
          <w:lang w:val="es-ES"/>
        </w:rPr>
      </w:pPr>
      <w:r w:rsidRPr="00200610">
        <w:rPr>
          <w:rFonts w:cs="Arial"/>
          <w:sz w:val="22"/>
          <w:szCs w:val="22"/>
          <w:lang w:val="es-ES"/>
        </w:rPr>
        <w:t>Financiación bonificada (es decir, a un tipo de interés “subvencionado” por los propios comercios) para potenciar las compras en sus centros (ejemplo de este tipo de financiaciones es la tarjeta Carrefour):</w:t>
      </w:r>
    </w:p>
    <w:p w14:paraId="7915FBA0" w14:textId="77777777" w:rsidR="00A4605C" w:rsidRPr="00200610" w:rsidRDefault="00EA4CBA" w:rsidP="00A4605C">
      <w:pPr>
        <w:pStyle w:val="Body1"/>
        <w:spacing w:before="240" w:after="240" w:line="360" w:lineRule="auto"/>
        <w:ind w:left="1434"/>
        <w:rPr>
          <w:rFonts w:cs="Arial"/>
          <w:sz w:val="22"/>
          <w:szCs w:val="22"/>
          <w:lang w:val="es-ES"/>
        </w:rPr>
      </w:pPr>
      <w:r w:rsidRPr="00200610">
        <w:rPr>
          <w:rFonts w:cs="Arial"/>
          <w:noProof/>
          <w:lang w:val="es-ES" w:eastAsia="es-ES"/>
        </w:rPr>
        <w:drawing>
          <wp:inline distT="0" distB="0" distL="0" distR="0" wp14:anchorId="5A3D694A" wp14:editId="00FD14D4">
            <wp:extent cx="2444750" cy="104840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8286" name=""/>
                    <pic:cNvPicPr/>
                  </pic:nvPicPr>
                  <pic:blipFill>
                    <a:blip r:embed="rId22"/>
                    <a:stretch>
                      <a:fillRect/>
                    </a:stretch>
                  </pic:blipFill>
                  <pic:spPr>
                    <a:xfrm>
                      <a:off x="0" y="0"/>
                      <a:ext cx="2461894" cy="1055756"/>
                    </a:xfrm>
                    <a:prstGeom prst="rect">
                      <a:avLst/>
                    </a:prstGeom>
                  </pic:spPr>
                </pic:pic>
              </a:graphicData>
            </a:graphic>
          </wp:inline>
        </w:drawing>
      </w:r>
    </w:p>
    <w:p w14:paraId="5B631240" w14:textId="77777777" w:rsidR="00A4605C" w:rsidRPr="00B563AD" w:rsidRDefault="00EA4CBA" w:rsidP="00BB383D">
      <w:pPr>
        <w:pStyle w:val="Body1"/>
        <w:spacing w:after="240" w:line="360" w:lineRule="auto"/>
        <w:rPr>
          <w:rFonts w:cs="Arial"/>
          <w:sz w:val="22"/>
          <w:szCs w:val="22"/>
          <w:lang w:val="es-ES"/>
        </w:rPr>
      </w:pPr>
      <w:r w:rsidRPr="00200610">
        <w:rPr>
          <w:rFonts w:cs="Arial"/>
          <w:noProof/>
          <w:sz w:val="22"/>
          <w:szCs w:val="22"/>
          <w:lang w:val="es-ES" w:eastAsia="es-ES"/>
        </w:rPr>
        <mc:AlternateContent>
          <mc:Choice Requires="wps">
            <w:drawing>
              <wp:anchor distT="45720" distB="45720" distL="114300" distR="114300" simplePos="0" relativeHeight="251704320" behindDoc="0" locked="0" layoutInCell="1" allowOverlap="1" wp14:anchorId="0814AD6F" wp14:editId="7282B35F">
                <wp:simplePos x="0" y="0"/>
                <wp:positionH relativeFrom="margin">
                  <wp:align>center</wp:align>
                </wp:positionH>
                <wp:positionV relativeFrom="paragraph">
                  <wp:posOffset>1582420</wp:posOffset>
                </wp:positionV>
                <wp:extent cx="4311650" cy="876300"/>
                <wp:effectExtent l="0" t="0" r="12700" b="1905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0" cy="876300"/>
                        </a:xfrm>
                        <a:prstGeom prst="rect">
                          <a:avLst/>
                        </a:prstGeom>
                        <a:solidFill>
                          <a:srgbClr val="FFFFFF"/>
                        </a:solidFill>
                        <a:ln w="9525">
                          <a:solidFill>
                            <a:srgbClr val="000000"/>
                          </a:solidFill>
                          <a:miter lim="800000"/>
                          <a:headEnd/>
                          <a:tailEnd/>
                        </a:ln>
                      </wps:spPr>
                      <wps:txbx>
                        <w:txbxContent>
                          <w:p w14:paraId="56784BE2" w14:textId="77777777" w:rsidR="002A41D4" w:rsidRPr="0080746F" w:rsidRDefault="002A41D4" w:rsidP="00A4605C">
                            <w:pPr>
                              <w:pStyle w:val="Sinespaciado"/>
                              <w:pBdr>
                                <w:top w:val="dotted" w:sz="4" w:space="6" w:color="FFFFFF" w:themeColor="background1"/>
                              </w:pBdr>
                              <w:ind w:left="142"/>
                              <w:jc w:val="center"/>
                              <w:rPr>
                                <w:sz w:val="28"/>
                                <w:szCs w:val="28"/>
                                <w:lang w:val="es-ES_tradnl"/>
                              </w:rPr>
                            </w:pPr>
                            <w:r w:rsidRPr="0080746F">
                              <w:rPr>
                                <w:sz w:val="28"/>
                                <w:szCs w:val="28"/>
                                <w:lang w:val="es-ES_tradnl"/>
                              </w:rPr>
                              <w:t>Tarjetas de crédito subvencionadas por comercios</w:t>
                            </w:r>
                          </w:p>
                          <w:p w14:paraId="60040B81" w14:textId="77777777" w:rsidR="002A41D4" w:rsidRDefault="002A41D4" w:rsidP="00A4605C">
                            <w:pPr>
                              <w:pStyle w:val="Sinespaciado"/>
                              <w:pBdr>
                                <w:top w:val="dotted" w:sz="4" w:space="6" w:color="FFFFFF" w:themeColor="background1"/>
                              </w:pBdr>
                              <w:ind w:left="142"/>
                              <w:jc w:val="center"/>
                              <w:rPr>
                                <w:sz w:val="28"/>
                                <w:szCs w:val="28"/>
                                <w:lang w:val="es-ES_tradnl"/>
                              </w:rPr>
                            </w:pPr>
                            <w:r w:rsidRPr="0080746F">
                              <w:rPr>
                                <w:rFonts w:cs="Arial"/>
                                <w:sz w:val="28"/>
                                <w:szCs w:val="28"/>
                                <w:lang w:val="es-ES_tradnl"/>
                              </w:rPr>
                              <w:t>≠</w:t>
                            </w:r>
                          </w:p>
                          <w:p w14:paraId="163A2BC2" w14:textId="77777777" w:rsidR="002A41D4" w:rsidRPr="0080746F" w:rsidRDefault="002A41D4" w:rsidP="00A4605C">
                            <w:pPr>
                              <w:pStyle w:val="Sinespaciado"/>
                              <w:pBdr>
                                <w:top w:val="dotted" w:sz="4" w:space="6" w:color="FFFFFF" w:themeColor="background1"/>
                              </w:pBdr>
                              <w:ind w:left="142"/>
                              <w:jc w:val="center"/>
                              <w:rPr>
                                <w:sz w:val="28"/>
                                <w:szCs w:val="28"/>
                                <w:lang w:val="es-ES_tradnl"/>
                              </w:rPr>
                            </w:pPr>
                            <w:r w:rsidRPr="0080746F">
                              <w:rPr>
                                <w:sz w:val="28"/>
                                <w:szCs w:val="28"/>
                                <w:lang w:val="es-ES_tradnl"/>
                              </w:rPr>
                              <w:t>T</w:t>
                            </w:r>
                            <w:r>
                              <w:rPr>
                                <w:sz w:val="28"/>
                                <w:szCs w:val="28"/>
                                <w:lang w:val="es-ES_tradnl"/>
                              </w:rPr>
                              <w:t>arjetas de crédito no vinculadas a comercios</w:t>
                            </w:r>
                          </w:p>
                          <w:p w14:paraId="50AD676D" w14:textId="77777777" w:rsidR="002A41D4" w:rsidRPr="0080746F" w:rsidRDefault="002A41D4" w:rsidP="00A4605C">
                            <w:pPr>
                              <w:spacing w:after="240"/>
                              <w:ind w:left="142"/>
                              <w:rPr>
                                <w:lang w:val="es-ES"/>
                              </w:rPr>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0814AD6F" id="_x0000_s1029" type="#_x0000_t202" style="position:absolute;left:0;text-align:left;margin-left:0;margin-top:124.6pt;width:339.5pt;height:69pt;z-index:2517043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">
                <v:textbox>
                  <w:txbxContent>
                    <w:p w14:paraId="56784BE2" w14:textId="77777777" w:rsidR="002A41D4" w:rsidRPr="0080746F" w:rsidRDefault="002A41D4" w:rsidP="00A4605C">
                      <w:pPr>
                        <w:pStyle w:val="Sinespaciado"/>
                        <w:pBdr>
                          <w:top w:val="dotted" w:sz="4" w:space="6" w:color="FFFFFF" w:themeColor="background1"/>
                        </w:pBdr>
                        <w:ind w:left="142"/>
                        <w:jc w:val="center"/>
                        <w:rPr>
                          <w:sz w:val="28"/>
                          <w:szCs w:val="28"/>
                          <w:lang w:val="es-ES_tradnl"/>
                        </w:rPr>
                      </w:pPr>
                      <w:r w:rsidRPr="0080746F">
                        <w:rPr>
                          <w:sz w:val="28"/>
                          <w:szCs w:val="28"/>
                          <w:lang w:val="es-ES_tradnl"/>
                        </w:rPr>
                        <w:t>Tarjetas de crédito subvencionadas por comercios</w:t>
                      </w:r>
                    </w:p>
                    <w:p w14:paraId="60040B81" w14:textId="77777777" w:rsidR="002A41D4" w:rsidRDefault="002A41D4" w:rsidP="00A4605C">
                      <w:pPr>
                        <w:pStyle w:val="Sinespaciado"/>
                        <w:pBdr>
                          <w:top w:val="dotted" w:sz="4" w:space="6" w:color="FFFFFF" w:themeColor="background1"/>
                        </w:pBdr>
                        <w:ind w:left="142"/>
                        <w:jc w:val="center"/>
                        <w:rPr>
                          <w:sz w:val="28"/>
                          <w:szCs w:val="28"/>
                          <w:lang w:val="es-ES_tradnl"/>
                        </w:rPr>
                      </w:pPr>
                      <w:r w:rsidRPr="0080746F">
                        <w:rPr>
                          <w:rFonts w:cs="Arial"/>
                          <w:sz w:val="28"/>
                          <w:szCs w:val="28"/>
                          <w:lang w:val="es-ES_tradnl"/>
                        </w:rPr>
                        <w:t>≠</w:t>
                      </w:r>
                    </w:p>
                    <w:p w14:paraId="163A2BC2" w14:textId="77777777" w:rsidR="002A41D4" w:rsidRPr="0080746F" w:rsidRDefault="002A41D4" w:rsidP="00A4605C">
                      <w:pPr>
                        <w:pStyle w:val="Sinespaciado"/>
                        <w:pBdr>
                          <w:top w:val="dotted" w:sz="4" w:space="6" w:color="FFFFFF" w:themeColor="background1"/>
                        </w:pBdr>
                        <w:ind w:left="142"/>
                        <w:jc w:val="center"/>
                        <w:rPr>
                          <w:sz w:val="28"/>
                          <w:szCs w:val="28"/>
                          <w:lang w:val="es-ES_tradnl"/>
                        </w:rPr>
                      </w:pPr>
                      <w:r w:rsidRPr="0080746F">
                        <w:rPr>
                          <w:sz w:val="28"/>
                          <w:szCs w:val="28"/>
                          <w:lang w:val="es-ES_tradnl"/>
                        </w:rPr>
                        <w:t>T</w:t>
                      </w:r>
                      <w:r>
                        <w:rPr>
                          <w:sz w:val="28"/>
                          <w:szCs w:val="28"/>
                          <w:lang w:val="es-ES_tradnl"/>
                        </w:rPr>
                        <w:t>arjetas de crédito no vinculadas a comercios</w:t>
                      </w:r>
                    </w:p>
                    <w:p w14:paraId="50AD676D" w14:textId="77777777" w:rsidR="002A41D4" w:rsidRPr="0080746F" w:rsidRDefault="002A41D4" w:rsidP="00A4605C">
                      <w:pPr>
                        <w:spacing w:after="240"/>
                        <w:ind w:left="142"/>
                        <w:rPr>
                          <w:lang w:val="es-ES"/>
                        </w:rPr>
                      </w:pPr>
                    </w:p>
                  </w:txbxContent>
                </v:textbox>
                <w10:wrap type="topAndBottom" anchorx="margin"/>
              </v:shape>
            </w:pict>
          </mc:Fallback>
        </mc:AlternateContent>
      </w:r>
      <w:r w:rsidRPr="00200610">
        <w:rPr>
          <w:rFonts w:cs="Arial"/>
          <w:sz w:val="22"/>
          <w:szCs w:val="22"/>
          <w:lang w:val="es-ES"/>
        </w:rPr>
        <w:t>No parece discutible que, para determinar cuál es el “</w:t>
      </w:r>
      <w:r w:rsidRPr="00200610">
        <w:rPr>
          <w:rFonts w:cs="Arial"/>
          <w:i/>
          <w:iCs/>
          <w:sz w:val="22"/>
          <w:szCs w:val="22"/>
          <w:lang w:val="es-ES"/>
        </w:rPr>
        <w:t>interés normal</w:t>
      </w:r>
      <w:r w:rsidRPr="00200610">
        <w:rPr>
          <w:rFonts w:cs="Arial"/>
          <w:sz w:val="22"/>
          <w:szCs w:val="22"/>
          <w:lang w:val="es-ES"/>
        </w:rPr>
        <w:t xml:space="preserve">” en operaciones de financiación equivalentes a la que nos ocupa, no puede tomarse como referencia un tipo de interés medio determinado por, entre otras, operaciones de financiación subvencionadas en las que el prestamista no solo no obtiene un beneficio con la financiación, sino que de hecho asume una pérdida para potenciar las ventas en su establecimiento con las que aquéllas se </w:t>
      </w:r>
      <w:r w:rsidRPr="00B563AD">
        <w:rPr>
          <w:rFonts w:cs="Arial"/>
          <w:sz w:val="22"/>
          <w:szCs w:val="22"/>
          <w:lang w:val="es-ES"/>
        </w:rPr>
        <w:t>compensan.</w:t>
      </w:r>
    </w:p>
    <w:p w14:paraId="5F0D9DE8" w14:textId="77777777" w:rsidR="00D35F86" w:rsidRPr="00B563AD" w:rsidRDefault="00806F57" w:rsidP="00BB383D">
      <w:pPr>
        <w:pStyle w:val="Body1"/>
        <w:spacing w:after="120" w:line="360" w:lineRule="auto"/>
        <w:rPr>
          <w:rFonts w:cs="Arial"/>
          <w:sz w:val="22"/>
          <w:szCs w:val="22"/>
          <w:lang w:val="es-ES"/>
        </w:rPr>
      </w:pPr>
      <w:r w:rsidRPr="00B563AD">
        <w:rPr>
          <w:rFonts w:cs="Arial"/>
          <w:sz w:val="22"/>
          <w:szCs w:val="22"/>
          <w:lang w:val="es-ES"/>
        </w:rPr>
        <w:t>La relevancia de este punto en términos estadísticos es máxima. El aceptar como buena una media de datos de una distribución no homogénea y con mucha dispersión para definir lo que se puede entender “normal”, es un grave error. Lo demostramos con un simple ejemplo</w:t>
      </w:r>
      <w:r w:rsidR="00D35F86" w:rsidRPr="00B563AD">
        <w:rPr>
          <w:rFonts w:cs="Arial"/>
          <w:sz w:val="22"/>
          <w:szCs w:val="22"/>
          <w:lang w:val="es-ES"/>
        </w:rPr>
        <w:t xml:space="preserve">. </w:t>
      </w:r>
    </w:p>
    <w:p w14:paraId="30F28E19" w14:textId="6F068580" w:rsidR="00827335" w:rsidRPr="00B563AD" w:rsidRDefault="00D338AB" w:rsidP="00BB383D">
      <w:pPr>
        <w:pStyle w:val="Body1"/>
        <w:spacing w:after="120" w:line="360" w:lineRule="auto"/>
        <w:rPr>
          <w:rFonts w:cs="Arial"/>
          <w:sz w:val="22"/>
          <w:szCs w:val="22"/>
          <w:lang w:val="es-ES"/>
        </w:rPr>
      </w:pPr>
      <w:r w:rsidRPr="00B563AD">
        <w:rPr>
          <w:rFonts w:cs="Arial"/>
          <w:sz w:val="22"/>
          <w:szCs w:val="22"/>
          <w:lang w:val="es-ES"/>
        </w:rPr>
        <w:t>Si</w:t>
      </w:r>
      <w:r w:rsidR="00B563AD" w:rsidRPr="00B563AD">
        <w:rPr>
          <w:rFonts w:cs="Arial"/>
          <w:sz w:val="22"/>
          <w:szCs w:val="22"/>
          <w:lang w:val="es-ES"/>
        </w:rPr>
        <w:t xml:space="preserve"> en un mercado </w:t>
      </w:r>
      <w:r w:rsidRPr="00B563AD">
        <w:rPr>
          <w:rFonts w:cs="Arial"/>
          <w:sz w:val="22"/>
          <w:szCs w:val="22"/>
          <w:lang w:val="es-ES"/>
        </w:rPr>
        <w:t>las entidades A y B contrata</w:t>
      </w:r>
      <w:r w:rsidR="009D5DCE" w:rsidRPr="00B563AD">
        <w:rPr>
          <w:rFonts w:cs="Arial"/>
          <w:sz w:val="22"/>
          <w:szCs w:val="22"/>
          <w:lang w:val="es-ES"/>
        </w:rPr>
        <w:t>n</w:t>
      </w:r>
      <w:r w:rsidRPr="00B563AD">
        <w:rPr>
          <w:rFonts w:cs="Arial"/>
          <w:sz w:val="22"/>
          <w:szCs w:val="22"/>
          <w:lang w:val="es-ES"/>
        </w:rPr>
        <w:t xml:space="preserve"> tarjetas de crédito </w:t>
      </w:r>
      <w:proofErr w:type="spellStart"/>
      <w:r w:rsidRPr="00B563AD">
        <w:rPr>
          <w:rFonts w:cs="Arial"/>
          <w:sz w:val="22"/>
          <w:szCs w:val="22"/>
          <w:lang w:val="es-ES"/>
        </w:rPr>
        <w:t>revolving</w:t>
      </w:r>
      <w:proofErr w:type="spellEnd"/>
      <w:r w:rsidRPr="00B563AD">
        <w:rPr>
          <w:rFonts w:cs="Arial"/>
          <w:sz w:val="22"/>
          <w:szCs w:val="22"/>
          <w:lang w:val="es-ES"/>
        </w:rPr>
        <w:t xml:space="preserve"> con una TAE del 26% y las entidades C y D </w:t>
      </w:r>
      <w:r w:rsidR="00890478" w:rsidRPr="00B563AD">
        <w:rPr>
          <w:rFonts w:cs="Arial"/>
          <w:sz w:val="22"/>
          <w:szCs w:val="22"/>
          <w:lang w:val="es-ES"/>
        </w:rPr>
        <w:t>incl</w:t>
      </w:r>
      <w:r w:rsidR="00C2291D" w:rsidRPr="00B563AD">
        <w:rPr>
          <w:rFonts w:cs="Arial"/>
          <w:sz w:val="22"/>
          <w:szCs w:val="22"/>
          <w:lang w:val="es-ES"/>
        </w:rPr>
        <w:t xml:space="preserve">uyen </w:t>
      </w:r>
      <w:r w:rsidRPr="00B563AD">
        <w:rPr>
          <w:rFonts w:cs="Arial"/>
          <w:sz w:val="22"/>
          <w:szCs w:val="22"/>
          <w:lang w:val="es-ES"/>
        </w:rPr>
        <w:t xml:space="preserve">en la misma categoría </w:t>
      </w:r>
      <w:r w:rsidR="005A5351" w:rsidRPr="00B563AD">
        <w:rPr>
          <w:rFonts w:cs="Arial"/>
          <w:sz w:val="22"/>
          <w:szCs w:val="22"/>
          <w:lang w:val="es-ES"/>
        </w:rPr>
        <w:t>productos contratados</w:t>
      </w:r>
      <w:r w:rsidRPr="00B563AD">
        <w:rPr>
          <w:rFonts w:cs="Arial"/>
          <w:sz w:val="22"/>
          <w:szCs w:val="22"/>
          <w:lang w:val="es-ES"/>
        </w:rPr>
        <w:t xml:space="preserve"> con una TAE del 10%</w:t>
      </w:r>
      <w:r w:rsidR="005A5351" w:rsidRPr="00B563AD">
        <w:rPr>
          <w:rFonts w:cs="Arial"/>
          <w:sz w:val="22"/>
          <w:szCs w:val="22"/>
          <w:lang w:val="es-ES"/>
        </w:rPr>
        <w:t xml:space="preserve">, resultará como media simple una TAE del </w:t>
      </w:r>
      <w:r w:rsidR="00233D04" w:rsidRPr="00B563AD">
        <w:rPr>
          <w:rFonts w:cs="Arial"/>
          <w:sz w:val="22"/>
          <w:szCs w:val="22"/>
          <w:lang w:val="es-ES"/>
        </w:rPr>
        <w:t xml:space="preserve">18% cuando lo cierto es que el 18% no </w:t>
      </w:r>
      <w:r w:rsidR="00B563AD" w:rsidRPr="00B563AD">
        <w:rPr>
          <w:rFonts w:cs="Arial"/>
          <w:sz w:val="22"/>
          <w:szCs w:val="22"/>
          <w:lang w:val="es-ES"/>
        </w:rPr>
        <w:t>sería</w:t>
      </w:r>
      <w:r w:rsidR="00233D04" w:rsidRPr="00B563AD">
        <w:rPr>
          <w:rFonts w:cs="Arial"/>
          <w:sz w:val="22"/>
          <w:szCs w:val="22"/>
          <w:lang w:val="es-ES"/>
        </w:rPr>
        <w:t xml:space="preserve"> un precio habitual ni normal de las tarje</w:t>
      </w:r>
      <w:r w:rsidR="009D5DCE" w:rsidRPr="00B563AD">
        <w:rPr>
          <w:rFonts w:cs="Arial"/>
          <w:sz w:val="22"/>
          <w:szCs w:val="22"/>
          <w:lang w:val="es-ES"/>
        </w:rPr>
        <w:t xml:space="preserve">tas de crédito </w:t>
      </w:r>
      <w:proofErr w:type="spellStart"/>
      <w:r w:rsidR="009D5DCE" w:rsidRPr="00B563AD">
        <w:rPr>
          <w:rFonts w:cs="Arial"/>
          <w:sz w:val="22"/>
          <w:szCs w:val="22"/>
          <w:lang w:val="es-ES"/>
        </w:rPr>
        <w:t>revolving</w:t>
      </w:r>
      <w:proofErr w:type="spellEnd"/>
      <w:r w:rsidR="009D5DCE" w:rsidRPr="00B563AD">
        <w:rPr>
          <w:rFonts w:cs="Arial"/>
          <w:sz w:val="22"/>
          <w:szCs w:val="22"/>
          <w:lang w:val="es-ES"/>
        </w:rPr>
        <w:t xml:space="preserve"> ya que ninguna entidad ofrec</w:t>
      </w:r>
      <w:r w:rsidR="00B563AD" w:rsidRPr="00B563AD">
        <w:rPr>
          <w:rFonts w:cs="Arial"/>
          <w:sz w:val="22"/>
          <w:szCs w:val="22"/>
          <w:lang w:val="es-ES"/>
        </w:rPr>
        <w:t xml:space="preserve">ía </w:t>
      </w:r>
      <w:r w:rsidR="009D5DCE" w:rsidRPr="00B563AD">
        <w:rPr>
          <w:rFonts w:cs="Arial"/>
          <w:sz w:val="22"/>
          <w:szCs w:val="22"/>
          <w:lang w:val="es-ES"/>
        </w:rPr>
        <w:t>ese precio.</w:t>
      </w:r>
      <w:r w:rsidR="00827335" w:rsidRPr="00B563AD">
        <w:rPr>
          <w:rFonts w:cs="Arial"/>
          <w:sz w:val="22"/>
          <w:szCs w:val="22"/>
          <w:lang w:val="es-ES"/>
        </w:rPr>
        <w:t xml:space="preserve"> </w:t>
      </w:r>
    </w:p>
    <w:p w14:paraId="5BCBC21F" w14:textId="58B88529" w:rsidR="00827335" w:rsidRPr="00B563AD" w:rsidRDefault="00BE0E8D" w:rsidP="00BB383D">
      <w:pPr>
        <w:pStyle w:val="Body1"/>
        <w:spacing w:after="120" w:line="360" w:lineRule="auto"/>
        <w:rPr>
          <w:rFonts w:cs="Arial"/>
          <w:sz w:val="22"/>
          <w:szCs w:val="22"/>
          <w:lang w:val="es-ES"/>
        </w:rPr>
      </w:pPr>
      <w:r w:rsidRPr="00B563AD">
        <w:rPr>
          <w:rFonts w:cs="Arial"/>
          <w:sz w:val="22"/>
          <w:szCs w:val="22"/>
          <w:lang w:val="es-ES"/>
        </w:rPr>
        <w:t>Habría que analizar en detalle si realmente el producto ofertado por las entidades A y B es homogéneo al resto, o si está subvencionado de alguna forma</w:t>
      </w:r>
      <w:r w:rsidR="00FE46C3" w:rsidRPr="00B563AD">
        <w:rPr>
          <w:rFonts w:cs="Arial"/>
          <w:sz w:val="22"/>
          <w:szCs w:val="22"/>
          <w:lang w:val="es-ES"/>
        </w:rPr>
        <w:t>.</w:t>
      </w:r>
      <w:r w:rsidRPr="00B563AD">
        <w:rPr>
          <w:rFonts w:cs="Arial"/>
          <w:sz w:val="22"/>
          <w:szCs w:val="22"/>
          <w:lang w:val="es-ES"/>
        </w:rPr>
        <w:t xml:space="preserve"> </w:t>
      </w:r>
      <w:r w:rsidR="00827335" w:rsidRPr="00B563AD">
        <w:rPr>
          <w:rFonts w:cs="Arial"/>
          <w:sz w:val="22"/>
          <w:szCs w:val="22"/>
          <w:lang w:val="es-ES"/>
        </w:rPr>
        <w:t xml:space="preserve">Lo que nunca podríamos concluir es que un cliente que hubiera acudido al mercado en búsqueda de ese tipo de </w:t>
      </w:r>
      <w:r w:rsidR="00DD626E" w:rsidRPr="00B563AD">
        <w:rPr>
          <w:rFonts w:cs="Arial"/>
          <w:sz w:val="22"/>
          <w:szCs w:val="22"/>
          <w:lang w:val="es-ES"/>
        </w:rPr>
        <w:t>financiación</w:t>
      </w:r>
      <w:r w:rsidR="00827335" w:rsidRPr="00B563AD">
        <w:rPr>
          <w:rFonts w:cs="Arial"/>
          <w:sz w:val="22"/>
          <w:szCs w:val="22"/>
          <w:lang w:val="es-ES"/>
        </w:rPr>
        <w:t xml:space="preserve"> hubiera podido encontra</w:t>
      </w:r>
      <w:r w:rsidR="00FE46C3" w:rsidRPr="00B563AD">
        <w:rPr>
          <w:rFonts w:cs="Arial"/>
          <w:sz w:val="22"/>
          <w:szCs w:val="22"/>
          <w:lang w:val="es-ES"/>
        </w:rPr>
        <w:t>r</w:t>
      </w:r>
      <w:r w:rsidR="00827335" w:rsidRPr="00B563AD">
        <w:rPr>
          <w:rFonts w:cs="Arial"/>
          <w:sz w:val="22"/>
          <w:szCs w:val="22"/>
          <w:lang w:val="es-ES"/>
        </w:rPr>
        <w:t xml:space="preserve"> que el precio habitual ofertado por las entidades </w:t>
      </w:r>
      <w:r w:rsidRPr="00B563AD">
        <w:rPr>
          <w:rFonts w:cs="Arial"/>
          <w:sz w:val="22"/>
          <w:szCs w:val="22"/>
          <w:lang w:val="es-ES"/>
        </w:rPr>
        <w:t>era el 18%</w:t>
      </w:r>
      <w:r w:rsidR="00827335" w:rsidRPr="00B563AD">
        <w:rPr>
          <w:rFonts w:cs="Arial"/>
          <w:sz w:val="22"/>
          <w:szCs w:val="22"/>
          <w:lang w:val="es-ES"/>
        </w:rPr>
        <w:t xml:space="preserve">. Simplemente no es cierto. </w:t>
      </w:r>
    </w:p>
    <w:p w14:paraId="429AB119" w14:textId="3E2A9BE3" w:rsidR="00D00317" w:rsidRDefault="00511258" w:rsidP="00BB383D">
      <w:pPr>
        <w:pStyle w:val="Body1"/>
        <w:spacing w:after="120" w:line="360" w:lineRule="auto"/>
        <w:rPr>
          <w:rFonts w:cs="Arial"/>
          <w:sz w:val="22"/>
          <w:szCs w:val="22"/>
          <w:lang w:val="es-ES"/>
        </w:rPr>
      </w:pPr>
      <w:r w:rsidRPr="00B563AD">
        <w:rPr>
          <w:rFonts w:cs="Arial"/>
          <w:sz w:val="22"/>
          <w:szCs w:val="22"/>
          <w:lang w:val="es-ES"/>
        </w:rPr>
        <w:lastRenderedPageBreak/>
        <w:t>Consecuentemente</w:t>
      </w:r>
      <w:r>
        <w:rPr>
          <w:rFonts w:cs="Arial"/>
          <w:sz w:val="22"/>
          <w:szCs w:val="22"/>
          <w:lang w:val="es-ES"/>
        </w:rPr>
        <w:t xml:space="preserve"> y como no podía ser de otra forma, </w:t>
      </w:r>
      <w:r w:rsidR="008C52FD">
        <w:rPr>
          <w:rFonts w:cs="Arial"/>
          <w:sz w:val="22"/>
          <w:szCs w:val="22"/>
          <w:lang w:val="es-ES"/>
        </w:rPr>
        <w:t xml:space="preserve">es el </w:t>
      </w:r>
      <w:r w:rsidR="007F1FAE">
        <w:rPr>
          <w:rFonts w:cs="Arial"/>
          <w:sz w:val="22"/>
          <w:szCs w:val="22"/>
          <w:lang w:val="es-ES"/>
        </w:rPr>
        <w:t>propio Tribunal Supremo en su ya citada sentencia de 4 de mayo de 2022, quien confirma lo señalado por la Audiencia Provincial de Albacete</w:t>
      </w:r>
      <w:r w:rsidR="00D00317">
        <w:rPr>
          <w:rFonts w:cs="Arial"/>
          <w:sz w:val="22"/>
          <w:szCs w:val="22"/>
          <w:lang w:val="es-ES"/>
        </w:rPr>
        <w:t xml:space="preserve"> respecto de los </w:t>
      </w:r>
      <w:r w:rsidR="00D409A8">
        <w:rPr>
          <w:rFonts w:cs="Arial"/>
          <w:sz w:val="22"/>
          <w:szCs w:val="22"/>
          <w:lang w:val="es-ES"/>
        </w:rPr>
        <w:t>precios</w:t>
      </w:r>
      <w:r w:rsidR="00D00317">
        <w:rPr>
          <w:rFonts w:cs="Arial"/>
          <w:sz w:val="22"/>
          <w:szCs w:val="22"/>
          <w:lang w:val="es-ES"/>
        </w:rPr>
        <w:t xml:space="preserve"> </w:t>
      </w:r>
      <w:r w:rsidR="0093051D">
        <w:rPr>
          <w:rFonts w:cs="Arial"/>
          <w:sz w:val="22"/>
          <w:szCs w:val="22"/>
          <w:lang w:val="es-ES"/>
        </w:rPr>
        <w:t>de referenc</w:t>
      </w:r>
      <w:r w:rsidR="00AF441D">
        <w:rPr>
          <w:rFonts w:cs="Arial"/>
          <w:sz w:val="22"/>
          <w:szCs w:val="22"/>
          <w:lang w:val="es-ES"/>
        </w:rPr>
        <w:t>i</w:t>
      </w:r>
      <w:r w:rsidR="0093051D">
        <w:rPr>
          <w:rFonts w:cs="Arial"/>
          <w:sz w:val="22"/>
          <w:szCs w:val="22"/>
          <w:lang w:val="es-ES"/>
        </w:rPr>
        <w:t>a</w:t>
      </w:r>
      <w:r w:rsidR="00D00317">
        <w:rPr>
          <w:rFonts w:cs="Arial"/>
          <w:sz w:val="22"/>
          <w:szCs w:val="22"/>
          <w:lang w:val="es-ES"/>
        </w:rPr>
        <w:t>:</w:t>
      </w:r>
    </w:p>
    <w:p w14:paraId="776CE4AD" w14:textId="1719FAC8" w:rsidR="007F1FAE" w:rsidRDefault="00D00317" w:rsidP="00F41163">
      <w:pPr>
        <w:pStyle w:val="Body1"/>
        <w:spacing w:after="120" w:line="360" w:lineRule="auto"/>
        <w:ind w:left="567"/>
        <w:rPr>
          <w:rFonts w:cs="Arial"/>
          <w:sz w:val="22"/>
          <w:szCs w:val="22"/>
          <w:lang w:val="es-ES"/>
        </w:rPr>
      </w:pPr>
      <w:r>
        <w:rPr>
          <w:rFonts w:cs="Arial"/>
          <w:sz w:val="22"/>
          <w:szCs w:val="22"/>
          <w:lang w:val="es-ES"/>
        </w:rPr>
        <w:t>“</w:t>
      </w:r>
      <w:r w:rsidR="0093051D" w:rsidRPr="00F41163">
        <w:rPr>
          <w:rFonts w:cs="Arial"/>
          <w:i/>
          <w:iCs/>
          <w:sz w:val="22"/>
          <w:szCs w:val="22"/>
          <w:lang w:val="es-ES"/>
        </w:rPr>
        <w:t xml:space="preserve">Revelan que, en las fechas próximas a la suscripción del contrato de tarjeta de crédito </w:t>
      </w:r>
      <w:proofErr w:type="spellStart"/>
      <w:r w:rsidR="0093051D" w:rsidRPr="00F41163">
        <w:rPr>
          <w:rFonts w:cs="Arial"/>
          <w:i/>
          <w:iCs/>
          <w:sz w:val="22"/>
          <w:szCs w:val="22"/>
          <w:lang w:val="es-ES"/>
        </w:rPr>
        <w:t>revolving</w:t>
      </w:r>
      <w:proofErr w:type="spellEnd"/>
      <w:r w:rsidR="0093051D" w:rsidRPr="00F41163">
        <w:rPr>
          <w:rFonts w:cs="Arial"/>
          <w:i/>
          <w:iCs/>
          <w:sz w:val="22"/>
          <w:szCs w:val="22"/>
          <w:lang w:val="es-ES"/>
        </w:rPr>
        <w:t xml:space="preserve">, la TAE aplicada por las entidades </w:t>
      </w:r>
      <w:r w:rsidR="005D060C" w:rsidRPr="00F41163">
        <w:rPr>
          <w:rFonts w:cs="Arial"/>
          <w:i/>
          <w:iCs/>
          <w:sz w:val="22"/>
          <w:szCs w:val="22"/>
          <w:lang w:val="es-ES"/>
        </w:rPr>
        <w:t>bancarias a las operaciones de tarjeta de crédito aplazado era frecuentemente superior al 20% y que también era hab</w:t>
      </w:r>
      <w:r w:rsidR="00B563AD" w:rsidRPr="00F41163">
        <w:rPr>
          <w:rFonts w:cs="Arial"/>
          <w:i/>
          <w:iCs/>
          <w:sz w:val="22"/>
          <w:szCs w:val="22"/>
          <w:lang w:val="es-ES"/>
        </w:rPr>
        <w:t>i</w:t>
      </w:r>
      <w:r w:rsidR="005D060C" w:rsidRPr="00F41163">
        <w:rPr>
          <w:rFonts w:cs="Arial"/>
          <w:i/>
          <w:iCs/>
          <w:sz w:val="22"/>
          <w:szCs w:val="22"/>
          <w:lang w:val="es-ES"/>
        </w:rPr>
        <w:t>t</w:t>
      </w:r>
      <w:r w:rsidR="00B563AD" w:rsidRPr="00F41163">
        <w:rPr>
          <w:rFonts w:cs="Arial"/>
          <w:i/>
          <w:iCs/>
          <w:sz w:val="22"/>
          <w:szCs w:val="22"/>
          <w:lang w:val="es-ES"/>
        </w:rPr>
        <w:t>u</w:t>
      </w:r>
      <w:r w:rsidR="005D060C" w:rsidRPr="00F41163">
        <w:rPr>
          <w:rFonts w:cs="Arial"/>
          <w:i/>
          <w:iCs/>
          <w:sz w:val="22"/>
          <w:szCs w:val="22"/>
          <w:lang w:val="es-ES"/>
        </w:rPr>
        <w:t xml:space="preserve">al que las tarjeta de crédito </w:t>
      </w:r>
      <w:proofErr w:type="spellStart"/>
      <w:r w:rsidR="005D060C" w:rsidRPr="00F41163">
        <w:rPr>
          <w:rFonts w:cs="Arial"/>
          <w:i/>
          <w:iCs/>
          <w:sz w:val="22"/>
          <w:szCs w:val="22"/>
          <w:lang w:val="es-ES"/>
        </w:rPr>
        <w:t>revolving</w:t>
      </w:r>
      <w:proofErr w:type="spellEnd"/>
      <w:r w:rsidR="005D060C" w:rsidRPr="00F41163">
        <w:rPr>
          <w:rFonts w:cs="Arial"/>
          <w:i/>
          <w:iCs/>
          <w:sz w:val="22"/>
          <w:szCs w:val="22"/>
          <w:lang w:val="es-ES"/>
        </w:rPr>
        <w:t xml:space="preserve"> </w:t>
      </w:r>
      <w:r w:rsidR="00AF441D" w:rsidRPr="00F41163">
        <w:rPr>
          <w:rFonts w:cs="Arial"/>
          <w:i/>
          <w:iCs/>
          <w:sz w:val="22"/>
          <w:szCs w:val="22"/>
          <w:lang w:val="es-ES"/>
        </w:rPr>
        <w:t>contratadas con grandes entidades bancarias superasen el 23%, 24%, 25% y hasta el 26% anual</w:t>
      </w:r>
      <w:r w:rsidR="00AF441D">
        <w:rPr>
          <w:rFonts w:cs="Arial"/>
          <w:sz w:val="22"/>
          <w:szCs w:val="22"/>
          <w:lang w:val="es-ES"/>
        </w:rPr>
        <w:t xml:space="preserve">”. </w:t>
      </w:r>
    </w:p>
    <w:p w14:paraId="3895D333" w14:textId="539C5D9C" w:rsidR="007775B5" w:rsidRDefault="0008128D" w:rsidP="00BB383D">
      <w:pPr>
        <w:pStyle w:val="Body1"/>
        <w:spacing w:after="120" w:line="360" w:lineRule="auto"/>
        <w:rPr>
          <w:rFonts w:cs="Arial"/>
          <w:sz w:val="22"/>
          <w:szCs w:val="22"/>
          <w:lang w:val="es-ES"/>
        </w:rPr>
      </w:pPr>
      <w:r>
        <w:rPr>
          <w:rFonts w:cs="Arial"/>
          <w:sz w:val="22"/>
          <w:szCs w:val="22"/>
          <w:lang w:val="es-ES"/>
        </w:rPr>
        <w:t xml:space="preserve">Citamos como ejemplo, en la fecha de contratación, la TAE utilizada por </w:t>
      </w:r>
      <w:r w:rsidR="00B55ACB">
        <w:rPr>
          <w:rFonts w:cs="Arial"/>
          <w:sz w:val="22"/>
          <w:szCs w:val="22"/>
          <w:lang w:val="es-ES"/>
        </w:rPr>
        <w:t>entidades lideres en el mercado</w:t>
      </w:r>
      <w:r w:rsidR="00D409A8">
        <w:rPr>
          <w:rFonts w:cs="Arial"/>
          <w:sz w:val="22"/>
          <w:szCs w:val="22"/>
          <w:lang w:val="es-ES"/>
        </w:rPr>
        <w:t xml:space="preserve"> (con base a los datos reportados por ellas misma al Banco de España)</w:t>
      </w:r>
      <w:r w:rsidR="00BB383D">
        <w:rPr>
          <w:rFonts w:cs="Arial"/>
          <w:sz w:val="22"/>
          <w:szCs w:val="22"/>
          <w:lang w:val="es-ES"/>
        </w:rPr>
        <w:t>. Así</w:t>
      </w:r>
      <w:r w:rsidR="007775B5">
        <w:rPr>
          <w:rFonts w:cs="Arial"/>
          <w:sz w:val="22"/>
          <w:szCs w:val="22"/>
          <w:lang w:val="es-ES"/>
        </w:rPr>
        <w:t xml:space="preserve"> la TAE utilizada por entidades lideres en el mercado (con base a los datos reportados por ellas misma al Banco de España). Por ejemplo, la TAE de Bankinter </w:t>
      </w:r>
      <w:proofErr w:type="spellStart"/>
      <w:r w:rsidR="007775B5">
        <w:rPr>
          <w:rFonts w:cs="Arial"/>
          <w:sz w:val="22"/>
          <w:szCs w:val="22"/>
          <w:lang w:val="es-ES"/>
        </w:rPr>
        <w:t>consumer</w:t>
      </w:r>
      <w:proofErr w:type="spellEnd"/>
      <w:r w:rsidR="007775B5">
        <w:rPr>
          <w:rFonts w:cs="Arial"/>
          <w:sz w:val="22"/>
          <w:szCs w:val="22"/>
          <w:lang w:val="es-ES"/>
        </w:rPr>
        <w:t xml:space="preserve"> </w:t>
      </w:r>
      <w:proofErr w:type="spellStart"/>
      <w:r w:rsidR="007775B5">
        <w:rPr>
          <w:rFonts w:cs="Arial"/>
          <w:sz w:val="22"/>
          <w:szCs w:val="22"/>
          <w:lang w:val="es-ES"/>
        </w:rPr>
        <w:t>finance</w:t>
      </w:r>
      <w:proofErr w:type="spellEnd"/>
      <w:r w:rsidR="007775B5">
        <w:rPr>
          <w:rFonts w:cs="Arial"/>
          <w:sz w:val="22"/>
          <w:szCs w:val="22"/>
          <w:lang w:val="es-ES"/>
        </w:rPr>
        <w:t xml:space="preserve"> revela una TAE que ha llegado a ser del 26,82%, </w:t>
      </w:r>
      <w:proofErr w:type="spellStart"/>
      <w:r w:rsidR="007775B5">
        <w:rPr>
          <w:rFonts w:cs="Arial"/>
          <w:sz w:val="22"/>
          <w:szCs w:val="22"/>
          <w:lang w:val="es-ES"/>
        </w:rPr>
        <w:t>Cofidis</w:t>
      </w:r>
      <w:proofErr w:type="spellEnd"/>
      <w:r w:rsidR="007775B5">
        <w:rPr>
          <w:rFonts w:cs="Arial"/>
          <w:sz w:val="22"/>
          <w:szCs w:val="22"/>
          <w:lang w:val="es-ES"/>
        </w:rPr>
        <w:t xml:space="preserve"> una TAE del 24,51%, Unicaja una TAE del 39,86%, Kutxabank una TAE del 28% y Santander </w:t>
      </w:r>
      <w:proofErr w:type="spellStart"/>
      <w:r w:rsidR="007775B5">
        <w:rPr>
          <w:rFonts w:cs="Arial"/>
          <w:sz w:val="22"/>
          <w:szCs w:val="22"/>
          <w:lang w:val="es-ES"/>
        </w:rPr>
        <w:t>consumer</w:t>
      </w:r>
      <w:proofErr w:type="spellEnd"/>
      <w:r w:rsidR="007775B5">
        <w:rPr>
          <w:rFonts w:cs="Arial"/>
          <w:sz w:val="22"/>
          <w:szCs w:val="22"/>
          <w:lang w:val="es-ES"/>
        </w:rPr>
        <w:t xml:space="preserve"> </w:t>
      </w:r>
      <w:proofErr w:type="spellStart"/>
      <w:r w:rsidR="007775B5">
        <w:rPr>
          <w:rFonts w:cs="Arial"/>
          <w:sz w:val="22"/>
          <w:szCs w:val="22"/>
          <w:lang w:val="es-ES"/>
        </w:rPr>
        <w:t>finance</w:t>
      </w:r>
      <w:proofErr w:type="spellEnd"/>
      <w:r w:rsidR="007775B5">
        <w:rPr>
          <w:rFonts w:cs="Arial"/>
          <w:sz w:val="22"/>
          <w:szCs w:val="22"/>
          <w:lang w:val="es-ES"/>
        </w:rPr>
        <w:t xml:space="preserve"> una TAE que ha llegado </w:t>
      </w:r>
      <w:proofErr w:type="spellStart"/>
      <w:r w:rsidR="007775B5">
        <w:rPr>
          <w:rFonts w:cs="Arial"/>
          <w:sz w:val="22"/>
          <w:szCs w:val="22"/>
          <w:lang w:val="es-ES"/>
        </w:rPr>
        <w:t>oa</w:t>
      </w:r>
      <w:proofErr w:type="spellEnd"/>
      <w:r w:rsidR="007775B5">
        <w:rPr>
          <w:rFonts w:cs="Arial"/>
          <w:sz w:val="22"/>
          <w:szCs w:val="22"/>
          <w:lang w:val="es-ES"/>
        </w:rPr>
        <w:t xml:space="preserve"> ser de 26,23%.</w:t>
      </w:r>
    </w:p>
    <w:p w14:paraId="13AC4BE5" w14:textId="77777777" w:rsidR="00AF218D" w:rsidRPr="00AF218D" w:rsidRDefault="00AF218D" w:rsidP="00AF218D">
      <w:pPr>
        <w:spacing w:after="120" w:line="360" w:lineRule="auto"/>
        <w:rPr>
          <w:rFonts w:cs="Arial"/>
          <w:sz w:val="22"/>
          <w:szCs w:val="22"/>
          <w:lang w:val="es-ES"/>
        </w:rPr>
      </w:pPr>
      <w:r w:rsidRPr="00AF218D">
        <w:rPr>
          <w:rFonts w:cs="Arial"/>
          <w:sz w:val="22"/>
          <w:szCs w:val="22"/>
          <w:lang w:val="es-ES"/>
        </w:rPr>
        <w:t>Pero no solo grandes entidades, también ha sido habitual en el mercado que entidades más modestas aplicasen tipos de interés superiores al, 20%, 23% y hasta un 26%. Así se demuestra también de los datos publicados por el Banco de España para los periodos posteriores a diciembre de 2012 (conforme a la Circular 5/2012). Por poner un ejemplo:</w:t>
      </w:r>
    </w:p>
    <w:tbl>
      <w:tblPr>
        <w:tblW w:w="5620" w:type="dxa"/>
        <w:tblCellMar>
          <w:left w:w="70" w:type="dxa"/>
          <w:right w:w="70" w:type="dxa"/>
        </w:tblCellMar>
        <w:tblLook w:val="04A0" w:firstRow="1" w:lastRow="0" w:firstColumn="1" w:lastColumn="0" w:noHBand="0" w:noVBand="1"/>
      </w:tblPr>
      <w:tblGrid>
        <w:gridCol w:w="3640"/>
        <w:gridCol w:w="1980"/>
      </w:tblGrid>
      <w:tr w:rsidR="00AF218D" w:rsidRPr="00AF218D" w14:paraId="357F55CD" w14:textId="77777777" w:rsidTr="002A41D4">
        <w:trPr>
          <w:trHeight w:val="560"/>
        </w:trPr>
        <w:tc>
          <w:tcPr>
            <w:tcW w:w="3640" w:type="dxa"/>
            <w:tcBorders>
              <w:top w:val="single" w:sz="8" w:space="0" w:color="auto"/>
              <w:left w:val="single" w:sz="8" w:space="0" w:color="auto"/>
              <w:bottom w:val="nil"/>
              <w:right w:val="nil"/>
            </w:tcBorders>
            <w:shd w:val="clear" w:color="000000" w:fill="8EA9DB"/>
            <w:noWrap/>
            <w:vAlign w:val="bottom"/>
            <w:hideMark/>
          </w:tcPr>
          <w:p w14:paraId="53E85666"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ENTIDAD</w:t>
            </w:r>
          </w:p>
        </w:tc>
        <w:tc>
          <w:tcPr>
            <w:tcW w:w="1980" w:type="dxa"/>
            <w:tcBorders>
              <w:top w:val="single" w:sz="8" w:space="0" w:color="auto"/>
              <w:left w:val="nil"/>
              <w:bottom w:val="nil"/>
              <w:right w:val="single" w:sz="8" w:space="0" w:color="auto"/>
            </w:tcBorders>
            <w:shd w:val="clear" w:color="000000" w:fill="8EA9DB"/>
            <w:vAlign w:val="center"/>
            <w:hideMark/>
          </w:tcPr>
          <w:p w14:paraId="13476877" w14:textId="77777777" w:rsidR="00AF218D" w:rsidRPr="00AF218D" w:rsidRDefault="00AF218D" w:rsidP="00AF218D">
            <w:pPr>
              <w:spacing w:line="240" w:lineRule="auto"/>
              <w:ind w:firstLineChars="300" w:firstLine="660"/>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TAE habitual diciembre 2012</w:t>
            </w:r>
          </w:p>
        </w:tc>
      </w:tr>
      <w:tr w:rsidR="00AF218D" w:rsidRPr="00AF218D" w14:paraId="3A2B8500"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710B78A1"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Banco Pichincha</w:t>
            </w:r>
          </w:p>
        </w:tc>
        <w:tc>
          <w:tcPr>
            <w:tcW w:w="1980" w:type="dxa"/>
            <w:tcBorders>
              <w:top w:val="nil"/>
              <w:left w:val="nil"/>
              <w:bottom w:val="nil"/>
              <w:right w:val="single" w:sz="8" w:space="0" w:color="auto"/>
            </w:tcBorders>
            <w:shd w:val="clear" w:color="auto" w:fill="auto"/>
            <w:noWrap/>
            <w:vAlign w:val="bottom"/>
            <w:hideMark/>
          </w:tcPr>
          <w:p w14:paraId="601FAC8D"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26,20%</w:t>
            </w:r>
          </w:p>
        </w:tc>
      </w:tr>
      <w:tr w:rsidR="00AF218D" w:rsidRPr="00AF218D" w14:paraId="35AD54A1"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329A1A6E"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Caja de Ahorros de Pollensa</w:t>
            </w:r>
          </w:p>
        </w:tc>
        <w:tc>
          <w:tcPr>
            <w:tcW w:w="1980" w:type="dxa"/>
            <w:tcBorders>
              <w:top w:val="nil"/>
              <w:left w:val="nil"/>
              <w:bottom w:val="nil"/>
              <w:right w:val="single" w:sz="8" w:space="0" w:color="auto"/>
            </w:tcBorders>
            <w:shd w:val="clear" w:color="auto" w:fill="auto"/>
            <w:noWrap/>
            <w:vAlign w:val="bottom"/>
            <w:hideMark/>
          </w:tcPr>
          <w:p w14:paraId="5CF4C819"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23%</w:t>
            </w:r>
          </w:p>
        </w:tc>
      </w:tr>
      <w:tr w:rsidR="00AF218D" w:rsidRPr="00AF218D" w14:paraId="3332458A"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55946D64"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Caja Rural de Extremadura</w:t>
            </w:r>
          </w:p>
        </w:tc>
        <w:tc>
          <w:tcPr>
            <w:tcW w:w="1980" w:type="dxa"/>
            <w:tcBorders>
              <w:top w:val="nil"/>
              <w:left w:val="nil"/>
              <w:bottom w:val="nil"/>
              <w:right w:val="single" w:sz="8" w:space="0" w:color="auto"/>
            </w:tcBorders>
            <w:shd w:val="clear" w:color="auto" w:fill="auto"/>
            <w:noWrap/>
            <w:vAlign w:val="bottom"/>
            <w:hideMark/>
          </w:tcPr>
          <w:p w14:paraId="3A358B6A"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23,14%</w:t>
            </w:r>
          </w:p>
        </w:tc>
      </w:tr>
      <w:tr w:rsidR="00AF218D" w:rsidRPr="00AF218D" w14:paraId="6B6B87EA"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2AA2856B"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Caja Rural de Granada</w:t>
            </w:r>
          </w:p>
        </w:tc>
        <w:tc>
          <w:tcPr>
            <w:tcW w:w="1980" w:type="dxa"/>
            <w:tcBorders>
              <w:top w:val="nil"/>
              <w:left w:val="nil"/>
              <w:bottom w:val="nil"/>
              <w:right w:val="single" w:sz="8" w:space="0" w:color="auto"/>
            </w:tcBorders>
            <w:shd w:val="clear" w:color="auto" w:fill="auto"/>
            <w:noWrap/>
            <w:vAlign w:val="bottom"/>
            <w:hideMark/>
          </w:tcPr>
          <w:p w14:paraId="37E51BE2"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23,14%</w:t>
            </w:r>
          </w:p>
        </w:tc>
      </w:tr>
      <w:tr w:rsidR="00AF218D" w:rsidRPr="00AF218D" w14:paraId="203918D1"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1749FB8B"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Caja Laboral Popular</w:t>
            </w:r>
          </w:p>
        </w:tc>
        <w:tc>
          <w:tcPr>
            <w:tcW w:w="1980" w:type="dxa"/>
            <w:tcBorders>
              <w:top w:val="nil"/>
              <w:left w:val="nil"/>
              <w:bottom w:val="nil"/>
              <w:right w:val="single" w:sz="8" w:space="0" w:color="auto"/>
            </w:tcBorders>
            <w:shd w:val="clear" w:color="auto" w:fill="auto"/>
            <w:noWrap/>
            <w:vAlign w:val="bottom"/>
            <w:hideMark/>
          </w:tcPr>
          <w:p w14:paraId="0C43CDC1"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25,99%</w:t>
            </w:r>
          </w:p>
        </w:tc>
      </w:tr>
      <w:tr w:rsidR="00AF218D" w:rsidRPr="00AF218D" w14:paraId="74DA9F28"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4979CA24"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proofErr w:type="spellStart"/>
            <w:r w:rsidRPr="00AF218D">
              <w:rPr>
                <w:rFonts w:ascii="Calibri" w:eastAsia="Times New Roman" w:hAnsi="Calibri" w:cs="Calibri"/>
                <w:color w:val="000000"/>
                <w:sz w:val="22"/>
                <w:szCs w:val="22"/>
                <w:lang w:val="es-ES_tradnl" w:eastAsia="es-ES_tradnl"/>
              </w:rPr>
              <w:t>Eurocaja</w:t>
            </w:r>
            <w:proofErr w:type="spellEnd"/>
            <w:r w:rsidRPr="00AF218D">
              <w:rPr>
                <w:rFonts w:ascii="Calibri" w:eastAsia="Times New Roman" w:hAnsi="Calibri" w:cs="Calibri"/>
                <w:color w:val="000000"/>
                <w:sz w:val="22"/>
                <w:szCs w:val="22"/>
                <w:lang w:val="es-ES_tradnl" w:eastAsia="es-ES_tradnl"/>
              </w:rPr>
              <w:t xml:space="preserve"> Rural</w:t>
            </w:r>
          </w:p>
        </w:tc>
        <w:tc>
          <w:tcPr>
            <w:tcW w:w="1980" w:type="dxa"/>
            <w:tcBorders>
              <w:top w:val="nil"/>
              <w:left w:val="nil"/>
              <w:bottom w:val="nil"/>
              <w:right w:val="single" w:sz="8" w:space="0" w:color="auto"/>
            </w:tcBorders>
            <w:shd w:val="clear" w:color="auto" w:fill="auto"/>
            <w:noWrap/>
            <w:vAlign w:val="bottom"/>
            <w:hideMark/>
          </w:tcPr>
          <w:p w14:paraId="604C941A"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26,82%</w:t>
            </w:r>
          </w:p>
        </w:tc>
      </w:tr>
      <w:tr w:rsidR="00AF218D" w:rsidRPr="00AF218D" w14:paraId="41181F33"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0218A916"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proofErr w:type="spellStart"/>
            <w:r w:rsidRPr="00AF218D">
              <w:rPr>
                <w:rFonts w:ascii="Calibri" w:eastAsia="Times New Roman" w:hAnsi="Calibri" w:cs="Calibri"/>
                <w:color w:val="000000"/>
                <w:sz w:val="22"/>
                <w:szCs w:val="22"/>
                <w:lang w:val="es-ES_tradnl" w:eastAsia="es-ES_tradnl"/>
              </w:rPr>
              <w:t>Cajasiete</w:t>
            </w:r>
            <w:proofErr w:type="spellEnd"/>
            <w:r w:rsidRPr="00AF218D">
              <w:rPr>
                <w:rFonts w:ascii="Calibri" w:eastAsia="Times New Roman" w:hAnsi="Calibri" w:cs="Calibri"/>
                <w:color w:val="000000"/>
                <w:sz w:val="22"/>
                <w:szCs w:val="22"/>
                <w:lang w:val="es-ES_tradnl" w:eastAsia="es-ES_tradnl"/>
              </w:rPr>
              <w:t>, Caja Rural</w:t>
            </w:r>
          </w:p>
        </w:tc>
        <w:tc>
          <w:tcPr>
            <w:tcW w:w="1980" w:type="dxa"/>
            <w:tcBorders>
              <w:top w:val="nil"/>
              <w:left w:val="nil"/>
              <w:bottom w:val="nil"/>
              <w:right w:val="single" w:sz="8" w:space="0" w:color="auto"/>
            </w:tcBorders>
            <w:shd w:val="clear" w:color="auto" w:fill="auto"/>
            <w:noWrap/>
            <w:vAlign w:val="bottom"/>
            <w:hideMark/>
          </w:tcPr>
          <w:p w14:paraId="071B65AC"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25,34%</w:t>
            </w:r>
          </w:p>
        </w:tc>
      </w:tr>
      <w:tr w:rsidR="00AF218D" w:rsidRPr="00AF218D" w14:paraId="18D22DD2" w14:textId="77777777" w:rsidTr="002A41D4">
        <w:trPr>
          <w:trHeight w:val="290"/>
        </w:trPr>
        <w:tc>
          <w:tcPr>
            <w:tcW w:w="3640" w:type="dxa"/>
            <w:tcBorders>
              <w:top w:val="nil"/>
              <w:left w:val="single" w:sz="8" w:space="0" w:color="auto"/>
              <w:bottom w:val="nil"/>
              <w:right w:val="nil"/>
            </w:tcBorders>
            <w:shd w:val="clear" w:color="auto" w:fill="auto"/>
            <w:noWrap/>
            <w:vAlign w:val="bottom"/>
            <w:hideMark/>
          </w:tcPr>
          <w:p w14:paraId="5571BC56"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Caja Rural del Sur</w:t>
            </w:r>
          </w:p>
        </w:tc>
        <w:tc>
          <w:tcPr>
            <w:tcW w:w="1980" w:type="dxa"/>
            <w:tcBorders>
              <w:top w:val="nil"/>
              <w:left w:val="nil"/>
              <w:bottom w:val="nil"/>
              <w:right w:val="single" w:sz="8" w:space="0" w:color="auto"/>
            </w:tcBorders>
            <w:shd w:val="clear" w:color="auto" w:fill="auto"/>
            <w:noWrap/>
            <w:vAlign w:val="bottom"/>
            <w:hideMark/>
          </w:tcPr>
          <w:p w14:paraId="0753117A"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26,82%</w:t>
            </w:r>
          </w:p>
        </w:tc>
      </w:tr>
      <w:tr w:rsidR="00AF218D" w:rsidRPr="00AF218D" w14:paraId="0F44652C" w14:textId="77777777" w:rsidTr="002A41D4">
        <w:trPr>
          <w:trHeight w:val="300"/>
        </w:trPr>
        <w:tc>
          <w:tcPr>
            <w:tcW w:w="3640" w:type="dxa"/>
            <w:tcBorders>
              <w:top w:val="nil"/>
              <w:left w:val="single" w:sz="8" w:space="0" w:color="auto"/>
              <w:bottom w:val="single" w:sz="8" w:space="0" w:color="auto"/>
              <w:right w:val="nil"/>
            </w:tcBorders>
            <w:shd w:val="clear" w:color="auto" w:fill="auto"/>
            <w:noWrap/>
            <w:vAlign w:val="bottom"/>
            <w:hideMark/>
          </w:tcPr>
          <w:p w14:paraId="5234831E" w14:textId="77777777" w:rsidR="00AF218D" w:rsidRPr="00AF218D" w:rsidRDefault="00AF218D" w:rsidP="00AF218D">
            <w:pPr>
              <w:spacing w:line="240" w:lineRule="auto"/>
              <w:jc w:val="lef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Caixa Popular-Caixa Rural</w:t>
            </w:r>
          </w:p>
        </w:tc>
        <w:tc>
          <w:tcPr>
            <w:tcW w:w="1980" w:type="dxa"/>
            <w:tcBorders>
              <w:top w:val="nil"/>
              <w:left w:val="nil"/>
              <w:bottom w:val="single" w:sz="8" w:space="0" w:color="auto"/>
              <w:right w:val="single" w:sz="8" w:space="0" w:color="auto"/>
            </w:tcBorders>
            <w:shd w:val="clear" w:color="auto" w:fill="auto"/>
            <w:noWrap/>
            <w:vAlign w:val="bottom"/>
            <w:hideMark/>
          </w:tcPr>
          <w:p w14:paraId="4396E7B8" w14:textId="77777777" w:rsidR="00AF218D" w:rsidRPr="00AF218D" w:rsidRDefault="00AF218D" w:rsidP="00AF218D">
            <w:pPr>
              <w:spacing w:line="240" w:lineRule="auto"/>
              <w:jc w:val="right"/>
              <w:rPr>
                <w:rFonts w:ascii="Calibri" w:eastAsia="Times New Roman" w:hAnsi="Calibri" w:cs="Calibri"/>
                <w:color w:val="000000"/>
                <w:sz w:val="22"/>
                <w:szCs w:val="22"/>
                <w:lang w:val="es-ES_tradnl" w:eastAsia="es-ES_tradnl"/>
              </w:rPr>
            </w:pPr>
            <w:r w:rsidRPr="00AF218D">
              <w:rPr>
                <w:rFonts w:ascii="Calibri" w:eastAsia="Times New Roman" w:hAnsi="Calibri" w:cs="Calibri"/>
                <w:color w:val="000000"/>
                <w:sz w:val="22"/>
                <w:szCs w:val="22"/>
                <w:lang w:val="es-ES_tradnl" w:eastAsia="es-ES_tradnl"/>
              </w:rPr>
              <w:t>26,08%</w:t>
            </w:r>
          </w:p>
        </w:tc>
      </w:tr>
    </w:tbl>
    <w:p w14:paraId="30C00E9A" w14:textId="77777777" w:rsidR="00AF218D" w:rsidRPr="00AF218D" w:rsidRDefault="00AF218D" w:rsidP="00BB383D">
      <w:pPr>
        <w:pStyle w:val="Body1"/>
        <w:spacing w:after="120" w:line="360" w:lineRule="auto"/>
        <w:rPr>
          <w:rFonts w:cs="Arial"/>
          <w:sz w:val="22"/>
          <w:szCs w:val="22"/>
          <w:lang w:val="pt-PT"/>
        </w:rPr>
      </w:pPr>
    </w:p>
    <w:p w14:paraId="02BFF519" w14:textId="258C9373" w:rsidR="00A4605C" w:rsidRPr="00200610" w:rsidRDefault="007F1FAE" w:rsidP="00BB383D">
      <w:pPr>
        <w:pStyle w:val="Body1"/>
        <w:spacing w:after="120" w:line="360" w:lineRule="auto"/>
        <w:rPr>
          <w:rFonts w:cs="Arial"/>
          <w:sz w:val="22"/>
          <w:szCs w:val="22"/>
          <w:lang w:val="es-ES"/>
        </w:rPr>
      </w:pPr>
      <w:r>
        <w:rPr>
          <w:rFonts w:cs="Arial"/>
          <w:sz w:val="22"/>
          <w:szCs w:val="22"/>
          <w:lang w:val="es-ES"/>
        </w:rPr>
        <w:t xml:space="preserve">Así resulta ya patente que </w:t>
      </w:r>
      <w:r w:rsidR="00511258">
        <w:rPr>
          <w:rFonts w:cs="Arial"/>
          <w:sz w:val="22"/>
          <w:szCs w:val="22"/>
          <w:lang w:val="es-ES"/>
        </w:rPr>
        <w:t>e</w:t>
      </w:r>
      <w:r w:rsidR="00EA4CBA" w:rsidRPr="00200610">
        <w:rPr>
          <w:rFonts w:cs="Arial"/>
          <w:sz w:val="22"/>
          <w:szCs w:val="22"/>
          <w:lang w:val="es-ES"/>
        </w:rPr>
        <w:t xml:space="preserve">l dato (tipo de interés de comparación) que defiende la Demandante no se adecúa a </w:t>
      </w:r>
      <w:r w:rsidR="00D00317">
        <w:rPr>
          <w:rFonts w:cs="Arial"/>
          <w:sz w:val="22"/>
          <w:szCs w:val="22"/>
          <w:lang w:val="es-ES"/>
        </w:rPr>
        <w:t xml:space="preserve">datos reales. Ni como es lógico a </w:t>
      </w:r>
      <w:r w:rsidR="00EA4CBA" w:rsidRPr="00200610">
        <w:rPr>
          <w:rFonts w:cs="Arial"/>
          <w:sz w:val="22"/>
          <w:szCs w:val="22"/>
          <w:lang w:val="es-ES"/>
        </w:rPr>
        <w:t>los datos publicados por las propias asociaciones de consumidores</w:t>
      </w:r>
      <w:r w:rsidR="00073120">
        <w:rPr>
          <w:rFonts w:cs="Arial"/>
          <w:sz w:val="22"/>
          <w:szCs w:val="22"/>
          <w:lang w:val="es-ES"/>
        </w:rPr>
        <w:t>.</w:t>
      </w:r>
    </w:p>
    <w:p w14:paraId="192A7D60" w14:textId="473D0C5C" w:rsidR="00A4605C" w:rsidRPr="00200610" w:rsidRDefault="00EA4CBA" w:rsidP="00BB383D">
      <w:pPr>
        <w:pStyle w:val="Body1"/>
        <w:spacing w:before="240" w:after="240" w:line="360" w:lineRule="auto"/>
        <w:rPr>
          <w:rFonts w:cs="Arial"/>
          <w:sz w:val="22"/>
          <w:szCs w:val="22"/>
          <w:lang w:val="es-ES"/>
        </w:rPr>
      </w:pPr>
      <w:r w:rsidRPr="00200610">
        <w:rPr>
          <w:rFonts w:cs="Arial"/>
          <w:sz w:val="22"/>
          <w:szCs w:val="22"/>
          <w:lang w:val="es-ES"/>
        </w:rPr>
        <w:t xml:space="preserve">En efecto, existe consenso entre todos los actores del mercado en que el coste medio del crédito </w:t>
      </w:r>
      <w:proofErr w:type="spellStart"/>
      <w:r w:rsidRPr="00200610">
        <w:rPr>
          <w:rFonts w:cs="Arial"/>
          <w:i/>
          <w:iCs/>
          <w:sz w:val="22"/>
          <w:szCs w:val="22"/>
          <w:lang w:val="es-ES"/>
        </w:rPr>
        <w:t>revolving</w:t>
      </w:r>
      <w:proofErr w:type="spellEnd"/>
      <w:r w:rsidRPr="00200610">
        <w:rPr>
          <w:rFonts w:cs="Arial"/>
          <w:sz w:val="22"/>
          <w:szCs w:val="22"/>
          <w:lang w:val="es-ES"/>
        </w:rPr>
        <w:t xml:space="preserve"> no se corresponde con la cifra contenida en el apartado “</w:t>
      </w:r>
      <w:r w:rsidRPr="00200610">
        <w:rPr>
          <w:rFonts w:cs="Arial"/>
          <w:i/>
          <w:iCs/>
          <w:sz w:val="22"/>
          <w:szCs w:val="22"/>
          <w:lang w:val="es-ES"/>
        </w:rPr>
        <w:t xml:space="preserve">Tarjetas de crédito y Tarjetas </w:t>
      </w:r>
      <w:proofErr w:type="spellStart"/>
      <w:r w:rsidRPr="00200610">
        <w:rPr>
          <w:rFonts w:cs="Arial"/>
          <w:i/>
          <w:iCs/>
          <w:sz w:val="22"/>
          <w:szCs w:val="22"/>
          <w:lang w:val="es-ES"/>
        </w:rPr>
        <w:t>revolving</w:t>
      </w:r>
      <w:proofErr w:type="spellEnd"/>
      <w:r w:rsidRPr="00200610">
        <w:rPr>
          <w:rFonts w:cs="Arial"/>
          <w:sz w:val="22"/>
          <w:szCs w:val="22"/>
          <w:lang w:val="es-ES"/>
        </w:rPr>
        <w:t xml:space="preserve">” del Portal del Cliente Bancario del Banco de España que la Demandante emplea como base de comparación para el juicio de usura. Como ya hemos expuesto, esa </w:t>
      </w:r>
      <w:r w:rsidRPr="00200610">
        <w:rPr>
          <w:rFonts w:cs="Arial"/>
          <w:sz w:val="22"/>
          <w:szCs w:val="22"/>
          <w:lang w:val="es-ES"/>
        </w:rPr>
        <w:lastRenderedPageBreak/>
        <w:t xml:space="preserve">cifra no es una TAE y no refleja el coste medio del crédito </w:t>
      </w:r>
      <w:proofErr w:type="spellStart"/>
      <w:r w:rsidRPr="00200610">
        <w:rPr>
          <w:rFonts w:cs="Arial"/>
          <w:i/>
          <w:iCs/>
          <w:sz w:val="22"/>
          <w:szCs w:val="22"/>
          <w:lang w:val="es-ES"/>
        </w:rPr>
        <w:t>revolving</w:t>
      </w:r>
      <w:proofErr w:type="spellEnd"/>
      <w:r w:rsidRPr="00200610">
        <w:rPr>
          <w:rFonts w:cs="Arial"/>
          <w:sz w:val="22"/>
          <w:szCs w:val="22"/>
          <w:lang w:val="es-ES"/>
        </w:rPr>
        <w:t>, sino el de una categoría de crédito más amplia que incluye la financiación gratuita y subvencionada que ofrecen diversos establecimientos comerciales a sus clientes para potenciar sus ventas</w:t>
      </w:r>
      <w:r w:rsidR="00E01D2A">
        <w:rPr>
          <w:rFonts w:cs="Arial"/>
          <w:sz w:val="22"/>
          <w:szCs w:val="22"/>
          <w:lang w:val="es-ES"/>
        </w:rPr>
        <w:t xml:space="preserve"> y además, que no incluye las comisiones</w:t>
      </w:r>
      <w:r w:rsidRPr="00200610">
        <w:rPr>
          <w:rFonts w:cs="Arial"/>
          <w:sz w:val="22"/>
          <w:szCs w:val="22"/>
          <w:lang w:val="es-ES"/>
        </w:rPr>
        <w:t>.</w:t>
      </w:r>
    </w:p>
    <w:p w14:paraId="0803FC3E" w14:textId="3314FE3B" w:rsidR="00BB383D" w:rsidRDefault="00EA4CBA" w:rsidP="00BB383D">
      <w:pPr>
        <w:pStyle w:val="Body1"/>
        <w:spacing w:before="240" w:after="240" w:line="360" w:lineRule="auto"/>
        <w:rPr>
          <w:rFonts w:cs="Arial"/>
          <w:sz w:val="22"/>
          <w:szCs w:val="22"/>
          <w:lang w:val="es-ES"/>
        </w:rPr>
      </w:pPr>
      <w:r w:rsidRPr="00200610">
        <w:rPr>
          <w:rFonts w:cs="Arial"/>
          <w:sz w:val="22"/>
          <w:szCs w:val="22"/>
          <w:lang w:val="es-ES"/>
        </w:rPr>
        <w:t xml:space="preserve">La propia ASUFIN, asociación conocida por litigar frente al crédito </w:t>
      </w:r>
      <w:proofErr w:type="spellStart"/>
      <w:r w:rsidRPr="00200610">
        <w:rPr>
          <w:rFonts w:cs="Arial"/>
          <w:i/>
          <w:iCs/>
          <w:sz w:val="22"/>
          <w:szCs w:val="22"/>
          <w:lang w:val="es-ES"/>
        </w:rPr>
        <w:t>revolving</w:t>
      </w:r>
      <w:proofErr w:type="spellEnd"/>
      <w:r w:rsidRPr="00200610">
        <w:rPr>
          <w:rFonts w:cs="Arial"/>
          <w:sz w:val="22"/>
          <w:szCs w:val="22"/>
          <w:lang w:val="es-ES"/>
        </w:rPr>
        <w:t>, afirma en su “</w:t>
      </w:r>
      <w:r w:rsidRPr="00200610">
        <w:rPr>
          <w:rFonts w:cs="Arial"/>
          <w:i/>
          <w:iCs/>
          <w:sz w:val="22"/>
          <w:szCs w:val="22"/>
          <w:lang w:val="es-ES"/>
        </w:rPr>
        <w:t xml:space="preserve">Barómetro Tarjetas </w:t>
      </w:r>
      <w:proofErr w:type="spellStart"/>
      <w:r w:rsidRPr="00200610">
        <w:rPr>
          <w:rFonts w:cs="Arial"/>
          <w:i/>
          <w:iCs/>
          <w:sz w:val="22"/>
          <w:szCs w:val="22"/>
          <w:lang w:val="es-ES"/>
        </w:rPr>
        <w:t>Revolving</w:t>
      </w:r>
      <w:proofErr w:type="spellEnd"/>
      <w:r w:rsidRPr="00200610">
        <w:rPr>
          <w:rFonts w:cs="Arial"/>
          <w:sz w:val="22"/>
          <w:szCs w:val="22"/>
          <w:lang w:val="es-ES"/>
        </w:rPr>
        <w:t>”</w:t>
      </w:r>
      <w:r>
        <w:rPr>
          <w:rStyle w:val="Refdenotaalpie"/>
          <w:rFonts w:cs="Arial"/>
          <w:sz w:val="22"/>
          <w:szCs w:val="22"/>
          <w:lang w:val="es-ES"/>
        </w:rPr>
        <w:footnoteReference w:id="12"/>
      </w:r>
      <w:r w:rsidRPr="00200610">
        <w:rPr>
          <w:rFonts w:cs="Arial"/>
          <w:sz w:val="22"/>
          <w:szCs w:val="22"/>
          <w:lang w:val="es-ES"/>
        </w:rPr>
        <w:t xml:space="preserve"> que el coste medio de esta financiación es mucho más elevado que el que publica el Banco de España en la categoría a la que nos venimos refiriendo. Las diferencias son sustanciales:</w:t>
      </w:r>
    </w:p>
    <w:p w14:paraId="5905CEDD" w14:textId="3E667E76" w:rsidR="00BB383D" w:rsidRDefault="00BB383D" w:rsidP="00BB383D">
      <w:pPr>
        <w:pStyle w:val="Body1"/>
        <w:spacing w:before="240" w:after="240" w:line="360" w:lineRule="auto"/>
        <w:rPr>
          <w:rFonts w:cs="Arial"/>
          <w:sz w:val="22"/>
          <w:szCs w:val="22"/>
          <w:lang w:val="es-ES"/>
        </w:rPr>
      </w:pPr>
      <w:r w:rsidRPr="00200610">
        <w:rPr>
          <w:rFonts w:cs="Arial"/>
          <w:noProof/>
          <w:sz w:val="22"/>
          <w:szCs w:val="22"/>
          <w:lang w:val="es-ES" w:eastAsia="es-ES"/>
        </w:rPr>
        <mc:AlternateContent>
          <mc:Choice Requires="wps">
            <w:drawing>
              <wp:anchor distT="45720" distB="45720" distL="114300" distR="114300" simplePos="0" relativeHeight="251716608" behindDoc="0" locked="0" layoutInCell="1" allowOverlap="1" wp14:anchorId="560422D2" wp14:editId="200B5B8D">
                <wp:simplePos x="0" y="0"/>
                <wp:positionH relativeFrom="margin">
                  <wp:posOffset>-19050</wp:posOffset>
                </wp:positionH>
                <wp:positionV relativeFrom="paragraph">
                  <wp:posOffset>1530350</wp:posOffset>
                </wp:positionV>
                <wp:extent cx="5276850" cy="1193800"/>
                <wp:effectExtent l="0" t="0" r="19050" b="2540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1193800"/>
                        </a:xfrm>
                        <a:prstGeom prst="rect">
                          <a:avLst/>
                        </a:prstGeom>
                        <a:solidFill>
                          <a:srgbClr val="FFFFFF"/>
                        </a:solidFill>
                        <a:ln w="9525">
                          <a:solidFill>
                            <a:srgbClr val="000000"/>
                          </a:solidFill>
                          <a:miter lim="800000"/>
                          <a:headEnd/>
                          <a:tailEnd/>
                        </a:ln>
                      </wps:spPr>
                      <wps:txbx>
                        <w:txbxContent>
                          <w:p w14:paraId="769780CA"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 xml:space="preserve">TAE medio en crédito </w:t>
                            </w:r>
                            <w:proofErr w:type="spellStart"/>
                            <w:r w:rsidRPr="00A155DB">
                              <w:rPr>
                                <w:i/>
                                <w:iCs/>
                                <w:sz w:val="24"/>
                                <w:szCs w:val="24"/>
                                <w:lang w:val="es-ES_tradnl"/>
                              </w:rPr>
                              <w:t>revolving</w:t>
                            </w:r>
                            <w:proofErr w:type="spellEnd"/>
                            <w:r w:rsidRPr="00A155DB">
                              <w:rPr>
                                <w:sz w:val="24"/>
                                <w:szCs w:val="24"/>
                                <w:lang w:val="es-ES_tradnl"/>
                              </w:rPr>
                              <w:t xml:space="preserve"> según el I</w:t>
                            </w:r>
                            <w:r>
                              <w:rPr>
                                <w:sz w:val="24"/>
                                <w:szCs w:val="24"/>
                                <w:lang w:val="es-ES_tradnl"/>
                              </w:rPr>
                              <w:t>I</w:t>
                            </w:r>
                            <w:r w:rsidRPr="00A155DB">
                              <w:rPr>
                                <w:sz w:val="24"/>
                                <w:szCs w:val="24"/>
                                <w:lang w:val="es-ES_tradnl"/>
                              </w:rPr>
                              <w:t xml:space="preserve"> Barómetro ASUFIN en </w:t>
                            </w:r>
                            <w:r>
                              <w:rPr>
                                <w:sz w:val="24"/>
                                <w:szCs w:val="24"/>
                                <w:lang w:val="es-ES_tradnl"/>
                              </w:rPr>
                              <w:t>junio de 2020</w:t>
                            </w:r>
                            <w:r w:rsidRPr="00A155DB">
                              <w:rPr>
                                <w:sz w:val="24"/>
                                <w:szCs w:val="24"/>
                                <w:lang w:val="es-ES_tradnl"/>
                              </w:rPr>
                              <w:t xml:space="preserve">: </w:t>
                            </w:r>
                            <w:r w:rsidRPr="00A155DB">
                              <w:rPr>
                                <w:b/>
                                <w:bCs/>
                                <w:sz w:val="24"/>
                                <w:szCs w:val="24"/>
                                <w:lang w:val="es-ES_tradnl"/>
                              </w:rPr>
                              <w:t>2</w:t>
                            </w:r>
                            <w:r>
                              <w:rPr>
                                <w:b/>
                                <w:bCs/>
                                <w:sz w:val="24"/>
                                <w:szCs w:val="24"/>
                                <w:lang w:val="es-ES_tradnl"/>
                              </w:rPr>
                              <w:t>2</w:t>
                            </w:r>
                            <w:r w:rsidRPr="00A155DB">
                              <w:rPr>
                                <w:b/>
                                <w:bCs/>
                                <w:sz w:val="24"/>
                                <w:szCs w:val="24"/>
                                <w:lang w:val="es-ES_tradnl"/>
                              </w:rPr>
                              <w:t>,</w:t>
                            </w:r>
                            <w:r>
                              <w:rPr>
                                <w:b/>
                                <w:bCs/>
                                <w:sz w:val="24"/>
                                <w:szCs w:val="24"/>
                                <w:lang w:val="es-ES_tradnl"/>
                              </w:rPr>
                              <w:t>86</w:t>
                            </w:r>
                            <w:r w:rsidRPr="00A155DB">
                              <w:rPr>
                                <w:b/>
                                <w:bCs/>
                                <w:sz w:val="24"/>
                                <w:szCs w:val="24"/>
                                <w:lang w:val="es-ES_tradnl"/>
                              </w:rPr>
                              <w:t>%</w:t>
                            </w:r>
                          </w:p>
                          <w:p w14:paraId="2D34C031" w14:textId="77777777" w:rsidR="002A41D4" w:rsidRDefault="002A41D4" w:rsidP="00BB383D">
                            <w:pPr>
                              <w:pStyle w:val="Sinespaciado"/>
                              <w:pBdr>
                                <w:top w:val="dotted" w:sz="4" w:space="6" w:color="FFFFFF" w:themeColor="background1"/>
                              </w:pBdr>
                              <w:ind w:left="142"/>
                              <w:jc w:val="center"/>
                              <w:rPr>
                                <w:lang w:val="es-ES"/>
                              </w:rPr>
                            </w:pPr>
                          </w:p>
                          <w:p w14:paraId="5BBDE68D"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TEDR medio en la categoría “</w:t>
                            </w:r>
                            <w:r w:rsidRPr="00A155DB">
                              <w:rPr>
                                <w:i/>
                                <w:iCs/>
                                <w:sz w:val="24"/>
                                <w:szCs w:val="24"/>
                                <w:lang w:val="es-ES_tradnl"/>
                              </w:rPr>
                              <w:t xml:space="preserve">Tarjetas de crédito y Tarjetas </w:t>
                            </w:r>
                            <w:proofErr w:type="spellStart"/>
                            <w:r w:rsidRPr="00A155DB">
                              <w:rPr>
                                <w:i/>
                                <w:iCs/>
                                <w:sz w:val="24"/>
                                <w:szCs w:val="24"/>
                                <w:lang w:val="es-ES_tradnl"/>
                              </w:rPr>
                              <w:t>revolving</w:t>
                            </w:r>
                            <w:proofErr w:type="spellEnd"/>
                            <w:r w:rsidRPr="00A155DB">
                              <w:rPr>
                                <w:sz w:val="24"/>
                                <w:szCs w:val="24"/>
                                <w:lang w:val="es-ES_tradnl"/>
                              </w:rPr>
                              <w:t>” publicada por el Banco de España en diciembre de 20</w:t>
                            </w:r>
                            <w:r>
                              <w:rPr>
                                <w:sz w:val="24"/>
                                <w:szCs w:val="24"/>
                                <w:lang w:val="es-ES_tradnl"/>
                              </w:rPr>
                              <w:t>20</w:t>
                            </w:r>
                            <w:r w:rsidRPr="00A155DB">
                              <w:rPr>
                                <w:sz w:val="24"/>
                                <w:szCs w:val="24"/>
                                <w:lang w:val="es-ES_tradnl"/>
                              </w:rPr>
                              <w:t xml:space="preserve">: </w:t>
                            </w:r>
                            <w:r w:rsidRPr="00A155DB">
                              <w:rPr>
                                <w:b/>
                                <w:bCs/>
                                <w:sz w:val="24"/>
                                <w:szCs w:val="24"/>
                                <w:lang w:val="es-ES_tradnl"/>
                              </w:rPr>
                              <w:t>1</w:t>
                            </w:r>
                            <w:r>
                              <w:rPr>
                                <w:b/>
                                <w:bCs/>
                                <w:sz w:val="24"/>
                                <w:szCs w:val="24"/>
                                <w:lang w:val="es-ES_tradnl"/>
                              </w:rPr>
                              <w:t>8</w:t>
                            </w:r>
                            <w:r w:rsidRPr="00A155DB">
                              <w:rPr>
                                <w:b/>
                                <w:bCs/>
                                <w:sz w:val="24"/>
                                <w:szCs w:val="24"/>
                                <w:lang w:val="es-ES_tradnl"/>
                              </w:rPr>
                              <w:t>,</w:t>
                            </w:r>
                            <w:r>
                              <w:rPr>
                                <w:b/>
                                <w:bCs/>
                                <w:sz w:val="24"/>
                                <w:szCs w:val="24"/>
                                <w:lang w:val="es-ES_tradnl"/>
                              </w:rPr>
                              <w:t>60</w:t>
                            </w:r>
                            <w:r w:rsidRPr="00A155DB">
                              <w:rPr>
                                <w:b/>
                                <w:bCs/>
                                <w:sz w:val="24"/>
                                <w:szCs w:val="24"/>
                                <w:lang w:val="es-ES_tradnl"/>
                              </w:rPr>
                              <w:t>%</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560422D2" id="_x0000_s1030" type="#_x0000_t202" style="position:absolute;left:0;text-align:left;margin-left:-1.5pt;margin-top:120.5pt;width:415.5pt;height:94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">
                <v:textbox>
                  <w:txbxContent>
                    <w:p w14:paraId="769780CA"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 xml:space="preserve">TAE medio en crédito </w:t>
                      </w:r>
                      <w:r w:rsidRPr="00A155DB">
                        <w:rPr>
                          <w:i/>
                          <w:iCs/>
                          <w:sz w:val="24"/>
                          <w:szCs w:val="24"/>
                          <w:lang w:val="es-ES_tradnl"/>
                        </w:rPr>
                        <w:t>revolving</w:t>
                      </w:r>
                      <w:r w:rsidRPr="00A155DB">
                        <w:rPr>
                          <w:sz w:val="24"/>
                          <w:szCs w:val="24"/>
                          <w:lang w:val="es-ES_tradnl"/>
                        </w:rPr>
                        <w:t xml:space="preserve"> según el I</w:t>
                      </w:r>
                      <w:r>
                        <w:rPr>
                          <w:sz w:val="24"/>
                          <w:szCs w:val="24"/>
                          <w:lang w:val="es-ES_tradnl"/>
                        </w:rPr>
                        <w:t>I</w:t>
                      </w:r>
                      <w:r w:rsidRPr="00A155DB">
                        <w:rPr>
                          <w:sz w:val="24"/>
                          <w:szCs w:val="24"/>
                          <w:lang w:val="es-ES_tradnl"/>
                        </w:rPr>
                        <w:t xml:space="preserve"> Barómetro ASUFIN en </w:t>
                      </w:r>
                      <w:r>
                        <w:rPr>
                          <w:sz w:val="24"/>
                          <w:szCs w:val="24"/>
                          <w:lang w:val="es-ES_tradnl"/>
                        </w:rPr>
                        <w:t>junio de 2020</w:t>
                      </w:r>
                      <w:r w:rsidRPr="00A155DB">
                        <w:rPr>
                          <w:sz w:val="24"/>
                          <w:szCs w:val="24"/>
                          <w:lang w:val="es-ES_tradnl"/>
                        </w:rPr>
                        <w:t xml:space="preserve">: </w:t>
                      </w:r>
                      <w:r w:rsidRPr="00A155DB">
                        <w:rPr>
                          <w:b/>
                          <w:bCs/>
                          <w:sz w:val="24"/>
                          <w:szCs w:val="24"/>
                          <w:lang w:val="es-ES_tradnl"/>
                        </w:rPr>
                        <w:t>2</w:t>
                      </w:r>
                      <w:r>
                        <w:rPr>
                          <w:b/>
                          <w:bCs/>
                          <w:sz w:val="24"/>
                          <w:szCs w:val="24"/>
                          <w:lang w:val="es-ES_tradnl"/>
                        </w:rPr>
                        <w:t>2</w:t>
                      </w:r>
                      <w:r w:rsidRPr="00A155DB">
                        <w:rPr>
                          <w:b/>
                          <w:bCs/>
                          <w:sz w:val="24"/>
                          <w:szCs w:val="24"/>
                          <w:lang w:val="es-ES_tradnl"/>
                        </w:rPr>
                        <w:t>,</w:t>
                      </w:r>
                      <w:r>
                        <w:rPr>
                          <w:b/>
                          <w:bCs/>
                          <w:sz w:val="24"/>
                          <w:szCs w:val="24"/>
                          <w:lang w:val="es-ES_tradnl"/>
                        </w:rPr>
                        <w:t>86</w:t>
                      </w:r>
                      <w:r w:rsidRPr="00A155DB">
                        <w:rPr>
                          <w:b/>
                          <w:bCs/>
                          <w:sz w:val="24"/>
                          <w:szCs w:val="24"/>
                          <w:lang w:val="es-ES_tradnl"/>
                        </w:rPr>
                        <w:t>%</w:t>
                      </w:r>
                    </w:p>
                    <w:p w14:paraId="2D34C031" w14:textId="77777777" w:rsidR="002A41D4" w:rsidRDefault="002A41D4" w:rsidP="00BB383D">
                      <w:pPr>
                        <w:pStyle w:val="Sinespaciado"/>
                        <w:pBdr>
                          <w:top w:val="dotted" w:sz="4" w:space="6" w:color="FFFFFF" w:themeColor="background1"/>
                        </w:pBdr>
                        <w:ind w:left="142"/>
                        <w:jc w:val="center"/>
                        <w:rPr>
                          <w:lang w:val="es-ES"/>
                        </w:rPr>
                      </w:pPr>
                    </w:p>
                    <w:p w14:paraId="5BBDE68D"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TEDR medio en la categoría “</w:t>
                      </w:r>
                      <w:r w:rsidRPr="00A155DB">
                        <w:rPr>
                          <w:i/>
                          <w:iCs/>
                          <w:sz w:val="24"/>
                          <w:szCs w:val="24"/>
                          <w:lang w:val="es-ES_tradnl"/>
                        </w:rPr>
                        <w:t>Tarjetas de crédito y Tarjetas revolving</w:t>
                      </w:r>
                      <w:r w:rsidRPr="00A155DB">
                        <w:rPr>
                          <w:sz w:val="24"/>
                          <w:szCs w:val="24"/>
                          <w:lang w:val="es-ES_tradnl"/>
                        </w:rPr>
                        <w:t>” publicada por el Banco de España en diciembre de 20</w:t>
                      </w:r>
                      <w:r>
                        <w:rPr>
                          <w:sz w:val="24"/>
                          <w:szCs w:val="24"/>
                          <w:lang w:val="es-ES_tradnl"/>
                        </w:rPr>
                        <w:t>20</w:t>
                      </w:r>
                      <w:r w:rsidRPr="00A155DB">
                        <w:rPr>
                          <w:sz w:val="24"/>
                          <w:szCs w:val="24"/>
                          <w:lang w:val="es-ES_tradnl"/>
                        </w:rPr>
                        <w:t xml:space="preserve">: </w:t>
                      </w:r>
                      <w:r w:rsidRPr="00A155DB">
                        <w:rPr>
                          <w:b/>
                          <w:bCs/>
                          <w:sz w:val="24"/>
                          <w:szCs w:val="24"/>
                          <w:lang w:val="es-ES_tradnl"/>
                        </w:rPr>
                        <w:t>1</w:t>
                      </w:r>
                      <w:r>
                        <w:rPr>
                          <w:b/>
                          <w:bCs/>
                          <w:sz w:val="24"/>
                          <w:szCs w:val="24"/>
                          <w:lang w:val="es-ES_tradnl"/>
                        </w:rPr>
                        <w:t>8</w:t>
                      </w:r>
                      <w:r w:rsidRPr="00A155DB">
                        <w:rPr>
                          <w:b/>
                          <w:bCs/>
                          <w:sz w:val="24"/>
                          <w:szCs w:val="24"/>
                          <w:lang w:val="es-ES_tradnl"/>
                        </w:rPr>
                        <w:t>,</w:t>
                      </w:r>
                      <w:r>
                        <w:rPr>
                          <w:b/>
                          <w:bCs/>
                          <w:sz w:val="24"/>
                          <w:szCs w:val="24"/>
                          <w:lang w:val="es-ES_tradnl"/>
                        </w:rPr>
                        <w:t>60</w:t>
                      </w:r>
                      <w:r w:rsidRPr="00A155DB">
                        <w:rPr>
                          <w:b/>
                          <w:bCs/>
                          <w:sz w:val="24"/>
                          <w:szCs w:val="24"/>
                          <w:lang w:val="es-ES_tradnl"/>
                        </w:rPr>
                        <w:t>%</w:t>
                      </w:r>
                    </w:p>
                  </w:txbxContent>
                </v:textbox>
                <w10:wrap type="topAndBottom" anchorx="margin"/>
              </v:shape>
            </w:pict>
          </mc:Fallback>
        </mc:AlternateContent>
      </w:r>
      <w:r w:rsidRPr="00200610">
        <w:rPr>
          <w:rFonts w:cs="Arial"/>
          <w:noProof/>
          <w:sz w:val="22"/>
          <w:szCs w:val="22"/>
          <w:lang w:val="es-ES" w:eastAsia="es-ES"/>
        </w:rPr>
        <mc:AlternateContent>
          <mc:Choice Requires="wps">
            <w:drawing>
              <wp:anchor distT="45720" distB="45720" distL="114300" distR="114300" simplePos="0" relativeHeight="251718656" behindDoc="0" locked="0" layoutInCell="1" allowOverlap="1" wp14:anchorId="7EB180D1" wp14:editId="0287A57F">
                <wp:simplePos x="0" y="0"/>
                <wp:positionH relativeFrom="margin">
                  <wp:align>left</wp:align>
                </wp:positionH>
                <wp:positionV relativeFrom="paragraph">
                  <wp:posOffset>127000</wp:posOffset>
                </wp:positionV>
                <wp:extent cx="5276850" cy="1193800"/>
                <wp:effectExtent l="0" t="0" r="19050" b="25400"/>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1193800"/>
                        </a:xfrm>
                        <a:prstGeom prst="rect">
                          <a:avLst/>
                        </a:prstGeom>
                        <a:solidFill>
                          <a:srgbClr val="FFFFFF"/>
                        </a:solidFill>
                        <a:ln w="9525">
                          <a:solidFill>
                            <a:srgbClr val="000000"/>
                          </a:solidFill>
                          <a:miter lim="800000"/>
                          <a:headEnd/>
                          <a:tailEnd/>
                        </a:ln>
                      </wps:spPr>
                      <wps:txbx>
                        <w:txbxContent>
                          <w:p w14:paraId="553B52C1"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 xml:space="preserve">TAE medio en crédito </w:t>
                            </w:r>
                            <w:proofErr w:type="spellStart"/>
                            <w:r w:rsidRPr="00A155DB">
                              <w:rPr>
                                <w:i/>
                                <w:iCs/>
                                <w:sz w:val="24"/>
                                <w:szCs w:val="24"/>
                                <w:lang w:val="es-ES_tradnl"/>
                              </w:rPr>
                              <w:t>revolving</w:t>
                            </w:r>
                            <w:proofErr w:type="spellEnd"/>
                            <w:r w:rsidRPr="00A155DB">
                              <w:rPr>
                                <w:sz w:val="24"/>
                                <w:szCs w:val="24"/>
                                <w:lang w:val="es-ES_tradnl"/>
                              </w:rPr>
                              <w:t xml:space="preserve"> según el I Barómetro ASUFIN en diciembre de 201</w:t>
                            </w:r>
                            <w:r>
                              <w:rPr>
                                <w:sz w:val="24"/>
                                <w:szCs w:val="24"/>
                                <w:lang w:val="es-ES_tradnl"/>
                              </w:rPr>
                              <w:t>9</w:t>
                            </w:r>
                            <w:r w:rsidRPr="00A155DB">
                              <w:rPr>
                                <w:sz w:val="24"/>
                                <w:szCs w:val="24"/>
                                <w:lang w:val="es-ES_tradnl"/>
                              </w:rPr>
                              <w:t xml:space="preserve">: </w:t>
                            </w:r>
                            <w:r w:rsidRPr="00A155DB">
                              <w:rPr>
                                <w:b/>
                                <w:bCs/>
                                <w:sz w:val="24"/>
                                <w:szCs w:val="24"/>
                                <w:lang w:val="es-ES_tradnl"/>
                              </w:rPr>
                              <w:t>25,20%</w:t>
                            </w:r>
                          </w:p>
                          <w:p w14:paraId="5FE29A5E" w14:textId="77777777" w:rsidR="002A41D4" w:rsidRDefault="002A41D4" w:rsidP="00BB383D">
                            <w:pPr>
                              <w:pStyle w:val="Sinespaciado"/>
                              <w:pBdr>
                                <w:top w:val="dotted" w:sz="4" w:space="6" w:color="FFFFFF" w:themeColor="background1"/>
                              </w:pBdr>
                              <w:ind w:left="142"/>
                              <w:jc w:val="center"/>
                              <w:rPr>
                                <w:lang w:val="es-ES"/>
                              </w:rPr>
                            </w:pPr>
                          </w:p>
                          <w:p w14:paraId="1348EECE"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TEDR medio en la categoría “</w:t>
                            </w:r>
                            <w:r w:rsidRPr="00A155DB">
                              <w:rPr>
                                <w:i/>
                                <w:iCs/>
                                <w:sz w:val="24"/>
                                <w:szCs w:val="24"/>
                                <w:lang w:val="es-ES_tradnl"/>
                              </w:rPr>
                              <w:t xml:space="preserve">Tarjetas de crédito y Tarjetas </w:t>
                            </w:r>
                            <w:proofErr w:type="spellStart"/>
                            <w:r w:rsidRPr="00A155DB">
                              <w:rPr>
                                <w:i/>
                                <w:iCs/>
                                <w:sz w:val="24"/>
                                <w:szCs w:val="24"/>
                                <w:lang w:val="es-ES_tradnl"/>
                              </w:rPr>
                              <w:t>revolving</w:t>
                            </w:r>
                            <w:proofErr w:type="spellEnd"/>
                            <w:r w:rsidRPr="00A155DB">
                              <w:rPr>
                                <w:sz w:val="24"/>
                                <w:szCs w:val="24"/>
                                <w:lang w:val="es-ES_tradnl"/>
                              </w:rPr>
                              <w:t>” publicada por el Banco de España en diciembre de 201</w:t>
                            </w:r>
                            <w:r>
                              <w:rPr>
                                <w:sz w:val="24"/>
                                <w:szCs w:val="24"/>
                                <w:lang w:val="es-ES_tradnl"/>
                              </w:rPr>
                              <w:t>9</w:t>
                            </w:r>
                            <w:r w:rsidRPr="00A155DB">
                              <w:rPr>
                                <w:sz w:val="24"/>
                                <w:szCs w:val="24"/>
                                <w:lang w:val="es-ES_tradnl"/>
                              </w:rPr>
                              <w:t xml:space="preserve">: </w:t>
                            </w:r>
                            <w:r w:rsidRPr="00A155DB">
                              <w:rPr>
                                <w:b/>
                                <w:bCs/>
                                <w:sz w:val="24"/>
                                <w:szCs w:val="24"/>
                                <w:lang w:val="es-ES_tradnl"/>
                              </w:rPr>
                              <w:t>19,98%</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7EB180D1" id="_x0000_s1031" type="#_x0000_t202" style="position:absolute;left:0;text-align:left;margin-left:0;margin-top:10pt;width:415.5pt;height:94pt;z-index:2517186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">
                <v:textbox>
                  <w:txbxContent>
                    <w:p w14:paraId="553B52C1"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 xml:space="preserve">TAE medio en crédito </w:t>
                      </w:r>
                      <w:r w:rsidRPr="00A155DB">
                        <w:rPr>
                          <w:i/>
                          <w:iCs/>
                          <w:sz w:val="24"/>
                          <w:szCs w:val="24"/>
                          <w:lang w:val="es-ES_tradnl"/>
                        </w:rPr>
                        <w:t>revolving</w:t>
                      </w:r>
                      <w:r w:rsidRPr="00A155DB">
                        <w:rPr>
                          <w:sz w:val="24"/>
                          <w:szCs w:val="24"/>
                          <w:lang w:val="es-ES_tradnl"/>
                        </w:rPr>
                        <w:t xml:space="preserve"> según el I Barómetro ASUFIN en diciembre de 201</w:t>
                      </w:r>
                      <w:r>
                        <w:rPr>
                          <w:sz w:val="24"/>
                          <w:szCs w:val="24"/>
                          <w:lang w:val="es-ES_tradnl"/>
                        </w:rPr>
                        <w:t>9</w:t>
                      </w:r>
                      <w:r w:rsidRPr="00A155DB">
                        <w:rPr>
                          <w:sz w:val="24"/>
                          <w:szCs w:val="24"/>
                          <w:lang w:val="es-ES_tradnl"/>
                        </w:rPr>
                        <w:t xml:space="preserve">: </w:t>
                      </w:r>
                      <w:r w:rsidRPr="00A155DB">
                        <w:rPr>
                          <w:b/>
                          <w:bCs/>
                          <w:sz w:val="24"/>
                          <w:szCs w:val="24"/>
                          <w:lang w:val="es-ES_tradnl"/>
                        </w:rPr>
                        <w:t>25,20%</w:t>
                      </w:r>
                    </w:p>
                    <w:p w14:paraId="5FE29A5E" w14:textId="77777777" w:rsidR="002A41D4" w:rsidRDefault="002A41D4" w:rsidP="00BB383D">
                      <w:pPr>
                        <w:pStyle w:val="Sinespaciado"/>
                        <w:pBdr>
                          <w:top w:val="dotted" w:sz="4" w:space="6" w:color="FFFFFF" w:themeColor="background1"/>
                        </w:pBdr>
                        <w:ind w:left="142"/>
                        <w:jc w:val="center"/>
                        <w:rPr>
                          <w:lang w:val="es-ES"/>
                        </w:rPr>
                      </w:pPr>
                    </w:p>
                    <w:p w14:paraId="1348EECE" w14:textId="77777777" w:rsidR="002A41D4" w:rsidRPr="00A155DB" w:rsidRDefault="002A41D4" w:rsidP="00BB383D">
                      <w:pPr>
                        <w:pStyle w:val="Sinespaciado"/>
                        <w:pBdr>
                          <w:top w:val="dotted" w:sz="4" w:space="6" w:color="FFFFFF" w:themeColor="background1"/>
                        </w:pBdr>
                        <w:ind w:left="142"/>
                        <w:jc w:val="center"/>
                        <w:rPr>
                          <w:sz w:val="24"/>
                          <w:szCs w:val="24"/>
                          <w:lang w:val="es-ES_tradnl"/>
                        </w:rPr>
                      </w:pPr>
                      <w:r w:rsidRPr="00A155DB">
                        <w:rPr>
                          <w:sz w:val="24"/>
                          <w:szCs w:val="24"/>
                          <w:lang w:val="es-ES_tradnl"/>
                        </w:rPr>
                        <w:t>TEDR medio en la categoría “</w:t>
                      </w:r>
                      <w:r w:rsidRPr="00A155DB">
                        <w:rPr>
                          <w:i/>
                          <w:iCs/>
                          <w:sz w:val="24"/>
                          <w:szCs w:val="24"/>
                          <w:lang w:val="es-ES_tradnl"/>
                        </w:rPr>
                        <w:t>Tarjetas de crédito y Tarjetas revolving</w:t>
                      </w:r>
                      <w:r w:rsidRPr="00A155DB">
                        <w:rPr>
                          <w:sz w:val="24"/>
                          <w:szCs w:val="24"/>
                          <w:lang w:val="es-ES_tradnl"/>
                        </w:rPr>
                        <w:t>” publicada por el Banco de España en diciembre de 201</w:t>
                      </w:r>
                      <w:r>
                        <w:rPr>
                          <w:sz w:val="24"/>
                          <w:szCs w:val="24"/>
                          <w:lang w:val="es-ES_tradnl"/>
                        </w:rPr>
                        <w:t>9</w:t>
                      </w:r>
                      <w:r w:rsidRPr="00A155DB">
                        <w:rPr>
                          <w:sz w:val="24"/>
                          <w:szCs w:val="24"/>
                          <w:lang w:val="es-ES_tradnl"/>
                        </w:rPr>
                        <w:t xml:space="preserve">: </w:t>
                      </w:r>
                      <w:r w:rsidRPr="00A155DB">
                        <w:rPr>
                          <w:b/>
                          <w:bCs/>
                          <w:sz w:val="24"/>
                          <w:szCs w:val="24"/>
                          <w:lang w:val="es-ES_tradnl"/>
                        </w:rPr>
                        <w:t>19,98%</w:t>
                      </w:r>
                    </w:p>
                  </w:txbxContent>
                </v:textbox>
                <w10:wrap type="topAndBottom" anchorx="margin"/>
              </v:shape>
            </w:pict>
          </mc:Fallback>
        </mc:AlternateContent>
      </w:r>
    </w:p>
    <w:p w14:paraId="24A5B841" w14:textId="18414AC1" w:rsidR="00A4605C" w:rsidRPr="00200610" w:rsidRDefault="00EA4CBA" w:rsidP="00BB383D">
      <w:pPr>
        <w:pStyle w:val="Body1"/>
        <w:spacing w:before="240" w:after="240" w:line="360" w:lineRule="auto"/>
        <w:rPr>
          <w:rFonts w:cs="Arial"/>
          <w:sz w:val="22"/>
          <w:szCs w:val="22"/>
          <w:lang w:val="es-ES"/>
        </w:rPr>
      </w:pPr>
      <w:r w:rsidRPr="00200610">
        <w:rPr>
          <w:rFonts w:cs="Arial"/>
          <w:sz w:val="22"/>
          <w:szCs w:val="22"/>
          <w:lang w:val="es-ES"/>
        </w:rPr>
        <w:t xml:space="preserve">A efectos acreditativos acompañamos copia de los </w:t>
      </w:r>
      <w:r w:rsidRPr="00200610">
        <w:rPr>
          <w:rFonts w:cs="Arial"/>
          <w:i/>
          <w:iCs/>
          <w:sz w:val="22"/>
          <w:szCs w:val="22"/>
          <w:lang w:val="es-ES"/>
        </w:rPr>
        <w:t>Barómetros ASUFIN</w:t>
      </w:r>
      <w:r w:rsidRPr="00200610">
        <w:rPr>
          <w:rFonts w:cs="Arial"/>
          <w:sz w:val="22"/>
          <w:szCs w:val="22"/>
          <w:lang w:val="es-ES"/>
        </w:rPr>
        <w:t xml:space="preserve"> como </w:t>
      </w:r>
      <w:r w:rsidRPr="00200610">
        <w:rPr>
          <w:rFonts w:cs="Arial"/>
          <w:b/>
          <w:bCs/>
          <w:color w:val="00B050"/>
          <w:sz w:val="22"/>
          <w:szCs w:val="22"/>
          <w:lang w:val="es-ES"/>
        </w:rPr>
        <w:t xml:space="preserve">Documento </w:t>
      </w:r>
      <w:r w:rsidR="004E19CC">
        <w:rPr>
          <w:rFonts w:cs="Arial"/>
          <w:b/>
          <w:bCs/>
          <w:color w:val="00B050"/>
          <w:sz w:val="22"/>
          <w:szCs w:val="22"/>
          <w:lang w:val="es-ES"/>
        </w:rPr>
        <w:t>5</w:t>
      </w:r>
      <w:r w:rsidRPr="00200610">
        <w:rPr>
          <w:rFonts w:cs="Arial"/>
          <w:b/>
          <w:bCs/>
          <w:color w:val="00B050"/>
          <w:sz w:val="22"/>
          <w:szCs w:val="22"/>
          <w:lang w:val="es-ES"/>
        </w:rPr>
        <w:t xml:space="preserve"> Contestación</w:t>
      </w:r>
      <w:r w:rsidRPr="00200610">
        <w:rPr>
          <w:rFonts w:cs="Arial"/>
          <w:sz w:val="22"/>
          <w:szCs w:val="22"/>
          <w:lang w:val="es-ES"/>
        </w:rPr>
        <w:t>.</w:t>
      </w:r>
    </w:p>
    <w:p w14:paraId="049A6138" w14:textId="69A7767A" w:rsidR="00A4605C" w:rsidRPr="00200610" w:rsidRDefault="00EA4CBA" w:rsidP="00BB383D">
      <w:pPr>
        <w:pStyle w:val="Body1"/>
        <w:spacing w:before="240" w:after="240" w:line="360" w:lineRule="auto"/>
        <w:rPr>
          <w:rFonts w:cs="Arial"/>
          <w:sz w:val="22"/>
          <w:szCs w:val="22"/>
          <w:lang w:val="es-ES"/>
        </w:rPr>
      </w:pPr>
      <w:r w:rsidRPr="00200610">
        <w:rPr>
          <w:rFonts w:cs="Arial"/>
          <w:sz w:val="22"/>
          <w:szCs w:val="22"/>
          <w:lang w:val="es-ES"/>
        </w:rPr>
        <w:t>También el índice publicado por ASNEF (Asociación Nacional de Establecimientos Financieros de Crédito) (el “</w:t>
      </w:r>
      <w:r w:rsidRPr="00200610">
        <w:rPr>
          <w:rFonts w:cs="Arial"/>
          <w:b/>
          <w:bCs/>
          <w:sz w:val="22"/>
          <w:szCs w:val="22"/>
          <w:lang w:val="es-ES"/>
        </w:rPr>
        <w:t>Índice ASNEF</w:t>
      </w:r>
      <w:r w:rsidRPr="00200610">
        <w:rPr>
          <w:rFonts w:cs="Arial"/>
          <w:sz w:val="22"/>
          <w:szCs w:val="22"/>
          <w:lang w:val="es-ES"/>
        </w:rPr>
        <w:t xml:space="preserve">”) confirma que el tipo medio que pretende emplear la Demandante como referencia comparativa para hacer el juicio de usura no refleja el coste medio real del crédito </w:t>
      </w:r>
      <w:proofErr w:type="spellStart"/>
      <w:r w:rsidRPr="00200610">
        <w:rPr>
          <w:rFonts w:cs="Arial"/>
          <w:i/>
          <w:iCs/>
          <w:sz w:val="22"/>
          <w:szCs w:val="22"/>
          <w:lang w:val="es-ES"/>
        </w:rPr>
        <w:t>revolving</w:t>
      </w:r>
      <w:proofErr w:type="spellEnd"/>
      <w:r w:rsidRPr="00200610">
        <w:rPr>
          <w:rFonts w:cs="Arial"/>
          <w:sz w:val="22"/>
          <w:szCs w:val="22"/>
          <w:lang w:val="es-ES"/>
        </w:rPr>
        <w:t xml:space="preserve"> en el año </w:t>
      </w:r>
      <w:r w:rsidR="009D2698">
        <w:rPr>
          <w:rFonts w:cs="Arial"/>
          <w:sz w:val="22"/>
          <w:szCs w:val="22"/>
          <w:highlight w:val="yellow"/>
          <w:lang w:val="es-ES"/>
        </w:rPr>
        <w:fldChar w:fldCharType="begin"/>
      </w:r>
      <w:r w:rsidR="009D2698">
        <w:rPr>
          <w:rFonts w:cs="Arial"/>
          <w:sz w:val="22"/>
          <w:szCs w:val="22"/>
          <w:highlight w:val="yellow"/>
          <w:lang w:val="es-ES"/>
        </w:rPr>
        <w:instrText>persovalores_personalizable180</w:instrText>
      </w:r>
      <w:r w:rsidR="009D2698">
        <w:rPr>
          <w:rFonts w:cs="Arial"/>
          <w:sz w:val="22"/>
          <w:szCs w:val="22"/>
          <w:highlight w:val="yellow"/>
          <w:lang w:val="es-ES"/>
        </w:rPr>
        <w:fldChar w:fldCharType="separate"/>
      </w:r>
      <w:r w:rsidR="009D2698">
        <w:rPr>
          <w:rFonts w:cs="Arial"/>
          <w:noProof/>
          <w:sz w:val="22"/>
          <w:szCs w:val="22"/>
          <w:highlight w:val="yellow"/>
          <w:lang w:val="es-ES"/>
        </w:rPr>
        <w:t>«WIZINK_AÑO_DE_CONTRATACIÓN»</w:t>
      </w:r>
      <w:r w:rsidR="009D2698">
        <w:rPr>
          <w:rFonts w:cs="Arial"/>
          <w:sz w:val="22"/>
          <w:szCs w:val="22"/>
          <w:highlight w:val="yellow"/>
          <w:lang w:val="es-ES"/>
        </w:rPr>
        <w:fldChar w:fldCharType="end"/>
      </w:r>
      <w:r w:rsidRPr="00200610">
        <w:rPr>
          <w:rFonts w:cs="Arial"/>
          <w:sz w:val="22"/>
          <w:szCs w:val="22"/>
          <w:lang w:val="es-ES"/>
        </w:rPr>
        <w:t>. La comparativa entre cifras demuestra que las medias recogidas en la categoría “</w:t>
      </w:r>
      <w:r w:rsidRPr="00200610">
        <w:rPr>
          <w:rFonts w:cs="Arial"/>
          <w:i/>
          <w:iCs/>
          <w:sz w:val="22"/>
          <w:szCs w:val="22"/>
          <w:lang w:val="es-ES"/>
        </w:rPr>
        <w:t xml:space="preserve">Tarjetas de crédito y Tarjetas </w:t>
      </w:r>
      <w:proofErr w:type="spellStart"/>
      <w:r w:rsidRPr="00200610">
        <w:rPr>
          <w:rFonts w:cs="Arial"/>
          <w:i/>
          <w:iCs/>
          <w:sz w:val="22"/>
          <w:szCs w:val="22"/>
          <w:lang w:val="es-ES"/>
        </w:rPr>
        <w:t>revolving</w:t>
      </w:r>
      <w:proofErr w:type="spellEnd"/>
      <w:r w:rsidRPr="00200610">
        <w:rPr>
          <w:rFonts w:cs="Arial"/>
          <w:sz w:val="22"/>
          <w:szCs w:val="22"/>
          <w:lang w:val="es-ES"/>
        </w:rPr>
        <w:t>” del Banco de España se aproximan a los “</w:t>
      </w:r>
      <w:r w:rsidRPr="00200610">
        <w:rPr>
          <w:rFonts w:cs="Arial"/>
          <w:i/>
          <w:iCs/>
          <w:sz w:val="22"/>
          <w:szCs w:val="22"/>
          <w:lang w:val="es-ES"/>
        </w:rPr>
        <w:t>tipos mínimos</w:t>
      </w:r>
      <w:r w:rsidRPr="00200610">
        <w:rPr>
          <w:rFonts w:cs="Arial"/>
          <w:sz w:val="22"/>
          <w:szCs w:val="22"/>
          <w:lang w:val="es-ES"/>
        </w:rPr>
        <w:t>” del Índice ASNEF</w:t>
      </w:r>
      <w:r>
        <w:rPr>
          <w:rStyle w:val="Refdenotaalpie"/>
          <w:rFonts w:cs="Arial"/>
          <w:sz w:val="22"/>
          <w:szCs w:val="22"/>
          <w:lang w:val="es-ES"/>
        </w:rPr>
        <w:footnoteReference w:id="13"/>
      </w:r>
      <w:r w:rsidRPr="00200610">
        <w:rPr>
          <w:rFonts w:cs="Arial"/>
          <w:sz w:val="22"/>
          <w:szCs w:val="22"/>
          <w:lang w:val="es-ES"/>
        </w:rPr>
        <w:t>:</w:t>
      </w:r>
    </w:p>
    <w:p w14:paraId="31905F63" w14:textId="77777777" w:rsidR="00A4605C" w:rsidRPr="00200610" w:rsidRDefault="00EA4CBA" w:rsidP="00A4605C">
      <w:pPr>
        <w:pStyle w:val="Body1"/>
        <w:spacing w:before="240" w:after="240" w:line="360" w:lineRule="auto"/>
        <w:ind w:left="714"/>
        <w:jc w:val="center"/>
        <w:rPr>
          <w:rFonts w:cs="Arial"/>
          <w:sz w:val="22"/>
          <w:szCs w:val="22"/>
          <w:lang w:val="es-ES"/>
        </w:rPr>
      </w:pPr>
      <w:r w:rsidRPr="00200610">
        <w:rPr>
          <w:rFonts w:cs="Arial"/>
          <w:noProof/>
          <w:lang w:val="es-ES" w:eastAsia="es-ES"/>
        </w:rPr>
        <w:lastRenderedPageBreak/>
        <w:drawing>
          <wp:inline distT="0" distB="0" distL="0" distR="0" wp14:anchorId="2005B37C" wp14:editId="15C356A5">
            <wp:extent cx="3181350" cy="1994887"/>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3462" name=""/>
                    <pic:cNvPicPr/>
                  </pic:nvPicPr>
                  <pic:blipFill>
                    <a:blip r:embed="rId23"/>
                    <a:stretch>
                      <a:fillRect/>
                    </a:stretch>
                  </pic:blipFill>
                  <pic:spPr>
                    <a:xfrm>
                      <a:off x="0" y="0"/>
                      <a:ext cx="3192935" cy="2002151"/>
                    </a:xfrm>
                    <a:prstGeom prst="rect">
                      <a:avLst/>
                    </a:prstGeom>
                  </pic:spPr>
                </pic:pic>
              </a:graphicData>
            </a:graphic>
          </wp:inline>
        </w:drawing>
      </w:r>
    </w:p>
    <w:p w14:paraId="0AA81BBB" w14:textId="1A9C1CB9" w:rsidR="00A4605C" w:rsidRPr="00200610" w:rsidRDefault="00EA4CBA" w:rsidP="00BB383D">
      <w:pPr>
        <w:pStyle w:val="Body1"/>
        <w:spacing w:after="120" w:line="360" w:lineRule="auto"/>
        <w:rPr>
          <w:rFonts w:eastAsia="Calibri" w:cs="Arial"/>
          <w:sz w:val="22"/>
          <w:szCs w:val="22"/>
          <w:lang w:val="es-ES" w:eastAsia="en-US"/>
        </w:rPr>
      </w:pPr>
      <w:r w:rsidRPr="00200610">
        <w:rPr>
          <w:rFonts w:cs="Arial"/>
          <w:sz w:val="22"/>
          <w:szCs w:val="22"/>
          <w:lang w:val="es-ES"/>
        </w:rPr>
        <w:t xml:space="preserve">A efectos acreditativos acompañamos copia del Índice ASNEF como </w:t>
      </w:r>
      <w:r w:rsidRPr="00200610">
        <w:rPr>
          <w:rFonts w:cs="Arial"/>
          <w:b/>
          <w:bCs/>
          <w:color w:val="00B050"/>
          <w:sz w:val="22"/>
          <w:szCs w:val="22"/>
          <w:lang w:val="es-ES"/>
        </w:rPr>
        <w:t xml:space="preserve">Documento </w:t>
      </w:r>
      <w:r w:rsidR="004E19CC">
        <w:rPr>
          <w:rFonts w:cs="Arial"/>
          <w:b/>
          <w:bCs/>
          <w:color w:val="00B050"/>
          <w:sz w:val="22"/>
          <w:szCs w:val="22"/>
          <w:lang w:val="es-ES"/>
        </w:rPr>
        <w:t>6</w:t>
      </w:r>
      <w:r w:rsidRPr="00200610">
        <w:rPr>
          <w:rFonts w:cs="Arial"/>
          <w:b/>
          <w:bCs/>
          <w:color w:val="00B050"/>
          <w:sz w:val="22"/>
          <w:szCs w:val="22"/>
          <w:lang w:val="es-ES"/>
        </w:rPr>
        <w:t xml:space="preserve"> Contestación</w:t>
      </w:r>
      <w:r w:rsidRPr="00200610">
        <w:rPr>
          <w:rFonts w:cs="Arial"/>
          <w:sz w:val="22"/>
          <w:szCs w:val="22"/>
          <w:lang w:val="es-ES"/>
        </w:rPr>
        <w:t>.</w:t>
      </w:r>
    </w:p>
    <w:p w14:paraId="03DC3674" w14:textId="48B79D10" w:rsidR="00806F57" w:rsidRDefault="00EA4CBA" w:rsidP="00BB383D">
      <w:pPr>
        <w:pStyle w:val="Body1"/>
        <w:spacing w:after="120" w:line="360" w:lineRule="auto"/>
        <w:rPr>
          <w:rFonts w:cs="Arial"/>
          <w:sz w:val="22"/>
          <w:szCs w:val="22"/>
          <w:lang w:val="es-ES"/>
        </w:rPr>
      </w:pPr>
      <w:r w:rsidRPr="00200610">
        <w:rPr>
          <w:rFonts w:cs="Arial"/>
          <w:sz w:val="22"/>
          <w:szCs w:val="22"/>
          <w:lang w:val="es-ES"/>
        </w:rPr>
        <w:t xml:space="preserve">El “tipo medio” que propone la Demandante es inferior al tipo de interés aplicado en el año de la contratación por su financiación </w:t>
      </w:r>
      <w:proofErr w:type="spellStart"/>
      <w:r w:rsidRPr="00200610">
        <w:rPr>
          <w:rFonts w:cs="Arial"/>
          <w:i/>
          <w:iCs/>
          <w:sz w:val="22"/>
          <w:szCs w:val="22"/>
          <w:lang w:val="es-ES"/>
        </w:rPr>
        <w:t>revolving</w:t>
      </w:r>
      <w:proofErr w:type="spellEnd"/>
      <w:r w:rsidRPr="00200610">
        <w:rPr>
          <w:rFonts w:cs="Arial"/>
          <w:sz w:val="22"/>
          <w:szCs w:val="22"/>
          <w:lang w:val="es-ES"/>
        </w:rPr>
        <w:t xml:space="preserve"> por la inmensa mayoría de los líderes del mercado. Dar por bueno el “tipo medio” fijado por la Demandante, y su planteamiento, conduciría al </w:t>
      </w:r>
      <w:r w:rsidRPr="00DB5D43">
        <w:rPr>
          <w:rFonts w:cs="Arial"/>
          <w:b/>
          <w:bCs/>
          <w:sz w:val="22"/>
          <w:szCs w:val="22"/>
          <w:lang w:val="es-ES"/>
        </w:rPr>
        <w:t>absurdo de que las tarjetas de crédito que ofrecían en el año de la contratación las entidades líderes del mercado</w:t>
      </w:r>
      <w:r w:rsidR="003709BB">
        <w:rPr>
          <w:rFonts w:cs="Arial"/>
          <w:b/>
          <w:bCs/>
          <w:sz w:val="22"/>
          <w:szCs w:val="22"/>
          <w:lang w:val="es-ES"/>
        </w:rPr>
        <w:t xml:space="preserve">, no se corresponde con el “precio normal para esa categoría de producto”. Es más, se aceptaría que el precio al que fueron contratadas la mayor parte de las tarjetas </w:t>
      </w:r>
      <w:proofErr w:type="spellStart"/>
      <w:r w:rsidR="003709BB">
        <w:rPr>
          <w:rFonts w:cs="Arial"/>
          <w:b/>
          <w:bCs/>
          <w:sz w:val="22"/>
          <w:szCs w:val="22"/>
          <w:lang w:val="es-ES"/>
        </w:rPr>
        <w:t>revolving</w:t>
      </w:r>
      <w:proofErr w:type="spellEnd"/>
      <w:r w:rsidR="003709BB">
        <w:rPr>
          <w:rFonts w:cs="Arial"/>
          <w:b/>
          <w:bCs/>
          <w:sz w:val="22"/>
          <w:szCs w:val="22"/>
          <w:lang w:val="es-ES"/>
        </w:rPr>
        <w:t xml:space="preserve"> en un momento concreto del tiempo era un precio usurario por ser significativamente superior al precio normal del dinero en ese momento. </w:t>
      </w:r>
      <w:r w:rsidR="00257420">
        <w:rPr>
          <w:rFonts w:cs="Arial"/>
          <w:sz w:val="22"/>
          <w:szCs w:val="22"/>
          <w:lang w:val="es-ES"/>
        </w:rPr>
        <w:t>Por definición esto resulta además de absurdo, imposible.</w:t>
      </w:r>
    </w:p>
    <w:p w14:paraId="70C1EEF8" w14:textId="78E70E6F" w:rsidR="003709BB" w:rsidRPr="00200610" w:rsidRDefault="00806F57" w:rsidP="00247E2B">
      <w:pPr>
        <w:pStyle w:val="Body1"/>
        <w:spacing w:after="120" w:line="360" w:lineRule="auto"/>
        <w:rPr>
          <w:rFonts w:cs="Arial"/>
          <w:sz w:val="22"/>
          <w:szCs w:val="22"/>
          <w:lang w:val="es-ES"/>
        </w:rPr>
      </w:pPr>
      <w:r>
        <w:rPr>
          <w:rFonts w:cs="Arial"/>
          <w:sz w:val="22"/>
          <w:szCs w:val="22"/>
          <w:lang w:val="es-ES"/>
        </w:rPr>
        <w:t>En este sentido, debemos recordar, que muchos juzgadores han podido caer en la tentación de declarar usurario un precio por considerarlo caro, sin embargo, no</w:t>
      </w:r>
      <w:r w:rsidR="003709BB">
        <w:rPr>
          <w:rFonts w:cs="Arial"/>
          <w:sz w:val="22"/>
          <w:szCs w:val="22"/>
          <w:lang w:val="es-ES"/>
        </w:rPr>
        <w:t xml:space="preserve"> corresponde a los tribunales regular el precio de un mercado</w:t>
      </w:r>
      <w:r>
        <w:rPr>
          <w:rFonts w:cs="Arial"/>
          <w:sz w:val="22"/>
          <w:szCs w:val="22"/>
          <w:lang w:val="es-ES"/>
        </w:rPr>
        <w:t>, sino únicamente determinar si, a partir del precio de normal del dinero, el precio concreto de la operación que se está juzgando, es notablemente superior a aquel.</w:t>
      </w:r>
      <w:r w:rsidRPr="00200610">
        <w:rPr>
          <w:rFonts w:cs="Arial"/>
          <w:sz w:val="22"/>
          <w:szCs w:val="22"/>
          <w:lang w:val="es-ES"/>
        </w:rPr>
        <w:t xml:space="preserve"> </w:t>
      </w:r>
    </w:p>
    <w:p w14:paraId="2261204B" w14:textId="483C2738" w:rsidR="00A4605C" w:rsidRDefault="00EA4CBA" w:rsidP="00247E2B">
      <w:pPr>
        <w:pStyle w:val="Body1"/>
        <w:spacing w:after="240" w:line="360" w:lineRule="auto"/>
        <w:rPr>
          <w:rFonts w:cs="Arial"/>
          <w:sz w:val="22"/>
          <w:szCs w:val="22"/>
          <w:lang w:val="es-ES"/>
        </w:rPr>
      </w:pPr>
      <w:r w:rsidRPr="00200610">
        <w:rPr>
          <w:rFonts w:cs="Arial"/>
          <w:sz w:val="22"/>
          <w:szCs w:val="22"/>
          <w:lang w:val="es-ES"/>
        </w:rPr>
        <w:t xml:space="preserve">En el apartado siguiente veremos cómo, efectivamente, entidades representativas de más del 85% del mercado total de financiación en el que operaba </w:t>
      </w:r>
      <w:r w:rsidR="00732F31">
        <w:rPr>
          <w:rFonts w:cs="Arial"/>
          <w:sz w:val="22"/>
          <w:szCs w:val="22"/>
          <w:lang w:val="es-ES"/>
        </w:rPr>
        <w:fldChar w:fldCharType="begin"/>
      </w:r>
      <w:r w:rsidR="00732F31">
        <w:rPr>
          <w:rFonts w:cs="Arial"/>
          <w:sz w:val="22"/>
          <w:szCs w:val="22"/>
          <w:lang w:val="es-ES"/>
        </w:rPr>
        <w:instrText>persovalores_personalizable1254</w:instrText>
      </w:r>
      <w:r w:rsidR="00732F31">
        <w:rPr>
          <w:rFonts w:cs="Arial"/>
          <w:sz w:val="22"/>
          <w:szCs w:val="22"/>
          <w:lang w:val="es-ES"/>
        </w:rPr>
        <w:fldChar w:fldCharType="separate"/>
      </w:r>
      <w:r w:rsidR="00732F31">
        <w:rPr>
          <w:rFonts w:cs="Arial"/>
          <w:noProof/>
          <w:sz w:val="22"/>
          <w:szCs w:val="22"/>
          <w:lang w:val="es-ES"/>
        </w:rPr>
        <w:t>«WIZINK_ENTIDAD»</w:t>
      </w:r>
      <w:r w:rsidR="00732F31">
        <w:rPr>
          <w:rFonts w:cs="Arial"/>
          <w:sz w:val="22"/>
          <w:szCs w:val="22"/>
          <w:lang w:val="es-ES"/>
        </w:rPr>
        <w:fldChar w:fldCharType="end"/>
      </w:r>
      <w:r w:rsidRPr="00200610">
        <w:rPr>
          <w:rFonts w:cs="Arial"/>
          <w:sz w:val="22"/>
          <w:szCs w:val="22"/>
          <w:lang w:val="es-ES"/>
        </w:rPr>
        <w:t xml:space="preserve"> ofrecían tipos de interés homogéneos a los de mi representada. Sería absurdo concluir que los tipos de interés que aplicaban los líderes del mercado no debe ser considerados como el “</w:t>
      </w:r>
      <w:r w:rsidRPr="00200610">
        <w:rPr>
          <w:rFonts w:cs="Arial"/>
          <w:i/>
          <w:iCs/>
          <w:sz w:val="22"/>
          <w:szCs w:val="22"/>
          <w:lang w:val="es-ES"/>
        </w:rPr>
        <w:t>interés normal del dinero</w:t>
      </w:r>
      <w:r w:rsidRPr="00200610">
        <w:rPr>
          <w:rFonts w:cs="Arial"/>
          <w:sz w:val="22"/>
          <w:szCs w:val="22"/>
          <w:lang w:val="es-ES"/>
        </w:rPr>
        <w:t>”.</w:t>
      </w:r>
    </w:p>
    <w:p w14:paraId="6D417DB9" w14:textId="5EBF84D5" w:rsidR="00CA0261" w:rsidRDefault="00C072CE" w:rsidP="009F4CDA">
      <w:pPr>
        <w:pStyle w:val="Body1"/>
        <w:spacing w:after="240" w:line="360" w:lineRule="auto"/>
        <w:rPr>
          <w:rFonts w:cs="Arial"/>
          <w:sz w:val="22"/>
          <w:szCs w:val="22"/>
          <w:lang w:val="es-ES"/>
        </w:rPr>
      </w:pPr>
      <w:r>
        <w:rPr>
          <w:rFonts w:cs="Arial"/>
          <w:sz w:val="22"/>
          <w:szCs w:val="22"/>
          <w:lang w:val="es-ES"/>
        </w:rPr>
        <w:t xml:space="preserve">La falta de idoneidad del término de referencia es por tanto patente. </w:t>
      </w:r>
      <w:r w:rsidR="00853D50">
        <w:rPr>
          <w:rFonts w:cs="Arial"/>
          <w:sz w:val="22"/>
          <w:szCs w:val="22"/>
          <w:lang w:val="es-ES"/>
        </w:rPr>
        <w:t xml:space="preserve">Insistimos, no lo dice </w:t>
      </w:r>
      <w:r w:rsidR="002336A7">
        <w:rPr>
          <w:rFonts w:cs="Arial"/>
          <w:sz w:val="22"/>
          <w:szCs w:val="22"/>
          <w:lang w:val="es-ES"/>
        </w:rPr>
        <w:fldChar w:fldCharType="begin"/>
      </w:r>
      <w:r w:rsidR="002336A7">
        <w:rPr>
          <w:rFonts w:cs="Arial"/>
          <w:sz w:val="22"/>
          <w:szCs w:val="22"/>
          <w:lang w:val="es-ES"/>
        </w:rPr>
        <w:instrText>persovalores_personalizable1254</w:instrText>
      </w:r>
      <w:r w:rsidR="002336A7">
        <w:rPr>
          <w:rFonts w:cs="Arial"/>
          <w:sz w:val="22"/>
          <w:szCs w:val="22"/>
          <w:lang w:val="es-ES"/>
        </w:rPr>
        <w:fldChar w:fldCharType="separate"/>
      </w:r>
      <w:r w:rsidR="002336A7">
        <w:rPr>
          <w:rFonts w:cs="Arial"/>
          <w:noProof/>
          <w:sz w:val="22"/>
          <w:szCs w:val="22"/>
          <w:lang w:val="es-ES"/>
        </w:rPr>
        <w:t>«WIZINK_ENTIDAD»</w:t>
      </w:r>
      <w:r w:rsidR="002336A7">
        <w:rPr>
          <w:rFonts w:cs="Arial"/>
          <w:sz w:val="22"/>
          <w:szCs w:val="22"/>
          <w:lang w:val="es-ES"/>
        </w:rPr>
        <w:fldChar w:fldCharType="end"/>
      </w:r>
      <w:r w:rsidR="00853D50">
        <w:rPr>
          <w:rFonts w:cs="Arial"/>
          <w:sz w:val="22"/>
          <w:szCs w:val="22"/>
          <w:lang w:val="es-ES"/>
        </w:rPr>
        <w:t xml:space="preserve"> </w:t>
      </w:r>
      <w:r w:rsidR="00561366">
        <w:rPr>
          <w:rFonts w:cs="Arial"/>
          <w:sz w:val="22"/>
          <w:szCs w:val="22"/>
          <w:lang w:val="es-ES"/>
        </w:rPr>
        <w:t xml:space="preserve">lo reconoce el propio Banco de España. Además de las citas ya expuestas es importante resaltar </w:t>
      </w:r>
      <w:r w:rsidR="0030130B">
        <w:rPr>
          <w:rFonts w:cs="Arial"/>
          <w:sz w:val="22"/>
          <w:szCs w:val="22"/>
          <w:lang w:val="es-ES"/>
        </w:rPr>
        <w:t xml:space="preserve">el cambio producido en el Portal del Cliente Bancario. </w:t>
      </w:r>
    </w:p>
    <w:p w14:paraId="671ACF6F" w14:textId="23CC61ED" w:rsidR="0030130B" w:rsidRDefault="0030130B" w:rsidP="00DB5D43">
      <w:pPr>
        <w:pStyle w:val="Body1"/>
        <w:spacing w:after="240" w:line="360" w:lineRule="auto"/>
        <w:rPr>
          <w:rFonts w:cs="Arial"/>
          <w:sz w:val="22"/>
          <w:szCs w:val="22"/>
          <w:lang w:val="es-ES"/>
        </w:rPr>
      </w:pPr>
      <w:r>
        <w:rPr>
          <w:rFonts w:cs="Arial"/>
          <w:sz w:val="22"/>
          <w:szCs w:val="22"/>
          <w:lang w:val="es-ES"/>
        </w:rPr>
        <w:t xml:space="preserve">Hasta como mínimo </w:t>
      </w:r>
      <w:r w:rsidR="00252707">
        <w:rPr>
          <w:rFonts w:cs="Arial"/>
          <w:sz w:val="22"/>
          <w:szCs w:val="22"/>
          <w:lang w:val="es-ES"/>
        </w:rPr>
        <w:t xml:space="preserve">finales de abril </w:t>
      </w:r>
      <w:r>
        <w:rPr>
          <w:rFonts w:cs="Arial"/>
          <w:sz w:val="22"/>
          <w:szCs w:val="22"/>
          <w:lang w:val="es-ES"/>
        </w:rPr>
        <w:t xml:space="preserve">(al no haber una </w:t>
      </w:r>
      <w:r w:rsidR="00252707">
        <w:rPr>
          <w:rFonts w:cs="Arial"/>
          <w:sz w:val="22"/>
          <w:szCs w:val="22"/>
          <w:lang w:val="es-ES"/>
        </w:rPr>
        <w:t xml:space="preserve">notificación formal del cambio no podemos certificar que día exacto se produjo) el Banco de España publicaba la siguiente tabla </w:t>
      </w:r>
      <w:r w:rsidR="00252707">
        <w:rPr>
          <w:rFonts w:cs="Arial"/>
          <w:sz w:val="22"/>
          <w:szCs w:val="22"/>
          <w:lang w:val="es-ES"/>
        </w:rPr>
        <w:lastRenderedPageBreak/>
        <w:t xml:space="preserve">en la que </w:t>
      </w:r>
      <w:r w:rsidR="006A7340">
        <w:rPr>
          <w:rFonts w:cs="Arial"/>
          <w:sz w:val="22"/>
          <w:szCs w:val="22"/>
          <w:lang w:val="es-ES"/>
        </w:rPr>
        <w:t xml:space="preserve">bajo la categoría “Tarjetas de Crédito </w:t>
      </w:r>
      <w:r w:rsidR="00351FE4">
        <w:rPr>
          <w:rFonts w:cs="Arial"/>
          <w:sz w:val="22"/>
          <w:szCs w:val="22"/>
          <w:lang w:val="es-ES"/>
        </w:rPr>
        <w:t xml:space="preserve">y Tarjetas </w:t>
      </w:r>
      <w:proofErr w:type="spellStart"/>
      <w:r w:rsidR="00351FE4">
        <w:rPr>
          <w:rFonts w:cs="Arial"/>
          <w:sz w:val="22"/>
          <w:szCs w:val="22"/>
          <w:lang w:val="es-ES"/>
        </w:rPr>
        <w:t>Revolving</w:t>
      </w:r>
      <w:proofErr w:type="spellEnd"/>
      <w:r w:rsidR="00351FE4">
        <w:rPr>
          <w:rFonts w:cs="Arial"/>
          <w:sz w:val="22"/>
          <w:szCs w:val="22"/>
          <w:lang w:val="es-ES"/>
        </w:rPr>
        <w:t xml:space="preserve">” reproducía con exactitud los datos publicados en el ya referido Boletín Estadístico.  </w:t>
      </w:r>
    </w:p>
    <w:p w14:paraId="1C0DDC64" w14:textId="1E59793D" w:rsidR="009F4CDA" w:rsidRDefault="009F4CDA" w:rsidP="00D64BE2">
      <w:pPr>
        <w:pStyle w:val="Body1"/>
        <w:spacing w:after="240" w:line="360" w:lineRule="auto"/>
        <w:ind w:left="567"/>
        <w:rPr>
          <w:rFonts w:cs="Arial"/>
          <w:sz w:val="22"/>
          <w:szCs w:val="22"/>
          <w:lang w:val="es-ES"/>
        </w:rPr>
      </w:pPr>
      <w:r w:rsidRPr="009F4CDA">
        <w:rPr>
          <w:rFonts w:cs="Arial"/>
          <w:noProof/>
          <w:sz w:val="22"/>
          <w:szCs w:val="22"/>
          <w:lang w:val="es-ES" w:eastAsia="es-ES"/>
        </w:rPr>
        <w:drawing>
          <wp:inline distT="0" distB="0" distL="0" distR="0" wp14:anchorId="698CCA50" wp14:editId="2E032F60">
            <wp:extent cx="5760085" cy="2852420"/>
            <wp:effectExtent l="0" t="0" r="0" b="5080"/>
            <wp:docPr id="8" name="Picture 3">
              <a:extLst xmlns:a="http://schemas.openxmlformats.org/drawingml/2006/main">
                <a:ext uri="{FF2B5EF4-FFF2-40B4-BE49-F238E27FC236}">
                  <a16:creationId xmlns:a16="http://schemas.microsoft.com/office/drawing/2014/main" id="{59497F6A-05AA-45C3-94EB-716180460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9497F6A-05AA-45C3-94EB-71618046049E}"/>
                        </a:ext>
                      </a:extLst>
                    </pic:cNvPr>
                    <pic:cNvPicPr>
                      <a:picLocks noChangeAspect="1"/>
                    </pic:cNvPicPr>
                  </pic:nvPicPr>
                  <pic:blipFill>
                    <a:blip r:embed="rId24"/>
                    <a:stretch>
                      <a:fillRect/>
                    </a:stretch>
                  </pic:blipFill>
                  <pic:spPr>
                    <a:xfrm>
                      <a:off x="0" y="0"/>
                      <a:ext cx="5760085" cy="2852420"/>
                    </a:xfrm>
                    <a:prstGeom prst="rect">
                      <a:avLst/>
                    </a:prstGeom>
                  </pic:spPr>
                </pic:pic>
              </a:graphicData>
            </a:graphic>
          </wp:inline>
        </w:drawing>
      </w:r>
    </w:p>
    <w:p w14:paraId="78A426EF" w14:textId="659143A3" w:rsidR="009F4CDA" w:rsidRDefault="0073601B" w:rsidP="00247E2B">
      <w:pPr>
        <w:pStyle w:val="Body1"/>
        <w:spacing w:after="240" w:line="360" w:lineRule="auto"/>
        <w:rPr>
          <w:rFonts w:cs="Arial"/>
          <w:sz w:val="22"/>
          <w:szCs w:val="22"/>
          <w:lang w:val="es-ES"/>
        </w:rPr>
      </w:pPr>
      <w:r>
        <w:rPr>
          <w:rFonts w:cs="Arial"/>
          <w:sz w:val="22"/>
          <w:szCs w:val="22"/>
          <w:lang w:val="es-ES"/>
        </w:rPr>
        <w:t xml:space="preserve">Tras el cambio, el Banco de España suprimió la publicación de la tabla </w:t>
      </w:r>
      <w:r w:rsidR="00FE6E9D">
        <w:rPr>
          <w:rFonts w:cs="Arial"/>
          <w:sz w:val="22"/>
          <w:szCs w:val="22"/>
          <w:lang w:val="es-ES"/>
        </w:rPr>
        <w:t>y pasó a describir la información del Boletín Estadístico</w:t>
      </w:r>
      <w:r w:rsidR="00E11A50">
        <w:rPr>
          <w:rFonts w:cs="Arial"/>
          <w:sz w:val="22"/>
          <w:szCs w:val="22"/>
          <w:lang w:val="es-ES"/>
        </w:rPr>
        <w:t xml:space="preserve"> (Circular 1/2010)</w:t>
      </w:r>
      <w:r w:rsidR="00FE6E9D">
        <w:rPr>
          <w:rFonts w:cs="Arial"/>
          <w:sz w:val="22"/>
          <w:szCs w:val="22"/>
          <w:lang w:val="es-ES"/>
        </w:rPr>
        <w:t xml:space="preserve"> y la información </w:t>
      </w:r>
      <w:r w:rsidR="00065116">
        <w:rPr>
          <w:rFonts w:cs="Arial"/>
          <w:sz w:val="22"/>
          <w:szCs w:val="22"/>
          <w:lang w:val="es-ES"/>
        </w:rPr>
        <w:t>derivada de la Circular 5/2012 (que desarrollaremos con detalle en el siguiente epígrafe)</w:t>
      </w:r>
      <w:r w:rsidR="000E6D3A">
        <w:rPr>
          <w:rFonts w:cs="Arial"/>
          <w:sz w:val="22"/>
          <w:szCs w:val="22"/>
          <w:lang w:val="es-ES"/>
        </w:rPr>
        <w:t xml:space="preserve">. </w:t>
      </w:r>
      <w:r w:rsidR="00320EA3">
        <w:rPr>
          <w:rFonts w:cs="Arial"/>
          <w:sz w:val="22"/>
          <w:szCs w:val="22"/>
          <w:lang w:val="es-ES"/>
        </w:rPr>
        <w:t xml:space="preserve">Es evidente que está nueva publicación pretende como mínimo esclarecer la naturaleza de los datos publicados. </w:t>
      </w:r>
    </w:p>
    <w:p w14:paraId="7B576E8F" w14:textId="1AAD1C45" w:rsidR="00DC0360" w:rsidRDefault="00DC0360" w:rsidP="00D64BE2">
      <w:pPr>
        <w:pStyle w:val="Body1"/>
        <w:spacing w:after="240" w:line="360" w:lineRule="auto"/>
        <w:ind w:left="567"/>
        <w:rPr>
          <w:rFonts w:cs="Arial"/>
          <w:sz w:val="22"/>
          <w:szCs w:val="22"/>
          <w:lang w:val="es-ES"/>
        </w:rPr>
      </w:pPr>
      <w:r w:rsidRPr="00DC0360">
        <w:rPr>
          <w:rFonts w:cs="Arial"/>
          <w:noProof/>
          <w:sz w:val="22"/>
          <w:szCs w:val="22"/>
          <w:lang w:val="es-ES" w:eastAsia="es-ES"/>
        </w:rPr>
        <w:drawing>
          <wp:inline distT="0" distB="0" distL="0" distR="0" wp14:anchorId="05D27508" wp14:editId="7E2230EB">
            <wp:extent cx="5760085" cy="3079750"/>
            <wp:effectExtent l="0" t="0" r="0" b="6350"/>
            <wp:docPr id="42" name="Picture 11">
              <a:extLst xmlns:a="http://schemas.openxmlformats.org/drawingml/2006/main">
                <a:ext uri="{FF2B5EF4-FFF2-40B4-BE49-F238E27FC236}">
                  <a16:creationId xmlns:a16="http://schemas.microsoft.com/office/drawing/2014/main" id="{3D3D4F08-89AE-42A4-972A-FCAAADFD2D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D3D4F08-89AE-42A4-972A-FCAAADFD2D2E}"/>
                        </a:ext>
                      </a:extLst>
                    </pic:cNvPr>
                    <pic:cNvPicPr>
                      <a:picLocks noChangeAspect="1"/>
                    </pic:cNvPicPr>
                  </pic:nvPicPr>
                  <pic:blipFill>
                    <a:blip r:embed="rId25"/>
                    <a:stretch>
                      <a:fillRect/>
                    </a:stretch>
                  </pic:blipFill>
                  <pic:spPr>
                    <a:xfrm>
                      <a:off x="0" y="0"/>
                      <a:ext cx="5760085" cy="3079750"/>
                    </a:xfrm>
                    <a:prstGeom prst="rect">
                      <a:avLst/>
                    </a:prstGeom>
                  </pic:spPr>
                </pic:pic>
              </a:graphicData>
            </a:graphic>
          </wp:inline>
        </w:drawing>
      </w:r>
    </w:p>
    <w:p w14:paraId="6910E79B" w14:textId="5505A971" w:rsidR="002D3EDB" w:rsidRPr="00200610" w:rsidRDefault="002D3EDB" w:rsidP="00DB5D43">
      <w:pPr>
        <w:pStyle w:val="Body1"/>
        <w:spacing w:after="240" w:line="360" w:lineRule="auto"/>
        <w:rPr>
          <w:rFonts w:cs="Arial"/>
          <w:sz w:val="22"/>
          <w:szCs w:val="22"/>
          <w:lang w:val="es-ES"/>
        </w:rPr>
      </w:pPr>
      <w:r w:rsidRPr="002D3EDB">
        <w:rPr>
          <w:rFonts w:cs="Arial"/>
          <w:noProof/>
          <w:sz w:val="22"/>
          <w:szCs w:val="22"/>
          <w:lang w:val="es-ES" w:eastAsia="es-ES"/>
        </w:rPr>
        <w:lastRenderedPageBreak/>
        <w:drawing>
          <wp:inline distT="0" distB="0" distL="0" distR="0" wp14:anchorId="511B4D41" wp14:editId="321C6EB7">
            <wp:extent cx="5760085" cy="289115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891155"/>
                    </a:xfrm>
                    <a:prstGeom prst="rect">
                      <a:avLst/>
                    </a:prstGeom>
                  </pic:spPr>
                </pic:pic>
              </a:graphicData>
            </a:graphic>
          </wp:inline>
        </w:drawing>
      </w:r>
    </w:p>
    <w:p w14:paraId="0320AB40" w14:textId="124A481C" w:rsidR="00A4605C" w:rsidRPr="00200610" w:rsidRDefault="00EA4CBA" w:rsidP="00A4605C">
      <w:pPr>
        <w:pStyle w:val="Body1"/>
        <w:spacing w:after="240" w:line="360" w:lineRule="auto"/>
        <w:rPr>
          <w:rFonts w:cs="Arial"/>
          <w:b/>
          <w:bCs/>
          <w:sz w:val="22"/>
          <w:szCs w:val="22"/>
          <w:lang w:val="es-ES"/>
        </w:rPr>
      </w:pPr>
      <w:r>
        <w:rPr>
          <w:rFonts w:cs="Arial"/>
          <w:b/>
          <w:bCs/>
          <w:sz w:val="22"/>
          <w:szCs w:val="22"/>
          <w:lang w:val="es-ES"/>
        </w:rPr>
        <w:t>3</w:t>
      </w:r>
      <w:r w:rsidRPr="00200610">
        <w:rPr>
          <w:rFonts w:cs="Arial"/>
          <w:b/>
          <w:bCs/>
          <w:sz w:val="22"/>
          <w:szCs w:val="22"/>
          <w:lang w:val="es-ES"/>
        </w:rPr>
        <w:t>.- El interés normal (real) del dinero</w:t>
      </w:r>
    </w:p>
    <w:p w14:paraId="17566D1A" w14:textId="7431183B" w:rsidR="00A4605C" w:rsidRPr="00200610" w:rsidRDefault="00EA4CBA" w:rsidP="00A4605C">
      <w:pPr>
        <w:pStyle w:val="Body1"/>
        <w:spacing w:after="240" w:line="360" w:lineRule="auto"/>
        <w:rPr>
          <w:rFonts w:cs="Arial"/>
          <w:sz w:val="22"/>
          <w:szCs w:val="22"/>
          <w:lang w:val="es-ES"/>
        </w:rPr>
      </w:pPr>
      <w:r w:rsidRPr="00200610">
        <w:rPr>
          <w:rFonts w:cs="Arial"/>
          <w:sz w:val="22"/>
          <w:szCs w:val="22"/>
          <w:lang w:val="es-ES"/>
        </w:rPr>
        <w:t>Constatada la falta de idoneidad del (erróneo) “tipo de interés medio” propuesto por la Demandante a efectos de determinar cuál era el “</w:t>
      </w:r>
      <w:r w:rsidRPr="00200610">
        <w:rPr>
          <w:rFonts w:cs="Arial"/>
          <w:i/>
          <w:iCs/>
          <w:sz w:val="22"/>
          <w:szCs w:val="22"/>
          <w:lang w:val="es-ES"/>
        </w:rPr>
        <w:t>interés normal</w:t>
      </w:r>
      <w:r w:rsidRPr="00200610">
        <w:rPr>
          <w:rFonts w:cs="Arial"/>
          <w:sz w:val="22"/>
          <w:szCs w:val="22"/>
          <w:lang w:val="es-ES"/>
        </w:rPr>
        <w:t xml:space="preserve">” de una financiación concedida a través de una tarjeta de crédito no vinculada a un comercio en el año </w:t>
      </w:r>
      <w:r w:rsidR="00026F07">
        <w:rPr>
          <w:rFonts w:cs="Arial"/>
          <w:sz w:val="22"/>
          <w:szCs w:val="22"/>
          <w:highlight w:val="yellow"/>
          <w:lang w:val="es-ES"/>
        </w:rPr>
        <w:fldChar w:fldCharType="begin"/>
      </w:r>
      <w:r w:rsidR="00026F07">
        <w:rPr>
          <w:rFonts w:cs="Arial"/>
          <w:sz w:val="22"/>
          <w:szCs w:val="22"/>
          <w:highlight w:val="yellow"/>
          <w:lang w:val="es-ES"/>
        </w:rPr>
        <w:instrText>persovalores_personalizable180</w:instrText>
      </w:r>
      <w:r w:rsidR="00026F07">
        <w:rPr>
          <w:rFonts w:cs="Arial"/>
          <w:sz w:val="22"/>
          <w:szCs w:val="22"/>
          <w:highlight w:val="yellow"/>
          <w:lang w:val="es-ES"/>
        </w:rPr>
        <w:fldChar w:fldCharType="separate"/>
      </w:r>
      <w:r w:rsidR="00026F07">
        <w:rPr>
          <w:rFonts w:cs="Arial"/>
          <w:noProof/>
          <w:sz w:val="22"/>
          <w:szCs w:val="22"/>
          <w:highlight w:val="yellow"/>
          <w:lang w:val="es-ES"/>
        </w:rPr>
        <w:t>«WIZINK_AÑO_DE_CONTRATACIÓN»</w:t>
      </w:r>
      <w:r w:rsidR="00026F07">
        <w:rPr>
          <w:rFonts w:cs="Arial"/>
          <w:sz w:val="22"/>
          <w:szCs w:val="22"/>
          <w:highlight w:val="yellow"/>
          <w:lang w:val="es-ES"/>
        </w:rPr>
        <w:fldChar w:fldCharType="end"/>
      </w:r>
      <w:r w:rsidRPr="00200610">
        <w:rPr>
          <w:rFonts w:cs="Arial"/>
          <w:sz w:val="22"/>
          <w:szCs w:val="22"/>
          <w:lang w:val="es-ES"/>
        </w:rPr>
        <w:t>, debe determinarse cuál era entonces ese “</w:t>
      </w:r>
      <w:r w:rsidRPr="00200610">
        <w:rPr>
          <w:rFonts w:cs="Arial"/>
          <w:i/>
          <w:iCs/>
          <w:sz w:val="22"/>
          <w:szCs w:val="22"/>
          <w:lang w:val="es-ES"/>
        </w:rPr>
        <w:t>interés normal</w:t>
      </w:r>
      <w:r w:rsidRPr="00200610">
        <w:rPr>
          <w:rFonts w:cs="Arial"/>
          <w:sz w:val="22"/>
          <w:szCs w:val="22"/>
          <w:lang w:val="es-ES"/>
        </w:rPr>
        <w:t xml:space="preserve">” con base en el cual debe realizarse el juicio de usura. </w:t>
      </w:r>
      <w:r w:rsidRPr="00200610">
        <w:rPr>
          <w:rFonts w:cs="Arial"/>
          <w:b/>
          <w:bCs/>
          <w:sz w:val="22"/>
          <w:szCs w:val="22"/>
          <w:u w:val="single"/>
          <w:lang w:val="es-ES"/>
        </w:rPr>
        <w:t>Recordemos que se trata de una cuestión fáctica susceptible de prueba.</w:t>
      </w:r>
    </w:p>
    <w:p w14:paraId="69A4306C" w14:textId="20E32754" w:rsidR="00A4605C" w:rsidRPr="00200610" w:rsidRDefault="00EA4CBA" w:rsidP="00A4605C">
      <w:pPr>
        <w:pStyle w:val="Body1"/>
        <w:spacing w:after="240" w:line="360" w:lineRule="auto"/>
        <w:rPr>
          <w:rFonts w:cs="Arial"/>
          <w:sz w:val="22"/>
          <w:szCs w:val="22"/>
          <w:lang w:val="es-ES"/>
        </w:rPr>
      </w:pPr>
      <w:r w:rsidRPr="00200610">
        <w:rPr>
          <w:rFonts w:cs="Arial"/>
          <w:sz w:val="22"/>
          <w:szCs w:val="22"/>
          <w:lang w:val="es-ES"/>
        </w:rPr>
        <w:t>Para conocer cuál era el “</w:t>
      </w:r>
      <w:r w:rsidRPr="00200610">
        <w:rPr>
          <w:rFonts w:cs="Arial"/>
          <w:i/>
          <w:iCs/>
          <w:sz w:val="22"/>
          <w:szCs w:val="22"/>
          <w:lang w:val="es-ES"/>
        </w:rPr>
        <w:t>interés normal</w:t>
      </w:r>
      <w:r w:rsidRPr="00200610">
        <w:rPr>
          <w:rFonts w:cs="Arial"/>
          <w:sz w:val="22"/>
          <w:szCs w:val="22"/>
          <w:lang w:val="es-ES"/>
        </w:rPr>
        <w:t xml:space="preserve">” del dinero en el año en el que fue concedida la Tarjeta basta con identificar cuáles eran los tipos reales que las entidades ofrecían a sus clientes en financiaciones vía tarjetas de crédito no vinculadas a un establecimiento en el año </w:t>
      </w:r>
      <w:r w:rsidR="00026F07">
        <w:rPr>
          <w:rFonts w:cs="Arial"/>
          <w:sz w:val="22"/>
          <w:szCs w:val="22"/>
          <w:highlight w:val="yellow"/>
          <w:lang w:val="es-ES"/>
        </w:rPr>
        <w:fldChar w:fldCharType="begin"/>
      </w:r>
      <w:r w:rsidR="00026F07">
        <w:rPr>
          <w:rFonts w:cs="Arial"/>
          <w:sz w:val="22"/>
          <w:szCs w:val="22"/>
          <w:highlight w:val="yellow"/>
          <w:lang w:val="es-ES"/>
        </w:rPr>
        <w:instrText>persovalores_personalizable180</w:instrText>
      </w:r>
      <w:r w:rsidR="00026F07">
        <w:rPr>
          <w:rFonts w:cs="Arial"/>
          <w:sz w:val="22"/>
          <w:szCs w:val="22"/>
          <w:highlight w:val="yellow"/>
          <w:lang w:val="es-ES"/>
        </w:rPr>
        <w:fldChar w:fldCharType="separate"/>
      </w:r>
      <w:r w:rsidR="00026F07">
        <w:rPr>
          <w:rFonts w:cs="Arial"/>
          <w:noProof/>
          <w:sz w:val="22"/>
          <w:szCs w:val="22"/>
          <w:highlight w:val="yellow"/>
          <w:lang w:val="es-ES"/>
        </w:rPr>
        <w:t>«WIZINK_AÑO_DE_CONTRATACIÓN»</w:t>
      </w:r>
      <w:r w:rsidR="00026F07">
        <w:rPr>
          <w:rFonts w:cs="Arial"/>
          <w:sz w:val="22"/>
          <w:szCs w:val="22"/>
          <w:highlight w:val="yellow"/>
          <w:lang w:val="es-ES"/>
        </w:rPr>
        <w:fldChar w:fldCharType="end"/>
      </w:r>
      <w:r w:rsidRPr="00200610">
        <w:rPr>
          <w:rFonts w:cs="Arial"/>
          <w:sz w:val="22"/>
          <w:szCs w:val="22"/>
          <w:lang w:val="es-ES"/>
        </w:rPr>
        <w:t>. Para que no puedan existir dudas, hemos hecho el ejercicio acudiendo a información objetiva fácilmente contrastable, que en su práctica totalidad es directamente recopilada y publicada por el propio Banco de España.</w:t>
      </w:r>
    </w:p>
    <w:p w14:paraId="5AE295FF" w14:textId="77777777" w:rsidR="00A4605C" w:rsidRPr="00200610" w:rsidRDefault="00EA4CBA" w:rsidP="00A4605C">
      <w:pPr>
        <w:pStyle w:val="Body1"/>
        <w:spacing w:after="240" w:line="360" w:lineRule="auto"/>
        <w:rPr>
          <w:rFonts w:cs="Arial"/>
          <w:sz w:val="22"/>
          <w:szCs w:val="22"/>
          <w:lang w:val="es-ES"/>
        </w:rPr>
      </w:pPr>
      <w:r w:rsidRPr="00200610">
        <w:rPr>
          <w:rFonts w:cs="Arial"/>
          <w:sz w:val="22"/>
          <w:szCs w:val="22"/>
          <w:lang w:val="es-ES"/>
        </w:rPr>
        <w:t>El ejercicio que se ha realizado para determinar cuál era el “</w:t>
      </w:r>
      <w:r w:rsidRPr="00200610">
        <w:rPr>
          <w:rFonts w:cs="Arial"/>
          <w:i/>
          <w:iCs/>
          <w:sz w:val="22"/>
          <w:szCs w:val="22"/>
          <w:lang w:val="es-ES"/>
        </w:rPr>
        <w:t>interés normal</w:t>
      </w:r>
      <w:r w:rsidRPr="00200610">
        <w:rPr>
          <w:rFonts w:cs="Arial"/>
          <w:sz w:val="22"/>
          <w:szCs w:val="22"/>
          <w:lang w:val="es-ES"/>
        </w:rPr>
        <w:t>” del dinero en la fecha de la contratación es el siguiente:</w:t>
      </w:r>
    </w:p>
    <w:p w14:paraId="41A12DA8" w14:textId="12261C30" w:rsidR="00A4605C" w:rsidRPr="00200610" w:rsidRDefault="00EA4CBA" w:rsidP="00A4605C">
      <w:pPr>
        <w:pStyle w:val="Level1"/>
        <w:tabs>
          <w:tab w:val="clear" w:pos="709"/>
        </w:tabs>
        <w:spacing w:line="360" w:lineRule="auto"/>
        <w:ind w:left="567" w:hanging="567"/>
        <w:rPr>
          <w:rFonts w:cs="Arial"/>
          <w:sz w:val="22"/>
          <w:szCs w:val="22"/>
          <w:lang w:val="es-ES"/>
        </w:rPr>
      </w:pPr>
      <w:r w:rsidRPr="00200610">
        <w:rPr>
          <w:rFonts w:cs="Arial"/>
          <w:sz w:val="22"/>
          <w:szCs w:val="22"/>
          <w:lang w:val="es-ES"/>
        </w:rPr>
        <w:t xml:space="preserve">En primer lugar, hemos pedido a la consultora </w:t>
      </w:r>
      <w:proofErr w:type="spellStart"/>
      <w:r w:rsidRPr="00200610">
        <w:rPr>
          <w:rFonts w:cs="Arial"/>
          <w:sz w:val="22"/>
          <w:szCs w:val="22"/>
          <w:lang w:val="es-ES"/>
        </w:rPr>
        <w:t>Inmark</w:t>
      </w:r>
      <w:proofErr w:type="spellEnd"/>
      <w:r w:rsidRPr="00200610">
        <w:rPr>
          <w:rFonts w:cs="Arial"/>
          <w:sz w:val="22"/>
          <w:szCs w:val="22"/>
          <w:lang w:val="es-ES"/>
        </w:rPr>
        <w:t xml:space="preserve"> (“</w:t>
      </w:r>
      <w:proofErr w:type="spellStart"/>
      <w:r w:rsidRPr="00200610">
        <w:rPr>
          <w:rFonts w:cs="Arial"/>
          <w:b/>
          <w:bCs/>
          <w:sz w:val="22"/>
          <w:szCs w:val="22"/>
          <w:lang w:val="es-ES"/>
        </w:rPr>
        <w:t>Inmark</w:t>
      </w:r>
      <w:proofErr w:type="spellEnd"/>
      <w:r w:rsidRPr="00200610">
        <w:rPr>
          <w:rFonts w:cs="Arial"/>
          <w:sz w:val="22"/>
          <w:szCs w:val="22"/>
          <w:lang w:val="es-ES"/>
        </w:rPr>
        <w:t xml:space="preserve">”) que confirme qué entidades ofrecían a sus clientes financiación a través de tarjeta de crédito en el año </w:t>
      </w:r>
      <w:r w:rsidR="00026F07">
        <w:rPr>
          <w:rFonts w:cs="Arial"/>
          <w:sz w:val="22"/>
          <w:szCs w:val="22"/>
          <w:highlight w:val="yellow"/>
          <w:lang w:val="es-ES"/>
        </w:rPr>
        <w:fldChar w:fldCharType="begin"/>
      </w:r>
      <w:r w:rsidR="00026F07">
        <w:rPr>
          <w:rFonts w:cs="Arial"/>
          <w:sz w:val="22"/>
          <w:szCs w:val="22"/>
          <w:highlight w:val="yellow"/>
          <w:lang w:val="es-ES"/>
        </w:rPr>
        <w:instrText>persovalores_personalizable180</w:instrText>
      </w:r>
      <w:r w:rsidR="00026F07">
        <w:rPr>
          <w:rFonts w:cs="Arial"/>
          <w:sz w:val="22"/>
          <w:szCs w:val="22"/>
          <w:highlight w:val="yellow"/>
          <w:lang w:val="es-ES"/>
        </w:rPr>
        <w:fldChar w:fldCharType="separate"/>
      </w:r>
      <w:r w:rsidR="00026F07">
        <w:rPr>
          <w:rFonts w:cs="Arial"/>
          <w:noProof/>
          <w:sz w:val="22"/>
          <w:szCs w:val="22"/>
          <w:highlight w:val="yellow"/>
          <w:lang w:val="es-ES"/>
        </w:rPr>
        <w:t>«WIZINK_AÑO_DE_CONTRATACIÓN»</w:t>
      </w:r>
      <w:r w:rsidR="00026F07">
        <w:rPr>
          <w:rFonts w:cs="Arial"/>
          <w:sz w:val="22"/>
          <w:szCs w:val="22"/>
          <w:highlight w:val="yellow"/>
          <w:lang w:val="es-ES"/>
        </w:rPr>
        <w:fldChar w:fldCharType="end"/>
      </w:r>
      <w:r w:rsidRPr="00200610">
        <w:rPr>
          <w:rFonts w:cs="Arial"/>
          <w:sz w:val="22"/>
          <w:szCs w:val="22"/>
          <w:lang w:val="es-ES"/>
        </w:rPr>
        <w:t>, fecha de contratación de la Tarjeta litigiosa, así como la cuota de mercado de cada una de ellas.</w:t>
      </w:r>
    </w:p>
    <w:p w14:paraId="5F614D96" w14:textId="77777777" w:rsidR="00A4605C" w:rsidRPr="00200610" w:rsidRDefault="00EA4CBA" w:rsidP="00D64BE2">
      <w:pPr>
        <w:pStyle w:val="Body2"/>
        <w:spacing w:line="360" w:lineRule="auto"/>
        <w:ind w:left="567"/>
        <w:rPr>
          <w:rFonts w:cs="Arial"/>
          <w:sz w:val="22"/>
          <w:szCs w:val="22"/>
          <w:lang w:val="es-ES"/>
        </w:rPr>
      </w:pPr>
      <w:proofErr w:type="spellStart"/>
      <w:r w:rsidRPr="00200610">
        <w:rPr>
          <w:rFonts w:cs="Arial"/>
          <w:sz w:val="22"/>
          <w:szCs w:val="22"/>
          <w:lang w:val="es-ES"/>
        </w:rPr>
        <w:t>Inmark</w:t>
      </w:r>
      <w:proofErr w:type="spellEnd"/>
      <w:r w:rsidRPr="00200610">
        <w:rPr>
          <w:rFonts w:cs="Arial"/>
          <w:sz w:val="22"/>
          <w:szCs w:val="22"/>
          <w:lang w:val="es-ES"/>
        </w:rPr>
        <w:t xml:space="preserve"> realiza desde el año 1988 el estudio “Comportamiento Financiero de los Particulares”, siendo éste el estudio de referencia en España sobre la cuestión. Entre </w:t>
      </w:r>
      <w:r w:rsidRPr="00200610">
        <w:rPr>
          <w:rFonts w:cs="Arial"/>
          <w:sz w:val="22"/>
          <w:szCs w:val="22"/>
          <w:lang w:val="es-ES"/>
        </w:rPr>
        <w:lastRenderedPageBreak/>
        <w:t>las muchas cuestiones que se analizan en el estudio, destaca precisamente la determinación de la cuota de mercado de las entidades en los distintos segmentos.</w:t>
      </w:r>
    </w:p>
    <w:p w14:paraId="32EA5F3D" w14:textId="47F87DE6" w:rsidR="00A4605C" w:rsidRPr="00200610" w:rsidRDefault="00EA4CBA" w:rsidP="00D64BE2">
      <w:pPr>
        <w:pStyle w:val="Body2"/>
        <w:spacing w:line="360" w:lineRule="auto"/>
        <w:ind w:left="567"/>
        <w:rPr>
          <w:rFonts w:cs="Arial"/>
          <w:sz w:val="22"/>
          <w:szCs w:val="22"/>
          <w:lang w:val="es-ES"/>
        </w:rPr>
      </w:pPr>
      <w:r w:rsidRPr="00200610">
        <w:rPr>
          <w:rFonts w:cs="Arial"/>
          <w:sz w:val="22"/>
          <w:szCs w:val="22"/>
          <w:lang w:val="es-ES"/>
        </w:rPr>
        <w:t xml:space="preserve">Empleando su registro histórico de datos, </w:t>
      </w:r>
      <w:proofErr w:type="spellStart"/>
      <w:r w:rsidRPr="00200610">
        <w:rPr>
          <w:rFonts w:cs="Arial"/>
          <w:sz w:val="22"/>
          <w:szCs w:val="22"/>
          <w:lang w:val="es-ES"/>
        </w:rPr>
        <w:t>Inmark</w:t>
      </w:r>
      <w:proofErr w:type="spellEnd"/>
      <w:r w:rsidRPr="00200610">
        <w:rPr>
          <w:rFonts w:cs="Arial"/>
          <w:sz w:val="22"/>
          <w:szCs w:val="22"/>
          <w:lang w:val="es-ES"/>
        </w:rPr>
        <w:t xml:space="preserve"> confirma que en el segmento de “Facilidad de crédito de hasta 4.000 euros en tarjeta de crédito cuya contratación no esté vinculada a la adquisición de bienes de consumo” el mercado se repartía en el año </w:t>
      </w:r>
      <w:r w:rsidR="0088234F">
        <w:rPr>
          <w:rFonts w:cs="Arial"/>
          <w:sz w:val="22"/>
          <w:szCs w:val="22"/>
          <w:highlight w:val="yellow"/>
          <w:lang w:val="es-ES"/>
        </w:rPr>
        <w:fldChar w:fldCharType="begin"/>
      </w:r>
      <w:r w:rsidR="0088234F">
        <w:rPr>
          <w:rFonts w:cs="Arial"/>
          <w:sz w:val="22"/>
          <w:szCs w:val="22"/>
          <w:highlight w:val="yellow"/>
          <w:lang w:val="es-ES"/>
        </w:rPr>
        <w:instrText>persovalores_personalizable180</w:instrText>
      </w:r>
      <w:r w:rsidR="0088234F">
        <w:rPr>
          <w:rFonts w:cs="Arial"/>
          <w:sz w:val="22"/>
          <w:szCs w:val="22"/>
          <w:highlight w:val="yellow"/>
          <w:lang w:val="es-ES"/>
        </w:rPr>
        <w:fldChar w:fldCharType="separate"/>
      </w:r>
      <w:r w:rsidR="0088234F">
        <w:rPr>
          <w:rFonts w:cs="Arial"/>
          <w:noProof/>
          <w:sz w:val="22"/>
          <w:szCs w:val="22"/>
          <w:highlight w:val="yellow"/>
          <w:lang w:val="es-ES"/>
        </w:rPr>
        <w:t>«WIZINK_AÑO_DE_CONTRATACIÓN»</w:t>
      </w:r>
      <w:r w:rsidR="0088234F">
        <w:rPr>
          <w:rFonts w:cs="Arial"/>
          <w:sz w:val="22"/>
          <w:szCs w:val="22"/>
          <w:highlight w:val="yellow"/>
          <w:lang w:val="es-ES"/>
        </w:rPr>
        <w:fldChar w:fldCharType="end"/>
      </w:r>
      <w:r w:rsidRPr="00200610">
        <w:rPr>
          <w:rFonts w:cs="Arial"/>
          <w:sz w:val="22"/>
          <w:szCs w:val="22"/>
          <w:lang w:val="es-ES"/>
        </w:rPr>
        <w:t xml:space="preserve"> entre las siguientes entidades, que tenían las cuotas de mercado que se indican:</w:t>
      </w:r>
    </w:p>
    <w:p w14:paraId="645488A4" w14:textId="497B0216" w:rsidR="00A4605C" w:rsidRDefault="00EA4CBA" w:rsidP="00D64BE2">
      <w:pPr>
        <w:pStyle w:val="Body2"/>
        <w:spacing w:line="360" w:lineRule="auto"/>
        <w:ind w:left="567"/>
        <w:rPr>
          <w:rFonts w:cs="Arial"/>
          <w:sz w:val="22"/>
          <w:szCs w:val="22"/>
          <w:lang w:val="es-ES"/>
        </w:rPr>
      </w:pPr>
      <w:r w:rsidRPr="00200610">
        <w:rPr>
          <w:rFonts w:cs="Arial"/>
          <w:sz w:val="22"/>
          <w:szCs w:val="22"/>
          <w:lang w:val="es-ES"/>
        </w:rPr>
        <w:t>[</w:t>
      </w:r>
      <w:r w:rsidRPr="00200610">
        <w:rPr>
          <w:rFonts w:cs="Arial"/>
          <w:sz w:val="22"/>
          <w:szCs w:val="22"/>
          <w:highlight w:val="yellow"/>
          <w:lang w:val="es-ES"/>
        </w:rPr>
        <w:t>COPIAR CUADRO PÁGINA 8 INMARK, COLUMNA QUE CORRESPONDA AL AÑO DE CONTRATACIÓN</w:t>
      </w:r>
      <w:r w:rsidRPr="00200610">
        <w:rPr>
          <w:rFonts w:cs="Arial"/>
          <w:sz w:val="22"/>
          <w:szCs w:val="22"/>
          <w:lang w:val="es-ES"/>
        </w:rPr>
        <w:t>]</w:t>
      </w:r>
    </w:p>
    <w:p w14:paraId="0F0BF44A" w14:textId="62A3998F" w:rsidR="00A54492" w:rsidRDefault="00A54492" w:rsidP="00D64BE2">
      <w:pPr>
        <w:pStyle w:val="Body2"/>
        <w:spacing w:line="360" w:lineRule="auto"/>
        <w:ind w:left="567"/>
        <w:rPr>
          <w:rFonts w:cs="Arial"/>
          <w:sz w:val="22"/>
          <w:szCs w:val="22"/>
          <w:lang w:val="es-ES"/>
        </w:rPr>
      </w:pPr>
      <w:r w:rsidRPr="00A54492">
        <w:rPr>
          <w:rFonts w:cs="Arial"/>
          <w:noProof/>
          <w:sz w:val="22"/>
          <w:szCs w:val="22"/>
          <w:lang w:val="es-ES"/>
        </w:rPr>
        <w:drawing>
          <wp:inline distT="0" distB="0" distL="0" distR="0" wp14:anchorId="3946FD4F" wp14:editId="10F3D3A1">
            <wp:extent cx="5760085" cy="4148455"/>
            <wp:effectExtent l="0" t="0" r="0" b="4445"/>
            <wp:docPr id="18" name="Imagen 1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abla&#10;&#10;Descripción generada automáticamente"/>
                    <pic:cNvPicPr/>
                  </pic:nvPicPr>
                  <pic:blipFill>
                    <a:blip r:embed="rId27"/>
                    <a:stretch>
                      <a:fillRect/>
                    </a:stretch>
                  </pic:blipFill>
                  <pic:spPr>
                    <a:xfrm>
                      <a:off x="0" y="0"/>
                      <a:ext cx="5760085" cy="4148455"/>
                    </a:xfrm>
                    <a:prstGeom prst="rect">
                      <a:avLst/>
                    </a:prstGeom>
                  </pic:spPr>
                </pic:pic>
              </a:graphicData>
            </a:graphic>
          </wp:inline>
        </w:drawing>
      </w:r>
    </w:p>
    <w:p w14:paraId="2C697844" w14:textId="65378A1D" w:rsidR="00A54492" w:rsidRDefault="00A54492" w:rsidP="00D64BE2">
      <w:pPr>
        <w:pStyle w:val="Body2"/>
        <w:spacing w:line="360" w:lineRule="auto"/>
        <w:ind w:left="567"/>
        <w:rPr>
          <w:rFonts w:cs="Arial"/>
          <w:sz w:val="22"/>
          <w:szCs w:val="22"/>
          <w:lang w:val="es-ES"/>
        </w:rPr>
      </w:pPr>
    </w:p>
    <w:p w14:paraId="1EBA6A55" w14:textId="77777777" w:rsidR="00A54492" w:rsidRPr="00200610" w:rsidRDefault="00A54492" w:rsidP="00D64BE2">
      <w:pPr>
        <w:pStyle w:val="Body2"/>
        <w:spacing w:line="360" w:lineRule="auto"/>
        <w:ind w:left="567"/>
        <w:rPr>
          <w:rFonts w:cs="Arial"/>
          <w:sz w:val="22"/>
          <w:szCs w:val="22"/>
          <w:lang w:val="es-ES"/>
        </w:rPr>
      </w:pPr>
    </w:p>
    <w:p w14:paraId="1A0AE17C" w14:textId="01CBC6DF" w:rsidR="00A4605C" w:rsidRPr="00200610" w:rsidRDefault="00EA4CBA" w:rsidP="00D64BE2">
      <w:pPr>
        <w:pStyle w:val="Body2"/>
        <w:spacing w:line="360" w:lineRule="auto"/>
        <w:ind w:left="567"/>
        <w:rPr>
          <w:rFonts w:cs="Arial"/>
          <w:lang w:val="es-ES"/>
        </w:rPr>
      </w:pPr>
      <w:r w:rsidRPr="00200610">
        <w:rPr>
          <w:rFonts w:cs="Arial"/>
          <w:sz w:val="22"/>
          <w:szCs w:val="22"/>
          <w:lang w:val="es-ES"/>
        </w:rPr>
        <w:t xml:space="preserve">A efectos acreditativos se acompaña el estudio realizado por </w:t>
      </w:r>
      <w:proofErr w:type="spellStart"/>
      <w:r w:rsidRPr="00200610">
        <w:rPr>
          <w:rFonts w:cs="Arial"/>
          <w:sz w:val="22"/>
          <w:szCs w:val="22"/>
          <w:lang w:val="es-ES"/>
        </w:rPr>
        <w:t>Inmark</w:t>
      </w:r>
      <w:proofErr w:type="spellEnd"/>
      <w:r w:rsidRPr="00200610">
        <w:rPr>
          <w:rFonts w:cs="Arial"/>
          <w:sz w:val="22"/>
          <w:szCs w:val="22"/>
          <w:lang w:val="es-ES"/>
        </w:rPr>
        <w:t xml:space="preserve"> como </w:t>
      </w:r>
      <w:r w:rsidRPr="00200610">
        <w:rPr>
          <w:rFonts w:cs="Arial"/>
          <w:b/>
          <w:bCs/>
          <w:color w:val="00B050"/>
          <w:sz w:val="22"/>
          <w:szCs w:val="22"/>
          <w:lang w:val="es-ES"/>
        </w:rPr>
        <w:t xml:space="preserve">Documento </w:t>
      </w:r>
      <w:r w:rsidR="004E19CC">
        <w:rPr>
          <w:rFonts w:cs="Arial"/>
          <w:b/>
          <w:bCs/>
          <w:color w:val="00B050"/>
          <w:sz w:val="22"/>
          <w:szCs w:val="22"/>
          <w:lang w:val="es-ES"/>
        </w:rPr>
        <w:t>7</w:t>
      </w:r>
      <w:r w:rsidRPr="00200610">
        <w:rPr>
          <w:rFonts w:cs="Arial"/>
          <w:b/>
          <w:bCs/>
          <w:color w:val="00B050"/>
          <w:sz w:val="22"/>
          <w:szCs w:val="22"/>
          <w:lang w:val="es-ES"/>
        </w:rPr>
        <w:t xml:space="preserve"> Contestación</w:t>
      </w:r>
      <w:r w:rsidRPr="00200610">
        <w:rPr>
          <w:rFonts w:cs="Arial"/>
          <w:sz w:val="22"/>
          <w:szCs w:val="22"/>
          <w:lang w:val="es-ES"/>
        </w:rPr>
        <w:t>.</w:t>
      </w:r>
    </w:p>
    <w:p w14:paraId="49F1114B" w14:textId="1B341A2A" w:rsidR="00CD33DC" w:rsidRDefault="00EA4CBA" w:rsidP="00A4605C">
      <w:pPr>
        <w:pStyle w:val="Level1"/>
        <w:tabs>
          <w:tab w:val="clear" w:pos="709"/>
        </w:tabs>
        <w:spacing w:line="360" w:lineRule="auto"/>
        <w:ind w:left="567" w:hanging="567"/>
        <w:rPr>
          <w:rFonts w:cs="Arial"/>
          <w:sz w:val="22"/>
          <w:szCs w:val="22"/>
          <w:lang w:val="es-ES"/>
        </w:rPr>
      </w:pPr>
      <w:r w:rsidRPr="00200610">
        <w:rPr>
          <w:rFonts w:cs="Arial"/>
          <w:sz w:val="22"/>
          <w:szCs w:val="22"/>
          <w:lang w:val="es-ES"/>
        </w:rPr>
        <w:t>En segundo lugar, hemos accedido a los datos</w:t>
      </w:r>
      <w:r w:rsidR="00CD33DC">
        <w:rPr>
          <w:rFonts w:cs="Arial"/>
          <w:sz w:val="22"/>
          <w:szCs w:val="22"/>
          <w:lang w:val="es-ES"/>
        </w:rPr>
        <w:t>, ahora sí, correctos que proporciona el Banco de España como “</w:t>
      </w:r>
      <w:r w:rsidR="00EA6933" w:rsidRPr="00DB5D43">
        <w:rPr>
          <w:rFonts w:cs="Arial"/>
          <w:sz w:val="22"/>
          <w:szCs w:val="22"/>
          <w:lang w:val="es-ES"/>
        </w:rPr>
        <w:t xml:space="preserve">datos son los más habitualmente aplicados a los servicios bancarios prestados con mayor frecuencia a sus clientes personas físicas, según el </w:t>
      </w:r>
      <w:r w:rsidR="00EA6933" w:rsidRPr="00DB5D43">
        <w:rPr>
          <w:rFonts w:cs="Arial"/>
          <w:sz w:val="22"/>
          <w:szCs w:val="22"/>
          <w:lang w:val="es-ES"/>
        </w:rPr>
        <w:lastRenderedPageBreak/>
        <w:t>formato establecido en el anejo 1 de dicha Circular y sobre las operaciones realizadas en cada trimestre natural. La información de tipos puede consultarse en términos de TAE</w:t>
      </w:r>
      <w:r w:rsidR="00EA6933">
        <w:rPr>
          <w:rFonts w:cs="Arial"/>
          <w:sz w:val="22"/>
          <w:szCs w:val="22"/>
          <w:lang w:val="es-ES"/>
        </w:rPr>
        <w:t>”</w:t>
      </w:r>
      <w:r w:rsidR="0051122E">
        <w:rPr>
          <w:rStyle w:val="Refdenotaalpie"/>
          <w:rFonts w:cs="Arial"/>
          <w:sz w:val="22"/>
          <w:szCs w:val="22"/>
          <w:lang w:val="es-ES"/>
        </w:rPr>
        <w:footnoteReference w:id="14"/>
      </w:r>
      <w:r w:rsidR="00EA6933" w:rsidRPr="00DB5D43">
        <w:rPr>
          <w:rFonts w:cs="Arial"/>
          <w:sz w:val="22"/>
          <w:szCs w:val="22"/>
          <w:lang w:val="es-ES"/>
        </w:rPr>
        <w:t>.</w:t>
      </w:r>
      <w:r w:rsidRPr="00200610">
        <w:rPr>
          <w:rFonts w:cs="Arial"/>
          <w:sz w:val="22"/>
          <w:szCs w:val="22"/>
          <w:lang w:val="es-ES"/>
        </w:rPr>
        <w:t xml:space="preserve"> </w:t>
      </w:r>
    </w:p>
    <w:p w14:paraId="2E7906B9" w14:textId="6D83AD64" w:rsidR="00A4605C" w:rsidRPr="00200610" w:rsidRDefault="00DB46F5" w:rsidP="00DB5D43">
      <w:pPr>
        <w:pStyle w:val="Level1"/>
        <w:numPr>
          <w:ilvl w:val="0"/>
          <w:numId w:val="0"/>
        </w:numPr>
        <w:spacing w:line="360" w:lineRule="auto"/>
        <w:ind w:left="567"/>
        <w:rPr>
          <w:rFonts w:cs="Arial"/>
          <w:sz w:val="22"/>
          <w:szCs w:val="22"/>
          <w:lang w:val="es-ES"/>
        </w:rPr>
      </w:pPr>
      <w:r>
        <w:rPr>
          <w:rFonts w:cs="Arial"/>
          <w:sz w:val="22"/>
          <w:szCs w:val="22"/>
          <w:lang w:val="es-ES"/>
        </w:rPr>
        <w:t xml:space="preserve">Y es que conforme a la Circular 5/2012 </w:t>
      </w:r>
      <w:r w:rsidR="00EA4CBA" w:rsidRPr="00200610">
        <w:rPr>
          <w:rFonts w:cs="Arial"/>
          <w:sz w:val="22"/>
          <w:szCs w:val="22"/>
          <w:lang w:val="es-ES"/>
        </w:rPr>
        <w:t xml:space="preserve">las entidades que operaban en el mercado de “Facilidad de crédito de hasta 4.000 euros en tarjeta de crédito cuya contratación no esté vinculada a la adquisición de bienes de consumo” </w:t>
      </w:r>
      <w:r w:rsidR="002E5764">
        <w:rPr>
          <w:rFonts w:cs="Arial"/>
          <w:sz w:val="22"/>
          <w:szCs w:val="22"/>
          <w:lang w:val="es-ES"/>
        </w:rPr>
        <w:t>comunican</w:t>
      </w:r>
      <w:r w:rsidR="002E5764" w:rsidRPr="00200610">
        <w:rPr>
          <w:rFonts w:cs="Arial"/>
          <w:sz w:val="22"/>
          <w:szCs w:val="22"/>
          <w:lang w:val="es-ES"/>
        </w:rPr>
        <w:t xml:space="preserve"> </w:t>
      </w:r>
      <w:r w:rsidR="00EA4CBA" w:rsidRPr="00200610">
        <w:rPr>
          <w:rFonts w:cs="Arial"/>
          <w:sz w:val="22"/>
          <w:szCs w:val="22"/>
          <w:lang w:val="es-ES"/>
        </w:rPr>
        <w:t xml:space="preserve">al Banco de España a efectos de informar al regulador sobre el tipo de interés que ofrecieron a sus clientes del referido segmento en el año </w:t>
      </w:r>
      <w:r w:rsidR="0088234F">
        <w:rPr>
          <w:rFonts w:cs="Arial"/>
          <w:sz w:val="22"/>
          <w:szCs w:val="22"/>
          <w:highlight w:val="yellow"/>
          <w:lang w:val="es-ES"/>
        </w:rPr>
        <w:fldChar w:fldCharType="begin"/>
      </w:r>
      <w:r w:rsidR="0088234F">
        <w:rPr>
          <w:rFonts w:cs="Arial"/>
          <w:sz w:val="22"/>
          <w:szCs w:val="22"/>
          <w:highlight w:val="yellow"/>
          <w:lang w:val="es-ES"/>
        </w:rPr>
        <w:instrText>persovalores_personalizable180</w:instrText>
      </w:r>
      <w:r w:rsidR="0088234F">
        <w:rPr>
          <w:rFonts w:cs="Arial"/>
          <w:sz w:val="22"/>
          <w:szCs w:val="22"/>
          <w:highlight w:val="yellow"/>
          <w:lang w:val="es-ES"/>
        </w:rPr>
        <w:fldChar w:fldCharType="separate"/>
      </w:r>
      <w:r w:rsidR="0088234F">
        <w:rPr>
          <w:rFonts w:cs="Arial"/>
          <w:noProof/>
          <w:sz w:val="22"/>
          <w:szCs w:val="22"/>
          <w:highlight w:val="yellow"/>
          <w:lang w:val="es-ES"/>
        </w:rPr>
        <w:t>«WIZINK_AÑO_DE_CONTRATACIÓN»</w:t>
      </w:r>
      <w:r w:rsidR="0088234F">
        <w:rPr>
          <w:rFonts w:cs="Arial"/>
          <w:sz w:val="22"/>
          <w:szCs w:val="22"/>
          <w:highlight w:val="yellow"/>
          <w:lang w:val="es-ES"/>
        </w:rPr>
        <w:fldChar w:fldCharType="end"/>
      </w:r>
      <w:r w:rsidR="00EA4CBA" w:rsidRPr="00200610">
        <w:rPr>
          <w:rFonts w:cs="Arial"/>
          <w:sz w:val="22"/>
          <w:szCs w:val="22"/>
          <w:lang w:val="es-ES"/>
        </w:rPr>
        <w:t xml:space="preserve">. Tales datos se encuentran publicados en el siguiente enlace </w:t>
      </w:r>
      <w:r w:rsidR="00F2344D">
        <w:rPr>
          <w:rFonts w:cs="Arial"/>
          <w:sz w:val="22"/>
          <w:szCs w:val="22"/>
          <w:lang w:val="es-ES"/>
        </w:rPr>
        <w:t>del Portal del Cliente Bancario</w:t>
      </w:r>
      <w:r w:rsidR="00EA4CBA" w:rsidRPr="00200610">
        <w:rPr>
          <w:rFonts w:cs="Arial"/>
          <w:sz w:val="22"/>
          <w:szCs w:val="22"/>
          <w:lang w:val="es-ES"/>
        </w:rPr>
        <w:t>.</w:t>
      </w:r>
    </w:p>
    <w:p w14:paraId="16EB8861" w14:textId="0305BDCF" w:rsidR="00600261" w:rsidRPr="00DB5D43" w:rsidRDefault="00600261" w:rsidP="00DB5D43">
      <w:pPr>
        <w:pStyle w:val="NormalWeb"/>
        <w:spacing w:after="285" w:line="360" w:lineRule="auto"/>
        <w:ind w:left="567"/>
        <w:rPr>
          <w:rFonts w:eastAsia="Times New Roman" w:cs="Arial"/>
          <w:i/>
          <w:iCs/>
          <w:color w:val="333333"/>
          <w:sz w:val="22"/>
          <w:szCs w:val="22"/>
          <w:lang w:val="es-ES_tradnl"/>
        </w:rPr>
      </w:pPr>
      <w:r w:rsidRPr="00DB5D43">
        <w:rPr>
          <w:rFonts w:cs="Arial"/>
          <w:color w:val="333333"/>
          <w:sz w:val="22"/>
          <w:szCs w:val="22"/>
          <w:lang w:val="es-ES_tradnl"/>
        </w:rPr>
        <w:t>“</w:t>
      </w:r>
      <w:r w:rsidRPr="00DB5D43">
        <w:rPr>
          <w:rFonts w:cs="Arial"/>
          <w:i/>
          <w:iCs/>
          <w:color w:val="333333"/>
          <w:sz w:val="22"/>
          <w:szCs w:val="22"/>
          <w:lang w:val="es-ES_tradnl"/>
        </w:rPr>
        <w:t>Si estás interesado en consultar la información puedes encontrarla en la web del Banco de España o pinchando en el siguiente vínculo. En él encontrarás la información sobre el anejo 1 de la Circular 5/2012 incluyendo tanto la información individual que reporta cada entidad, como la posibilidad de hacer comparaciones entre ellas:</w:t>
      </w:r>
    </w:p>
    <w:p w14:paraId="41272CB9" w14:textId="2530C097" w:rsidR="00600261" w:rsidRDefault="008A5D26" w:rsidP="00DA3C88">
      <w:pPr>
        <w:pStyle w:val="NormalWeb"/>
        <w:spacing w:line="360" w:lineRule="auto"/>
        <w:ind w:left="567"/>
        <w:rPr>
          <w:rStyle w:val="Textoennegrita"/>
          <w:rFonts w:cs="Arial"/>
          <w:color w:val="333333"/>
          <w:sz w:val="22"/>
          <w:szCs w:val="22"/>
          <w:lang w:val="es-ES_tradnl"/>
        </w:rPr>
      </w:pPr>
      <w:r w:rsidRPr="002A3DA6">
        <w:rPr>
          <w:rStyle w:val="Textoennegrita"/>
          <w:rFonts w:cs="Arial"/>
          <w:i/>
          <w:iCs/>
          <w:color w:val="333333"/>
          <w:sz w:val="22"/>
          <w:szCs w:val="22"/>
          <w:lang w:val="es-ES_tradnl"/>
        </w:rPr>
        <w:t xml:space="preserve">Tipos de interés y comisiones aplicados a los servicios bancarios. </w:t>
      </w:r>
      <w:r w:rsidRPr="00DB5D43">
        <w:rPr>
          <w:rStyle w:val="Textoennegrita"/>
          <w:rFonts w:cs="Arial"/>
          <w:i/>
          <w:iCs/>
          <w:color w:val="333333"/>
          <w:sz w:val="22"/>
          <w:szCs w:val="22"/>
          <w:lang w:val="es-ES_tradnl"/>
        </w:rPr>
        <w:t>Servicios financieros más frecuentes</w:t>
      </w:r>
      <w:r w:rsidR="00600261" w:rsidRPr="00DB5D43">
        <w:rPr>
          <w:rStyle w:val="Textoennegrita"/>
          <w:rFonts w:cs="Arial"/>
          <w:color w:val="333333"/>
          <w:sz w:val="22"/>
          <w:szCs w:val="22"/>
          <w:lang w:val="es-ES_tradnl"/>
        </w:rPr>
        <w:t>”</w:t>
      </w:r>
    </w:p>
    <w:p w14:paraId="5A591621" w14:textId="77777777" w:rsidR="00DA3C88" w:rsidRPr="00DA3C88" w:rsidRDefault="00DA3C88" w:rsidP="00DA3C88">
      <w:pPr>
        <w:pStyle w:val="NormalWeb"/>
        <w:spacing w:line="360" w:lineRule="auto"/>
        <w:ind w:left="567"/>
        <w:rPr>
          <w:rFonts w:cs="Arial"/>
          <w:color w:val="333333"/>
          <w:sz w:val="22"/>
          <w:szCs w:val="22"/>
          <w:lang w:val="es-ES_tradnl"/>
        </w:rPr>
      </w:pPr>
    </w:p>
    <w:p w14:paraId="7CFD698A" w14:textId="29C5FD08" w:rsidR="002F71C5" w:rsidRPr="00200610" w:rsidRDefault="00EA4CBA" w:rsidP="00626C39">
      <w:pPr>
        <w:pStyle w:val="Body2"/>
        <w:spacing w:line="360" w:lineRule="auto"/>
        <w:ind w:left="567"/>
        <w:rPr>
          <w:rFonts w:cs="Arial"/>
          <w:sz w:val="22"/>
          <w:szCs w:val="22"/>
          <w:lang w:val="es-ES"/>
        </w:rPr>
      </w:pPr>
      <w:r w:rsidRPr="00200610">
        <w:rPr>
          <w:rFonts w:cs="Arial"/>
          <w:sz w:val="22"/>
          <w:szCs w:val="22"/>
          <w:lang w:val="es-ES"/>
        </w:rPr>
        <w:t xml:space="preserve">La información recopilada por el Banco de España en el enlace indicado permite comprobar a qué tipo de interés ofrecían financiación equivalente a la Tarjeta en el año </w:t>
      </w:r>
      <w:r w:rsidR="0088234F">
        <w:rPr>
          <w:rFonts w:cs="Arial"/>
          <w:sz w:val="22"/>
          <w:szCs w:val="22"/>
          <w:highlight w:val="yellow"/>
          <w:lang w:val="es-ES"/>
        </w:rPr>
        <w:fldChar w:fldCharType="begin"/>
      </w:r>
      <w:r w:rsidR="0088234F">
        <w:rPr>
          <w:rFonts w:cs="Arial"/>
          <w:sz w:val="22"/>
          <w:szCs w:val="22"/>
          <w:highlight w:val="yellow"/>
          <w:lang w:val="es-ES"/>
        </w:rPr>
        <w:instrText>persovalores_personalizable180</w:instrText>
      </w:r>
      <w:r w:rsidR="0088234F">
        <w:rPr>
          <w:rFonts w:cs="Arial"/>
          <w:sz w:val="22"/>
          <w:szCs w:val="22"/>
          <w:highlight w:val="yellow"/>
          <w:lang w:val="es-ES"/>
        </w:rPr>
        <w:fldChar w:fldCharType="separate"/>
      </w:r>
      <w:r w:rsidR="0088234F">
        <w:rPr>
          <w:rFonts w:cs="Arial"/>
          <w:noProof/>
          <w:sz w:val="22"/>
          <w:szCs w:val="22"/>
          <w:highlight w:val="yellow"/>
          <w:lang w:val="es-ES"/>
        </w:rPr>
        <w:t>«WIZINK_AÑO_DE_CONTRATACIÓN»</w:t>
      </w:r>
      <w:r w:rsidR="0088234F">
        <w:rPr>
          <w:rFonts w:cs="Arial"/>
          <w:sz w:val="22"/>
          <w:szCs w:val="22"/>
          <w:highlight w:val="yellow"/>
          <w:lang w:val="es-ES"/>
        </w:rPr>
        <w:fldChar w:fldCharType="end"/>
      </w:r>
      <w:r w:rsidRPr="00200610">
        <w:rPr>
          <w:rFonts w:cs="Arial"/>
          <w:sz w:val="22"/>
          <w:szCs w:val="22"/>
          <w:lang w:val="es-ES"/>
        </w:rPr>
        <w:t xml:space="preserve"> las entidades que reportaban al regulador dentro de esta categoría de financiación. Insistimos en que los datos pueden contrastarse fácilmente accediendo al enlace a la página web del Banco de España antes reflejado.</w:t>
      </w:r>
    </w:p>
    <w:p w14:paraId="4D4E6F56" w14:textId="2794E84E" w:rsidR="00A4605C" w:rsidRPr="00200610" w:rsidRDefault="00EA4CBA" w:rsidP="00A4605C">
      <w:pPr>
        <w:pStyle w:val="Level1"/>
        <w:tabs>
          <w:tab w:val="clear" w:pos="709"/>
        </w:tabs>
        <w:spacing w:line="360" w:lineRule="auto"/>
        <w:ind w:left="567" w:hanging="567"/>
        <w:rPr>
          <w:rFonts w:cs="Arial"/>
          <w:lang w:val="es-ES"/>
        </w:rPr>
      </w:pPr>
      <w:r w:rsidRPr="00200610">
        <w:rPr>
          <w:rFonts w:cs="Arial"/>
          <w:sz w:val="22"/>
          <w:szCs w:val="22"/>
          <w:lang w:val="es-ES"/>
        </w:rPr>
        <w:t xml:space="preserve">Sobre la base de estos datos, hemos obtenido el tipo medio (ponderado) al que se concedió financiación en el segmento “Facilidad de crédito de hasta 4.000 euros en tarjeta de crédito cuya contratación no esté vinculada a la adquisición de bienes de consumo” en el año </w:t>
      </w:r>
      <w:r w:rsidR="00D96F35">
        <w:rPr>
          <w:rFonts w:cs="Arial"/>
          <w:sz w:val="22"/>
          <w:szCs w:val="22"/>
          <w:highlight w:val="yellow"/>
          <w:lang w:val="es-ES"/>
        </w:rPr>
        <w:fldChar w:fldCharType="begin"/>
      </w:r>
      <w:r w:rsidR="00D96F35">
        <w:rPr>
          <w:rFonts w:cs="Arial"/>
          <w:sz w:val="22"/>
          <w:szCs w:val="22"/>
          <w:highlight w:val="yellow"/>
          <w:lang w:val="es-ES"/>
        </w:rPr>
        <w:instrText>persovalores_personalizable180</w:instrText>
      </w:r>
      <w:r w:rsidR="00D96F35">
        <w:rPr>
          <w:rFonts w:cs="Arial"/>
          <w:sz w:val="22"/>
          <w:szCs w:val="22"/>
          <w:highlight w:val="yellow"/>
          <w:lang w:val="es-ES"/>
        </w:rPr>
        <w:fldChar w:fldCharType="separate"/>
      </w:r>
      <w:r w:rsidR="00D96F35">
        <w:rPr>
          <w:rFonts w:cs="Arial"/>
          <w:noProof/>
          <w:sz w:val="22"/>
          <w:szCs w:val="22"/>
          <w:highlight w:val="yellow"/>
          <w:lang w:val="es-ES"/>
        </w:rPr>
        <w:t>«WIZINK_AÑO_DE_CONTRATACIÓN»</w:t>
      </w:r>
      <w:r w:rsidR="00D96F35">
        <w:rPr>
          <w:rFonts w:cs="Arial"/>
          <w:sz w:val="22"/>
          <w:szCs w:val="22"/>
          <w:highlight w:val="yellow"/>
          <w:lang w:val="es-ES"/>
        </w:rPr>
        <w:fldChar w:fldCharType="end"/>
      </w:r>
      <w:r w:rsidRPr="00200610">
        <w:rPr>
          <w:rFonts w:cs="Arial"/>
          <w:sz w:val="22"/>
          <w:szCs w:val="22"/>
          <w:lang w:val="es-ES"/>
        </w:rPr>
        <w:t xml:space="preserve">. </w:t>
      </w:r>
      <w:r w:rsidRPr="00200610">
        <w:rPr>
          <w:rFonts w:cs="Arial"/>
          <w:b/>
          <w:bCs/>
          <w:sz w:val="22"/>
          <w:szCs w:val="22"/>
          <w:u w:val="single"/>
          <w:lang w:val="es-ES"/>
        </w:rPr>
        <w:t xml:space="preserve">Ese tipo medio era del </w:t>
      </w:r>
      <w:r w:rsidR="00D96F35">
        <w:rPr>
          <w:rFonts w:cs="Arial"/>
          <w:b/>
          <w:bCs/>
          <w:sz w:val="22"/>
          <w:szCs w:val="22"/>
          <w:highlight w:val="yellow"/>
          <w:u w:val="single"/>
          <w:lang w:val="es-ES"/>
        </w:rPr>
        <w:fldChar w:fldCharType="begin"/>
      </w:r>
      <w:r w:rsidR="00D96F35">
        <w:rPr>
          <w:rFonts w:cs="Arial"/>
          <w:b/>
          <w:bCs/>
          <w:sz w:val="22"/>
          <w:szCs w:val="22"/>
          <w:highlight w:val="yellow"/>
          <w:u w:val="single"/>
          <w:lang w:val="es-ES"/>
        </w:rPr>
        <w:instrText>persovalores_personalizable168</w:instrText>
      </w:r>
      <w:r w:rsidR="00D96F35">
        <w:rPr>
          <w:rFonts w:cs="Arial"/>
          <w:b/>
          <w:bCs/>
          <w:sz w:val="22"/>
          <w:szCs w:val="22"/>
          <w:highlight w:val="yellow"/>
          <w:u w:val="single"/>
          <w:lang w:val="es-ES"/>
        </w:rPr>
        <w:fldChar w:fldCharType="separate"/>
      </w:r>
      <w:r w:rsidR="00D96F35">
        <w:rPr>
          <w:rFonts w:cs="Arial"/>
          <w:b/>
          <w:bCs/>
          <w:noProof/>
          <w:sz w:val="22"/>
          <w:szCs w:val="22"/>
          <w:highlight w:val="yellow"/>
          <w:u w:val="single"/>
          <w:lang w:val="es-ES"/>
        </w:rPr>
        <w:t>«WIZINK_TAE_PONDERADA»</w:t>
      </w:r>
      <w:r w:rsidR="00D96F35">
        <w:rPr>
          <w:rFonts w:cs="Arial"/>
          <w:b/>
          <w:bCs/>
          <w:sz w:val="22"/>
          <w:szCs w:val="22"/>
          <w:highlight w:val="yellow"/>
          <w:u w:val="single"/>
          <w:lang w:val="es-ES"/>
        </w:rPr>
        <w:fldChar w:fldCharType="end"/>
      </w:r>
      <w:r w:rsidRPr="00200610">
        <w:rPr>
          <w:rFonts w:cs="Arial"/>
          <w:b/>
          <w:bCs/>
          <w:sz w:val="22"/>
          <w:szCs w:val="22"/>
          <w:u w:val="single"/>
          <w:lang w:val="es-ES"/>
        </w:rPr>
        <w:t xml:space="preserve">% en el año </w:t>
      </w:r>
      <w:r w:rsidR="00D96F35">
        <w:rPr>
          <w:rFonts w:cs="Arial"/>
          <w:b/>
          <w:bCs/>
          <w:sz w:val="22"/>
          <w:szCs w:val="22"/>
          <w:highlight w:val="yellow"/>
          <w:u w:val="single"/>
          <w:lang w:val="es-ES"/>
        </w:rPr>
        <w:fldChar w:fldCharType="begin"/>
      </w:r>
      <w:r w:rsidR="00D96F35">
        <w:rPr>
          <w:rFonts w:cs="Arial"/>
          <w:b/>
          <w:bCs/>
          <w:sz w:val="22"/>
          <w:szCs w:val="22"/>
          <w:highlight w:val="yellow"/>
          <w:u w:val="single"/>
          <w:lang w:val="es-ES"/>
        </w:rPr>
        <w:instrText>persovalores_personalizable180</w:instrText>
      </w:r>
      <w:r w:rsidR="00D96F35">
        <w:rPr>
          <w:rFonts w:cs="Arial"/>
          <w:b/>
          <w:bCs/>
          <w:sz w:val="22"/>
          <w:szCs w:val="22"/>
          <w:highlight w:val="yellow"/>
          <w:u w:val="single"/>
          <w:lang w:val="es-ES"/>
        </w:rPr>
        <w:fldChar w:fldCharType="separate"/>
      </w:r>
      <w:r w:rsidR="00D96F35">
        <w:rPr>
          <w:rFonts w:cs="Arial"/>
          <w:b/>
          <w:bCs/>
          <w:noProof/>
          <w:sz w:val="22"/>
          <w:szCs w:val="22"/>
          <w:highlight w:val="yellow"/>
          <w:u w:val="single"/>
          <w:lang w:val="es-ES"/>
        </w:rPr>
        <w:t>«WIZINK_AÑO_DE_CONTRATACIÓN»</w:t>
      </w:r>
      <w:r w:rsidR="00D96F35">
        <w:rPr>
          <w:rFonts w:cs="Arial"/>
          <w:b/>
          <w:bCs/>
          <w:sz w:val="22"/>
          <w:szCs w:val="22"/>
          <w:highlight w:val="yellow"/>
          <w:u w:val="single"/>
          <w:lang w:val="es-ES"/>
        </w:rPr>
        <w:fldChar w:fldCharType="end"/>
      </w:r>
      <w:r w:rsidRPr="00200610">
        <w:rPr>
          <w:rFonts w:cs="Arial"/>
          <w:sz w:val="22"/>
          <w:szCs w:val="22"/>
          <w:lang w:val="es-ES"/>
        </w:rPr>
        <w:t xml:space="preserve">. </w:t>
      </w:r>
    </w:p>
    <w:p w14:paraId="55120A89" w14:textId="39EAA1D8" w:rsidR="00A4605C" w:rsidRPr="00200610" w:rsidRDefault="00EA4CBA" w:rsidP="00A4605C">
      <w:pPr>
        <w:pStyle w:val="Body2"/>
        <w:spacing w:line="360" w:lineRule="auto"/>
        <w:ind w:left="567"/>
        <w:rPr>
          <w:rFonts w:cs="Arial"/>
          <w:sz w:val="22"/>
          <w:szCs w:val="22"/>
          <w:lang w:val="es-ES"/>
        </w:rPr>
      </w:pPr>
      <w:r w:rsidRPr="00200610">
        <w:rPr>
          <w:rFonts w:cs="Arial"/>
          <w:sz w:val="22"/>
          <w:szCs w:val="22"/>
          <w:lang w:val="es-ES"/>
        </w:rPr>
        <w:t xml:space="preserve">Nótese que el cálculo realizado es la simple obtención de una media ponderada. Simplemente se ha calculado cuál es el tipo de interés más frecuente al que, según los datos recopilados por el propio Banco de España, las entidades ofrecieron a sus clientes financiación en esta categoría en el año de contratación de la Tarjeta. En otras palabras, este es el tipo “más normal” al que un cliente medio podía obtener financiación en el </w:t>
      </w:r>
      <w:r w:rsidRPr="00200610">
        <w:rPr>
          <w:rFonts w:cs="Arial"/>
          <w:sz w:val="22"/>
          <w:szCs w:val="22"/>
          <w:lang w:val="es-ES"/>
        </w:rPr>
        <w:lastRenderedPageBreak/>
        <w:t xml:space="preserve">segmento de financiación de la Tarjeta en el año </w:t>
      </w:r>
      <w:r w:rsidR="00272A50">
        <w:rPr>
          <w:rFonts w:cs="Arial"/>
          <w:sz w:val="22"/>
          <w:szCs w:val="22"/>
          <w:highlight w:val="yellow"/>
          <w:lang w:val="es-ES"/>
        </w:rPr>
        <w:fldChar w:fldCharType="begin"/>
      </w:r>
      <w:r w:rsidR="00272A50">
        <w:rPr>
          <w:rFonts w:cs="Arial"/>
          <w:sz w:val="22"/>
          <w:szCs w:val="22"/>
          <w:highlight w:val="yellow"/>
          <w:lang w:val="es-ES"/>
        </w:rPr>
        <w:instrText>persovalores_personalizable180</w:instrText>
      </w:r>
      <w:r w:rsidR="00272A50">
        <w:rPr>
          <w:rFonts w:cs="Arial"/>
          <w:sz w:val="22"/>
          <w:szCs w:val="22"/>
          <w:highlight w:val="yellow"/>
          <w:lang w:val="es-ES"/>
        </w:rPr>
        <w:fldChar w:fldCharType="separate"/>
      </w:r>
      <w:r w:rsidR="00272A50">
        <w:rPr>
          <w:rFonts w:cs="Arial"/>
          <w:noProof/>
          <w:sz w:val="22"/>
          <w:szCs w:val="22"/>
          <w:highlight w:val="yellow"/>
          <w:lang w:val="es-ES"/>
        </w:rPr>
        <w:t>«WIZINK_AÑO_DE_CONTRATACIÓN»</w:t>
      </w:r>
      <w:r w:rsidR="00272A50">
        <w:rPr>
          <w:rFonts w:cs="Arial"/>
          <w:sz w:val="22"/>
          <w:szCs w:val="22"/>
          <w:highlight w:val="yellow"/>
          <w:lang w:val="es-ES"/>
        </w:rPr>
        <w:fldChar w:fldCharType="end"/>
      </w:r>
      <w:r w:rsidRPr="00200610">
        <w:rPr>
          <w:rFonts w:cs="Arial"/>
          <w:sz w:val="22"/>
          <w:szCs w:val="22"/>
          <w:lang w:val="es-ES"/>
        </w:rPr>
        <w:t>.</w:t>
      </w:r>
    </w:p>
    <w:p w14:paraId="302B10DF" w14:textId="77777777" w:rsidR="00A4605C" w:rsidRPr="00200610" w:rsidRDefault="00EA4CBA" w:rsidP="00A4605C">
      <w:pPr>
        <w:pStyle w:val="Body2"/>
        <w:spacing w:line="360" w:lineRule="auto"/>
        <w:ind w:left="567"/>
        <w:rPr>
          <w:rFonts w:cs="Arial"/>
          <w:sz w:val="22"/>
          <w:szCs w:val="22"/>
          <w:lang w:val="es-ES"/>
        </w:rPr>
      </w:pPr>
      <w:r w:rsidRPr="00200610">
        <w:rPr>
          <w:rFonts w:cs="Arial"/>
          <w:sz w:val="22"/>
          <w:szCs w:val="22"/>
          <w:lang w:val="es-ES"/>
        </w:rPr>
        <w:t>Para que no haya dudas, el cálculo realizado pasa simplemente por:</w:t>
      </w:r>
    </w:p>
    <w:p w14:paraId="7F331273" w14:textId="60719F45" w:rsidR="00A4605C" w:rsidRPr="00200610" w:rsidRDefault="00EA4CBA">
      <w:pPr>
        <w:pStyle w:val="Body2"/>
        <w:numPr>
          <w:ilvl w:val="0"/>
          <w:numId w:val="21"/>
        </w:numPr>
        <w:spacing w:line="360" w:lineRule="auto"/>
        <w:ind w:left="1134" w:hanging="567"/>
        <w:rPr>
          <w:rFonts w:cs="Arial"/>
          <w:sz w:val="22"/>
          <w:szCs w:val="22"/>
          <w:lang w:val="es-ES"/>
        </w:rPr>
      </w:pPr>
      <w:r w:rsidRPr="00200610">
        <w:rPr>
          <w:rFonts w:cs="Arial"/>
          <w:sz w:val="22"/>
          <w:szCs w:val="22"/>
          <w:lang w:val="es-ES"/>
        </w:rPr>
        <w:t xml:space="preserve">Calcular la cuota de mercado que tenía cada una de las entidades que reportaba al Banco de España en la categoría “Facilidad de crédito de hasta 4.000 euros en tarjeta de crédito cuya contratación no esté vinculada a la adquisición de bienes de consumo” en el año </w:t>
      </w:r>
      <w:r w:rsidR="00272A50">
        <w:rPr>
          <w:rFonts w:cs="Arial"/>
          <w:sz w:val="22"/>
          <w:szCs w:val="22"/>
          <w:highlight w:val="yellow"/>
          <w:lang w:val="es-ES"/>
        </w:rPr>
        <w:fldChar w:fldCharType="begin"/>
      </w:r>
      <w:r w:rsidR="00272A50">
        <w:rPr>
          <w:rFonts w:cs="Arial"/>
          <w:sz w:val="22"/>
          <w:szCs w:val="22"/>
          <w:highlight w:val="yellow"/>
          <w:lang w:val="es-ES"/>
        </w:rPr>
        <w:instrText>persovalores_personalizable180</w:instrText>
      </w:r>
      <w:r w:rsidR="00272A50">
        <w:rPr>
          <w:rFonts w:cs="Arial"/>
          <w:sz w:val="22"/>
          <w:szCs w:val="22"/>
          <w:highlight w:val="yellow"/>
          <w:lang w:val="es-ES"/>
        </w:rPr>
        <w:fldChar w:fldCharType="separate"/>
      </w:r>
      <w:r w:rsidR="00272A50">
        <w:rPr>
          <w:rFonts w:cs="Arial"/>
          <w:noProof/>
          <w:sz w:val="22"/>
          <w:szCs w:val="22"/>
          <w:highlight w:val="yellow"/>
          <w:lang w:val="es-ES"/>
        </w:rPr>
        <w:t>«WIZINK_AÑO_DE_CONTRATACIÓN»</w:t>
      </w:r>
      <w:r w:rsidR="00272A50">
        <w:rPr>
          <w:rFonts w:cs="Arial"/>
          <w:sz w:val="22"/>
          <w:szCs w:val="22"/>
          <w:highlight w:val="yellow"/>
          <w:lang w:val="es-ES"/>
        </w:rPr>
        <w:fldChar w:fldCharType="end"/>
      </w:r>
      <w:r w:rsidRPr="00200610">
        <w:rPr>
          <w:rFonts w:cs="Arial"/>
          <w:sz w:val="22"/>
          <w:szCs w:val="22"/>
          <w:lang w:val="es-ES"/>
        </w:rPr>
        <w:t>;</w:t>
      </w:r>
    </w:p>
    <w:p w14:paraId="6557C501" w14:textId="62453C7E" w:rsidR="00A4605C" w:rsidRPr="00200610" w:rsidRDefault="00EA4CBA">
      <w:pPr>
        <w:pStyle w:val="Body2"/>
        <w:numPr>
          <w:ilvl w:val="0"/>
          <w:numId w:val="21"/>
        </w:numPr>
        <w:spacing w:line="360" w:lineRule="auto"/>
        <w:ind w:left="1134" w:hanging="567"/>
        <w:rPr>
          <w:rFonts w:cs="Arial"/>
          <w:sz w:val="22"/>
          <w:szCs w:val="22"/>
          <w:lang w:val="es-ES"/>
        </w:rPr>
      </w:pPr>
      <w:r w:rsidRPr="00200610">
        <w:rPr>
          <w:rFonts w:cs="Arial"/>
          <w:sz w:val="22"/>
          <w:szCs w:val="22"/>
          <w:lang w:val="es-ES"/>
        </w:rPr>
        <w:t xml:space="preserve">Obtener de la página web del Banco de España el tipo de interés que aplicaba cada una de esas entidades a sus clientes en el año </w:t>
      </w:r>
      <w:r w:rsidR="00272A50">
        <w:rPr>
          <w:rFonts w:cs="Arial"/>
          <w:sz w:val="22"/>
          <w:szCs w:val="22"/>
          <w:highlight w:val="yellow"/>
          <w:lang w:val="es-ES"/>
        </w:rPr>
        <w:fldChar w:fldCharType="begin"/>
      </w:r>
      <w:r w:rsidR="00272A50">
        <w:rPr>
          <w:rFonts w:cs="Arial"/>
          <w:sz w:val="22"/>
          <w:szCs w:val="22"/>
          <w:highlight w:val="yellow"/>
          <w:lang w:val="es-ES"/>
        </w:rPr>
        <w:instrText>persovalores_personalizable180</w:instrText>
      </w:r>
      <w:r w:rsidR="00272A50">
        <w:rPr>
          <w:rFonts w:cs="Arial"/>
          <w:sz w:val="22"/>
          <w:szCs w:val="22"/>
          <w:highlight w:val="yellow"/>
          <w:lang w:val="es-ES"/>
        </w:rPr>
        <w:fldChar w:fldCharType="separate"/>
      </w:r>
      <w:r w:rsidR="00272A50">
        <w:rPr>
          <w:rFonts w:cs="Arial"/>
          <w:noProof/>
          <w:sz w:val="22"/>
          <w:szCs w:val="22"/>
          <w:highlight w:val="yellow"/>
          <w:lang w:val="es-ES"/>
        </w:rPr>
        <w:t>«WIZINK_AÑO_DE_CONTRATACIÓN»</w:t>
      </w:r>
      <w:r w:rsidR="00272A50">
        <w:rPr>
          <w:rFonts w:cs="Arial"/>
          <w:sz w:val="22"/>
          <w:szCs w:val="22"/>
          <w:highlight w:val="yellow"/>
          <w:lang w:val="es-ES"/>
        </w:rPr>
        <w:fldChar w:fldCharType="end"/>
      </w:r>
      <w:r w:rsidRPr="00200610">
        <w:rPr>
          <w:rFonts w:cs="Arial"/>
          <w:sz w:val="22"/>
          <w:szCs w:val="22"/>
          <w:lang w:val="es-ES"/>
        </w:rPr>
        <w:t>;</w:t>
      </w:r>
    </w:p>
    <w:p w14:paraId="732DA1AF" w14:textId="35B6DC09" w:rsidR="00A4605C" w:rsidRPr="00200610" w:rsidRDefault="00EA4CBA">
      <w:pPr>
        <w:pStyle w:val="Body2"/>
        <w:numPr>
          <w:ilvl w:val="0"/>
          <w:numId w:val="21"/>
        </w:numPr>
        <w:spacing w:line="360" w:lineRule="auto"/>
        <w:ind w:left="1134" w:hanging="567"/>
        <w:rPr>
          <w:rFonts w:cs="Arial"/>
          <w:sz w:val="22"/>
          <w:szCs w:val="22"/>
          <w:lang w:val="es-ES"/>
        </w:rPr>
      </w:pPr>
      <w:r w:rsidRPr="00200610">
        <w:rPr>
          <w:rFonts w:cs="Arial"/>
          <w:sz w:val="22"/>
          <w:szCs w:val="22"/>
          <w:lang w:val="es-ES"/>
        </w:rPr>
        <w:t xml:space="preserve">Obtener una media ponderada de los tipos de interés que aplicaba cada una de esas entidades a sus clientes en el año </w:t>
      </w:r>
      <w:r w:rsidR="00272A50">
        <w:rPr>
          <w:rFonts w:cs="Arial"/>
          <w:sz w:val="22"/>
          <w:szCs w:val="22"/>
          <w:highlight w:val="yellow"/>
          <w:lang w:val="es-ES"/>
        </w:rPr>
        <w:fldChar w:fldCharType="begin"/>
      </w:r>
      <w:r w:rsidR="00272A50">
        <w:rPr>
          <w:rFonts w:cs="Arial"/>
          <w:sz w:val="22"/>
          <w:szCs w:val="22"/>
          <w:highlight w:val="yellow"/>
          <w:lang w:val="es-ES"/>
        </w:rPr>
        <w:instrText>persovalores_personalizable180</w:instrText>
      </w:r>
      <w:r w:rsidR="00272A50">
        <w:rPr>
          <w:rFonts w:cs="Arial"/>
          <w:sz w:val="22"/>
          <w:szCs w:val="22"/>
          <w:highlight w:val="yellow"/>
          <w:lang w:val="es-ES"/>
        </w:rPr>
        <w:fldChar w:fldCharType="separate"/>
      </w:r>
      <w:r w:rsidR="00272A50">
        <w:rPr>
          <w:rFonts w:cs="Arial"/>
          <w:noProof/>
          <w:sz w:val="22"/>
          <w:szCs w:val="22"/>
          <w:highlight w:val="yellow"/>
          <w:lang w:val="es-ES"/>
        </w:rPr>
        <w:t>«WIZINK_AÑO_DE_CONTRATACIÓN»</w:t>
      </w:r>
      <w:r w:rsidR="00272A50">
        <w:rPr>
          <w:rFonts w:cs="Arial"/>
          <w:sz w:val="22"/>
          <w:szCs w:val="22"/>
          <w:highlight w:val="yellow"/>
          <w:lang w:val="es-ES"/>
        </w:rPr>
        <w:fldChar w:fldCharType="end"/>
      </w:r>
      <w:r w:rsidRPr="00200610">
        <w:rPr>
          <w:rFonts w:cs="Arial"/>
          <w:sz w:val="22"/>
          <w:szCs w:val="22"/>
          <w:lang w:val="es-ES"/>
        </w:rPr>
        <w:t>, teniendo en cuenta su cuota de mercado, de manera que obtengamos el tipo de interés más frecuente (“</w:t>
      </w:r>
      <w:r w:rsidRPr="00200610">
        <w:rPr>
          <w:rFonts w:cs="Arial"/>
          <w:i/>
          <w:iCs/>
          <w:sz w:val="22"/>
          <w:szCs w:val="22"/>
          <w:lang w:val="es-ES"/>
        </w:rPr>
        <w:t>más normal</w:t>
      </w:r>
      <w:r w:rsidRPr="00200610">
        <w:rPr>
          <w:rFonts w:cs="Arial"/>
          <w:sz w:val="22"/>
          <w:szCs w:val="22"/>
          <w:lang w:val="es-ES"/>
        </w:rPr>
        <w:t xml:space="preserve">”) al que los clientes obtenían financiación equivalente a la Tarjeta en el año </w:t>
      </w:r>
      <w:r w:rsidR="00272A50">
        <w:rPr>
          <w:rFonts w:cs="Arial"/>
          <w:sz w:val="22"/>
          <w:szCs w:val="22"/>
          <w:highlight w:val="yellow"/>
          <w:lang w:val="es-ES"/>
        </w:rPr>
        <w:fldChar w:fldCharType="begin"/>
      </w:r>
      <w:r w:rsidR="00272A50">
        <w:rPr>
          <w:rFonts w:cs="Arial"/>
          <w:sz w:val="22"/>
          <w:szCs w:val="22"/>
          <w:highlight w:val="yellow"/>
          <w:lang w:val="es-ES"/>
        </w:rPr>
        <w:instrText>persovalores_personalizable180</w:instrText>
      </w:r>
      <w:r w:rsidR="00272A50">
        <w:rPr>
          <w:rFonts w:cs="Arial"/>
          <w:sz w:val="22"/>
          <w:szCs w:val="22"/>
          <w:highlight w:val="yellow"/>
          <w:lang w:val="es-ES"/>
        </w:rPr>
        <w:fldChar w:fldCharType="separate"/>
      </w:r>
      <w:r w:rsidR="00272A50">
        <w:rPr>
          <w:rFonts w:cs="Arial"/>
          <w:noProof/>
          <w:sz w:val="22"/>
          <w:szCs w:val="22"/>
          <w:highlight w:val="yellow"/>
          <w:lang w:val="es-ES"/>
        </w:rPr>
        <w:t>«WIZINK_AÑO_DE_CONTRATACIÓN»</w:t>
      </w:r>
      <w:r w:rsidR="00272A50">
        <w:rPr>
          <w:rFonts w:cs="Arial"/>
          <w:sz w:val="22"/>
          <w:szCs w:val="22"/>
          <w:highlight w:val="yellow"/>
          <w:lang w:val="es-ES"/>
        </w:rPr>
        <w:fldChar w:fldCharType="end"/>
      </w:r>
      <w:r w:rsidRPr="00200610">
        <w:rPr>
          <w:rFonts w:cs="Arial"/>
          <w:sz w:val="22"/>
          <w:szCs w:val="22"/>
          <w:lang w:val="es-ES"/>
        </w:rPr>
        <w:t>.</w:t>
      </w:r>
    </w:p>
    <w:p w14:paraId="38A0AD1D" w14:textId="6AF37317" w:rsidR="00A4605C" w:rsidRDefault="00EA4CBA" w:rsidP="00A4605C">
      <w:pPr>
        <w:pStyle w:val="Level1"/>
        <w:numPr>
          <w:ilvl w:val="0"/>
          <w:numId w:val="0"/>
        </w:numPr>
        <w:spacing w:line="360" w:lineRule="auto"/>
        <w:rPr>
          <w:rFonts w:cs="Arial"/>
          <w:sz w:val="22"/>
          <w:szCs w:val="22"/>
          <w:lang w:val="es-ES"/>
        </w:rPr>
      </w:pPr>
      <w:r w:rsidRPr="00200610">
        <w:rPr>
          <w:rFonts w:cs="Arial"/>
          <w:b/>
          <w:bCs/>
          <w:sz w:val="22"/>
          <w:szCs w:val="22"/>
          <w:u w:val="single"/>
          <w:lang w:val="es-ES"/>
        </w:rPr>
        <w:t xml:space="preserve">En consecuencia, el tipo de interés medio ponderado que se aplicaba en la financiación vía tarjeta de crédito no vinculada a un comercio en el año </w:t>
      </w:r>
      <w:r w:rsidR="00272A50">
        <w:rPr>
          <w:rFonts w:cs="Arial"/>
          <w:b/>
          <w:bCs/>
          <w:sz w:val="22"/>
          <w:szCs w:val="22"/>
          <w:highlight w:val="yellow"/>
          <w:u w:val="single"/>
          <w:lang w:val="es-ES"/>
        </w:rPr>
        <w:fldChar w:fldCharType="begin"/>
      </w:r>
      <w:r w:rsidR="00272A50">
        <w:rPr>
          <w:rFonts w:cs="Arial"/>
          <w:b/>
          <w:bCs/>
          <w:sz w:val="22"/>
          <w:szCs w:val="22"/>
          <w:highlight w:val="yellow"/>
          <w:u w:val="single"/>
          <w:lang w:val="es-ES"/>
        </w:rPr>
        <w:instrText>persovalores_personalizable180</w:instrText>
      </w:r>
      <w:r w:rsidR="00272A50">
        <w:rPr>
          <w:rFonts w:cs="Arial"/>
          <w:b/>
          <w:bCs/>
          <w:sz w:val="22"/>
          <w:szCs w:val="22"/>
          <w:highlight w:val="yellow"/>
          <w:u w:val="single"/>
          <w:lang w:val="es-ES"/>
        </w:rPr>
        <w:fldChar w:fldCharType="separate"/>
      </w:r>
      <w:r w:rsidR="00272A50">
        <w:rPr>
          <w:rFonts w:cs="Arial"/>
          <w:b/>
          <w:bCs/>
          <w:noProof/>
          <w:sz w:val="22"/>
          <w:szCs w:val="22"/>
          <w:highlight w:val="yellow"/>
          <w:u w:val="single"/>
          <w:lang w:val="es-ES"/>
        </w:rPr>
        <w:t>«WIZINK_AÑO_DE_CONTRATACIÓN»</w:t>
      </w:r>
      <w:r w:rsidR="00272A50">
        <w:rPr>
          <w:rFonts w:cs="Arial"/>
          <w:b/>
          <w:bCs/>
          <w:sz w:val="22"/>
          <w:szCs w:val="22"/>
          <w:highlight w:val="yellow"/>
          <w:u w:val="single"/>
          <w:lang w:val="es-ES"/>
        </w:rPr>
        <w:fldChar w:fldCharType="end"/>
      </w:r>
      <w:r w:rsidRPr="00200610">
        <w:rPr>
          <w:rFonts w:cs="Arial"/>
          <w:b/>
          <w:bCs/>
          <w:sz w:val="22"/>
          <w:szCs w:val="22"/>
          <w:u w:val="single"/>
          <w:lang w:val="es-ES"/>
        </w:rPr>
        <w:t xml:space="preserve"> era del </w:t>
      </w:r>
      <w:r w:rsidR="009803FD">
        <w:rPr>
          <w:rFonts w:cs="Arial"/>
          <w:b/>
          <w:bCs/>
          <w:sz w:val="22"/>
          <w:szCs w:val="22"/>
          <w:highlight w:val="yellow"/>
          <w:u w:val="single"/>
          <w:lang w:val="es-ES"/>
        </w:rPr>
        <w:fldChar w:fldCharType="begin"/>
      </w:r>
      <w:r w:rsidR="009803FD">
        <w:rPr>
          <w:rFonts w:cs="Arial"/>
          <w:b/>
          <w:bCs/>
          <w:sz w:val="22"/>
          <w:szCs w:val="22"/>
          <w:highlight w:val="yellow"/>
          <w:u w:val="single"/>
          <w:lang w:val="es-ES"/>
        </w:rPr>
        <w:instrText>persovalores_personalizable168</w:instrText>
      </w:r>
      <w:r w:rsidR="009803FD">
        <w:rPr>
          <w:rFonts w:cs="Arial"/>
          <w:b/>
          <w:bCs/>
          <w:sz w:val="22"/>
          <w:szCs w:val="22"/>
          <w:highlight w:val="yellow"/>
          <w:u w:val="single"/>
          <w:lang w:val="es-ES"/>
        </w:rPr>
        <w:fldChar w:fldCharType="separate"/>
      </w:r>
      <w:r w:rsidR="009803FD">
        <w:rPr>
          <w:rFonts w:cs="Arial"/>
          <w:b/>
          <w:bCs/>
          <w:noProof/>
          <w:sz w:val="22"/>
          <w:szCs w:val="22"/>
          <w:highlight w:val="yellow"/>
          <w:u w:val="single"/>
          <w:lang w:val="es-ES"/>
        </w:rPr>
        <w:t>«WIZINK_TAE_PONDERADA»</w:t>
      </w:r>
      <w:r w:rsidR="009803FD">
        <w:rPr>
          <w:rFonts w:cs="Arial"/>
          <w:b/>
          <w:bCs/>
          <w:sz w:val="22"/>
          <w:szCs w:val="22"/>
          <w:highlight w:val="yellow"/>
          <w:u w:val="single"/>
          <w:lang w:val="es-ES"/>
        </w:rPr>
        <w:fldChar w:fldCharType="end"/>
      </w:r>
      <w:r w:rsidRPr="00200610">
        <w:rPr>
          <w:rFonts w:cs="Arial"/>
          <w:b/>
          <w:bCs/>
          <w:sz w:val="22"/>
          <w:szCs w:val="22"/>
          <w:u w:val="single"/>
          <w:lang w:val="es-ES"/>
        </w:rPr>
        <w:t>%</w:t>
      </w:r>
      <w:r w:rsidRPr="00200610">
        <w:rPr>
          <w:rFonts w:cs="Arial"/>
          <w:sz w:val="22"/>
          <w:szCs w:val="22"/>
          <w:lang w:val="es-ES"/>
        </w:rPr>
        <w:t>. Este es el tipo de interés que se aplicaba con mayor frecuencia en las operaciones de financiación equivalentes a la Tarjeta en el referido año, el tipo de interés “más normal” que se aplicó el año referido en estas financiaciones. Y en consecuencia, es el tipo de interés que debe considerarse “</w:t>
      </w:r>
      <w:r w:rsidRPr="00200610">
        <w:rPr>
          <w:rFonts w:cs="Arial"/>
          <w:i/>
          <w:iCs/>
          <w:sz w:val="22"/>
          <w:szCs w:val="22"/>
          <w:lang w:val="es-ES"/>
        </w:rPr>
        <w:t>interés normal del dinero</w:t>
      </w:r>
      <w:r w:rsidRPr="00200610">
        <w:rPr>
          <w:rFonts w:cs="Arial"/>
          <w:sz w:val="22"/>
          <w:szCs w:val="22"/>
          <w:lang w:val="es-ES"/>
        </w:rPr>
        <w:t>” a efectos del test de usura.</w:t>
      </w:r>
    </w:p>
    <w:p w14:paraId="3A044E39" w14:textId="32699206" w:rsidR="009803FD" w:rsidRPr="00B4532D" w:rsidRDefault="009803FD" w:rsidP="009803FD">
      <w:pPr>
        <w:ind w:left="1134" w:right="849"/>
        <w:rPr>
          <w:color w:val="21463B" w:themeColor="text2" w:themeShade="BF"/>
          <w:sz w:val="22"/>
          <w:szCs w:val="22"/>
          <w:lang w:val="es-ES"/>
        </w:rPr>
      </w:pPr>
      <w:r w:rsidRPr="00B4532D">
        <w:rPr>
          <w:color w:val="21463B" w:themeColor="text2" w:themeShade="BF"/>
          <w:sz w:val="22"/>
          <w:szCs w:val="22"/>
          <w:lang w:val="es-ES"/>
        </w:rPr>
        <w:t xml:space="preserve">El tipo de interés medio ofrecido por las entidades para financiaciones vía tarjetas de crédito no vinculadas a un comercio ascendía en el año de contratación de la Tarjeta al </w:t>
      </w:r>
      <w:r>
        <w:rPr>
          <w:color w:val="21463B" w:themeColor="text2" w:themeShade="BF"/>
          <w:sz w:val="22"/>
          <w:szCs w:val="22"/>
          <w:highlight w:val="yellow"/>
          <w:lang w:val="es-ES"/>
        </w:rPr>
        <w:fldChar w:fldCharType="begin"/>
      </w:r>
      <w:r>
        <w:rPr>
          <w:color w:val="21463B" w:themeColor="text2" w:themeShade="BF"/>
          <w:sz w:val="22"/>
          <w:szCs w:val="22"/>
          <w:highlight w:val="yellow"/>
          <w:lang w:val="es-ES"/>
        </w:rPr>
        <w:instrText>persovalores_personalizable168</w:instrText>
      </w:r>
      <w:r>
        <w:rPr>
          <w:color w:val="21463B" w:themeColor="text2" w:themeShade="BF"/>
          <w:sz w:val="22"/>
          <w:szCs w:val="22"/>
          <w:highlight w:val="yellow"/>
          <w:lang w:val="es-ES"/>
        </w:rPr>
        <w:fldChar w:fldCharType="separate"/>
      </w:r>
      <w:r>
        <w:rPr>
          <w:noProof/>
          <w:color w:val="21463B" w:themeColor="text2" w:themeShade="BF"/>
          <w:sz w:val="22"/>
          <w:szCs w:val="22"/>
          <w:highlight w:val="yellow"/>
          <w:lang w:val="es-ES"/>
        </w:rPr>
        <w:t>«WIZINK_TAE_PONDERADA»</w:t>
      </w:r>
      <w:r>
        <w:rPr>
          <w:color w:val="21463B" w:themeColor="text2" w:themeShade="BF"/>
          <w:sz w:val="22"/>
          <w:szCs w:val="22"/>
          <w:highlight w:val="yellow"/>
          <w:lang w:val="es-ES"/>
        </w:rPr>
        <w:fldChar w:fldCharType="end"/>
      </w:r>
      <w:r w:rsidRPr="00B4532D">
        <w:rPr>
          <w:color w:val="21463B" w:themeColor="text2" w:themeShade="BF"/>
          <w:sz w:val="22"/>
          <w:szCs w:val="22"/>
          <w:lang w:val="es-ES"/>
        </w:rPr>
        <w:t>%.</w:t>
      </w:r>
    </w:p>
    <w:p w14:paraId="630E634C" w14:textId="77777777" w:rsidR="009803FD" w:rsidRPr="009803FD" w:rsidRDefault="009803FD" w:rsidP="009803FD">
      <w:pPr>
        <w:pStyle w:val="Body2"/>
        <w:rPr>
          <w:lang w:val="es-ES"/>
        </w:rPr>
      </w:pPr>
    </w:p>
    <w:p w14:paraId="071DF2CD" w14:textId="46BD05C8" w:rsidR="00A4605C" w:rsidRPr="00200610" w:rsidRDefault="00EA4CBA" w:rsidP="00A4605C">
      <w:pPr>
        <w:spacing w:after="240" w:line="360" w:lineRule="auto"/>
        <w:rPr>
          <w:rFonts w:cs="Arial"/>
          <w:b/>
          <w:bCs/>
          <w:sz w:val="22"/>
          <w:szCs w:val="22"/>
          <w:lang w:val="es-ES"/>
        </w:rPr>
      </w:pPr>
      <w:r>
        <w:rPr>
          <w:rFonts w:cs="Arial"/>
          <w:b/>
          <w:bCs/>
          <w:sz w:val="22"/>
          <w:szCs w:val="22"/>
          <w:lang w:val="es-ES"/>
        </w:rPr>
        <w:t>4</w:t>
      </w:r>
      <w:r w:rsidRPr="00200610">
        <w:rPr>
          <w:rFonts w:cs="Arial"/>
          <w:b/>
          <w:bCs/>
          <w:sz w:val="22"/>
          <w:szCs w:val="22"/>
          <w:lang w:val="es-ES"/>
        </w:rPr>
        <w:t>.- Comparación entre el TAE de la Tarjeta y el interés normal (real) del dinero</w:t>
      </w:r>
    </w:p>
    <w:p w14:paraId="22F85DF8" w14:textId="19256E11" w:rsidR="00A4605C" w:rsidRPr="00200610" w:rsidRDefault="00EA4CBA" w:rsidP="00A4605C">
      <w:pPr>
        <w:pStyle w:val="Body1"/>
        <w:spacing w:after="240" w:line="360" w:lineRule="auto"/>
        <w:rPr>
          <w:rFonts w:cs="Arial"/>
          <w:sz w:val="22"/>
          <w:szCs w:val="22"/>
          <w:lang w:val="es-ES"/>
        </w:rPr>
      </w:pPr>
      <w:r w:rsidRPr="00200610">
        <w:rPr>
          <w:rFonts w:cs="Arial"/>
          <w:sz w:val="22"/>
          <w:szCs w:val="22"/>
          <w:lang w:val="es-ES"/>
        </w:rPr>
        <w:t>En este apartado nos detendremos a comparar el tipo de interés de la Tarjeta y el “</w:t>
      </w:r>
      <w:r w:rsidRPr="00200610">
        <w:rPr>
          <w:rFonts w:cs="Arial"/>
          <w:i/>
          <w:iCs/>
          <w:sz w:val="22"/>
          <w:szCs w:val="22"/>
          <w:lang w:val="es-ES"/>
        </w:rPr>
        <w:t>interés normal</w:t>
      </w:r>
      <w:r w:rsidRPr="00200610">
        <w:rPr>
          <w:rFonts w:cs="Arial"/>
          <w:sz w:val="22"/>
          <w:szCs w:val="22"/>
          <w:lang w:val="es-ES"/>
        </w:rPr>
        <w:t xml:space="preserve">” de la financiación equivalente en el año </w:t>
      </w:r>
      <w:r w:rsidR="0009373C">
        <w:rPr>
          <w:rFonts w:cs="Arial"/>
          <w:sz w:val="22"/>
          <w:szCs w:val="22"/>
          <w:highlight w:val="yellow"/>
          <w:lang w:val="es-ES"/>
        </w:rPr>
        <w:fldChar w:fldCharType="begin"/>
      </w:r>
      <w:r w:rsidR="0009373C">
        <w:rPr>
          <w:rFonts w:cs="Arial"/>
          <w:sz w:val="22"/>
          <w:szCs w:val="22"/>
          <w:highlight w:val="yellow"/>
          <w:lang w:val="es-ES"/>
        </w:rPr>
        <w:instrText>persovalores_personalizable180</w:instrText>
      </w:r>
      <w:r w:rsidR="0009373C">
        <w:rPr>
          <w:rFonts w:cs="Arial"/>
          <w:sz w:val="22"/>
          <w:szCs w:val="22"/>
          <w:highlight w:val="yellow"/>
          <w:lang w:val="es-ES"/>
        </w:rPr>
        <w:fldChar w:fldCharType="separate"/>
      </w:r>
      <w:r w:rsidR="0009373C">
        <w:rPr>
          <w:rFonts w:cs="Arial"/>
          <w:noProof/>
          <w:sz w:val="22"/>
          <w:szCs w:val="22"/>
          <w:highlight w:val="yellow"/>
          <w:lang w:val="es-ES"/>
        </w:rPr>
        <w:t>«WIZINK_AÑO_DE_CONTRATACIÓN»</w:t>
      </w:r>
      <w:r w:rsidR="0009373C">
        <w:rPr>
          <w:rFonts w:cs="Arial"/>
          <w:sz w:val="22"/>
          <w:szCs w:val="22"/>
          <w:highlight w:val="yellow"/>
          <w:lang w:val="es-ES"/>
        </w:rPr>
        <w:fldChar w:fldCharType="end"/>
      </w:r>
      <w:r w:rsidRPr="00200610">
        <w:rPr>
          <w:rFonts w:cs="Arial"/>
          <w:sz w:val="22"/>
          <w:szCs w:val="22"/>
          <w:lang w:val="es-ES"/>
        </w:rPr>
        <w:t>, a efectos de evidenciar que resulta simplemente imposible concluir que el primero resulte “</w:t>
      </w:r>
      <w:r w:rsidRPr="00200610">
        <w:rPr>
          <w:rFonts w:cs="Arial"/>
          <w:i/>
          <w:iCs/>
          <w:sz w:val="22"/>
          <w:szCs w:val="22"/>
          <w:lang w:val="es-ES"/>
        </w:rPr>
        <w:t>notablemente superior</w:t>
      </w:r>
      <w:r w:rsidRPr="00200610">
        <w:rPr>
          <w:rFonts w:cs="Arial"/>
          <w:sz w:val="22"/>
          <w:szCs w:val="22"/>
          <w:lang w:val="es-ES"/>
        </w:rPr>
        <w:t>” al segundo, como exige la Ley de Usura como uno de los requisitos para considerar el coste de una financiación usurario.</w:t>
      </w:r>
    </w:p>
    <w:p w14:paraId="2D39AF1D" w14:textId="459D00BA" w:rsidR="00A4605C" w:rsidRPr="00200610" w:rsidRDefault="00EA4CBA" w:rsidP="00A4605C">
      <w:pPr>
        <w:pStyle w:val="Body1"/>
        <w:spacing w:after="240" w:line="360" w:lineRule="auto"/>
        <w:rPr>
          <w:rFonts w:cs="Arial"/>
          <w:sz w:val="22"/>
          <w:szCs w:val="22"/>
          <w:lang w:val="es-ES"/>
        </w:rPr>
      </w:pPr>
      <w:r w:rsidRPr="00200610">
        <w:rPr>
          <w:rFonts w:cs="Arial"/>
          <w:sz w:val="22"/>
          <w:szCs w:val="22"/>
          <w:lang w:val="es-ES"/>
        </w:rPr>
        <w:lastRenderedPageBreak/>
        <w:t xml:space="preserve">Como hemos expuesto y acreditado, el interés medio de la financiación equivalente en el año </w:t>
      </w:r>
      <w:r w:rsidR="008F0EAC">
        <w:rPr>
          <w:rFonts w:cs="Arial"/>
          <w:sz w:val="22"/>
          <w:szCs w:val="22"/>
          <w:highlight w:val="yellow"/>
          <w:lang w:val="es-ES"/>
        </w:rPr>
        <w:fldChar w:fldCharType="begin"/>
      </w:r>
      <w:r w:rsidR="008F0EAC">
        <w:rPr>
          <w:rFonts w:cs="Arial"/>
          <w:sz w:val="22"/>
          <w:szCs w:val="22"/>
          <w:highlight w:val="yellow"/>
          <w:lang w:val="es-ES"/>
        </w:rPr>
        <w:instrText>persovalores_personalizable180</w:instrText>
      </w:r>
      <w:r w:rsidR="008F0EAC">
        <w:rPr>
          <w:rFonts w:cs="Arial"/>
          <w:sz w:val="22"/>
          <w:szCs w:val="22"/>
          <w:highlight w:val="yellow"/>
          <w:lang w:val="es-ES"/>
        </w:rPr>
        <w:fldChar w:fldCharType="separate"/>
      </w:r>
      <w:r w:rsidR="008F0EAC">
        <w:rPr>
          <w:rFonts w:cs="Arial"/>
          <w:noProof/>
          <w:sz w:val="22"/>
          <w:szCs w:val="22"/>
          <w:highlight w:val="yellow"/>
          <w:lang w:val="es-ES"/>
        </w:rPr>
        <w:t>«WIZINK_AÑO_DE_CONTRATACIÓN»</w:t>
      </w:r>
      <w:r w:rsidR="008F0EAC">
        <w:rPr>
          <w:rFonts w:cs="Arial"/>
          <w:sz w:val="22"/>
          <w:szCs w:val="22"/>
          <w:highlight w:val="yellow"/>
          <w:lang w:val="es-ES"/>
        </w:rPr>
        <w:fldChar w:fldCharType="end"/>
      </w:r>
      <w:r w:rsidRPr="00200610">
        <w:rPr>
          <w:rFonts w:cs="Arial"/>
          <w:sz w:val="22"/>
          <w:szCs w:val="22"/>
          <w:lang w:val="es-ES"/>
        </w:rPr>
        <w:t xml:space="preserve"> ascendía al </w:t>
      </w:r>
      <w:r w:rsidR="008F0EAC">
        <w:rPr>
          <w:rFonts w:cs="Arial"/>
          <w:sz w:val="22"/>
          <w:szCs w:val="22"/>
          <w:highlight w:val="yellow"/>
          <w:lang w:val="es-ES"/>
        </w:rPr>
        <w:fldChar w:fldCharType="begin"/>
      </w:r>
      <w:r w:rsidR="008F0EAC">
        <w:rPr>
          <w:rFonts w:cs="Arial"/>
          <w:sz w:val="22"/>
          <w:szCs w:val="22"/>
          <w:highlight w:val="yellow"/>
          <w:lang w:val="es-ES"/>
        </w:rPr>
        <w:instrText>persovalores_personalizable168</w:instrText>
      </w:r>
      <w:r w:rsidR="008F0EAC">
        <w:rPr>
          <w:rFonts w:cs="Arial"/>
          <w:sz w:val="22"/>
          <w:szCs w:val="22"/>
          <w:highlight w:val="yellow"/>
          <w:lang w:val="es-ES"/>
        </w:rPr>
        <w:fldChar w:fldCharType="separate"/>
      </w:r>
      <w:r w:rsidR="008F0EAC">
        <w:rPr>
          <w:rFonts w:cs="Arial"/>
          <w:noProof/>
          <w:sz w:val="22"/>
          <w:szCs w:val="22"/>
          <w:highlight w:val="yellow"/>
          <w:lang w:val="es-ES"/>
        </w:rPr>
        <w:t>«WIZINK_TAE_PONDERADA»</w:t>
      </w:r>
      <w:r w:rsidR="008F0EAC">
        <w:rPr>
          <w:rFonts w:cs="Arial"/>
          <w:sz w:val="22"/>
          <w:szCs w:val="22"/>
          <w:highlight w:val="yellow"/>
          <w:lang w:val="es-ES"/>
        </w:rPr>
        <w:fldChar w:fldCharType="end"/>
      </w:r>
      <w:r w:rsidRPr="00200610">
        <w:rPr>
          <w:rFonts w:cs="Arial"/>
          <w:sz w:val="22"/>
          <w:szCs w:val="22"/>
          <w:lang w:val="es-ES"/>
        </w:rPr>
        <w:t xml:space="preserve">%. Eso supone que el tipo de interés de la Tarjeta excedía en </w:t>
      </w:r>
      <w:r w:rsidR="008F0EAC">
        <w:rPr>
          <w:rFonts w:cs="Arial"/>
          <w:sz w:val="22"/>
          <w:szCs w:val="22"/>
          <w:highlight w:val="yellow"/>
          <w:lang w:val="es-ES"/>
        </w:rPr>
        <w:fldChar w:fldCharType="begin"/>
      </w:r>
      <w:r w:rsidR="008F0EAC">
        <w:rPr>
          <w:rFonts w:cs="Arial"/>
          <w:sz w:val="22"/>
          <w:szCs w:val="22"/>
          <w:highlight w:val="yellow"/>
          <w:lang w:val="es-ES"/>
        </w:rPr>
        <w:instrText>persovalores_personalizable171</w:instrText>
      </w:r>
      <w:r w:rsidR="008F0EAC">
        <w:rPr>
          <w:rFonts w:cs="Arial"/>
          <w:sz w:val="22"/>
          <w:szCs w:val="22"/>
          <w:highlight w:val="yellow"/>
          <w:lang w:val="es-ES"/>
        </w:rPr>
        <w:fldChar w:fldCharType="separate"/>
      </w:r>
      <w:r w:rsidR="008F0EAC">
        <w:rPr>
          <w:rFonts w:cs="Arial"/>
          <w:noProof/>
          <w:sz w:val="22"/>
          <w:szCs w:val="22"/>
          <w:highlight w:val="yellow"/>
          <w:lang w:val="es-ES"/>
        </w:rPr>
        <w:t>«WIZINK_PUNTOS_-_DIFERENCIA_TAE_PONDERADA»</w:t>
      </w:r>
      <w:r w:rsidR="008F0EAC">
        <w:rPr>
          <w:rFonts w:cs="Arial"/>
          <w:sz w:val="22"/>
          <w:szCs w:val="22"/>
          <w:highlight w:val="yellow"/>
          <w:lang w:val="es-ES"/>
        </w:rPr>
        <w:fldChar w:fldCharType="end"/>
      </w:r>
      <w:r w:rsidRPr="00200610">
        <w:rPr>
          <w:rFonts w:cs="Arial"/>
          <w:sz w:val="22"/>
          <w:szCs w:val="22"/>
          <w:lang w:val="es-ES"/>
        </w:rPr>
        <w:t xml:space="preserve"> puntos básicos el tipo de interés medio del mercado en operaciones equiparables.</w:t>
      </w:r>
    </w:p>
    <w:p w14:paraId="18FFB1F8" w14:textId="77777777" w:rsidR="00A4605C" w:rsidRPr="00200610" w:rsidRDefault="00EA4CBA" w:rsidP="00A4605C">
      <w:pPr>
        <w:pStyle w:val="Body1"/>
        <w:spacing w:after="240" w:line="360" w:lineRule="auto"/>
        <w:rPr>
          <w:rFonts w:cs="Arial"/>
          <w:sz w:val="22"/>
          <w:szCs w:val="22"/>
          <w:lang w:val="es-ES"/>
        </w:rPr>
      </w:pPr>
      <w:r w:rsidRPr="00200610">
        <w:rPr>
          <w:rFonts w:cs="Arial"/>
          <w:sz w:val="22"/>
          <w:szCs w:val="22"/>
          <w:lang w:val="es-ES"/>
        </w:rPr>
        <w:t>Existen múltiples y variados motivos por los que no puede concluirse que esta diferencia permita tener por cumplido el requisito objetivo requerido por la Ley de Usura:</w:t>
      </w:r>
    </w:p>
    <w:p w14:paraId="245B470B" w14:textId="5497AE62" w:rsidR="00A4605C" w:rsidRPr="00200610" w:rsidRDefault="00EA4CBA">
      <w:pPr>
        <w:pStyle w:val="Body1"/>
        <w:numPr>
          <w:ilvl w:val="0"/>
          <w:numId w:val="7"/>
        </w:numPr>
        <w:spacing w:after="240" w:line="360" w:lineRule="auto"/>
        <w:ind w:left="567" w:hanging="567"/>
        <w:rPr>
          <w:rFonts w:cs="Arial"/>
          <w:sz w:val="22"/>
          <w:szCs w:val="22"/>
          <w:lang w:val="es-ES"/>
        </w:rPr>
      </w:pPr>
      <w:r w:rsidRPr="00200610">
        <w:rPr>
          <w:rFonts w:cs="Arial"/>
          <w:sz w:val="22"/>
          <w:szCs w:val="22"/>
          <w:lang w:val="es-ES"/>
        </w:rPr>
        <w:t>El tipo de interés de la Tarjeta (</w:t>
      </w:r>
      <w:r w:rsidR="008F0EAC">
        <w:rPr>
          <w:rFonts w:cs="Arial"/>
          <w:sz w:val="22"/>
          <w:szCs w:val="22"/>
          <w:highlight w:val="yellow"/>
          <w:lang w:val="es-ES"/>
        </w:rPr>
        <w:fldChar w:fldCharType="begin"/>
      </w:r>
      <w:r w:rsidR="008F0EAC">
        <w:rPr>
          <w:rFonts w:cs="Arial"/>
          <w:sz w:val="22"/>
          <w:szCs w:val="22"/>
          <w:highlight w:val="yellow"/>
          <w:lang w:val="es-ES"/>
        </w:rPr>
        <w:instrText>persovalores_personalizable169</w:instrText>
      </w:r>
      <w:r w:rsidR="008F0EAC">
        <w:rPr>
          <w:rFonts w:cs="Arial"/>
          <w:sz w:val="22"/>
          <w:szCs w:val="22"/>
          <w:highlight w:val="yellow"/>
          <w:lang w:val="es-ES"/>
        </w:rPr>
        <w:fldChar w:fldCharType="separate"/>
      </w:r>
      <w:r w:rsidR="008F0EAC">
        <w:rPr>
          <w:rFonts w:cs="Arial"/>
          <w:noProof/>
          <w:sz w:val="22"/>
          <w:szCs w:val="22"/>
          <w:highlight w:val="yellow"/>
          <w:lang w:val="es-ES"/>
        </w:rPr>
        <w:t>«WIZINK_TAE_DEL_CONTRATO»</w:t>
      </w:r>
      <w:r w:rsidR="008F0EAC">
        <w:rPr>
          <w:rFonts w:cs="Arial"/>
          <w:sz w:val="22"/>
          <w:szCs w:val="22"/>
          <w:highlight w:val="yellow"/>
          <w:lang w:val="es-ES"/>
        </w:rPr>
        <w:fldChar w:fldCharType="end"/>
      </w:r>
      <w:r w:rsidRPr="00200610">
        <w:rPr>
          <w:rFonts w:cs="Arial"/>
          <w:sz w:val="22"/>
          <w:szCs w:val="22"/>
          <w:lang w:val="es-ES"/>
        </w:rPr>
        <w:t xml:space="preserve">%) se encontraba </w:t>
      </w:r>
      <w:r w:rsidRPr="00200610">
        <w:rPr>
          <w:rFonts w:cs="Arial"/>
          <w:sz w:val="22"/>
          <w:szCs w:val="22"/>
          <w:highlight w:val="yellow"/>
          <w:lang w:val="es-ES"/>
        </w:rPr>
        <w:t>cerca / muy cerca / era inferior</w:t>
      </w:r>
      <w:r w:rsidRPr="00200610">
        <w:rPr>
          <w:rFonts w:cs="Arial"/>
          <w:sz w:val="22"/>
          <w:szCs w:val="22"/>
          <w:lang w:val="es-ES"/>
        </w:rPr>
        <w:t xml:space="preserve"> al tipo medio aplicado para la financiación equivalente en el año </w:t>
      </w:r>
      <w:r w:rsidR="00AD4E28">
        <w:rPr>
          <w:rFonts w:cs="Arial"/>
          <w:sz w:val="22"/>
          <w:szCs w:val="22"/>
          <w:highlight w:val="yellow"/>
          <w:lang w:val="es-ES"/>
        </w:rPr>
        <w:fldChar w:fldCharType="begin"/>
      </w:r>
      <w:r w:rsidR="00AD4E28">
        <w:rPr>
          <w:rFonts w:cs="Arial"/>
          <w:sz w:val="22"/>
          <w:szCs w:val="22"/>
          <w:highlight w:val="yellow"/>
          <w:lang w:val="es-ES"/>
        </w:rPr>
        <w:instrText>persovalores_personalizable180</w:instrText>
      </w:r>
      <w:r w:rsidR="00AD4E28">
        <w:rPr>
          <w:rFonts w:cs="Arial"/>
          <w:sz w:val="22"/>
          <w:szCs w:val="22"/>
          <w:highlight w:val="yellow"/>
          <w:lang w:val="es-ES"/>
        </w:rPr>
        <w:fldChar w:fldCharType="separate"/>
      </w:r>
      <w:r w:rsidR="00AD4E28">
        <w:rPr>
          <w:rFonts w:cs="Arial"/>
          <w:noProof/>
          <w:sz w:val="22"/>
          <w:szCs w:val="22"/>
          <w:highlight w:val="yellow"/>
          <w:lang w:val="es-ES"/>
        </w:rPr>
        <w:t>«WIZINK_AÑO_DE_CONTRATACIÓN»</w:t>
      </w:r>
      <w:r w:rsidR="00AD4E28">
        <w:rPr>
          <w:rFonts w:cs="Arial"/>
          <w:sz w:val="22"/>
          <w:szCs w:val="22"/>
          <w:highlight w:val="yellow"/>
          <w:lang w:val="es-ES"/>
        </w:rPr>
        <w:fldChar w:fldCharType="end"/>
      </w:r>
      <w:r w:rsidRPr="00200610">
        <w:rPr>
          <w:rFonts w:cs="Arial"/>
          <w:sz w:val="22"/>
          <w:szCs w:val="22"/>
          <w:lang w:val="es-ES"/>
        </w:rPr>
        <w:t>, por lo que debe ser considerado homogéneo con el interés normal del dinero;</w:t>
      </w:r>
    </w:p>
    <w:p w14:paraId="5CC14391" w14:textId="25AAC9BB" w:rsidR="00A4605C" w:rsidRPr="00200610" w:rsidRDefault="00EA4CBA">
      <w:pPr>
        <w:pStyle w:val="Body1"/>
        <w:numPr>
          <w:ilvl w:val="0"/>
          <w:numId w:val="7"/>
        </w:numPr>
        <w:spacing w:after="240" w:line="360" w:lineRule="auto"/>
        <w:ind w:left="567" w:hanging="567"/>
        <w:rPr>
          <w:rFonts w:cs="Arial"/>
          <w:sz w:val="22"/>
          <w:szCs w:val="22"/>
          <w:lang w:val="es-ES"/>
        </w:rPr>
      </w:pPr>
      <w:r w:rsidRPr="00200610">
        <w:rPr>
          <w:rFonts w:cs="Arial"/>
          <w:sz w:val="22"/>
          <w:szCs w:val="22"/>
          <w:lang w:val="es-ES"/>
        </w:rPr>
        <w:t xml:space="preserve">El tipo de interés de la Tarjeta era acorde con el que ofrecían el resto de líderes del mercado, que conjuntamente con </w:t>
      </w:r>
      <w:r w:rsidR="002336A7">
        <w:rPr>
          <w:rFonts w:cs="Arial"/>
          <w:sz w:val="22"/>
          <w:szCs w:val="22"/>
          <w:lang w:val="es-ES"/>
        </w:rPr>
        <w:fldChar w:fldCharType="begin"/>
      </w:r>
      <w:r w:rsidR="002336A7">
        <w:rPr>
          <w:rFonts w:cs="Arial"/>
          <w:sz w:val="22"/>
          <w:szCs w:val="22"/>
          <w:lang w:val="es-ES"/>
        </w:rPr>
        <w:instrText>persovalores_personalizable1254</w:instrText>
      </w:r>
      <w:r w:rsidR="002336A7">
        <w:rPr>
          <w:rFonts w:cs="Arial"/>
          <w:sz w:val="22"/>
          <w:szCs w:val="22"/>
          <w:lang w:val="es-ES"/>
        </w:rPr>
        <w:fldChar w:fldCharType="separate"/>
      </w:r>
      <w:r w:rsidR="002336A7">
        <w:rPr>
          <w:rFonts w:cs="Arial"/>
          <w:noProof/>
          <w:sz w:val="22"/>
          <w:szCs w:val="22"/>
          <w:lang w:val="es-ES"/>
        </w:rPr>
        <w:t>«WIZINK_ENTIDAD»</w:t>
      </w:r>
      <w:r w:rsidR="002336A7">
        <w:rPr>
          <w:rFonts w:cs="Arial"/>
          <w:sz w:val="22"/>
          <w:szCs w:val="22"/>
          <w:lang w:val="es-ES"/>
        </w:rPr>
        <w:fldChar w:fldCharType="end"/>
      </w:r>
      <w:r w:rsidRPr="00200610">
        <w:rPr>
          <w:rFonts w:cs="Arial"/>
          <w:sz w:val="22"/>
          <w:szCs w:val="22"/>
          <w:lang w:val="es-ES"/>
        </w:rPr>
        <w:t xml:space="preserve"> representaban más del 85% del mismo;</w:t>
      </w:r>
    </w:p>
    <w:p w14:paraId="7D49F1F5" w14:textId="6DCD558F" w:rsidR="00A4605C" w:rsidRPr="00200610" w:rsidRDefault="00EA4CBA">
      <w:pPr>
        <w:pStyle w:val="Body1"/>
        <w:numPr>
          <w:ilvl w:val="0"/>
          <w:numId w:val="7"/>
        </w:numPr>
        <w:spacing w:after="240" w:line="360" w:lineRule="auto"/>
        <w:ind w:left="567" w:hanging="567"/>
        <w:rPr>
          <w:rFonts w:cs="Arial"/>
          <w:sz w:val="22"/>
          <w:szCs w:val="22"/>
          <w:lang w:val="es-ES"/>
        </w:rPr>
      </w:pPr>
      <w:r w:rsidRPr="00200610">
        <w:rPr>
          <w:rFonts w:cs="Arial"/>
          <w:sz w:val="22"/>
          <w:szCs w:val="22"/>
          <w:lang w:val="es-ES"/>
        </w:rPr>
        <w:t xml:space="preserve">La diferencia entre el tipo de interés de la Tarjeta y el tipo de interés medio de la financiación equivalente ascendía a únicamente </w:t>
      </w:r>
      <w:r w:rsidR="00AD4E28">
        <w:rPr>
          <w:rFonts w:cs="Arial"/>
          <w:sz w:val="22"/>
          <w:szCs w:val="22"/>
          <w:highlight w:val="yellow"/>
          <w:lang w:val="es-ES"/>
        </w:rPr>
        <w:fldChar w:fldCharType="begin"/>
      </w:r>
      <w:r w:rsidR="00AD4E28">
        <w:rPr>
          <w:rFonts w:cs="Arial"/>
          <w:sz w:val="22"/>
          <w:szCs w:val="22"/>
          <w:highlight w:val="yellow"/>
          <w:lang w:val="es-ES"/>
        </w:rPr>
        <w:instrText>persovalores_personalizable171</w:instrText>
      </w:r>
      <w:r w:rsidR="00AD4E28">
        <w:rPr>
          <w:rFonts w:cs="Arial"/>
          <w:sz w:val="22"/>
          <w:szCs w:val="22"/>
          <w:highlight w:val="yellow"/>
          <w:lang w:val="es-ES"/>
        </w:rPr>
        <w:fldChar w:fldCharType="separate"/>
      </w:r>
      <w:r w:rsidR="00AD4E28">
        <w:rPr>
          <w:rFonts w:cs="Arial"/>
          <w:noProof/>
          <w:sz w:val="22"/>
          <w:szCs w:val="22"/>
          <w:highlight w:val="yellow"/>
          <w:lang w:val="es-ES"/>
        </w:rPr>
        <w:t>«WIZINK_PUNTOS_-_DIFERENCIA_TAE_PONDERADA»</w:t>
      </w:r>
      <w:r w:rsidR="00AD4E28">
        <w:rPr>
          <w:rFonts w:cs="Arial"/>
          <w:sz w:val="22"/>
          <w:szCs w:val="22"/>
          <w:highlight w:val="yellow"/>
          <w:lang w:val="es-ES"/>
        </w:rPr>
        <w:fldChar w:fldCharType="end"/>
      </w:r>
      <w:r w:rsidRPr="00200610">
        <w:rPr>
          <w:rFonts w:cs="Arial"/>
          <w:sz w:val="22"/>
          <w:szCs w:val="22"/>
          <w:lang w:val="es-ES"/>
        </w:rPr>
        <w:t xml:space="preserve"> puntos porcentuales, siendo un </w:t>
      </w:r>
      <w:r w:rsidR="007E31B4">
        <w:rPr>
          <w:rFonts w:cs="Arial"/>
          <w:sz w:val="22"/>
          <w:szCs w:val="22"/>
          <w:highlight w:val="yellow"/>
          <w:lang w:val="es-ES"/>
        </w:rPr>
        <w:fldChar w:fldCharType="begin"/>
      </w:r>
      <w:r w:rsidR="007E31B4">
        <w:rPr>
          <w:rFonts w:cs="Arial"/>
          <w:sz w:val="22"/>
          <w:szCs w:val="22"/>
          <w:highlight w:val="yellow"/>
          <w:lang w:val="es-ES"/>
        </w:rPr>
        <w:instrText>persovalores_personalizable185</w:instrText>
      </w:r>
      <w:r w:rsidR="007E31B4">
        <w:rPr>
          <w:rFonts w:cs="Arial"/>
          <w:sz w:val="22"/>
          <w:szCs w:val="22"/>
          <w:highlight w:val="yellow"/>
          <w:lang w:val="es-ES"/>
        </w:rPr>
        <w:fldChar w:fldCharType="separate"/>
      </w:r>
      <w:r w:rsidR="007E31B4">
        <w:rPr>
          <w:rFonts w:cs="Arial"/>
          <w:noProof/>
          <w:sz w:val="22"/>
          <w:szCs w:val="22"/>
          <w:highlight w:val="yellow"/>
          <w:lang w:val="es-ES"/>
        </w:rPr>
        <w:t>«WIZINK_INCREMENTO_PORCENTUAL»</w:t>
      </w:r>
      <w:r w:rsidR="007E31B4">
        <w:rPr>
          <w:rFonts w:cs="Arial"/>
          <w:sz w:val="22"/>
          <w:szCs w:val="22"/>
          <w:highlight w:val="yellow"/>
          <w:lang w:val="es-ES"/>
        </w:rPr>
        <w:fldChar w:fldCharType="end"/>
      </w:r>
      <w:r w:rsidRPr="00200610">
        <w:rPr>
          <w:rFonts w:cs="Arial"/>
          <w:sz w:val="22"/>
          <w:szCs w:val="22"/>
          <w:highlight w:val="yellow"/>
          <w:lang w:val="es-ES"/>
        </w:rPr>
        <w:t>%</w:t>
      </w:r>
      <w:r w:rsidRPr="00200610">
        <w:rPr>
          <w:rFonts w:cs="Arial"/>
          <w:sz w:val="22"/>
          <w:szCs w:val="22"/>
          <w:lang w:val="es-ES"/>
        </w:rPr>
        <w:t xml:space="preserve"> superior a aquél. Ello permite concluir que es superior al tipo medio, pero en ningún caso que es “</w:t>
      </w:r>
      <w:r w:rsidRPr="00200610">
        <w:rPr>
          <w:rFonts w:cs="Arial"/>
          <w:i/>
          <w:iCs/>
          <w:sz w:val="22"/>
          <w:szCs w:val="22"/>
          <w:lang w:val="es-ES"/>
        </w:rPr>
        <w:t>notablemente superior</w:t>
      </w:r>
      <w:r w:rsidRPr="00200610">
        <w:rPr>
          <w:rFonts w:cs="Arial"/>
          <w:sz w:val="22"/>
          <w:szCs w:val="22"/>
          <w:lang w:val="es-ES"/>
        </w:rPr>
        <w:t>”. Hasta el momento el Tribunal Supremo solo ha calificado como “</w:t>
      </w:r>
      <w:r w:rsidRPr="00200610">
        <w:rPr>
          <w:rFonts w:cs="Arial"/>
          <w:i/>
          <w:iCs/>
          <w:sz w:val="22"/>
          <w:szCs w:val="22"/>
          <w:lang w:val="es-ES"/>
        </w:rPr>
        <w:t>notablemente superior</w:t>
      </w:r>
      <w:r w:rsidRPr="00200610">
        <w:rPr>
          <w:rFonts w:cs="Arial"/>
          <w:sz w:val="22"/>
          <w:szCs w:val="22"/>
          <w:lang w:val="es-ES"/>
        </w:rPr>
        <w:t>” un tipo de interés (26,82%) que superaba en más de un 33% al “</w:t>
      </w:r>
      <w:r w:rsidRPr="00200610">
        <w:rPr>
          <w:rFonts w:cs="Arial"/>
          <w:i/>
          <w:iCs/>
          <w:sz w:val="22"/>
          <w:szCs w:val="22"/>
          <w:lang w:val="es-ES"/>
        </w:rPr>
        <w:t>normal del dinero</w:t>
      </w:r>
      <w:r w:rsidRPr="00200610">
        <w:rPr>
          <w:rFonts w:cs="Arial"/>
          <w:sz w:val="22"/>
          <w:szCs w:val="22"/>
          <w:lang w:val="es-ES"/>
        </w:rPr>
        <w:t>” (20%). Ni la jurisprudencia ni el tenor literal de la Ley de Usura soportan interpretaciones tendentes a justificar que quepa considerar que una diferencia como la que hay en nuestro caso puede llevar a tachar el tipo de interés aplicado de usurario;</w:t>
      </w:r>
    </w:p>
    <w:p w14:paraId="5D54D8C6" w14:textId="180D4A8E" w:rsidR="004066F5" w:rsidRPr="00200610" w:rsidRDefault="00EA4CBA">
      <w:pPr>
        <w:pStyle w:val="Body1"/>
        <w:numPr>
          <w:ilvl w:val="0"/>
          <w:numId w:val="7"/>
        </w:numPr>
        <w:spacing w:after="240" w:line="360" w:lineRule="auto"/>
        <w:ind w:left="567" w:hanging="567"/>
        <w:rPr>
          <w:rFonts w:cs="Arial"/>
          <w:sz w:val="22"/>
          <w:szCs w:val="22"/>
          <w:lang w:val="es-ES"/>
        </w:rPr>
      </w:pPr>
      <w:r w:rsidRPr="00200610">
        <w:rPr>
          <w:rFonts w:cs="Arial"/>
          <w:sz w:val="22"/>
          <w:szCs w:val="22"/>
          <w:lang w:val="es-ES"/>
        </w:rPr>
        <w:t xml:space="preserve">La Audiencia Provincial de </w:t>
      </w:r>
      <w:r w:rsidRPr="00200610">
        <w:rPr>
          <w:rFonts w:cs="Arial"/>
          <w:sz w:val="22"/>
          <w:szCs w:val="22"/>
          <w:highlight w:val="yellow"/>
          <w:lang w:val="es-ES"/>
        </w:rPr>
        <w:t>***</w:t>
      </w:r>
      <w:r w:rsidRPr="00200610">
        <w:rPr>
          <w:rFonts w:cs="Arial"/>
          <w:sz w:val="22"/>
          <w:szCs w:val="22"/>
          <w:lang w:val="es-ES"/>
        </w:rPr>
        <w:t xml:space="preserve"> ha establecido que diferencias en el tipo de interés inferiores al </w:t>
      </w:r>
      <w:r w:rsidRPr="00200610">
        <w:rPr>
          <w:rFonts w:cs="Arial"/>
          <w:sz w:val="22"/>
          <w:szCs w:val="22"/>
          <w:highlight w:val="yellow"/>
          <w:lang w:val="es-ES"/>
        </w:rPr>
        <w:t>**</w:t>
      </w:r>
      <w:r w:rsidRPr="00200610">
        <w:rPr>
          <w:rFonts w:cs="Arial"/>
          <w:sz w:val="22"/>
          <w:szCs w:val="22"/>
          <w:lang w:val="es-ES"/>
        </w:rPr>
        <w:t>%, como sucede en nuestro caso, no pueden ser tachadas de usura; [</w:t>
      </w:r>
      <w:r w:rsidRPr="00200610">
        <w:rPr>
          <w:rFonts w:cs="Arial"/>
          <w:sz w:val="22"/>
          <w:szCs w:val="22"/>
          <w:highlight w:val="yellow"/>
          <w:lang w:val="es-ES"/>
        </w:rPr>
        <w:t>EN CASO DE QUE NOS VENGA BIEN EL CRITERIO DE LA AUDIENCIA PROVINCIAL QUE CORRESPONDA</w:t>
      </w:r>
      <w:r w:rsidRPr="00200610">
        <w:rPr>
          <w:rFonts w:cs="Arial"/>
          <w:sz w:val="22"/>
          <w:szCs w:val="22"/>
          <w:lang w:val="es-ES"/>
        </w:rPr>
        <w:t>]</w:t>
      </w:r>
    </w:p>
    <w:p w14:paraId="36CF81BD" w14:textId="6A9B8D14" w:rsidR="00A4605C" w:rsidRPr="00D64BE2" w:rsidRDefault="00EA4CBA">
      <w:pPr>
        <w:pStyle w:val="Body1"/>
        <w:numPr>
          <w:ilvl w:val="0"/>
          <w:numId w:val="7"/>
        </w:numPr>
        <w:spacing w:after="240" w:line="360" w:lineRule="auto"/>
        <w:ind w:left="567" w:hanging="567"/>
        <w:rPr>
          <w:rFonts w:cs="Arial"/>
          <w:sz w:val="22"/>
          <w:szCs w:val="22"/>
          <w:lang w:val="es-ES"/>
        </w:rPr>
      </w:pPr>
      <w:r w:rsidRPr="00200610">
        <w:rPr>
          <w:rFonts w:cs="Arial"/>
          <w:noProof/>
          <w:sz w:val="22"/>
          <w:szCs w:val="22"/>
          <w:lang w:val="es-ES" w:eastAsia="es-ES"/>
        </w:rPr>
        <w:lastRenderedPageBreak/>
        <mc:AlternateContent>
          <mc:Choice Requires="wps">
            <w:drawing>
              <wp:anchor distT="228600" distB="228600" distL="228600" distR="228600" simplePos="0" relativeHeight="251714560" behindDoc="1" locked="0" layoutInCell="1" allowOverlap="1" wp14:anchorId="660C4877" wp14:editId="39E901A5">
                <wp:simplePos x="0" y="0"/>
                <wp:positionH relativeFrom="margin">
                  <wp:align>center</wp:align>
                </wp:positionH>
                <wp:positionV relativeFrom="paragraph">
                  <wp:posOffset>3830320</wp:posOffset>
                </wp:positionV>
                <wp:extent cx="5436870" cy="1557020"/>
                <wp:effectExtent l="0" t="0" r="0" b="5080"/>
                <wp:wrapTopAndBottom/>
                <wp:docPr id="21" name="Cuadro de texto 36"/>
                <wp:cNvGraphicFramePr/>
                <a:graphic xmlns:a="http://schemas.openxmlformats.org/drawingml/2006/main">
                  <a:graphicData uri="http://schemas.microsoft.com/office/word/2010/wordprocessingShape">
                    <wps:wsp>
                      <wps:cNvSpPr txBox="1"/>
                      <wps:spPr>
                        <a:xfrm>
                          <a:off x="0" y="0"/>
                          <a:ext cx="5436870" cy="1557020"/>
                        </a:xfrm>
                        <a:prstGeom prst="rect">
                          <a:avLst/>
                        </a:prstGeom>
                        <a:gradFill rotWithShape="1">
                          <a:gsLst>
                            <a:gs pos="0">
                              <a:srgbClr val="BED600">
                                <a:tint val="90000"/>
                                <a:satMod val="92000"/>
                                <a:lumMod val="120000"/>
                              </a:srgbClr>
                            </a:gs>
                            <a:gs pos="100000">
                              <a:srgbClr val="BED600">
                                <a:shade val="98000"/>
                                <a:satMod val="120000"/>
                                <a:lumMod val="98000"/>
                              </a:srgbClr>
                            </a:gs>
                          </a:gsLst>
                          <a:path path="circle">
                            <a:fillToRect l="50000" t="50000" r="100000" b="100000"/>
                          </a:path>
                        </a:gradFill>
                        <a:ln w="6350">
                          <a:noFill/>
                        </a:ln>
                        <a:effectLst/>
                      </wps:spPr>
                      <wps:txbx>
                        <w:txbxContent>
                          <w:p w14:paraId="794D4C79" w14:textId="201AB24E" w:rsidR="002A41D4" w:rsidRPr="00B4532D" w:rsidRDefault="002A41D4" w:rsidP="00A4605C">
                            <w:pPr>
                              <w:rPr>
                                <w:color w:val="21463B" w:themeColor="text2" w:themeShade="BF"/>
                                <w:sz w:val="22"/>
                                <w:szCs w:val="22"/>
                                <w:lang w:val="es-ES"/>
                              </w:rPr>
                            </w:pPr>
                            <w:r w:rsidRPr="00B4532D">
                              <w:rPr>
                                <w:color w:val="21463B" w:themeColor="text2" w:themeShade="BF"/>
                                <w:sz w:val="22"/>
                                <w:szCs w:val="22"/>
                                <w:lang w:val="es-ES"/>
                              </w:rPr>
                              <w:t>El tipo de interés de la Tarjeta estaba en línea con los precios de financiaciones equivalentes en el año de la contratación. La diferencia entre el tipo medio (normal) y el tipo de la Tarjeta en ningún caso puede considerarse suficiente para concluir que el segundo es “</w:t>
                            </w:r>
                            <w:r w:rsidRPr="00B4532D">
                              <w:rPr>
                                <w:i/>
                                <w:iCs/>
                                <w:color w:val="21463B" w:themeColor="text2" w:themeShade="BF"/>
                                <w:sz w:val="22"/>
                                <w:szCs w:val="22"/>
                                <w:lang w:val="es-ES"/>
                              </w:rPr>
                              <w:t>notablemente superior</w:t>
                            </w:r>
                            <w:r w:rsidRPr="00B4532D">
                              <w:rPr>
                                <w:color w:val="21463B" w:themeColor="text2" w:themeShade="BF"/>
                                <w:sz w:val="22"/>
                                <w:szCs w:val="22"/>
                                <w:lang w:val="es-ES"/>
                              </w:rPr>
                              <w:t>” al primero</w:t>
                            </w:r>
                            <w:r>
                              <w:rPr>
                                <w:color w:val="21463B" w:themeColor="text2" w:themeShade="BF"/>
                                <w:sz w:val="22"/>
                                <w:szCs w:val="22"/>
                                <w:lang w:val="es-ES"/>
                              </w:rPr>
                              <w:t>, máxime cuando se ha podido acreditar que, adicionalmente la TAE pactada en el contrato no era notablemente superior a la normal aplicada por otras grandes entidades bancarias.</w:t>
                            </w:r>
                          </w:p>
                          <w:p w14:paraId="257BC9B3" w14:textId="77777777" w:rsidR="002A41D4" w:rsidRPr="002E0332" w:rsidRDefault="002A41D4" w:rsidP="00A4605C">
                            <w:pPr>
                              <w:pStyle w:val="Sinespaciado"/>
                              <w:jc w:val="right"/>
                              <w:rPr>
                                <w:color w:val="2C5E4F" w:themeColor="text2"/>
                                <w:sz w:val="18"/>
                                <w:szCs w:val="18"/>
                                <w:lang w:val="es-ES"/>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C4877" id="_x0000_s1032" type="#_x0000_t202" style="position:absolute;left:0;text-align:left;margin-left:0;margin-top:301.6pt;width:428.1pt;height:122.6pt;z-index:-251601920;visibility:visible;mso-wrap-style:square;mso-width-percent:0;mso-height-percent:0;mso-wrap-distance-left:18pt;mso-wrap-distance-top:18pt;mso-wrap-distance-right:18pt;mso-wrap-distance-bottom:18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" fillcolor="#d5e28f" stroked="f" strokeweight=".5pt">
                <v:fill color2="#c9e500" rotate="t" focusposition=".5,.5" focussize="-.5,-.5" focus="100%" type="gradientRadial"/>
                <v:textbox inset="14.4pt,14.4pt,14.4pt,14.4pt">
                  <w:txbxContent>
                    <w:p w14:paraId="794D4C79" w14:textId="201AB24E" w:rsidR="002A41D4" w:rsidRPr="00B4532D" w:rsidRDefault="002A41D4" w:rsidP="00A4605C">
                      <w:pPr>
                        <w:rPr>
                          <w:color w:val="21463B" w:themeColor="text2" w:themeShade="BF"/>
                          <w:sz w:val="22"/>
                          <w:szCs w:val="22"/>
                          <w:lang w:val="es-ES"/>
                        </w:rPr>
                      </w:pPr>
                      <w:r w:rsidRPr="00B4532D">
                        <w:rPr>
                          <w:color w:val="21463B" w:themeColor="text2" w:themeShade="BF"/>
                          <w:sz w:val="22"/>
                          <w:szCs w:val="22"/>
                          <w:lang w:val="es-ES"/>
                        </w:rPr>
                        <w:t>El tipo de interés de la Tarjeta estaba en línea con los precios de financiaciones equivalentes en el año de la contratación. La diferencia entre el tipo medio (normal) y el tipo de la Tarjeta en ningún caso puede considerarse suficiente para concluir que el segundo es “</w:t>
                      </w:r>
                      <w:r w:rsidRPr="00B4532D">
                        <w:rPr>
                          <w:i/>
                          <w:iCs/>
                          <w:color w:val="21463B" w:themeColor="text2" w:themeShade="BF"/>
                          <w:sz w:val="22"/>
                          <w:szCs w:val="22"/>
                          <w:lang w:val="es-ES"/>
                        </w:rPr>
                        <w:t>notablemente superior</w:t>
                      </w:r>
                      <w:r w:rsidRPr="00B4532D">
                        <w:rPr>
                          <w:color w:val="21463B" w:themeColor="text2" w:themeShade="BF"/>
                          <w:sz w:val="22"/>
                          <w:szCs w:val="22"/>
                          <w:lang w:val="es-ES"/>
                        </w:rPr>
                        <w:t>” al primero</w:t>
                      </w:r>
                      <w:r>
                        <w:rPr>
                          <w:color w:val="21463B" w:themeColor="text2" w:themeShade="BF"/>
                          <w:sz w:val="22"/>
                          <w:szCs w:val="22"/>
                          <w:lang w:val="es-ES"/>
                        </w:rPr>
                        <w:t>, máxime cuando se ha podido acreditar que, adicionalmente la TAE pactada en el contrato no era notablemente superior a la normal aplicada por otras grandes entidades bancarias.</w:t>
                      </w:r>
                    </w:p>
                    <w:p w14:paraId="257BC9B3" w14:textId="77777777" w:rsidR="002A41D4" w:rsidRPr="002E0332" w:rsidRDefault="002A41D4" w:rsidP="00A4605C">
                      <w:pPr>
                        <w:pStyle w:val="Sinespaciado"/>
                        <w:jc w:val="right"/>
                        <w:rPr>
                          <w:color w:val="2C5E4F" w:themeColor="text2"/>
                          <w:sz w:val="18"/>
                          <w:szCs w:val="18"/>
                          <w:lang w:val="es-ES"/>
                        </w:rPr>
                      </w:pPr>
                    </w:p>
                  </w:txbxContent>
                </v:textbox>
                <w10:wrap type="topAndBottom" anchorx="margin"/>
              </v:shape>
            </w:pict>
          </mc:Fallback>
        </mc:AlternateContent>
      </w:r>
      <w:r w:rsidR="004066F5">
        <w:rPr>
          <w:rFonts w:cs="Arial"/>
          <w:sz w:val="22"/>
          <w:szCs w:val="22"/>
          <w:lang w:val="es-ES"/>
        </w:rPr>
        <w:t xml:space="preserve">Una diferencia en el tipo de interés inferior al </w:t>
      </w:r>
      <w:r w:rsidR="007E31B4">
        <w:rPr>
          <w:rFonts w:cs="Arial"/>
          <w:sz w:val="22"/>
          <w:szCs w:val="22"/>
          <w:highlight w:val="yellow"/>
          <w:lang w:val="es-ES"/>
        </w:rPr>
        <w:fldChar w:fldCharType="begin"/>
      </w:r>
      <w:r w:rsidR="007E31B4">
        <w:rPr>
          <w:rFonts w:cs="Arial"/>
          <w:sz w:val="22"/>
          <w:szCs w:val="22"/>
          <w:highlight w:val="yellow"/>
          <w:lang w:val="es-ES"/>
        </w:rPr>
        <w:instrText>persovalores_personalizable185</w:instrText>
      </w:r>
      <w:r w:rsidR="007E31B4">
        <w:rPr>
          <w:rFonts w:cs="Arial"/>
          <w:sz w:val="22"/>
          <w:szCs w:val="22"/>
          <w:highlight w:val="yellow"/>
          <w:lang w:val="es-ES"/>
        </w:rPr>
        <w:fldChar w:fldCharType="separate"/>
      </w:r>
      <w:r w:rsidR="007E31B4">
        <w:rPr>
          <w:rFonts w:cs="Arial"/>
          <w:noProof/>
          <w:sz w:val="22"/>
          <w:szCs w:val="22"/>
          <w:highlight w:val="yellow"/>
          <w:lang w:val="es-ES"/>
        </w:rPr>
        <w:t>«WIZINK_INCREMENTO_PORCENTUAL»</w:t>
      </w:r>
      <w:r w:rsidR="007E31B4">
        <w:rPr>
          <w:rFonts w:cs="Arial"/>
          <w:sz w:val="22"/>
          <w:szCs w:val="22"/>
          <w:highlight w:val="yellow"/>
          <w:lang w:val="es-ES"/>
        </w:rPr>
        <w:fldChar w:fldCharType="end"/>
      </w:r>
      <w:r w:rsidR="004066F5">
        <w:rPr>
          <w:rFonts w:cs="Arial"/>
          <w:sz w:val="22"/>
          <w:szCs w:val="22"/>
          <w:lang w:val="es-ES"/>
        </w:rPr>
        <w:t xml:space="preserve">%, como la que es objeto de análisis, no conduciría a la declaración de usura en ningún país de nuestro entorno, ni siquiera en aquéllos que, a diferencia de España, cuentan con regulaciones en las que se establecen </w:t>
      </w:r>
      <w:r w:rsidR="00E63098">
        <w:rPr>
          <w:rFonts w:cs="Arial"/>
          <w:sz w:val="22"/>
          <w:szCs w:val="22"/>
          <w:lang w:val="es-ES"/>
        </w:rPr>
        <w:t>umbrales</w:t>
      </w:r>
      <w:r w:rsidR="004066F5">
        <w:rPr>
          <w:rFonts w:cs="Arial"/>
          <w:sz w:val="22"/>
          <w:szCs w:val="22"/>
          <w:lang w:val="es-ES"/>
        </w:rPr>
        <w:t xml:space="preserve"> específicos</w:t>
      </w:r>
      <w:r w:rsidR="00F91F6C">
        <w:rPr>
          <w:rFonts w:cs="Arial"/>
          <w:sz w:val="22"/>
          <w:szCs w:val="22"/>
          <w:lang w:val="es-ES"/>
        </w:rPr>
        <w:t xml:space="preserve"> de usura</w:t>
      </w:r>
      <w:r w:rsidR="004066F5">
        <w:rPr>
          <w:rFonts w:cs="Arial"/>
          <w:sz w:val="22"/>
          <w:szCs w:val="22"/>
          <w:lang w:val="es-ES"/>
        </w:rPr>
        <w:t>. Por ejemplo, en Italia la ley establece expresamente que, salvo excepciones, no se considerarán usurarios intereses que no superen en m</w:t>
      </w:r>
      <w:r w:rsidR="00F91F6C">
        <w:rPr>
          <w:rFonts w:cs="Arial"/>
          <w:sz w:val="22"/>
          <w:szCs w:val="22"/>
          <w:lang w:val="es-ES"/>
        </w:rPr>
        <w:t>ás</w:t>
      </w:r>
      <w:r w:rsidR="004066F5">
        <w:rPr>
          <w:rFonts w:cs="Arial"/>
          <w:sz w:val="22"/>
          <w:szCs w:val="22"/>
          <w:lang w:val="es-ES"/>
        </w:rPr>
        <w:t xml:space="preserve"> de</w:t>
      </w:r>
      <w:r w:rsidR="00B416B6">
        <w:rPr>
          <w:rFonts w:cs="Arial"/>
          <w:sz w:val="22"/>
          <w:szCs w:val="22"/>
          <w:lang w:val="es-ES"/>
        </w:rPr>
        <w:t xml:space="preserve"> un</w:t>
      </w:r>
      <w:r w:rsidR="004066F5">
        <w:rPr>
          <w:rFonts w:cs="Arial"/>
          <w:sz w:val="22"/>
          <w:szCs w:val="22"/>
          <w:lang w:val="es-ES"/>
        </w:rPr>
        <w:t xml:space="preserve"> 50% el interés “</w:t>
      </w:r>
      <w:r w:rsidR="004066F5">
        <w:rPr>
          <w:rFonts w:cs="Arial"/>
          <w:i/>
          <w:iCs/>
          <w:sz w:val="22"/>
          <w:szCs w:val="22"/>
          <w:lang w:val="es-ES"/>
        </w:rPr>
        <w:t>normal</w:t>
      </w:r>
      <w:r w:rsidR="004066F5">
        <w:rPr>
          <w:rFonts w:cs="Arial"/>
          <w:sz w:val="22"/>
          <w:szCs w:val="22"/>
          <w:lang w:val="es-ES"/>
        </w:rPr>
        <w:t>”, en Francia</w:t>
      </w:r>
      <w:r w:rsidR="00B416B6">
        <w:rPr>
          <w:rFonts w:cs="Arial"/>
          <w:sz w:val="22"/>
          <w:szCs w:val="22"/>
          <w:lang w:val="es-ES"/>
        </w:rPr>
        <w:t xml:space="preserve"> el </w:t>
      </w:r>
      <w:proofErr w:type="spellStart"/>
      <w:r w:rsidR="00B416B6">
        <w:rPr>
          <w:rFonts w:cs="Arial"/>
          <w:i/>
          <w:iCs/>
          <w:sz w:val="22"/>
          <w:szCs w:val="22"/>
          <w:lang w:val="es-ES"/>
        </w:rPr>
        <w:t>code</w:t>
      </w:r>
      <w:proofErr w:type="spellEnd"/>
      <w:r w:rsidR="00B416B6">
        <w:rPr>
          <w:rFonts w:cs="Arial"/>
          <w:i/>
          <w:iCs/>
          <w:sz w:val="22"/>
          <w:szCs w:val="22"/>
          <w:lang w:val="es-ES"/>
        </w:rPr>
        <w:t xml:space="preserve"> de la </w:t>
      </w:r>
      <w:proofErr w:type="spellStart"/>
      <w:r w:rsidR="00B416B6">
        <w:rPr>
          <w:rFonts w:cs="Arial"/>
          <w:i/>
          <w:iCs/>
          <w:sz w:val="22"/>
          <w:szCs w:val="22"/>
          <w:lang w:val="es-ES"/>
        </w:rPr>
        <w:t>consommation</w:t>
      </w:r>
      <w:proofErr w:type="spellEnd"/>
      <w:r w:rsidR="00B416B6">
        <w:rPr>
          <w:rFonts w:cs="Arial"/>
          <w:sz w:val="22"/>
          <w:szCs w:val="22"/>
          <w:lang w:val="es-ES"/>
        </w:rPr>
        <w:t xml:space="preserve"> establece que</w:t>
      </w:r>
      <w:r w:rsidR="004066F5">
        <w:rPr>
          <w:rFonts w:cs="Arial"/>
          <w:sz w:val="22"/>
          <w:szCs w:val="22"/>
          <w:lang w:val="es-ES"/>
        </w:rPr>
        <w:t xml:space="preserve"> no se considerarán usurarios intereses que</w:t>
      </w:r>
      <w:r w:rsidR="00F91F6C">
        <w:rPr>
          <w:rFonts w:cs="Arial"/>
          <w:sz w:val="22"/>
          <w:szCs w:val="22"/>
          <w:lang w:val="es-ES"/>
        </w:rPr>
        <w:t xml:space="preserve"> no</w:t>
      </w:r>
      <w:r w:rsidR="004066F5">
        <w:rPr>
          <w:rFonts w:cs="Arial"/>
          <w:sz w:val="22"/>
          <w:szCs w:val="22"/>
          <w:lang w:val="es-ES"/>
        </w:rPr>
        <w:t xml:space="preserve"> superen en m</w:t>
      </w:r>
      <w:r w:rsidR="00F91F6C">
        <w:rPr>
          <w:rFonts w:cs="Arial"/>
          <w:sz w:val="22"/>
          <w:szCs w:val="22"/>
          <w:lang w:val="es-ES"/>
        </w:rPr>
        <w:t>ás</w:t>
      </w:r>
      <w:r w:rsidR="004066F5">
        <w:rPr>
          <w:rFonts w:cs="Arial"/>
          <w:sz w:val="22"/>
          <w:szCs w:val="22"/>
          <w:lang w:val="es-ES"/>
        </w:rPr>
        <w:t xml:space="preserve"> del </w:t>
      </w:r>
      <w:r w:rsidR="00B416B6">
        <w:rPr>
          <w:rFonts w:cs="Arial"/>
          <w:sz w:val="22"/>
          <w:szCs w:val="22"/>
          <w:lang w:val="es-ES"/>
        </w:rPr>
        <w:t>33% el interés “</w:t>
      </w:r>
      <w:r w:rsidR="00B416B6">
        <w:rPr>
          <w:rFonts w:cs="Arial"/>
          <w:i/>
          <w:iCs/>
          <w:sz w:val="22"/>
          <w:szCs w:val="22"/>
          <w:lang w:val="es-ES"/>
        </w:rPr>
        <w:t>normal</w:t>
      </w:r>
      <w:r w:rsidR="00B416B6">
        <w:rPr>
          <w:rFonts w:cs="Arial"/>
          <w:sz w:val="22"/>
          <w:szCs w:val="22"/>
          <w:lang w:val="es-ES"/>
        </w:rPr>
        <w:t>”, y en Portugal el decreto ley 133/2009 establece que no se considerarán usurarios intereses que</w:t>
      </w:r>
      <w:r w:rsidR="00F91F6C">
        <w:rPr>
          <w:rFonts w:cs="Arial"/>
          <w:sz w:val="22"/>
          <w:szCs w:val="22"/>
          <w:lang w:val="es-ES"/>
        </w:rPr>
        <w:t xml:space="preserve"> no</w:t>
      </w:r>
      <w:r w:rsidR="00B416B6">
        <w:rPr>
          <w:rFonts w:cs="Arial"/>
          <w:sz w:val="22"/>
          <w:szCs w:val="22"/>
          <w:lang w:val="es-ES"/>
        </w:rPr>
        <w:t xml:space="preserve"> superen en m</w:t>
      </w:r>
      <w:r w:rsidR="00F91F6C">
        <w:rPr>
          <w:rFonts w:cs="Arial"/>
          <w:sz w:val="22"/>
          <w:szCs w:val="22"/>
          <w:lang w:val="es-ES"/>
        </w:rPr>
        <w:t>á</w:t>
      </w:r>
      <w:r w:rsidR="00B416B6">
        <w:rPr>
          <w:rFonts w:cs="Arial"/>
          <w:sz w:val="22"/>
          <w:szCs w:val="22"/>
          <w:lang w:val="es-ES"/>
        </w:rPr>
        <w:t>s de un 50% el interés “</w:t>
      </w:r>
      <w:r w:rsidR="00B416B6">
        <w:rPr>
          <w:rFonts w:cs="Arial"/>
          <w:i/>
          <w:iCs/>
          <w:sz w:val="22"/>
          <w:szCs w:val="22"/>
          <w:lang w:val="es-ES"/>
        </w:rPr>
        <w:t>normal</w:t>
      </w:r>
      <w:r w:rsidR="00B416B6">
        <w:rPr>
          <w:rFonts w:cs="Arial"/>
          <w:sz w:val="22"/>
          <w:szCs w:val="22"/>
          <w:lang w:val="es-ES"/>
        </w:rPr>
        <w:t xml:space="preserve">”. </w:t>
      </w:r>
      <w:r w:rsidR="00482671">
        <w:rPr>
          <w:rFonts w:cs="Arial"/>
          <w:sz w:val="22"/>
          <w:szCs w:val="22"/>
          <w:lang w:val="es-ES"/>
        </w:rPr>
        <w:t xml:space="preserve">Carecería de todo fundamento que en España, que carece de un régimen de usura plenamente objetivo, se interprete la Ley de Usura </w:t>
      </w:r>
      <w:r w:rsidR="00F91F6C">
        <w:rPr>
          <w:rFonts w:cs="Arial"/>
          <w:sz w:val="22"/>
          <w:szCs w:val="22"/>
          <w:lang w:val="es-ES"/>
        </w:rPr>
        <w:t>de forma tal</w:t>
      </w:r>
      <w:r w:rsidR="00482671">
        <w:rPr>
          <w:rFonts w:cs="Arial"/>
          <w:sz w:val="22"/>
          <w:szCs w:val="22"/>
          <w:lang w:val="es-ES"/>
        </w:rPr>
        <w:t xml:space="preserve"> que lleve a convertir nuestro sistema, más laxo desde una perspectiva legal que el de </w:t>
      </w:r>
      <w:r w:rsidR="00E63098">
        <w:rPr>
          <w:rFonts w:cs="Arial"/>
          <w:sz w:val="22"/>
          <w:szCs w:val="22"/>
          <w:lang w:val="es-ES"/>
        </w:rPr>
        <w:t>nuestros países vecinos</w:t>
      </w:r>
      <w:r w:rsidR="00482671">
        <w:rPr>
          <w:rFonts w:cs="Arial"/>
          <w:sz w:val="22"/>
          <w:szCs w:val="22"/>
          <w:lang w:val="es-ES"/>
        </w:rPr>
        <w:t>, en el sistema más riguroso de nuestro entorno, únic</w:t>
      </w:r>
      <w:r w:rsidR="00E63098">
        <w:rPr>
          <w:rFonts w:cs="Arial"/>
          <w:sz w:val="22"/>
          <w:szCs w:val="22"/>
          <w:lang w:val="es-ES"/>
        </w:rPr>
        <w:t>o</w:t>
      </w:r>
      <w:r w:rsidR="00482671">
        <w:rPr>
          <w:rFonts w:cs="Arial"/>
          <w:sz w:val="22"/>
          <w:szCs w:val="22"/>
          <w:lang w:val="es-ES"/>
        </w:rPr>
        <w:t xml:space="preserve"> que considera diferencias inferiores a dos dígitos constitutivas de usura.</w:t>
      </w:r>
    </w:p>
    <w:p w14:paraId="4E5FDAC1" w14:textId="50F1E77A" w:rsidR="00961A69" w:rsidRPr="00200610" w:rsidRDefault="00D439A2" w:rsidP="00546F42">
      <w:pPr>
        <w:pStyle w:val="Body1"/>
        <w:keepNext/>
        <w:keepLines/>
        <w:spacing w:after="240" w:line="360" w:lineRule="auto"/>
        <w:rPr>
          <w:rFonts w:cs="Arial"/>
          <w:b/>
          <w:bCs/>
          <w:sz w:val="22"/>
          <w:szCs w:val="22"/>
          <w:lang w:val="es-ES"/>
        </w:rPr>
      </w:pPr>
      <w:r>
        <w:rPr>
          <w:rFonts w:cs="Arial"/>
          <w:b/>
          <w:bCs/>
          <w:sz w:val="22"/>
          <w:szCs w:val="22"/>
          <w:lang w:val="es-ES"/>
        </w:rPr>
        <w:t>5</w:t>
      </w:r>
      <w:r w:rsidR="00EA4CBA" w:rsidRPr="00200610">
        <w:rPr>
          <w:rFonts w:cs="Arial"/>
          <w:b/>
          <w:bCs/>
          <w:sz w:val="22"/>
          <w:szCs w:val="22"/>
          <w:lang w:val="es-ES"/>
        </w:rPr>
        <w:t xml:space="preserve">.- El Reglamento </w:t>
      </w:r>
    </w:p>
    <w:p w14:paraId="1236DE85" w14:textId="2A26A1B5" w:rsidR="00D439A2" w:rsidRDefault="00EA4CBA" w:rsidP="00546F42">
      <w:pPr>
        <w:keepNext/>
        <w:keepLines/>
        <w:spacing w:after="210" w:line="360" w:lineRule="auto"/>
        <w:rPr>
          <w:rFonts w:eastAsia="Calibri" w:cs="Arial"/>
          <w:sz w:val="22"/>
          <w:szCs w:val="22"/>
          <w:lang w:val="es-ES_tradnl" w:eastAsia="en-US"/>
        </w:rPr>
      </w:pPr>
      <w:r>
        <w:rPr>
          <w:rFonts w:eastAsia="Calibri" w:cs="Arial"/>
          <w:sz w:val="22"/>
          <w:szCs w:val="22"/>
          <w:lang w:val="es-ES_tradnl" w:eastAsia="en-US"/>
        </w:rPr>
        <w:t xml:space="preserve">Completado el análisis fáctico relevante a efectos del test de usura, centraremos el resto del relato en analizar el clausulado de la Tarjeta, relevante a efectos del </w:t>
      </w:r>
      <w:r w:rsidR="007B576F">
        <w:rPr>
          <w:rFonts w:eastAsia="Calibri" w:cs="Arial"/>
          <w:sz w:val="22"/>
          <w:szCs w:val="22"/>
          <w:lang w:val="es-ES_tradnl" w:eastAsia="en-US"/>
        </w:rPr>
        <w:t>doble control</w:t>
      </w:r>
      <w:r>
        <w:rPr>
          <w:rFonts w:eastAsia="Calibri" w:cs="Arial"/>
          <w:sz w:val="22"/>
          <w:szCs w:val="22"/>
          <w:lang w:val="es-ES_tradnl" w:eastAsia="en-US"/>
        </w:rPr>
        <w:t xml:space="preserve"> de transparencia.</w:t>
      </w:r>
    </w:p>
    <w:p w14:paraId="4E5FDAC2" w14:textId="633CC8DD" w:rsidR="00961A69" w:rsidRPr="00200610" w:rsidRDefault="00EA4CBA" w:rsidP="00546F42">
      <w:pPr>
        <w:keepNext/>
        <w:keepLines/>
        <w:spacing w:after="210" w:line="360" w:lineRule="auto"/>
        <w:rPr>
          <w:rFonts w:eastAsia="Calibri" w:cs="Arial"/>
          <w:sz w:val="22"/>
          <w:szCs w:val="22"/>
          <w:lang w:val="es-ES_tradnl" w:eastAsia="en-US"/>
        </w:rPr>
      </w:pPr>
      <w:r w:rsidRPr="00200610">
        <w:rPr>
          <w:rFonts w:eastAsia="Calibri" w:cs="Arial"/>
          <w:sz w:val="22"/>
          <w:szCs w:val="22"/>
          <w:lang w:val="es-ES_tradnl" w:eastAsia="en-US"/>
        </w:rPr>
        <w:t>Las cláusulas que regulan el funcionamiento de la Tarjeta se encuentran en el reglamento (en adelante, el “</w:t>
      </w:r>
      <w:r w:rsidRPr="00200610">
        <w:rPr>
          <w:rFonts w:eastAsia="Calibri" w:cs="Arial"/>
          <w:b/>
          <w:bCs/>
          <w:sz w:val="22"/>
          <w:szCs w:val="22"/>
          <w:lang w:val="es-ES_tradnl" w:eastAsia="en-US"/>
        </w:rPr>
        <w:t>Reglamento</w:t>
      </w:r>
      <w:r w:rsidRPr="00200610">
        <w:rPr>
          <w:rFonts w:eastAsia="Calibri" w:cs="Arial"/>
          <w:sz w:val="22"/>
          <w:szCs w:val="22"/>
          <w:lang w:val="es-ES_tradnl" w:eastAsia="en-US"/>
        </w:rPr>
        <w:t xml:space="preserve">”). El Reglamento contiene las condiciones generales de la Tarjeta y constituye el soporte contractual de la relación entre la Demandante y </w:t>
      </w:r>
      <w:r w:rsidR="009B0225">
        <w:rPr>
          <w:rFonts w:eastAsia="Calibri" w:cs="Arial"/>
          <w:sz w:val="22"/>
          <w:szCs w:val="22"/>
          <w:lang w:val="es-ES_tradnl" w:eastAsia="en-US"/>
        </w:rPr>
        <w:fldChar w:fldCharType="begin"/>
      </w:r>
      <w:r w:rsidR="009B0225">
        <w:rPr>
          <w:rFonts w:eastAsia="Calibri" w:cs="Arial"/>
          <w:sz w:val="22"/>
          <w:szCs w:val="22"/>
          <w:lang w:val="es-ES_tradnl" w:eastAsia="en-US"/>
        </w:rPr>
        <w:instrText>persovalores_personalizable1254</w:instrText>
      </w:r>
      <w:r w:rsidR="009B0225">
        <w:rPr>
          <w:rFonts w:eastAsia="Calibri" w:cs="Arial"/>
          <w:sz w:val="22"/>
          <w:szCs w:val="22"/>
          <w:lang w:val="es-ES_tradnl" w:eastAsia="en-US"/>
        </w:rPr>
        <w:fldChar w:fldCharType="separate"/>
      </w:r>
      <w:r w:rsidR="009B0225">
        <w:rPr>
          <w:rFonts w:eastAsia="Calibri" w:cs="Arial"/>
          <w:noProof/>
          <w:sz w:val="22"/>
          <w:szCs w:val="22"/>
          <w:lang w:val="es-ES_tradnl" w:eastAsia="en-US"/>
        </w:rPr>
        <w:t>«WIZINK_ENTIDAD»</w:t>
      </w:r>
      <w:r w:rsidR="009B0225">
        <w:rPr>
          <w:rFonts w:eastAsia="Calibri" w:cs="Arial"/>
          <w:sz w:val="22"/>
          <w:szCs w:val="22"/>
          <w:lang w:val="es-ES_tradnl" w:eastAsia="en-US"/>
        </w:rPr>
        <w:fldChar w:fldCharType="end"/>
      </w:r>
      <w:r w:rsidRPr="00200610">
        <w:rPr>
          <w:rFonts w:eastAsia="Calibri" w:cs="Arial"/>
          <w:sz w:val="22"/>
          <w:szCs w:val="22"/>
          <w:lang w:val="es-ES_tradnl" w:eastAsia="en-US"/>
        </w:rPr>
        <w:t>.</w:t>
      </w:r>
    </w:p>
    <w:p w14:paraId="4E5FDAC3" w14:textId="77777777" w:rsidR="00E36ECD" w:rsidRPr="00200610" w:rsidRDefault="00EA4CBA" w:rsidP="00961A69">
      <w:pPr>
        <w:pStyle w:val="Body1"/>
        <w:spacing w:after="240" w:line="360" w:lineRule="auto"/>
        <w:rPr>
          <w:rFonts w:eastAsia="Calibri" w:cs="Arial"/>
          <w:sz w:val="22"/>
          <w:szCs w:val="22"/>
          <w:lang w:val="es-ES_tradnl" w:eastAsia="en-US"/>
        </w:rPr>
      </w:pPr>
      <w:r w:rsidRPr="00200610">
        <w:rPr>
          <w:rFonts w:eastAsia="Calibri" w:cs="Arial"/>
          <w:sz w:val="22"/>
          <w:szCs w:val="22"/>
          <w:lang w:val="es-ES_tradnl" w:eastAsia="en-US"/>
        </w:rPr>
        <w:t>[</w:t>
      </w:r>
      <w:r w:rsidRPr="00200610">
        <w:rPr>
          <w:rFonts w:eastAsia="Calibri" w:cs="Arial"/>
          <w:sz w:val="22"/>
          <w:szCs w:val="22"/>
          <w:highlight w:val="yellow"/>
          <w:lang w:val="es-ES_tradnl" w:eastAsia="en-US"/>
        </w:rPr>
        <w:t xml:space="preserve">PARA </w:t>
      </w:r>
      <w:r w:rsidR="00401E2F" w:rsidRPr="00200610">
        <w:rPr>
          <w:rFonts w:eastAsia="Calibri" w:cs="Arial"/>
          <w:sz w:val="22"/>
          <w:szCs w:val="22"/>
          <w:highlight w:val="yellow"/>
          <w:lang w:val="es-ES_tradnl" w:eastAsia="en-US"/>
        </w:rPr>
        <w:t>CONTRATO PAPEL</w:t>
      </w:r>
      <w:r w:rsidR="00401E2F" w:rsidRPr="00200610">
        <w:rPr>
          <w:rFonts w:eastAsia="Calibri" w:cs="Arial"/>
          <w:sz w:val="22"/>
          <w:szCs w:val="22"/>
          <w:lang w:val="es-ES_tradnl" w:eastAsia="en-US"/>
        </w:rPr>
        <w:t>]</w:t>
      </w:r>
    </w:p>
    <w:p w14:paraId="75ABA6F7" w14:textId="3E4678F7" w:rsidR="002A41D4" w:rsidRDefault="002A41D4" w:rsidP="002A41D4">
      <w:pPr>
        <w:pStyle w:val="Body1"/>
        <w:spacing w:after="240" w:line="360" w:lineRule="auto"/>
        <w:rPr>
          <w:rFonts w:eastAsia="Calibri" w:cs="Arial"/>
          <w:sz w:val="22"/>
          <w:szCs w:val="22"/>
          <w:lang w:val="es-ES_tradnl" w:eastAsia="en-US"/>
        </w:rPr>
      </w:pPr>
      <w:r w:rsidRPr="00200610">
        <w:rPr>
          <w:rFonts w:eastAsia="Calibri" w:cs="Arial"/>
          <w:sz w:val="22"/>
          <w:szCs w:val="22"/>
          <w:highlight w:val="yellow"/>
          <w:lang w:val="es-ES_tradnl" w:eastAsia="en-US"/>
        </w:rPr>
        <w:t>La Demandante aporta una copia del Reglamento cuya calidad difiere sensiblemente del original.</w:t>
      </w:r>
      <w:r w:rsidRPr="00200610">
        <w:rPr>
          <w:rFonts w:eastAsia="Calibri" w:cs="Arial"/>
          <w:sz w:val="22"/>
          <w:szCs w:val="22"/>
          <w:lang w:val="es-ES_tradnl" w:eastAsia="en-US"/>
        </w:rPr>
        <w:t xml:space="preserve"> Para remediar lo anterior, aportamos como </w:t>
      </w:r>
      <w:r w:rsidRPr="00200610">
        <w:rPr>
          <w:rFonts w:eastAsia="Calibri" w:cs="Arial"/>
          <w:b/>
          <w:bCs/>
          <w:color w:val="00B050"/>
          <w:sz w:val="22"/>
          <w:szCs w:val="22"/>
          <w:lang w:val="es-ES_tradnl" w:eastAsia="en-US"/>
        </w:rPr>
        <w:t xml:space="preserve">Documento </w:t>
      </w:r>
      <w:r w:rsidR="00BC3261">
        <w:rPr>
          <w:rFonts w:eastAsia="Calibri" w:cs="Arial"/>
          <w:b/>
          <w:bCs/>
          <w:color w:val="00B050"/>
          <w:sz w:val="22"/>
          <w:szCs w:val="22"/>
          <w:lang w:val="es-ES_tradnl" w:eastAsia="en-US"/>
        </w:rPr>
        <w:t>2</w:t>
      </w:r>
      <w:r w:rsidRPr="00200610">
        <w:rPr>
          <w:rFonts w:eastAsia="Calibri" w:cs="Arial"/>
          <w:b/>
          <w:bCs/>
          <w:color w:val="00B050"/>
          <w:sz w:val="22"/>
          <w:szCs w:val="22"/>
          <w:lang w:val="es-ES_tradnl" w:eastAsia="en-US"/>
        </w:rPr>
        <w:t xml:space="preserve"> Contestación</w:t>
      </w:r>
      <w:r w:rsidRPr="00200610">
        <w:rPr>
          <w:rFonts w:eastAsia="Calibri" w:cs="Arial"/>
          <w:color w:val="00B050"/>
          <w:sz w:val="22"/>
          <w:szCs w:val="22"/>
          <w:lang w:val="es-ES_tradnl" w:eastAsia="en-US"/>
        </w:rPr>
        <w:t xml:space="preserve"> </w:t>
      </w:r>
      <w:r w:rsidRPr="00200610">
        <w:rPr>
          <w:rFonts w:eastAsia="Calibri" w:cs="Arial"/>
          <w:sz w:val="22"/>
          <w:szCs w:val="22"/>
          <w:lang w:val="es-ES_tradnl" w:eastAsia="en-US"/>
        </w:rPr>
        <w:t>una copia fiel del Reglamento, sin completar, de modo que el Juzgador pueda analizarlo en las mismas condiciones que lo hizo el Demandante.</w:t>
      </w:r>
      <w:r>
        <w:rPr>
          <w:rFonts w:eastAsia="Calibri" w:cs="Arial"/>
          <w:sz w:val="22"/>
          <w:szCs w:val="22"/>
          <w:lang w:val="es-ES_tradnl" w:eastAsia="en-US"/>
        </w:rPr>
        <w:t xml:space="preserve"> </w:t>
      </w:r>
    </w:p>
    <w:p w14:paraId="5531566D" w14:textId="688E6892" w:rsidR="002A41D4" w:rsidRPr="009578B3" w:rsidRDefault="002A41D4" w:rsidP="002A41D4">
      <w:pPr>
        <w:pStyle w:val="Body1"/>
        <w:spacing w:after="240" w:line="360" w:lineRule="auto"/>
        <w:rPr>
          <w:rFonts w:eastAsia="Calibri" w:cs="Arial"/>
          <w:sz w:val="22"/>
          <w:szCs w:val="22"/>
          <w:lang w:val="es-ES_tradnl" w:eastAsia="en-US"/>
        </w:rPr>
      </w:pPr>
      <w:r>
        <w:rPr>
          <w:rFonts w:eastAsia="Calibri" w:cs="Arial"/>
          <w:sz w:val="22"/>
          <w:szCs w:val="22"/>
          <w:lang w:val="es-ES_tradnl" w:eastAsia="en-US"/>
        </w:rPr>
        <w:lastRenderedPageBreak/>
        <w:t xml:space="preserve">Como prueba de los anterior aportamos como </w:t>
      </w:r>
      <w:r w:rsidRPr="00200610">
        <w:rPr>
          <w:rFonts w:eastAsia="Calibri" w:cs="Arial"/>
          <w:b/>
          <w:bCs/>
          <w:color w:val="00B050"/>
          <w:sz w:val="22"/>
          <w:szCs w:val="22"/>
          <w:lang w:val="es-ES_tradnl" w:eastAsia="en-US"/>
        </w:rPr>
        <w:t xml:space="preserve">Documento </w:t>
      </w:r>
      <w:r w:rsidR="00BC3261">
        <w:rPr>
          <w:rFonts w:eastAsia="Calibri" w:cs="Arial"/>
          <w:b/>
          <w:bCs/>
          <w:color w:val="00B050"/>
          <w:sz w:val="22"/>
          <w:szCs w:val="22"/>
          <w:lang w:val="es-ES_tradnl" w:eastAsia="en-US"/>
        </w:rPr>
        <w:t>2 TER</w:t>
      </w:r>
      <w:r w:rsidRPr="00200610">
        <w:rPr>
          <w:rFonts w:eastAsia="Calibri" w:cs="Arial"/>
          <w:b/>
          <w:bCs/>
          <w:color w:val="00B050"/>
          <w:sz w:val="22"/>
          <w:szCs w:val="22"/>
          <w:lang w:val="es-ES_tradnl" w:eastAsia="en-US"/>
        </w:rPr>
        <w:t xml:space="preserve"> Contestación</w:t>
      </w:r>
      <w:r>
        <w:rPr>
          <w:rFonts w:eastAsia="Calibri" w:cs="Arial"/>
          <w:b/>
          <w:bCs/>
          <w:color w:val="00B050"/>
          <w:sz w:val="22"/>
          <w:szCs w:val="22"/>
          <w:lang w:val="es-ES_tradnl" w:eastAsia="en-US"/>
        </w:rPr>
        <w:t xml:space="preserve"> </w:t>
      </w:r>
      <w:r w:rsidRPr="009578B3">
        <w:rPr>
          <w:rFonts w:eastAsia="Calibri" w:cs="Arial"/>
          <w:sz w:val="22"/>
          <w:szCs w:val="22"/>
          <w:lang w:val="es-ES_tradnl" w:eastAsia="en-US"/>
        </w:rPr>
        <w:t>certificado del</w:t>
      </w:r>
      <w:r w:rsidRPr="009578B3">
        <w:rPr>
          <w:rFonts w:eastAsia="Calibri" w:cs="Arial"/>
          <w:b/>
          <w:bCs/>
          <w:sz w:val="22"/>
          <w:szCs w:val="22"/>
          <w:lang w:val="es-ES_tradnl" w:eastAsia="en-US"/>
        </w:rPr>
        <w:t xml:space="preserve"> </w:t>
      </w:r>
      <w:r w:rsidRPr="009578B3">
        <w:rPr>
          <w:rFonts w:eastAsia="Calibri" w:cs="Arial"/>
          <w:sz w:val="22"/>
          <w:szCs w:val="22"/>
          <w:lang w:val="es-ES_tradnl" w:eastAsia="en-US"/>
        </w:rPr>
        <w:t xml:space="preserve">Grupo </w:t>
      </w:r>
      <w:proofErr w:type="spellStart"/>
      <w:r w:rsidRPr="009578B3">
        <w:rPr>
          <w:rFonts w:eastAsia="Calibri" w:cs="Arial"/>
          <w:sz w:val="22"/>
          <w:szCs w:val="22"/>
          <w:lang w:val="es-ES_tradnl" w:eastAsia="en-US"/>
        </w:rPr>
        <w:t>Raiz</w:t>
      </w:r>
      <w:proofErr w:type="spellEnd"/>
      <w:r w:rsidRPr="009578B3">
        <w:rPr>
          <w:rStyle w:val="Refdenotaalpie"/>
          <w:rFonts w:eastAsia="Calibri" w:cs="Arial"/>
          <w:sz w:val="22"/>
          <w:szCs w:val="22"/>
          <w:lang w:val="es-ES_tradnl" w:eastAsia="en-US"/>
        </w:rPr>
        <w:footnoteReference w:id="15"/>
      </w:r>
      <w:r w:rsidRPr="009578B3">
        <w:rPr>
          <w:rFonts w:eastAsia="Calibri" w:cs="Arial"/>
          <w:sz w:val="22"/>
          <w:szCs w:val="22"/>
          <w:lang w:val="es-ES_tradnl" w:eastAsia="en-US"/>
        </w:rPr>
        <w:t xml:space="preserve"> -empresa de marketing encargada de la impresión del Reglamento sin completar aportado- por el cual confirma que dicha copia:</w:t>
      </w:r>
    </w:p>
    <w:p w14:paraId="60CD87CF" w14:textId="77777777" w:rsidR="002A41D4" w:rsidRPr="009578B3" w:rsidRDefault="002A41D4" w:rsidP="002A41D4">
      <w:pPr>
        <w:pStyle w:val="Body1"/>
        <w:spacing w:after="240" w:line="360" w:lineRule="auto"/>
        <w:ind w:left="567"/>
        <w:rPr>
          <w:rFonts w:eastAsia="Calibri" w:cs="Arial"/>
          <w:sz w:val="22"/>
          <w:szCs w:val="22"/>
          <w:lang w:val="es-ES_tradnl" w:eastAsia="en-US"/>
        </w:rPr>
      </w:pPr>
      <w:r w:rsidRPr="009578B3">
        <w:rPr>
          <w:rFonts w:eastAsia="Calibri" w:cs="Arial"/>
          <w:sz w:val="22"/>
          <w:szCs w:val="22"/>
          <w:lang w:val="es-ES_tradnl" w:eastAsia="en-US"/>
        </w:rPr>
        <w:t>“</w:t>
      </w:r>
      <w:r w:rsidRPr="009578B3">
        <w:rPr>
          <w:rFonts w:eastAsia="Calibri" w:cs="Arial"/>
          <w:i/>
          <w:iCs/>
          <w:sz w:val="22"/>
          <w:szCs w:val="22"/>
          <w:lang w:val="es-ES_tradnl" w:eastAsia="en-US"/>
        </w:rPr>
        <w:t>Ha sido realizado con características exactamente iguales a los encargos de impresiones originales siendo el material final producido exacto</w:t>
      </w:r>
      <w:r w:rsidRPr="009578B3">
        <w:rPr>
          <w:rFonts w:eastAsia="Calibri" w:cs="Arial"/>
          <w:sz w:val="22"/>
          <w:szCs w:val="22"/>
          <w:lang w:val="es-ES_tradnl" w:eastAsia="en-US"/>
        </w:rPr>
        <w:t xml:space="preserve">”. </w:t>
      </w:r>
    </w:p>
    <w:p w14:paraId="47E005D6" w14:textId="6A51D3C4" w:rsidR="002A41D4" w:rsidRPr="00B94B46" w:rsidRDefault="002A41D4" w:rsidP="002A41D4">
      <w:pPr>
        <w:pStyle w:val="Body1"/>
        <w:spacing w:after="240" w:line="360" w:lineRule="auto"/>
        <w:rPr>
          <w:rFonts w:eastAsia="Calibri" w:cs="Arial"/>
          <w:sz w:val="22"/>
          <w:szCs w:val="22"/>
          <w:lang w:val="es-ES_tradnl" w:eastAsia="en-US"/>
        </w:rPr>
      </w:pPr>
      <w:r w:rsidRPr="009578B3">
        <w:rPr>
          <w:rFonts w:eastAsia="Calibri" w:cs="Arial"/>
          <w:sz w:val="22"/>
          <w:szCs w:val="22"/>
          <w:lang w:val="es-ES_tradnl" w:eastAsia="en-US"/>
        </w:rPr>
        <w:t xml:space="preserve">Finalmente aportamos la copia escaneada del contrato obtenida del repositorio documental de </w:t>
      </w:r>
      <w:r w:rsidR="009B0225">
        <w:rPr>
          <w:rFonts w:eastAsia="Calibri" w:cs="Arial"/>
          <w:sz w:val="22"/>
          <w:szCs w:val="22"/>
          <w:lang w:val="es-ES_tradnl" w:eastAsia="en-US"/>
        </w:rPr>
        <w:fldChar w:fldCharType="begin"/>
      </w:r>
      <w:r w:rsidR="009B0225">
        <w:rPr>
          <w:rFonts w:eastAsia="Calibri" w:cs="Arial"/>
          <w:sz w:val="22"/>
          <w:szCs w:val="22"/>
          <w:lang w:val="es-ES_tradnl" w:eastAsia="en-US"/>
        </w:rPr>
        <w:instrText>persovalores_personalizable1254</w:instrText>
      </w:r>
      <w:r w:rsidR="009B0225">
        <w:rPr>
          <w:rFonts w:eastAsia="Calibri" w:cs="Arial"/>
          <w:sz w:val="22"/>
          <w:szCs w:val="22"/>
          <w:lang w:val="es-ES_tradnl" w:eastAsia="en-US"/>
        </w:rPr>
        <w:fldChar w:fldCharType="separate"/>
      </w:r>
      <w:r w:rsidR="009B0225">
        <w:rPr>
          <w:rFonts w:eastAsia="Calibri" w:cs="Arial"/>
          <w:noProof/>
          <w:sz w:val="22"/>
          <w:szCs w:val="22"/>
          <w:lang w:val="es-ES_tradnl" w:eastAsia="en-US"/>
        </w:rPr>
        <w:t>«WIZINK_ENTIDAD»</w:t>
      </w:r>
      <w:r w:rsidR="009B0225">
        <w:rPr>
          <w:rFonts w:eastAsia="Calibri" w:cs="Arial"/>
          <w:sz w:val="22"/>
          <w:szCs w:val="22"/>
          <w:lang w:val="es-ES_tradnl" w:eastAsia="en-US"/>
        </w:rPr>
        <w:fldChar w:fldCharType="end"/>
      </w:r>
      <w:r w:rsidR="009B0225">
        <w:rPr>
          <w:rFonts w:eastAsia="Calibri" w:cs="Arial"/>
          <w:sz w:val="22"/>
          <w:szCs w:val="22"/>
          <w:lang w:val="es-ES_tradnl" w:eastAsia="en-US"/>
        </w:rPr>
        <w:t xml:space="preserve"> </w:t>
      </w:r>
      <w:r w:rsidRPr="009578B3">
        <w:rPr>
          <w:rFonts w:eastAsia="Calibri" w:cs="Arial"/>
          <w:sz w:val="22"/>
          <w:szCs w:val="22"/>
          <w:lang w:val="es-ES_tradnl" w:eastAsia="en-US"/>
        </w:rPr>
        <w:t>(</w:t>
      </w:r>
      <w:r w:rsidRPr="00B94B46">
        <w:rPr>
          <w:rFonts w:eastAsia="Calibri" w:cs="Arial"/>
          <w:b/>
          <w:bCs/>
          <w:color w:val="00B050"/>
          <w:sz w:val="22"/>
          <w:szCs w:val="22"/>
          <w:lang w:val="es-ES_tradnl" w:eastAsia="en-US"/>
        </w:rPr>
        <w:t xml:space="preserve">Documento </w:t>
      </w:r>
      <w:r w:rsidR="00BC3261">
        <w:rPr>
          <w:rFonts w:eastAsia="Calibri" w:cs="Arial"/>
          <w:b/>
          <w:bCs/>
          <w:color w:val="00B050"/>
          <w:sz w:val="22"/>
          <w:szCs w:val="22"/>
          <w:lang w:val="es-ES_tradnl" w:eastAsia="en-US"/>
        </w:rPr>
        <w:t>2</w:t>
      </w:r>
      <w:r w:rsidRPr="00B94B46">
        <w:rPr>
          <w:rFonts w:eastAsia="Calibri" w:cs="Arial"/>
          <w:b/>
          <w:bCs/>
          <w:color w:val="00B050"/>
          <w:sz w:val="22"/>
          <w:szCs w:val="22"/>
          <w:lang w:val="es-ES_tradnl" w:eastAsia="en-US"/>
        </w:rPr>
        <w:t xml:space="preserve"> Contestación</w:t>
      </w:r>
      <w:r w:rsidRPr="009578B3">
        <w:rPr>
          <w:rFonts w:eastAsia="Calibri" w:cs="Arial"/>
          <w:sz w:val="22"/>
          <w:szCs w:val="22"/>
          <w:lang w:val="es-ES_tradnl" w:eastAsia="en-US"/>
        </w:rPr>
        <w:t xml:space="preserve">). Se debe tener en cuenta que dicho escaneo tampoco refleja la calidad real del contrato firmado hace </w:t>
      </w:r>
      <w:r w:rsidR="00006603">
        <w:rPr>
          <w:rFonts w:eastAsia="Calibri" w:cs="Arial"/>
          <w:sz w:val="22"/>
          <w:szCs w:val="22"/>
          <w:highlight w:val="yellow"/>
          <w:lang w:val="es-ES_tradnl" w:eastAsia="en-US"/>
        </w:rPr>
        <w:fldChar w:fldCharType="begin"/>
      </w:r>
      <w:r w:rsidR="00006603">
        <w:rPr>
          <w:rFonts w:eastAsia="Calibri" w:cs="Arial"/>
          <w:sz w:val="22"/>
          <w:szCs w:val="22"/>
          <w:highlight w:val="yellow"/>
          <w:lang w:val="es-ES_tradnl" w:eastAsia="en-US"/>
        </w:rPr>
        <w:instrText>persovalores_personalizable186</w:instrText>
      </w:r>
      <w:r w:rsidR="00006603">
        <w:rPr>
          <w:rFonts w:eastAsia="Calibri" w:cs="Arial"/>
          <w:sz w:val="22"/>
          <w:szCs w:val="22"/>
          <w:highlight w:val="yellow"/>
          <w:lang w:val="es-ES_tradnl" w:eastAsia="en-US"/>
        </w:rPr>
        <w:fldChar w:fldCharType="separate"/>
      </w:r>
      <w:r w:rsidR="00006603">
        <w:rPr>
          <w:rFonts w:eastAsia="Calibri" w:cs="Arial"/>
          <w:noProof/>
          <w:sz w:val="22"/>
          <w:szCs w:val="22"/>
          <w:highlight w:val="yellow"/>
          <w:lang w:val="es-ES_tradnl" w:eastAsia="en-US"/>
        </w:rPr>
        <w:t>«WIZINK_AÑOS_DEL_CONTRATO»</w:t>
      </w:r>
      <w:r w:rsidR="00006603">
        <w:rPr>
          <w:rFonts w:eastAsia="Calibri" w:cs="Arial"/>
          <w:sz w:val="22"/>
          <w:szCs w:val="22"/>
          <w:highlight w:val="yellow"/>
          <w:lang w:val="es-ES_tradnl" w:eastAsia="en-US"/>
        </w:rPr>
        <w:fldChar w:fldCharType="end"/>
      </w:r>
      <w:r w:rsidRPr="009578B3">
        <w:rPr>
          <w:rFonts w:eastAsia="Calibri" w:cs="Arial"/>
          <w:sz w:val="22"/>
          <w:szCs w:val="22"/>
          <w:lang w:val="es-ES_tradnl" w:eastAsia="en-US"/>
        </w:rPr>
        <w:t xml:space="preserve"> años. En el proceso de escaneo y más con esa antigüedad es muy difícil captar la calidad real del documento. El cliente, que además recordemos le compete la carga de probar la relación contractual, recibió entonces una copia en papel con una calidad que no pondría en duda su legibilidad.  </w:t>
      </w:r>
    </w:p>
    <w:p w14:paraId="4E5FDAC4" w14:textId="04C0DB59" w:rsidR="00961A69" w:rsidRPr="00200610" w:rsidRDefault="00EA4CBA" w:rsidP="00961A69">
      <w:pPr>
        <w:pStyle w:val="Body1"/>
        <w:spacing w:after="240" w:line="360" w:lineRule="auto"/>
        <w:rPr>
          <w:rFonts w:eastAsia="Calibri" w:cs="Arial"/>
          <w:sz w:val="22"/>
          <w:szCs w:val="22"/>
          <w:lang w:val="es-ES_tradnl" w:eastAsia="en-US"/>
        </w:rPr>
      </w:pPr>
      <w:r w:rsidRPr="00200610">
        <w:rPr>
          <w:rFonts w:eastAsia="Calibri" w:cs="Arial"/>
          <w:sz w:val="22"/>
          <w:szCs w:val="22"/>
          <w:lang w:val="es-ES_tradnl" w:eastAsia="en-US"/>
        </w:rPr>
        <w:t>.</w:t>
      </w:r>
    </w:p>
    <w:p w14:paraId="4E5FDAC5" w14:textId="77777777" w:rsidR="00AC719B" w:rsidRPr="00200610" w:rsidRDefault="00EA4CBA" w:rsidP="00961A69">
      <w:pPr>
        <w:pStyle w:val="Body1"/>
        <w:spacing w:after="240" w:line="360" w:lineRule="auto"/>
        <w:rPr>
          <w:rFonts w:eastAsia="Calibri" w:cs="Arial"/>
          <w:sz w:val="22"/>
          <w:szCs w:val="22"/>
          <w:lang w:val="es-ES_tradnl" w:eastAsia="en-US"/>
        </w:rPr>
      </w:pPr>
      <w:r w:rsidRPr="00200610">
        <w:rPr>
          <w:rFonts w:eastAsia="Calibri" w:cs="Arial"/>
          <w:sz w:val="22"/>
          <w:szCs w:val="22"/>
          <w:highlight w:val="yellow"/>
          <w:lang w:val="es-ES_tradnl" w:eastAsia="en-US"/>
        </w:rPr>
        <w:t>[Si no se aporta el contrato o hay un déficit probatorio evidente respecta a la TAE aplicada o el interés normal del dinero].</w:t>
      </w:r>
      <w:r w:rsidRPr="00200610">
        <w:rPr>
          <w:rFonts w:eastAsia="Calibri" w:cs="Arial"/>
          <w:sz w:val="22"/>
          <w:szCs w:val="22"/>
          <w:lang w:val="es-ES_tradnl" w:eastAsia="en-US"/>
        </w:rPr>
        <w:t xml:space="preserve"> Desde este mismo momento debemos destacar que el hecho de que esta parte, mostrando la buena fe con la que litiga, aporte los documentos que no ha aportado la actora no es óbice para que deba considerarse que ésta no ha cumplido con la carga de la prueba que le correspondía.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200610">
        <w:rPr>
          <w:rFonts w:eastAsia="Calibri" w:cs="Arial"/>
          <w:i/>
          <w:iCs/>
          <w:sz w:val="22"/>
          <w:szCs w:val="22"/>
          <w:lang w:val="es-ES_tradnl" w:eastAsia="en-US"/>
        </w:rPr>
        <w:t>interés normal</w:t>
      </w:r>
      <w:r w:rsidRPr="00200610">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4E5FDAC6" w14:textId="77777777" w:rsidR="00961A69" w:rsidRPr="00200610" w:rsidRDefault="00EA4CBA" w:rsidP="00961A69">
      <w:pPr>
        <w:pStyle w:val="Body1"/>
        <w:spacing w:after="240" w:line="360" w:lineRule="auto"/>
        <w:rPr>
          <w:rFonts w:eastAsia="Calibri" w:cs="Arial"/>
          <w:sz w:val="22"/>
          <w:szCs w:val="22"/>
          <w:lang w:val="es-ES_tradnl" w:eastAsia="en-US"/>
        </w:rPr>
      </w:pPr>
      <w:r w:rsidRPr="00200610">
        <w:rPr>
          <w:rFonts w:eastAsia="Calibri" w:cs="Arial"/>
          <w:b/>
          <w:bCs/>
          <w:sz w:val="22"/>
          <w:szCs w:val="22"/>
          <w:u w:val="single"/>
          <w:lang w:val="es-ES_tradnl" w:eastAsia="en-US"/>
        </w:rPr>
        <w:t>El Reglamento está integrado en el formulario de solicitud de la Tarjeta, de manera que no resulta posible que ningún cliente la contrate sin haber tenido acceso al mismo</w:t>
      </w:r>
      <w:r w:rsidRPr="00200610">
        <w:rPr>
          <w:rFonts w:eastAsia="Calibri" w:cs="Arial"/>
          <w:sz w:val="22"/>
          <w:szCs w:val="22"/>
          <w:lang w:val="es-ES_tradnl" w:eastAsia="en-US"/>
        </w:rPr>
        <w:t>.</w:t>
      </w:r>
    </w:p>
    <w:p w14:paraId="4E5FDAC7" w14:textId="77777777" w:rsidR="00961A69" w:rsidRPr="00200610" w:rsidRDefault="00EA4CBA" w:rsidP="00961A69">
      <w:pPr>
        <w:spacing w:after="210" w:line="360" w:lineRule="auto"/>
        <w:rPr>
          <w:rFonts w:eastAsia="Calibri" w:cs="Arial"/>
          <w:sz w:val="22"/>
          <w:szCs w:val="22"/>
          <w:lang w:val="es-ES_tradnl" w:eastAsia="en-US"/>
        </w:rPr>
      </w:pPr>
      <w:r w:rsidRPr="00200610">
        <w:rPr>
          <w:rFonts w:eastAsia="Calibri" w:cs="Arial"/>
          <w:sz w:val="22"/>
          <w:szCs w:val="22"/>
          <w:lang w:val="es-ES_tradnl" w:eastAsia="en-US"/>
        </w:rPr>
        <w:t>El Reglamento es perfectamente legible:</w:t>
      </w:r>
    </w:p>
    <w:p w14:paraId="4E5FDAC8" w14:textId="77777777" w:rsidR="00961A69" w:rsidRPr="00200610" w:rsidRDefault="00EA4CBA" w:rsidP="00961A69">
      <w:pPr>
        <w:spacing w:after="210" w:line="360" w:lineRule="auto"/>
        <w:rPr>
          <w:rFonts w:eastAsia="Calibri" w:cs="Arial"/>
          <w:sz w:val="22"/>
          <w:szCs w:val="22"/>
          <w:lang w:val="es-ES_tradnl" w:eastAsia="en-US"/>
        </w:rPr>
      </w:pPr>
      <w:r w:rsidRPr="00200610">
        <w:rPr>
          <w:rFonts w:eastAsia="Calibri" w:cs="Arial"/>
          <w:noProof/>
          <w:sz w:val="22"/>
          <w:szCs w:val="22"/>
          <w:lang w:val="es-ES" w:eastAsia="es-ES"/>
        </w:rPr>
        <w:lastRenderedPageBreak/>
        <w:drawing>
          <wp:inline distT="0" distB="0" distL="0" distR="0" wp14:anchorId="70D56757" wp14:editId="45EA64C6">
            <wp:extent cx="4013200" cy="2739979"/>
            <wp:effectExtent l="0" t="0" r="635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5693" name="Picture 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021347" cy="2745541"/>
                    </a:xfrm>
                    <a:prstGeom prst="rect">
                      <a:avLst/>
                    </a:prstGeom>
                    <a:noFill/>
                  </pic:spPr>
                </pic:pic>
              </a:graphicData>
            </a:graphic>
          </wp:inline>
        </w:drawing>
      </w:r>
    </w:p>
    <w:p w14:paraId="11863713" w14:textId="77777777" w:rsidR="002A41D4" w:rsidRDefault="002A41D4" w:rsidP="002A41D4">
      <w:pPr>
        <w:pStyle w:val="Body1"/>
        <w:spacing w:after="240" w:line="360" w:lineRule="auto"/>
        <w:rPr>
          <w:rFonts w:cs="Arial"/>
          <w:sz w:val="22"/>
          <w:szCs w:val="22"/>
          <w:lang w:val="es-ES_tradnl"/>
        </w:rPr>
      </w:pPr>
      <w:r w:rsidRPr="00200610">
        <w:rPr>
          <w:rFonts w:cs="Arial"/>
          <w:sz w:val="22"/>
          <w:szCs w:val="22"/>
          <w:lang w:val="es-ES_tradnl"/>
        </w:rPr>
        <w:t xml:space="preserve">Como observa el Juzgador el Reglamento </w:t>
      </w:r>
    </w:p>
    <w:p w14:paraId="4E5FDACA" w14:textId="0DEB28BB" w:rsidR="00961A69" w:rsidRPr="00200610" w:rsidRDefault="00EA4CBA">
      <w:pPr>
        <w:pStyle w:val="Body1"/>
        <w:numPr>
          <w:ilvl w:val="0"/>
          <w:numId w:val="9"/>
        </w:numPr>
        <w:spacing w:after="240" w:line="360" w:lineRule="auto"/>
        <w:ind w:left="567" w:hanging="567"/>
        <w:rPr>
          <w:rFonts w:cs="Arial"/>
          <w:sz w:val="22"/>
          <w:szCs w:val="22"/>
          <w:lang w:val="es-ES_tradnl"/>
        </w:rPr>
      </w:pPr>
      <w:r w:rsidRPr="00200610">
        <w:rPr>
          <w:rFonts w:cs="Arial"/>
          <w:sz w:val="22"/>
          <w:szCs w:val="22"/>
          <w:lang w:val="es-ES_tradnl"/>
        </w:rPr>
        <w:t>Cuenta con un tamaño de letra que permite leerlo sin dificultad, superior al legalmente exigible (letra minúscula de 1,5 milímetros</w:t>
      </w:r>
      <w:r w:rsidR="00620EF1" w:rsidRPr="00200610">
        <w:rPr>
          <w:rFonts w:cs="Arial"/>
          <w:sz w:val="22"/>
          <w:szCs w:val="22"/>
          <w:lang w:val="es-ES_tradnl"/>
        </w:rPr>
        <w:t>) y sustancialmente distinto al presentado de contrario</w:t>
      </w:r>
      <w:r w:rsidR="00D53D73" w:rsidRPr="00200610">
        <w:rPr>
          <w:rFonts w:cs="Arial"/>
          <w:sz w:val="22"/>
          <w:szCs w:val="22"/>
          <w:lang w:val="es-ES_tradnl"/>
        </w:rPr>
        <w:t>;</w:t>
      </w:r>
      <w:r w:rsidR="00071125" w:rsidRPr="00200610">
        <w:rPr>
          <w:rFonts w:cs="Arial"/>
          <w:sz w:val="22"/>
          <w:szCs w:val="22"/>
          <w:lang w:val="es-ES_tradnl"/>
        </w:rPr>
        <w:t xml:space="preserve"> </w:t>
      </w:r>
    </w:p>
    <w:p w14:paraId="4E5FDACB" w14:textId="77777777" w:rsidR="00961A69" w:rsidRPr="00200610" w:rsidRDefault="00EA4CBA">
      <w:pPr>
        <w:pStyle w:val="Body1"/>
        <w:numPr>
          <w:ilvl w:val="0"/>
          <w:numId w:val="9"/>
        </w:numPr>
        <w:spacing w:after="240" w:line="360" w:lineRule="auto"/>
        <w:ind w:left="567" w:hanging="567"/>
        <w:rPr>
          <w:rFonts w:cs="Arial"/>
          <w:sz w:val="22"/>
          <w:szCs w:val="22"/>
          <w:lang w:val="es-ES_tradnl"/>
        </w:rPr>
      </w:pPr>
      <w:r w:rsidRPr="00200610">
        <w:rPr>
          <w:rFonts w:cs="Arial"/>
          <w:sz w:val="22"/>
          <w:szCs w:val="22"/>
          <w:lang w:val="es-ES_tradnl"/>
        </w:rPr>
        <w:t xml:space="preserve">Cuenta con un formato diseñado para </w:t>
      </w:r>
      <w:r w:rsidR="004566B8" w:rsidRPr="00200610">
        <w:rPr>
          <w:rFonts w:cs="Arial"/>
          <w:sz w:val="22"/>
          <w:szCs w:val="22"/>
          <w:lang w:val="es-ES_tradnl"/>
        </w:rPr>
        <w:t xml:space="preserve">que </w:t>
      </w:r>
      <w:r w:rsidRPr="00200610">
        <w:rPr>
          <w:rFonts w:cs="Arial"/>
          <w:sz w:val="22"/>
          <w:szCs w:val="22"/>
          <w:lang w:val="es-ES_tradnl"/>
        </w:rPr>
        <w:t xml:space="preserve">todas las cláusulas </w:t>
      </w:r>
      <w:r w:rsidR="004566B8" w:rsidRPr="00200610">
        <w:rPr>
          <w:rFonts w:cs="Arial"/>
          <w:sz w:val="22"/>
          <w:szCs w:val="22"/>
          <w:lang w:val="es-ES_tradnl"/>
        </w:rPr>
        <w:t xml:space="preserve">aparezcan y puedan leerse </w:t>
      </w:r>
      <w:r w:rsidRPr="00200610">
        <w:rPr>
          <w:rFonts w:cs="Arial"/>
          <w:sz w:val="22"/>
          <w:szCs w:val="22"/>
          <w:lang w:val="es-ES_tradnl"/>
        </w:rPr>
        <w:t>en una sola página</w:t>
      </w:r>
      <w:r w:rsidR="004566B8" w:rsidRPr="00200610">
        <w:rPr>
          <w:rFonts w:cs="Arial"/>
          <w:sz w:val="22"/>
          <w:szCs w:val="22"/>
          <w:lang w:val="es-ES_tradnl"/>
        </w:rPr>
        <w:t>,</w:t>
      </w:r>
      <w:r w:rsidRPr="00200610">
        <w:rPr>
          <w:rFonts w:cs="Arial"/>
          <w:sz w:val="22"/>
          <w:szCs w:val="22"/>
          <w:lang w:val="es-ES_tradnl"/>
        </w:rPr>
        <w:t xml:space="preserve"> siendo cada una de ellas fácilmente identificable gracias a sus títulos destacados en color llamativo y negrita;</w:t>
      </w:r>
    </w:p>
    <w:p w14:paraId="4E5FDACC" w14:textId="77777777" w:rsidR="00961A69" w:rsidRPr="00200610" w:rsidRDefault="00EA4CBA" w:rsidP="00961A69">
      <w:pPr>
        <w:spacing w:after="210" w:line="360" w:lineRule="auto"/>
        <w:rPr>
          <w:rFonts w:cs="Arial"/>
          <w:bCs/>
          <w:sz w:val="22"/>
          <w:szCs w:val="22"/>
          <w:lang w:val="es-ES_tradnl"/>
        </w:rPr>
      </w:pPr>
      <w:r w:rsidRPr="00200610">
        <w:rPr>
          <w:rFonts w:cs="Arial"/>
          <w:bCs/>
          <w:sz w:val="22"/>
          <w:szCs w:val="22"/>
          <w:lang w:val="es-ES"/>
        </w:rPr>
        <w:t xml:space="preserve">En lo que a comprensión gramatical se refiere, el Reglamento tampoco resulta cuestionable. Se utiliza un lenguaje sencillo, claro, nada enrevesado, y sin duda perfectamente comprensible para un cliente bancario medio. </w:t>
      </w:r>
      <w:r w:rsidRPr="00200610">
        <w:rPr>
          <w:rFonts w:cs="Arial"/>
          <w:bCs/>
          <w:sz w:val="22"/>
          <w:szCs w:val="22"/>
          <w:lang w:val="es-ES_tradnl"/>
        </w:rPr>
        <w:t>Sirvan de muestra algunas cláusulas seleccionadas al azar:</w:t>
      </w:r>
    </w:p>
    <w:p w14:paraId="4E5FDACD" w14:textId="77777777" w:rsidR="00925002" w:rsidRPr="00200610" w:rsidRDefault="00EA4CBA" w:rsidP="00961A69">
      <w:pPr>
        <w:spacing w:after="210" w:line="360" w:lineRule="auto"/>
        <w:rPr>
          <w:rFonts w:cs="Arial"/>
          <w:bCs/>
          <w:sz w:val="22"/>
          <w:szCs w:val="22"/>
          <w:lang w:val="es-ES"/>
        </w:rPr>
      </w:pPr>
      <w:r w:rsidRPr="00200610">
        <w:rPr>
          <w:rFonts w:cs="Arial"/>
          <w:bCs/>
          <w:sz w:val="22"/>
          <w:szCs w:val="22"/>
          <w:lang w:val="es-ES"/>
        </w:rPr>
        <w:t>[</w:t>
      </w:r>
      <w:r w:rsidRPr="00200610">
        <w:rPr>
          <w:rFonts w:cs="Arial"/>
          <w:bCs/>
          <w:sz w:val="22"/>
          <w:szCs w:val="22"/>
          <w:highlight w:val="yellow"/>
          <w:lang w:val="es-ES"/>
        </w:rPr>
        <w:t>SUSTITUIR LAS IMÁGENES POR LAS DEL REGLAMENTO QUE RESULTASE DE APLICACIÓN EN EL MOMENTO DE LA CONTRATACIÓN</w:t>
      </w:r>
      <w:r w:rsidRPr="00200610">
        <w:rPr>
          <w:rFonts w:cs="Arial"/>
          <w:bCs/>
          <w:sz w:val="22"/>
          <w:szCs w:val="22"/>
          <w:lang w:val="es-ES"/>
        </w:rPr>
        <w:t>]</w:t>
      </w:r>
    </w:p>
    <w:p w14:paraId="4E5FDACE" w14:textId="77777777" w:rsidR="00961A69" w:rsidRPr="00200610" w:rsidRDefault="00EA4CBA" w:rsidP="00961A69">
      <w:pPr>
        <w:spacing w:after="210" w:line="360" w:lineRule="auto"/>
        <w:rPr>
          <w:rFonts w:cs="Arial"/>
          <w:bCs/>
          <w:sz w:val="22"/>
          <w:szCs w:val="22"/>
        </w:rPr>
      </w:pPr>
      <w:proofErr w:type="spellStart"/>
      <w:r w:rsidRPr="00200610">
        <w:rPr>
          <w:rFonts w:cs="Arial"/>
          <w:bCs/>
          <w:sz w:val="22"/>
          <w:szCs w:val="22"/>
        </w:rPr>
        <w:t>Ejemplo</w:t>
      </w:r>
      <w:proofErr w:type="spellEnd"/>
      <w:r w:rsidRPr="00200610">
        <w:rPr>
          <w:rFonts w:cs="Arial"/>
          <w:bCs/>
          <w:sz w:val="22"/>
          <w:szCs w:val="22"/>
        </w:rPr>
        <w:t xml:space="preserve"> 1:</w:t>
      </w:r>
    </w:p>
    <w:p w14:paraId="4E5FDACF" w14:textId="77777777" w:rsidR="00961A69" w:rsidRPr="00200610" w:rsidRDefault="00EA4CBA" w:rsidP="00961A69">
      <w:pPr>
        <w:spacing w:after="210" w:line="360" w:lineRule="auto"/>
        <w:rPr>
          <w:rFonts w:cs="Arial"/>
          <w:bCs/>
        </w:rPr>
      </w:pPr>
      <w:r w:rsidRPr="00200610">
        <w:rPr>
          <w:rFonts w:cs="Arial"/>
          <w:noProof/>
          <w:lang w:val="es-ES" w:eastAsia="es-ES"/>
        </w:rPr>
        <w:drawing>
          <wp:inline distT="0" distB="0" distL="0" distR="0" wp14:anchorId="4C28E502" wp14:editId="57E658D7">
            <wp:extent cx="5400040" cy="9690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41854" name="Picture 1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400040" cy="969010"/>
                    </a:xfrm>
                    <a:prstGeom prst="rect">
                      <a:avLst/>
                    </a:prstGeom>
                    <a:noFill/>
                    <a:ln>
                      <a:noFill/>
                    </a:ln>
                  </pic:spPr>
                </pic:pic>
              </a:graphicData>
            </a:graphic>
          </wp:inline>
        </w:drawing>
      </w:r>
    </w:p>
    <w:p w14:paraId="4E5FDAD0" w14:textId="77777777" w:rsidR="00961A69" w:rsidRPr="00200610" w:rsidRDefault="00EA4CBA" w:rsidP="00961A69">
      <w:pPr>
        <w:spacing w:after="210" w:line="360" w:lineRule="auto"/>
        <w:rPr>
          <w:rFonts w:cs="Arial"/>
          <w:bCs/>
          <w:sz w:val="22"/>
          <w:szCs w:val="22"/>
        </w:rPr>
      </w:pPr>
      <w:proofErr w:type="spellStart"/>
      <w:r w:rsidRPr="00200610">
        <w:rPr>
          <w:rFonts w:cs="Arial"/>
          <w:bCs/>
          <w:sz w:val="22"/>
          <w:szCs w:val="22"/>
        </w:rPr>
        <w:t>Ejemplo</w:t>
      </w:r>
      <w:proofErr w:type="spellEnd"/>
      <w:r w:rsidRPr="00200610">
        <w:rPr>
          <w:rFonts w:cs="Arial"/>
          <w:bCs/>
          <w:sz w:val="22"/>
          <w:szCs w:val="22"/>
        </w:rPr>
        <w:t xml:space="preserve"> 2:</w:t>
      </w:r>
    </w:p>
    <w:p w14:paraId="4E5FDAD1" w14:textId="77777777" w:rsidR="00961A69" w:rsidRPr="00200610" w:rsidRDefault="00EA4CBA" w:rsidP="00961A69">
      <w:pPr>
        <w:spacing w:after="210" w:line="360" w:lineRule="auto"/>
        <w:rPr>
          <w:rFonts w:cs="Arial"/>
          <w:bCs/>
        </w:rPr>
      </w:pPr>
      <w:r w:rsidRPr="00200610">
        <w:rPr>
          <w:rFonts w:cs="Arial"/>
          <w:bCs/>
          <w:noProof/>
          <w:lang w:val="es-ES" w:eastAsia="es-ES"/>
        </w:rPr>
        <w:lastRenderedPageBreak/>
        <w:drawing>
          <wp:inline distT="0" distB="0" distL="0" distR="0" wp14:anchorId="3AEB0526" wp14:editId="653162DC">
            <wp:extent cx="5400040" cy="7162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36808" name="Picture 1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400040" cy="716280"/>
                    </a:xfrm>
                    <a:prstGeom prst="rect">
                      <a:avLst/>
                    </a:prstGeom>
                    <a:noFill/>
                    <a:ln>
                      <a:noFill/>
                    </a:ln>
                  </pic:spPr>
                </pic:pic>
              </a:graphicData>
            </a:graphic>
          </wp:inline>
        </w:drawing>
      </w:r>
    </w:p>
    <w:p w14:paraId="4E5FDAD2" w14:textId="77777777" w:rsidR="00961A69" w:rsidRPr="00200610" w:rsidRDefault="00EA4CBA" w:rsidP="00961A69">
      <w:pPr>
        <w:spacing w:after="210" w:line="360" w:lineRule="auto"/>
        <w:rPr>
          <w:rFonts w:eastAsia="Calibri" w:cs="Arial"/>
          <w:bCs/>
          <w:sz w:val="22"/>
          <w:szCs w:val="22"/>
          <w:lang w:val="es-ES" w:eastAsia="en-US"/>
        </w:rPr>
      </w:pPr>
      <w:r w:rsidRPr="00200610">
        <w:rPr>
          <w:rFonts w:eastAsia="Calibri" w:cs="Arial"/>
          <w:bCs/>
          <w:sz w:val="22"/>
          <w:szCs w:val="22"/>
          <w:lang w:val="es-ES" w:eastAsia="en-US"/>
        </w:rPr>
        <w:t>La cláusula en la que se describen las distintas modalidades de pago de la Tarjeta se ha redactado con especial cuidado para garantizar su comprensión. En ella se explica que el cliente puede optar por pagar sus compras a mes vencido (opción gratuita) o por financiarlas a más largo plazo (opción con coste). También se describe el método que se emplearía para calcular ese coste en caso de que el cliente decidiese financiar sus compras a más de un mes</w:t>
      </w:r>
      <w:r w:rsidR="00B102BC" w:rsidRPr="00200610">
        <w:rPr>
          <w:rFonts w:eastAsia="Calibri" w:cs="Arial"/>
          <w:bCs/>
          <w:sz w:val="22"/>
          <w:szCs w:val="22"/>
          <w:lang w:val="es-ES" w:eastAsia="en-US"/>
        </w:rPr>
        <w:t>.</w:t>
      </w:r>
    </w:p>
    <w:p w14:paraId="4E5FDAD3" w14:textId="77777777" w:rsidR="00961A69" w:rsidRPr="00200610" w:rsidRDefault="00EA4CBA" w:rsidP="00961A69">
      <w:pPr>
        <w:spacing w:after="210" w:line="360" w:lineRule="auto"/>
        <w:rPr>
          <w:rFonts w:eastAsia="Calibri" w:cs="Arial"/>
          <w:bCs/>
          <w:sz w:val="22"/>
          <w:szCs w:val="22"/>
          <w:lang w:val="es-ES" w:eastAsia="en-US"/>
        </w:rPr>
      </w:pPr>
      <w:r w:rsidRPr="00200610">
        <w:rPr>
          <w:rFonts w:eastAsia="Calibri" w:cs="Arial"/>
          <w:bCs/>
          <w:sz w:val="22"/>
          <w:szCs w:val="22"/>
          <w:lang w:val="es-ES" w:eastAsia="en-US"/>
        </w:rPr>
        <w:t>[</w:t>
      </w:r>
      <w:r w:rsidRPr="00200610">
        <w:rPr>
          <w:rFonts w:eastAsia="Calibri" w:cs="Arial"/>
          <w:bCs/>
          <w:sz w:val="22"/>
          <w:szCs w:val="22"/>
          <w:highlight w:val="yellow"/>
          <w:lang w:val="es-ES" w:eastAsia="en-US"/>
        </w:rPr>
        <w:t xml:space="preserve">COPIAR LA CLÁUSULA O CLÁUSULAS DEL REGLAMENTO </w:t>
      </w:r>
      <w:r w:rsidR="000B7645" w:rsidRPr="00200610">
        <w:rPr>
          <w:rFonts w:eastAsia="Calibri" w:cs="Arial"/>
          <w:bCs/>
          <w:sz w:val="22"/>
          <w:szCs w:val="22"/>
          <w:highlight w:val="yellow"/>
          <w:lang w:val="es-ES" w:eastAsia="en-US"/>
        </w:rPr>
        <w:t>DE MODALIDADES DE PAGO</w:t>
      </w:r>
      <w:r w:rsidRPr="00200610">
        <w:rPr>
          <w:rFonts w:eastAsia="Calibri" w:cs="Arial"/>
          <w:bCs/>
          <w:sz w:val="22"/>
          <w:szCs w:val="22"/>
          <w:lang w:val="es-ES" w:eastAsia="en-US"/>
        </w:rPr>
        <w:t>]</w:t>
      </w:r>
    </w:p>
    <w:p w14:paraId="4E5FDAD4" w14:textId="77777777" w:rsidR="00961A69" w:rsidRPr="00200610" w:rsidRDefault="00EA4CBA" w:rsidP="00961A69">
      <w:pPr>
        <w:spacing w:after="210" w:line="360" w:lineRule="auto"/>
        <w:rPr>
          <w:rFonts w:eastAsia="Calibri" w:cs="Arial"/>
          <w:bCs/>
          <w:sz w:val="22"/>
          <w:szCs w:val="22"/>
          <w:lang w:val="es-ES" w:eastAsia="en-US"/>
        </w:rPr>
      </w:pPr>
      <w:r w:rsidRPr="00200610">
        <w:rPr>
          <w:rFonts w:eastAsia="Calibri" w:cs="Arial"/>
          <w:bCs/>
          <w:sz w:val="22"/>
          <w:szCs w:val="22"/>
          <w:lang w:val="es-ES" w:eastAsia="en-US"/>
        </w:rPr>
        <w:t>Una lectura atenta de la cláusula permite comprender a un cliente bancario medio -y permitió comprender a la Demandante- que si optaba por la modalidad de pago aplazado asumiría un coste (es decir, que tendría que pagar intereses), y que tal coste financiero sería mayor cuanto menor fuese la cantidad que fuese devolviendo mensualmente porque tardaría más en amortizar el crédito.</w:t>
      </w:r>
    </w:p>
    <w:p w14:paraId="4E5FDAD5" w14:textId="77777777" w:rsidR="00961A69" w:rsidRPr="00200610" w:rsidRDefault="00EA4CBA" w:rsidP="00961A69">
      <w:pPr>
        <w:spacing w:after="210" w:line="360" w:lineRule="auto"/>
        <w:rPr>
          <w:rFonts w:eastAsia="Calibri" w:cs="Arial"/>
          <w:bCs/>
          <w:sz w:val="22"/>
          <w:szCs w:val="22"/>
          <w:lang w:val="es-ES" w:eastAsia="en-US"/>
        </w:rPr>
      </w:pPr>
      <w:r w:rsidRPr="00200610">
        <w:rPr>
          <w:rFonts w:eastAsia="Calibri" w:cs="Arial"/>
          <w:bCs/>
          <w:sz w:val="22"/>
          <w:szCs w:val="22"/>
          <w:lang w:val="es-ES" w:eastAsia="en-US"/>
        </w:rPr>
        <w:t xml:space="preserve">Además, por su particular importancia, la cláusula que define el tipo de interés aplicable y las comisiones -denominada “Anexo”- se encuentra separada del resto, lo que le otorga una mayor visibilidad, y está </w:t>
      </w:r>
      <w:r w:rsidR="004566B8" w:rsidRPr="00200610">
        <w:rPr>
          <w:rFonts w:eastAsia="Calibri" w:cs="Arial"/>
          <w:bCs/>
          <w:sz w:val="22"/>
          <w:szCs w:val="22"/>
          <w:lang w:val="es-ES" w:eastAsia="en-US"/>
        </w:rPr>
        <w:t xml:space="preserve">también </w:t>
      </w:r>
      <w:r w:rsidRPr="00200610">
        <w:rPr>
          <w:rFonts w:eastAsia="Calibri" w:cs="Arial"/>
          <w:bCs/>
          <w:sz w:val="22"/>
          <w:szCs w:val="22"/>
          <w:lang w:val="es-ES" w:eastAsia="en-US"/>
        </w:rPr>
        <w:t xml:space="preserve">redactada en términos claros y sencillos: </w:t>
      </w:r>
    </w:p>
    <w:p w14:paraId="4E5FDAD6" w14:textId="77777777" w:rsidR="000B7645" w:rsidRPr="00200610" w:rsidRDefault="00EA4CBA" w:rsidP="00961A69">
      <w:pPr>
        <w:spacing w:after="210" w:line="360" w:lineRule="auto"/>
        <w:rPr>
          <w:rFonts w:eastAsia="Calibri" w:cs="Arial"/>
          <w:bCs/>
          <w:sz w:val="22"/>
          <w:szCs w:val="22"/>
          <w:lang w:val="es-ES" w:eastAsia="en-US"/>
        </w:rPr>
      </w:pPr>
      <w:r w:rsidRPr="00200610">
        <w:rPr>
          <w:rFonts w:eastAsia="Calibri" w:cs="Arial"/>
          <w:bCs/>
          <w:sz w:val="22"/>
          <w:szCs w:val="22"/>
          <w:highlight w:val="yellow"/>
          <w:lang w:val="es-ES" w:eastAsia="en-US"/>
        </w:rPr>
        <w:t>SUSTITUIR LA IMAGEN POR LA DEL REGLAMENTO QUE RESULTASE DE APLICACIÓN EN EL MOMENTO DE LA CONTRATACIÓN</w:t>
      </w:r>
      <w:r w:rsidRPr="00200610">
        <w:rPr>
          <w:rFonts w:eastAsia="Calibri" w:cs="Arial"/>
          <w:bCs/>
          <w:sz w:val="22"/>
          <w:szCs w:val="22"/>
          <w:lang w:val="es-ES" w:eastAsia="en-US"/>
        </w:rPr>
        <w:t>]</w:t>
      </w:r>
    </w:p>
    <w:p w14:paraId="4E5FDAD7" w14:textId="77777777" w:rsidR="00921637" w:rsidRPr="00200610" w:rsidRDefault="00EA4CBA" w:rsidP="00961A69">
      <w:pPr>
        <w:spacing w:after="210" w:line="360" w:lineRule="auto"/>
        <w:ind w:left="1418" w:hanging="1418"/>
        <w:jc w:val="center"/>
        <w:rPr>
          <w:rFonts w:eastAsia="Calibri" w:cs="Arial"/>
          <w:b/>
          <w:sz w:val="22"/>
          <w:szCs w:val="22"/>
          <w:u w:val="single"/>
          <w:lang w:val="es-ES" w:eastAsia="en-US"/>
        </w:rPr>
      </w:pPr>
      <w:r w:rsidRPr="00200610">
        <w:rPr>
          <w:rFonts w:cs="Arial"/>
          <w:noProof/>
          <w:lang w:val="es-ES" w:eastAsia="es-ES"/>
        </w:rPr>
        <w:drawing>
          <wp:inline distT="0" distB="0" distL="0" distR="0" wp14:anchorId="32AA8CE1" wp14:editId="53EB7059">
            <wp:extent cx="5760085" cy="19132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191" name=""/>
                    <pic:cNvPicPr/>
                  </pic:nvPicPr>
                  <pic:blipFill>
                    <a:blip r:embed="rId31"/>
                    <a:stretch>
                      <a:fillRect/>
                    </a:stretch>
                  </pic:blipFill>
                  <pic:spPr>
                    <a:xfrm>
                      <a:off x="0" y="0"/>
                      <a:ext cx="5760085" cy="1913255"/>
                    </a:xfrm>
                    <a:prstGeom prst="rect">
                      <a:avLst/>
                    </a:prstGeom>
                  </pic:spPr>
                </pic:pic>
              </a:graphicData>
            </a:graphic>
          </wp:inline>
        </w:drawing>
      </w:r>
    </w:p>
    <w:p w14:paraId="4E5FDAD8" w14:textId="77777777" w:rsidR="00921637" w:rsidRPr="00200610" w:rsidRDefault="00EA4CBA" w:rsidP="00961A69">
      <w:pPr>
        <w:spacing w:after="210" w:line="360" w:lineRule="auto"/>
        <w:ind w:left="1418" w:hanging="1418"/>
        <w:jc w:val="center"/>
        <w:rPr>
          <w:rFonts w:eastAsia="Calibri" w:cs="Arial"/>
          <w:b/>
          <w:sz w:val="22"/>
          <w:szCs w:val="22"/>
          <w:u w:val="single"/>
          <w:lang w:val="es-ES" w:eastAsia="en-US"/>
        </w:rPr>
      </w:pPr>
      <w:r w:rsidRPr="00200610">
        <w:rPr>
          <w:rFonts w:cs="Arial"/>
          <w:noProof/>
          <w:sz w:val="22"/>
          <w:szCs w:val="22"/>
          <w:lang w:val="es-ES" w:eastAsia="es-ES"/>
        </w:rPr>
        <mc:AlternateContent>
          <mc:Choice Requires="wps">
            <w:drawing>
              <wp:anchor distT="228600" distB="228600" distL="228600" distR="228600" simplePos="0" relativeHeight="251664384" behindDoc="0" locked="0" layoutInCell="1" allowOverlap="1" wp14:anchorId="0A41F3A8" wp14:editId="1F2D2809">
                <wp:simplePos x="0" y="0"/>
                <wp:positionH relativeFrom="page">
                  <wp:posOffset>926757</wp:posOffset>
                </wp:positionH>
                <wp:positionV relativeFrom="paragraph">
                  <wp:posOffset>17541</wp:posOffset>
                </wp:positionV>
                <wp:extent cx="5449329" cy="889686"/>
                <wp:effectExtent l="0" t="0" r="0" b="5715"/>
                <wp:wrapNone/>
                <wp:docPr id="28" name="Cuadro de texto 36"/>
                <wp:cNvGraphicFramePr/>
                <a:graphic xmlns:a="http://schemas.openxmlformats.org/drawingml/2006/main">
                  <a:graphicData uri="http://schemas.microsoft.com/office/word/2010/wordprocessingShape">
                    <wps:wsp>
                      <wps:cNvSpPr txBox="1"/>
                      <wps:spPr>
                        <a:xfrm>
                          <a:off x="0" y="0"/>
                          <a:ext cx="5449329" cy="889686"/>
                        </a:xfrm>
                        <a:prstGeom prst="rect">
                          <a:avLst/>
                        </a:prstGeom>
                        <a:gradFill rotWithShape="1">
                          <a:gsLst>
                            <a:gs pos="0">
                              <a:srgbClr val="BED600">
                                <a:tint val="90000"/>
                                <a:satMod val="92000"/>
                                <a:lumMod val="120000"/>
                              </a:srgbClr>
                            </a:gs>
                            <a:gs pos="100000">
                              <a:srgbClr val="BED600">
                                <a:shade val="98000"/>
                                <a:satMod val="120000"/>
                                <a:lumMod val="98000"/>
                              </a:srgbClr>
                            </a:gs>
                          </a:gsLst>
                          <a:path path="circle">
                            <a:fillToRect l="50000" t="50000" r="100000" b="100000"/>
                          </a:path>
                        </a:gradFill>
                        <a:ln w="6350">
                          <a:noFill/>
                        </a:ln>
                        <a:effectLst/>
                      </wps:spPr>
                      <wps:txbx>
                        <w:txbxContent>
                          <w:p w14:paraId="2D9433ED" w14:textId="77777777" w:rsidR="002A41D4" w:rsidRPr="0030329D" w:rsidRDefault="002A41D4" w:rsidP="00961A69">
                            <w:pPr>
                              <w:rPr>
                                <w:color w:val="21463B" w:themeColor="text2" w:themeShade="BF"/>
                                <w:sz w:val="22"/>
                                <w:szCs w:val="22"/>
                                <w:lang w:val="es-ES"/>
                              </w:rPr>
                            </w:pPr>
                            <w:r w:rsidRPr="0030329D">
                              <w:rPr>
                                <w:color w:val="21463B" w:themeColor="text2" w:themeShade="BF"/>
                                <w:sz w:val="22"/>
                                <w:szCs w:val="22"/>
                                <w:lang w:val="es-ES_tradnl"/>
                              </w:rPr>
                              <w:t>L</w:t>
                            </w:r>
                            <w:r w:rsidRPr="0030329D">
                              <w:rPr>
                                <w:color w:val="21463B" w:themeColor="text2" w:themeShade="BF"/>
                                <w:sz w:val="22"/>
                                <w:szCs w:val="22"/>
                                <w:lang w:val="es-ES"/>
                              </w:rPr>
                              <w:t>as condiciones de la Tarjeta se reflejan en un Reglamento legible y fácil de entender, en el que el interés remuneratorio aplicable se indica de forma separada y destacada.</w:t>
                            </w:r>
                          </w:p>
                          <w:p w14:paraId="2998C4F2" w14:textId="77777777" w:rsidR="002A41D4" w:rsidRPr="002E0332" w:rsidRDefault="002A41D4" w:rsidP="00961A69">
                            <w:pPr>
                              <w:pStyle w:val="Sinespaciado"/>
                              <w:jc w:val="right"/>
                              <w:rPr>
                                <w:color w:val="2C5E4F" w:themeColor="text2"/>
                                <w:sz w:val="18"/>
                                <w:szCs w:val="18"/>
                                <w:lang w:val="es-ES"/>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A41F3A8" id="_x0000_s1033" type="#_x0000_t202" style="position:absolute;left:0;text-align:left;margin-left:72.95pt;margin-top:1.4pt;width:429.1pt;height:70.05pt;z-index:251664384;visibility:visible;mso-wrap-style:square;mso-width-percent:0;mso-height-percent:0;mso-wrap-distance-left:18pt;mso-wrap-distance-top:18pt;mso-wrap-distance-right:18pt;mso-wrap-distance-bottom:18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" fillcolor="#d5e28f" stroked="f" strokeweight=".5pt">
                <v:fill color2="#c9e500" rotate="t" focusposition=".5,.5" focussize="-.5,-.5" focus="100%" type="gradientRadial"/>
                <v:textbox inset="14.4pt,14.4pt,14.4pt,14.4pt">
                  <w:txbxContent>
                    <w:p w14:paraId="2D9433ED" w14:textId="77777777" w:rsidR="002A41D4" w:rsidRPr="0030329D" w:rsidRDefault="002A41D4" w:rsidP="00961A69">
                      <w:pPr>
                        <w:rPr>
                          <w:color w:val="21463B" w:themeColor="text2" w:themeShade="BF"/>
                          <w:sz w:val="22"/>
                          <w:szCs w:val="22"/>
                          <w:lang w:val="es-ES"/>
                        </w:rPr>
                      </w:pPr>
                      <w:r w:rsidRPr="0030329D">
                        <w:rPr>
                          <w:color w:val="21463B" w:themeColor="text2" w:themeShade="BF"/>
                          <w:sz w:val="22"/>
                          <w:szCs w:val="22"/>
                          <w:lang w:val="es-ES_tradnl"/>
                        </w:rPr>
                        <w:t>L</w:t>
                      </w:r>
                      <w:r w:rsidRPr="0030329D">
                        <w:rPr>
                          <w:color w:val="21463B" w:themeColor="text2" w:themeShade="BF"/>
                          <w:sz w:val="22"/>
                          <w:szCs w:val="22"/>
                          <w:lang w:val="es-ES"/>
                        </w:rPr>
                        <w:t>as condiciones de la Tarjeta se reflejan en un Reglamento legible y fácil de entender, en el que el interés remuneratorio aplicable se indica de forma separada y destacada.</w:t>
                      </w:r>
                    </w:p>
                    <w:p w14:paraId="2998C4F2" w14:textId="77777777" w:rsidR="002A41D4" w:rsidRPr="002E0332" w:rsidRDefault="002A41D4" w:rsidP="00961A69">
                      <w:pPr>
                        <w:pStyle w:val="Sinespaciado"/>
                        <w:jc w:val="right"/>
                        <w:rPr>
                          <w:color w:val="2C5E4F" w:themeColor="text2"/>
                          <w:sz w:val="18"/>
                          <w:szCs w:val="18"/>
                          <w:lang w:val="es-ES"/>
                        </w:rPr>
                      </w:pPr>
                    </w:p>
                  </w:txbxContent>
                </v:textbox>
                <w10:wrap anchorx="page"/>
              </v:shape>
            </w:pict>
          </mc:Fallback>
        </mc:AlternateContent>
      </w:r>
    </w:p>
    <w:p w14:paraId="4E5FDAD9" w14:textId="77777777" w:rsidR="00921637" w:rsidRPr="00200610" w:rsidRDefault="00921637" w:rsidP="00961A69">
      <w:pPr>
        <w:spacing w:after="210" w:line="360" w:lineRule="auto"/>
        <w:ind w:left="1418" w:hanging="1418"/>
        <w:jc w:val="center"/>
        <w:rPr>
          <w:rFonts w:eastAsia="Calibri" w:cs="Arial"/>
          <w:b/>
          <w:sz w:val="22"/>
          <w:szCs w:val="22"/>
          <w:u w:val="single"/>
          <w:lang w:val="es-ES" w:eastAsia="en-US"/>
        </w:rPr>
      </w:pPr>
    </w:p>
    <w:p w14:paraId="4E5FDADA" w14:textId="77777777" w:rsidR="00961A69" w:rsidRPr="00200610" w:rsidRDefault="00961A69" w:rsidP="004518E0">
      <w:pPr>
        <w:spacing w:after="210" w:line="360" w:lineRule="auto"/>
        <w:ind w:left="1418" w:hanging="1418"/>
        <w:jc w:val="center"/>
        <w:rPr>
          <w:rFonts w:eastAsia="Calibri" w:cs="Arial"/>
          <w:bCs/>
          <w:sz w:val="22"/>
          <w:szCs w:val="22"/>
          <w:lang w:val="es-ES" w:eastAsia="en-US"/>
        </w:rPr>
      </w:pPr>
    </w:p>
    <w:p w14:paraId="4E5FDADB" w14:textId="77777777" w:rsidR="005560EA" w:rsidRPr="00200610" w:rsidRDefault="00EA4CBA" w:rsidP="00961A69">
      <w:pPr>
        <w:pStyle w:val="Body1"/>
        <w:spacing w:after="240" w:line="360" w:lineRule="auto"/>
        <w:rPr>
          <w:rFonts w:cs="Arial"/>
          <w:sz w:val="22"/>
          <w:szCs w:val="22"/>
          <w:lang w:val="es-ES"/>
        </w:rPr>
      </w:pPr>
      <w:r w:rsidRPr="00200610">
        <w:rPr>
          <w:rFonts w:cs="Arial"/>
          <w:sz w:val="22"/>
          <w:szCs w:val="22"/>
          <w:lang w:val="es-ES"/>
        </w:rPr>
        <w:lastRenderedPageBreak/>
        <w:t>[</w:t>
      </w:r>
      <w:r w:rsidRPr="00200610">
        <w:rPr>
          <w:rFonts w:cs="Arial"/>
          <w:sz w:val="22"/>
          <w:szCs w:val="22"/>
          <w:highlight w:val="yellow"/>
          <w:lang w:val="es-ES"/>
        </w:rPr>
        <w:t>PARA CONTRATO EN IPAD</w:t>
      </w:r>
      <w:r w:rsidR="0055567A" w:rsidRPr="00200610">
        <w:rPr>
          <w:rFonts w:cs="Arial"/>
          <w:sz w:val="22"/>
          <w:szCs w:val="22"/>
          <w:highlight w:val="yellow"/>
          <w:lang w:val="es-ES"/>
        </w:rPr>
        <w:t xml:space="preserve"> Y ONLINE</w:t>
      </w:r>
      <w:r w:rsidRPr="00200610">
        <w:rPr>
          <w:rFonts w:cs="Arial"/>
          <w:sz w:val="22"/>
          <w:szCs w:val="22"/>
          <w:lang w:val="es-ES"/>
        </w:rPr>
        <w:t>]</w:t>
      </w:r>
    </w:p>
    <w:p w14:paraId="4E5FDADC" w14:textId="31385548" w:rsidR="00B015A2" w:rsidRPr="00200610" w:rsidRDefault="00EA4CBA" w:rsidP="00B015A2">
      <w:pPr>
        <w:pStyle w:val="Body1"/>
        <w:spacing w:after="240" w:line="360" w:lineRule="auto"/>
        <w:rPr>
          <w:rFonts w:eastAsia="Calibri" w:cs="Arial"/>
          <w:sz w:val="22"/>
          <w:szCs w:val="22"/>
          <w:lang w:val="es-ES_tradnl" w:eastAsia="en-US"/>
        </w:rPr>
      </w:pPr>
      <w:r w:rsidRPr="00200610">
        <w:rPr>
          <w:rFonts w:eastAsia="Calibri" w:cs="Arial"/>
          <w:sz w:val="22"/>
          <w:szCs w:val="22"/>
          <w:lang w:val="es-ES_tradnl" w:eastAsia="en-US"/>
        </w:rPr>
        <w:t>La Demandante aporta una copia del Reglamento cuya calidad difiere sensiblemente del original</w:t>
      </w:r>
      <w:r w:rsidR="00AC192E" w:rsidRPr="00200610">
        <w:rPr>
          <w:rFonts w:eastAsia="Calibri" w:cs="Arial"/>
          <w:sz w:val="22"/>
          <w:szCs w:val="22"/>
          <w:lang w:val="es-ES_tradnl" w:eastAsia="en-US"/>
        </w:rPr>
        <w:t xml:space="preserve"> teniendo en cuenta además que </w:t>
      </w:r>
      <w:r w:rsidR="00686290" w:rsidRPr="00200610">
        <w:rPr>
          <w:rFonts w:eastAsia="Calibri" w:cs="Arial"/>
          <w:sz w:val="22"/>
          <w:szCs w:val="22"/>
          <w:lang w:val="es-ES_tradnl" w:eastAsia="en-US"/>
        </w:rPr>
        <w:t xml:space="preserve">éste se entregó en </w:t>
      </w:r>
      <w:r w:rsidR="00686290" w:rsidRPr="00200610">
        <w:rPr>
          <w:rFonts w:eastAsia="Calibri" w:cs="Arial"/>
          <w:b/>
          <w:bCs/>
          <w:sz w:val="22"/>
          <w:szCs w:val="22"/>
          <w:u w:val="single"/>
          <w:lang w:val="es-ES_tradnl" w:eastAsia="en-US"/>
        </w:rPr>
        <w:t>formato digital</w:t>
      </w:r>
      <w:r w:rsidRPr="00200610">
        <w:rPr>
          <w:rFonts w:eastAsia="Calibri" w:cs="Arial"/>
          <w:sz w:val="22"/>
          <w:szCs w:val="22"/>
          <w:lang w:val="es-ES_tradnl" w:eastAsia="en-US"/>
        </w:rPr>
        <w:t xml:space="preserve">. Para remediar lo anterior, aportamos como </w:t>
      </w:r>
      <w:r w:rsidRPr="00200610">
        <w:rPr>
          <w:rFonts w:eastAsia="Calibri" w:cs="Arial"/>
          <w:b/>
          <w:bCs/>
          <w:color w:val="00B050"/>
          <w:sz w:val="22"/>
          <w:szCs w:val="22"/>
          <w:lang w:val="es-ES_tradnl" w:eastAsia="en-US"/>
        </w:rPr>
        <w:t xml:space="preserve">Documento </w:t>
      </w:r>
      <w:r w:rsidR="00995731">
        <w:rPr>
          <w:rFonts w:eastAsia="Calibri" w:cs="Arial"/>
          <w:b/>
          <w:bCs/>
          <w:color w:val="00B050"/>
          <w:sz w:val="22"/>
          <w:szCs w:val="22"/>
          <w:lang w:val="es-ES_tradnl" w:eastAsia="en-US"/>
        </w:rPr>
        <w:t>2</w:t>
      </w:r>
      <w:r w:rsidRPr="00200610">
        <w:rPr>
          <w:rFonts w:eastAsia="Calibri" w:cs="Arial"/>
          <w:b/>
          <w:bCs/>
          <w:color w:val="00B050"/>
          <w:sz w:val="22"/>
          <w:szCs w:val="22"/>
          <w:lang w:val="es-ES_tradnl" w:eastAsia="en-US"/>
        </w:rPr>
        <w:t xml:space="preserve"> Contestación</w:t>
      </w:r>
      <w:r w:rsidRPr="00200610">
        <w:rPr>
          <w:rFonts w:eastAsia="Calibri" w:cs="Arial"/>
          <w:color w:val="00B050"/>
          <w:sz w:val="22"/>
          <w:szCs w:val="22"/>
          <w:lang w:val="es-ES_tradnl" w:eastAsia="en-US"/>
        </w:rPr>
        <w:t xml:space="preserve"> </w:t>
      </w:r>
      <w:r w:rsidRPr="00200610">
        <w:rPr>
          <w:rFonts w:eastAsia="Calibri" w:cs="Arial"/>
          <w:sz w:val="22"/>
          <w:szCs w:val="22"/>
          <w:lang w:val="es-ES_tradnl" w:eastAsia="en-US"/>
        </w:rPr>
        <w:t>una copia del Reglamento</w:t>
      </w:r>
      <w:r w:rsidR="00686290" w:rsidRPr="00200610">
        <w:rPr>
          <w:rFonts w:eastAsia="Calibri" w:cs="Arial"/>
          <w:sz w:val="22"/>
          <w:szCs w:val="22"/>
          <w:lang w:val="es-ES_tradnl" w:eastAsia="en-US"/>
        </w:rPr>
        <w:t xml:space="preserve"> entregado a la parte actora </w:t>
      </w:r>
      <w:r w:rsidRPr="00200610">
        <w:rPr>
          <w:rFonts w:eastAsia="Calibri" w:cs="Arial"/>
          <w:sz w:val="22"/>
          <w:szCs w:val="22"/>
          <w:lang w:val="es-ES_tradnl" w:eastAsia="en-US"/>
        </w:rPr>
        <w:t>de modo que el Juzgador pueda analizarlo en las mismas condiciones que lo hizo el Demandante.</w:t>
      </w:r>
      <w:r w:rsidR="00686290" w:rsidRPr="00200610">
        <w:rPr>
          <w:rFonts w:eastAsia="Calibri" w:cs="Arial"/>
          <w:sz w:val="22"/>
          <w:szCs w:val="22"/>
          <w:lang w:val="es-ES_tradnl" w:eastAsia="en-US"/>
        </w:rPr>
        <w:t xml:space="preserve"> Insistimos en que</w:t>
      </w:r>
      <w:r w:rsidR="001A1761" w:rsidRPr="00200610">
        <w:rPr>
          <w:rFonts w:eastAsia="Calibri" w:cs="Arial"/>
          <w:sz w:val="22"/>
          <w:szCs w:val="22"/>
          <w:lang w:val="es-ES_tradnl" w:eastAsia="en-US"/>
        </w:rPr>
        <w:t>,</w:t>
      </w:r>
      <w:r w:rsidR="00686290" w:rsidRPr="00200610">
        <w:rPr>
          <w:rFonts w:eastAsia="Calibri" w:cs="Arial"/>
          <w:sz w:val="22"/>
          <w:szCs w:val="22"/>
          <w:lang w:val="es-ES_tradnl" w:eastAsia="en-US"/>
        </w:rPr>
        <w:t xml:space="preserve"> al haber sido en</w:t>
      </w:r>
      <w:r w:rsidR="00C52FDB" w:rsidRPr="00200610">
        <w:rPr>
          <w:rFonts w:eastAsia="Calibri" w:cs="Arial"/>
          <w:sz w:val="22"/>
          <w:szCs w:val="22"/>
          <w:lang w:val="es-ES_tradnl" w:eastAsia="en-US"/>
        </w:rPr>
        <w:t>tregado al cliente en formato digital</w:t>
      </w:r>
      <w:r w:rsidR="001A1761" w:rsidRPr="00200610">
        <w:rPr>
          <w:rFonts w:eastAsia="Calibri" w:cs="Arial"/>
          <w:sz w:val="22"/>
          <w:szCs w:val="22"/>
          <w:lang w:val="es-ES_tradnl" w:eastAsia="en-US"/>
        </w:rPr>
        <w:t>,</w:t>
      </w:r>
      <w:r w:rsidR="00C52FDB" w:rsidRPr="00200610">
        <w:rPr>
          <w:rFonts w:eastAsia="Calibri" w:cs="Arial"/>
          <w:sz w:val="22"/>
          <w:szCs w:val="22"/>
          <w:lang w:val="es-ES_tradnl" w:eastAsia="en-US"/>
        </w:rPr>
        <w:t xml:space="preserve"> este pudo ampliar el tamaño de la letra todo lo que considerara necesario</w:t>
      </w:r>
      <w:r w:rsidR="0055567A" w:rsidRPr="00200610">
        <w:rPr>
          <w:rFonts w:eastAsia="Calibri" w:cs="Arial"/>
          <w:sz w:val="22"/>
          <w:szCs w:val="22"/>
          <w:lang w:val="es-ES_tradnl" w:eastAsia="en-US"/>
        </w:rPr>
        <w:t>.</w:t>
      </w:r>
    </w:p>
    <w:p w14:paraId="4E5FDADD" w14:textId="77777777" w:rsidR="00B015A2" w:rsidRPr="00200610" w:rsidRDefault="00EA4CBA" w:rsidP="00B015A2">
      <w:pPr>
        <w:pStyle w:val="Body1"/>
        <w:spacing w:after="240" w:line="360" w:lineRule="auto"/>
        <w:rPr>
          <w:rFonts w:eastAsia="Calibri" w:cs="Arial"/>
          <w:sz w:val="22"/>
          <w:szCs w:val="22"/>
          <w:lang w:val="es-ES_tradnl" w:eastAsia="en-US"/>
        </w:rPr>
      </w:pPr>
      <w:r w:rsidRPr="00200610">
        <w:rPr>
          <w:rFonts w:eastAsia="Calibri" w:cs="Arial"/>
          <w:b/>
          <w:bCs/>
          <w:sz w:val="22"/>
          <w:szCs w:val="22"/>
          <w:u w:val="single"/>
          <w:lang w:val="es-ES_tradnl" w:eastAsia="en-US"/>
        </w:rPr>
        <w:t>Así, el Reglamento está integrado en el formulario de solicitud de la Tarjeta, de manera que no resulta posible que ningún cliente la contrate sin haber tenido acceso al mismo</w:t>
      </w:r>
      <w:r w:rsidRPr="00200610">
        <w:rPr>
          <w:rFonts w:eastAsia="Calibri" w:cs="Arial"/>
          <w:sz w:val="22"/>
          <w:szCs w:val="22"/>
          <w:lang w:val="es-ES_tradnl" w:eastAsia="en-US"/>
        </w:rPr>
        <w:t>.</w:t>
      </w:r>
    </w:p>
    <w:p w14:paraId="4E5FDADE" w14:textId="77777777" w:rsidR="00B015A2" w:rsidRPr="00200610" w:rsidRDefault="00EA4CBA" w:rsidP="00B015A2">
      <w:pPr>
        <w:spacing w:after="210" w:line="360" w:lineRule="auto"/>
        <w:rPr>
          <w:rFonts w:eastAsia="Calibri" w:cs="Arial"/>
          <w:sz w:val="22"/>
          <w:szCs w:val="22"/>
          <w:lang w:val="es-ES_tradnl" w:eastAsia="en-US"/>
        </w:rPr>
      </w:pPr>
      <w:r w:rsidRPr="00200610">
        <w:rPr>
          <w:rFonts w:eastAsia="Calibri" w:cs="Arial"/>
          <w:sz w:val="22"/>
          <w:szCs w:val="22"/>
          <w:lang w:val="es-ES_tradnl" w:eastAsia="en-US"/>
        </w:rPr>
        <w:t>El Reglamento es perfectamente legible:</w:t>
      </w:r>
    </w:p>
    <w:p w14:paraId="4E5FDADF" w14:textId="77777777" w:rsidR="00B015A2" w:rsidRPr="00200610" w:rsidRDefault="00EA4CBA" w:rsidP="00B015A2">
      <w:pPr>
        <w:spacing w:after="210" w:line="360" w:lineRule="auto"/>
        <w:rPr>
          <w:rFonts w:eastAsia="Calibri" w:cs="Arial"/>
          <w:sz w:val="22"/>
          <w:szCs w:val="22"/>
          <w:lang w:val="es-ES_tradnl" w:eastAsia="en-US"/>
        </w:rPr>
      </w:pPr>
      <w:r w:rsidRPr="00200610">
        <w:rPr>
          <w:rFonts w:eastAsia="Calibri" w:cs="Arial"/>
          <w:noProof/>
          <w:sz w:val="22"/>
          <w:szCs w:val="22"/>
          <w:lang w:val="es-ES" w:eastAsia="es-ES"/>
        </w:rPr>
        <w:drawing>
          <wp:inline distT="0" distB="0" distL="0" distR="0" wp14:anchorId="226596FF" wp14:editId="2E5E712E">
            <wp:extent cx="4013200" cy="2739979"/>
            <wp:effectExtent l="0" t="0" r="6350" b="3810"/>
            <wp:docPr id="5" name="Picture 34" descr="Una captura de pantalla de un celula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6170" name="Picture 34" descr="Una captura de pantalla de un celular&#10;&#10;Descripción generada automáticamente con confianza baja"/>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021347" cy="2745541"/>
                    </a:xfrm>
                    <a:prstGeom prst="rect">
                      <a:avLst/>
                    </a:prstGeom>
                    <a:noFill/>
                  </pic:spPr>
                </pic:pic>
              </a:graphicData>
            </a:graphic>
          </wp:inline>
        </w:drawing>
      </w:r>
    </w:p>
    <w:p w14:paraId="4E5FDAE0" w14:textId="77777777" w:rsidR="00B015A2" w:rsidRPr="00200610" w:rsidRDefault="00EA4CBA" w:rsidP="00B015A2">
      <w:pPr>
        <w:pStyle w:val="Body1"/>
        <w:spacing w:after="240" w:line="360" w:lineRule="auto"/>
        <w:rPr>
          <w:rFonts w:cs="Arial"/>
          <w:sz w:val="22"/>
          <w:szCs w:val="22"/>
          <w:lang w:val="es-ES_tradnl"/>
        </w:rPr>
      </w:pPr>
      <w:r w:rsidRPr="00200610">
        <w:rPr>
          <w:rFonts w:cs="Arial"/>
          <w:sz w:val="22"/>
          <w:szCs w:val="22"/>
          <w:lang w:val="es-ES_tradnl"/>
        </w:rPr>
        <w:t>Como se observa, el Reglamento:</w:t>
      </w:r>
    </w:p>
    <w:p w14:paraId="4E5FDAE1" w14:textId="77777777" w:rsidR="00B015A2" w:rsidRPr="00200610" w:rsidRDefault="00EA4CBA">
      <w:pPr>
        <w:pStyle w:val="Body1"/>
        <w:numPr>
          <w:ilvl w:val="0"/>
          <w:numId w:val="9"/>
        </w:numPr>
        <w:spacing w:after="240" w:line="360" w:lineRule="auto"/>
        <w:ind w:left="567" w:hanging="567"/>
        <w:rPr>
          <w:rFonts w:cs="Arial"/>
          <w:sz w:val="22"/>
          <w:szCs w:val="22"/>
          <w:lang w:val="es-ES_tradnl"/>
        </w:rPr>
      </w:pPr>
      <w:r w:rsidRPr="00200610">
        <w:rPr>
          <w:rFonts w:cs="Arial"/>
          <w:sz w:val="22"/>
          <w:szCs w:val="22"/>
          <w:lang w:val="es-ES_tradnl"/>
        </w:rPr>
        <w:t>Respecto del tamaño de la letra y dado que el proceso de contratación se llevó a cabo con un dispositivo electrónico, el cliente pudo leer las condiciones en el tamaño de letra necesitado (ampliando y disminuyendo la misma a su antojo).</w:t>
      </w:r>
    </w:p>
    <w:p w14:paraId="4E5FDAE2" w14:textId="77777777" w:rsidR="00B015A2" w:rsidRPr="00200610" w:rsidRDefault="00EA4CBA">
      <w:pPr>
        <w:pStyle w:val="Body1"/>
        <w:numPr>
          <w:ilvl w:val="0"/>
          <w:numId w:val="9"/>
        </w:numPr>
        <w:spacing w:after="240" w:line="360" w:lineRule="auto"/>
        <w:ind w:left="567" w:hanging="567"/>
        <w:rPr>
          <w:rFonts w:cs="Arial"/>
          <w:sz w:val="22"/>
          <w:szCs w:val="22"/>
          <w:lang w:val="es-ES_tradnl"/>
        </w:rPr>
      </w:pPr>
      <w:r w:rsidRPr="00200610">
        <w:rPr>
          <w:rFonts w:cs="Arial"/>
          <w:sz w:val="22"/>
          <w:szCs w:val="22"/>
          <w:lang w:val="es-ES_tradnl"/>
        </w:rPr>
        <w:t>Cuenta con un formato diseñado para que todas las cláusulas aparezcan y puedan leerse en una sola página, siendo cada una de ellas fácilmente identificable gracias a sus títulos destacados en color llamativo y negrita;</w:t>
      </w:r>
    </w:p>
    <w:p w14:paraId="4E5FDAE3" w14:textId="77777777" w:rsidR="00B015A2" w:rsidRPr="00200610" w:rsidRDefault="00EA4CBA" w:rsidP="00B015A2">
      <w:pPr>
        <w:spacing w:after="210" w:line="360" w:lineRule="auto"/>
        <w:rPr>
          <w:rFonts w:cs="Arial"/>
          <w:bCs/>
          <w:sz w:val="22"/>
          <w:szCs w:val="22"/>
          <w:lang w:val="es-ES_tradnl"/>
        </w:rPr>
      </w:pPr>
      <w:r w:rsidRPr="00200610">
        <w:rPr>
          <w:rFonts w:cs="Arial"/>
          <w:bCs/>
          <w:sz w:val="22"/>
          <w:szCs w:val="22"/>
          <w:lang w:val="es-ES"/>
        </w:rPr>
        <w:t xml:space="preserve">En lo que a comprensión gramatical se refiere, el Reglamento tampoco resulta cuestionable. Se utiliza un lenguaje sencillo, claro, nada enrevesado, y sin duda perfectamente comprensible para un cliente bancario medio. </w:t>
      </w:r>
      <w:r w:rsidRPr="00200610">
        <w:rPr>
          <w:rFonts w:cs="Arial"/>
          <w:bCs/>
          <w:sz w:val="22"/>
          <w:szCs w:val="22"/>
          <w:lang w:val="es-ES_tradnl"/>
        </w:rPr>
        <w:t>Sirvan de muestra algunas cláusulas seleccionadas al azar:</w:t>
      </w:r>
    </w:p>
    <w:p w14:paraId="4E5FDAE4" w14:textId="77777777" w:rsidR="00BF502A" w:rsidRPr="00200610" w:rsidRDefault="00EA4CBA" w:rsidP="00B015A2">
      <w:pPr>
        <w:spacing w:after="210" w:line="360" w:lineRule="auto"/>
        <w:rPr>
          <w:rFonts w:cs="Arial"/>
          <w:bCs/>
          <w:sz w:val="22"/>
          <w:szCs w:val="22"/>
          <w:lang w:val="es-ES"/>
        </w:rPr>
      </w:pPr>
      <w:r w:rsidRPr="00200610">
        <w:rPr>
          <w:rFonts w:cs="Arial"/>
          <w:bCs/>
          <w:sz w:val="22"/>
          <w:szCs w:val="22"/>
          <w:lang w:val="es-ES"/>
        </w:rPr>
        <w:lastRenderedPageBreak/>
        <w:t>[</w:t>
      </w:r>
      <w:r w:rsidRPr="00200610">
        <w:rPr>
          <w:rFonts w:cs="Arial"/>
          <w:bCs/>
          <w:sz w:val="22"/>
          <w:szCs w:val="22"/>
          <w:highlight w:val="yellow"/>
          <w:lang w:val="es-ES"/>
        </w:rPr>
        <w:t>SUSTITUIR LAS IMÁGENES POR LAS DEL REGLAMENTO QUE RESULTASE DE APLICACIÓN EN EL MOMENTO DE LA CONTRATACIÓN</w:t>
      </w:r>
      <w:r w:rsidRPr="00200610">
        <w:rPr>
          <w:rFonts w:cs="Arial"/>
          <w:bCs/>
          <w:sz w:val="22"/>
          <w:szCs w:val="22"/>
          <w:lang w:val="es-ES"/>
        </w:rPr>
        <w:t>]</w:t>
      </w:r>
    </w:p>
    <w:p w14:paraId="4E5FDAE5" w14:textId="77777777" w:rsidR="00B015A2" w:rsidRPr="00200610" w:rsidRDefault="00EA4CBA" w:rsidP="00B015A2">
      <w:pPr>
        <w:spacing w:after="210" w:line="360" w:lineRule="auto"/>
        <w:rPr>
          <w:rFonts w:cs="Arial"/>
          <w:bCs/>
          <w:sz w:val="22"/>
          <w:szCs w:val="22"/>
        </w:rPr>
      </w:pPr>
      <w:proofErr w:type="spellStart"/>
      <w:r w:rsidRPr="00200610">
        <w:rPr>
          <w:rFonts w:cs="Arial"/>
          <w:bCs/>
          <w:sz w:val="22"/>
          <w:szCs w:val="22"/>
        </w:rPr>
        <w:t>Ejemplo</w:t>
      </w:r>
      <w:proofErr w:type="spellEnd"/>
      <w:r w:rsidRPr="00200610">
        <w:rPr>
          <w:rFonts w:cs="Arial"/>
          <w:bCs/>
          <w:sz w:val="22"/>
          <w:szCs w:val="22"/>
        </w:rPr>
        <w:t xml:space="preserve"> 1:</w:t>
      </w:r>
    </w:p>
    <w:p w14:paraId="4E5FDAE6" w14:textId="1A1D7DEE" w:rsidR="00B015A2" w:rsidRPr="00200610" w:rsidRDefault="00EA4CBA" w:rsidP="00B015A2">
      <w:pPr>
        <w:spacing w:after="210" w:line="360" w:lineRule="auto"/>
        <w:rPr>
          <w:rFonts w:cs="Arial"/>
          <w:bCs/>
        </w:rPr>
      </w:pPr>
      <w:r w:rsidRPr="00200610">
        <w:rPr>
          <w:rFonts w:cs="Arial"/>
          <w:noProof/>
          <w:lang w:val="es-ES" w:eastAsia="es-ES"/>
        </w:rPr>
        <w:drawing>
          <wp:inline distT="0" distB="0" distL="0" distR="0" wp14:anchorId="7828C28E" wp14:editId="4EBCC16A">
            <wp:extent cx="5400040" cy="969010"/>
            <wp:effectExtent l="0" t="0" r="0" b="2540"/>
            <wp:docPr id="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0825" name="Picture 1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400040" cy="969010"/>
                    </a:xfrm>
                    <a:prstGeom prst="rect">
                      <a:avLst/>
                    </a:prstGeom>
                    <a:noFill/>
                    <a:ln>
                      <a:noFill/>
                    </a:ln>
                  </pic:spPr>
                </pic:pic>
              </a:graphicData>
            </a:graphic>
          </wp:inline>
        </w:drawing>
      </w:r>
    </w:p>
    <w:p w14:paraId="4E5FDAE7" w14:textId="4FA311D7" w:rsidR="00B015A2" w:rsidRPr="00200610" w:rsidRDefault="00EA4CBA" w:rsidP="00B015A2">
      <w:pPr>
        <w:spacing w:after="210" w:line="360" w:lineRule="auto"/>
        <w:rPr>
          <w:rFonts w:cs="Arial"/>
          <w:bCs/>
          <w:sz w:val="22"/>
          <w:szCs w:val="22"/>
        </w:rPr>
      </w:pPr>
      <w:proofErr w:type="spellStart"/>
      <w:r w:rsidRPr="00200610">
        <w:rPr>
          <w:rFonts w:cs="Arial"/>
          <w:bCs/>
          <w:sz w:val="22"/>
          <w:szCs w:val="22"/>
        </w:rPr>
        <w:t>Ejemplo</w:t>
      </w:r>
      <w:proofErr w:type="spellEnd"/>
      <w:r w:rsidRPr="00200610">
        <w:rPr>
          <w:rFonts w:cs="Arial"/>
          <w:bCs/>
          <w:sz w:val="22"/>
          <w:szCs w:val="22"/>
        </w:rPr>
        <w:t xml:space="preserve"> 2:</w:t>
      </w:r>
    </w:p>
    <w:p w14:paraId="4E5FDAE8" w14:textId="77777777" w:rsidR="00B015A2" w:rsidRPr="00200610" w:rsidRDefault="00EA4CBA" w:rsidP="00B015A2">
      <w:pPr>
        <w:spacing w:after="210" w:line="360" w:lineRule="auto"/>
        <w:rPr>
          <w:rFonts w:cs="Arial"/>
          <w:bCs/>
        </w:rPr>
      </w:pPr>
      <w:r w:rsidRPr="00200610">
        <w:rPr>
          <w:rFonts w:cs="Arial"/>
          <w:bCs/>
          <w:noProof/>
          <w:lang w:val="es-ES" w:eastAsia="es-ES"/>
        </w:rPr>
        <w:drawing>
          <wp:inline distT="0" distB="0" distL="0" distR="0" wp14:anchorId="3A54D4DA" wp14:editId="637684C3">
            <wp:extent cx="5400040" cy="716280"/>
            <wp:effectExtent l="0" t="0" r="0" b="7620"/>
            <wp:docPr id="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26456" name="Picture 1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400040" cy="716280"/>
                    </a:xfrm>
                    <a:prstGeom prst="rect">
                      <a:avLst/>
                    </a:prstGeom>
                    <a:noFill/>
                    <a:ln>
                      <a:noFill/>
                    </a:ln>
                  </pic:spPr>
                </pic:pic>
              </a:graphicData>
            </a:graphic>
          </wp:inline>
        </w:drawing>
      </w:r>
    </w:p>
    <w:p w14:paraId="4E5FDAE9" w14:textId="77777777" w:rsidR="00B015A2" w:rsidRPr="00200610" w:rsidRDefault="00EA4CBA" w:rsidP="00B015A2">
      <w:pPr>
        <w:spacing w:after="210" w:line="360" w:lineRule="auto"/>
        <w:rPr>
          <w:rFonts w:eastAsia="Calibri" w:cs="Arial"/>
          <w:bCs/>
          <w:sz w:val="22"/>
          <w:szCs w:val="22"/>
          <w:lang w:val="es-ES" w:eastAsia="en-US"/>
        </w:rPr>
      </w:pPr>
      <w:r w:rsidRPr="00200610">
        <w:rPr>
          <w:rFonts w:eastAsia="Calibri" w:cs="Arial"/>
          <w:bCs/>
          <w:sz w:val="22"/>
          <w:szCs w:val="22"/>
          <w:lang w:val="es-ES" w:eastAsia="en-US"/>
        </w:rPr>
        <w:t>La cláusula en la que se describen las distintas modalidades de pago de la Tarjeta se ha redactado con especial cuidado para garantizar su comprensión. En ella se explica que el cliente puede optar por pagar sus compras a mes vencido (opción gratuita) o por financiarlas a más largo plazo (opción con coste). También se describe el método que se emplearía para calcular ese coste en caso de que el cliente decidiese financiar sus compras a más de un mes</w:t>
      </w:r>
      <w:r w:rsidR="00AA3D20" w:rsidRPr="00200610">
        <w:rPr>
          <w:rFonts w:eastAsia="Calibri" w:cs="Arial"/>
          <w:bCs/>
          <w:sz w:val="22"/>
          <w:szCs w:val="22"/>
          <w:lang w:val="es-ES" w:eastAsia="en-US"/>
        </w:rPr>
        <w:t>.</w:t>
      </w:r>
    </w:p>
    <w:p w14:paraId="4E5FDAEA" w14:textId="77777777" w:rsidR="00AA3D20" w:rsidRPr="00200610" w:rsidRDefault="00EA4CBA" w:rsidP="00AA3D20">
      <w:pPr>
        <w:spacing w:after="210" w:line="360" w:lineRule="auto"/>
        <w:rPr>
          <w:rFonts w:eastAsia="Calibri" w:cs="Arial"/>
          <w:bCs/>
          <w:sz w:val="22"/>
          <w:szCs w:val="22"/>
          <w:lang w:val="es-ES" w:eastAsia="en-US"/>
        </w:rPr>
      </w:pPr>
      <w:r w:rsidRPr="00200610">
        <w:rPr>
          <w:rFonts w:eastAsia="Calibri" w:cs="Arial"/>
          <w:bCs/>
          <w:sz w:val="22"/>
          <w:szCs w:val="22"/>
          <w:lang w:val="es-ES" w:eastAsia="en-US"/>
        </w:rPr>
        <w:t>[</w:t>
      </w:r>
      <w:r w:rsidRPr="00200610">
        <w:rPr>
          <w:rFonts w:eastAsia="Calibri" w:cs="Arial"/>
          <w:bCs/>
          <w:sz w:val="22"/>
          <w:szCs w:val="22"/>
          <w:highlight w:val="yellow"/>
          <w:lang w:val="es-ES" w:eastAsia="en-US"/>
        </w:rPr>
        <w:t>COPIAR LA CLÁUSULA O CLÁUSULAS DEL REGLAMENTO DE MODALIDADES DE PAGO</w:t>
      </w:r>
      <w:r w:rsidRPr="00200610">
        <w:rPr>
          <w:rFonts w:eastAsia="Calibri" w:cs="Arial"/>
          <w:bCs/>
          <w:sz w:val="22"/>
          <w:szCs w:val="22"/>
          <w:lang w:val="es-ES" w:eastAsia="en-US"/>
        </w:rPr>
        <w:t>]</w:t>
      </w:r>
    </w:p>
    <w:p w14:paraId="4E5FDAEB" w14:textId="77777777" w:rsidR="00B015A2" w:rsidRPr="00200610" w:rsidRDefault="00EA4CBA" w:rsidP="00B015A2">
      <w:pPr>
        <w:spacing w:after="210" w:line="360" w:lineRule="auto"/>
        <w:rPr>
          <w:rFonts w:eastAsia="Calibri" w:cs="Arial"/>
          <w:bCs/>
          <w:sz w:val="22"/>
          <w:szCs w:val="22"/>
          <w:lang w:val="es-ES" w:eastAsia="en-US"/>
        </w:rPr>
      </w:pPr>
      <w:r w:rsidRPr="00200610">
        <w:rPr>
          <w:rFonts w:eastAsia="Calibri" w:cs="Arial"/>
          <w:bCs/>
          <w:sz w:val="22"/>
          <w:szCs w:val="22"/>
          <w:lang w:val="es-ES" w:eastAsia="en-US"/>
        </w:rPr>
        <w:t>Una lectura atenta de la cláusula permite comprender a un cliente bancario medio -y permitió comprender a la Demandante- que si optaba por la modalidad de pago aplazado asumiría un coste (es decir, que tendría que pagar intereses), y que tal coste financiero sería mayor cuanto menor fuese la cantidad que fuese devolviendo mensualmente porque tardaría más en amortizar el crédito.</w:t>
      </w:r>
    </w:p>
    <w:p w14:paraId="4E5FDAEC" w14:textId="0A08D4F6" w:rsidR="00B015A2" w:rsidRDefault="00EA4CBA" w:rsidP="00B015A2">
      <w:pPr>
        <w:spacing w:after="210" w:line="360" w:lineRule="auto"/>
        <w:rPr>
          <w:rFonts w:eastAsia="Calibri" w:cs="Arial"/>
          <w:bCs/>
          <w:sz w:val="22"/>
          <w:szCs w:val="22"/>
          <w:lang w:val="es-ES" w:eastAsia="en-US"/>
        </w:rPr>
      </w:pPr>
      <w:r w:rsidRPr="00200610">
        <w:rPr>
          <w:rFonts w:eastAsia="Calibri" w:cs="Arial"/>
          <w:bCs/>
          <w:sz w:val="22"/>
          <w:szCs w:val="22"/>
          <w:lang w:val="es-ES" w:eastAsia="en-US"/>
        </w:rPr>
        <w:t xml:space="preserve">Además, por su particular importancia, la cláusula que define el tipo de interés aplicable y las comisiones -denominada “Anexo”- se encuentra separada del resto, lo que le otorga una mayor visibilidad, y está también redactada en términos claros y sencillos: </w:t>
      </w:r>
    </w:p>
    <w:p w14:paraId="6B4B59C1" w14:textId="0E76538D" w:rsidR="0030329D" w:rsidRPr="00200610" w:rsidRDefault="00EA4CBA" w:rsidP="0030329D">
      <w:pPr>
        <w:pStyle w:val="Body1"/>
        <w:spacing w:after="240" w:line="360" w:lineRule="auto"/>
        <w:rPr>
          <w:rFonts w:cs="Arial"/>
          <w:b/>
          <w:bCs/>
          <w:sz w:val="22"/>
          <w:szCs w:val="22"/>
          <w:lang w:val="es-ES"/>
        </w:rPr>
      </w:pPr>
      <w:r w:rsidRPr="00200610">
        <w:rPr>
          <w:rFonts w:eastAsia="Calibri" w:cs="Arial"/>
          <w:bCs/>
          <w:sz w:val="22"/>
          <w:szCs w:val="22"/>
          <w:lang w:val="es-ES" w:eastAsia="en-US"/>
        </w:rPr>
        <w:t>[</w:t>
      </w:r>
      <w:r w:rsidRPr="00200610">
        <w:rPr>
          <w:rFonts w:eastAsia="Calibri" w:cs="Arial"/>
          <w:bCs/>
          <w:sz w:val="22"/>
          <w:szCs w:val="22"/>
          <w:highlight w:val="yellow"/>
          <w:lang w:val="es-ES" w:eastAsia="en-US"/>
        </w:rPr>
        <w:t>SUSTITUIR LA IMAGEN POR LA DEL REGLAMENTO QUE RESULTASE DE APLICACIÓN EN EL MOMENTO DE LA CONTRATACIÓN</w:t>
      </w:r>
    </w:p>
    <w:p w14:paraId="0FDEA422" w14:textId="78C6A892" w:rsidR="0030329D" w:rsidRDefault="00C04C61" w:rsidP="00B015A2">
      <w:pPr>
        <w:spacing w:after="210" w:line="360" w:lineRule="auto"/>
        <w:rPr>
          <w:rFonts w:eastAsia="Calibri" w:cs="Arial"/>
          <w:bCs/>
          <w:sz w:val="22"/>
          <w:szCs w:val="22"/>
          <w:lang w:val="es-ES" w:eastAsia="en-US"/>
        </w:rPr>
      </w:pPr>
      <w:r w:rsidRPr="00200610">
        <w:rPr>
          <w:rFonts w:cs="Arial"/>
          <w:noProof/>
          <w:lang w:val="es-ES" w:eastAsia="es-ES"/>
        </w:rPr>
        <w:drawing>
          <wp:anchor distT="0" distB="0" distL="114300" distR="114300" simplePos="0" relativeHeight="251700224" behindDoc="0" locked="0" layoutInCell="1" allowOverlap="1" wp14:anchorId="54D01750" wp14:editId="1776A8FD">
            <wp:simplePos x="0" y="0"/>
            <wp:positionH relativeFrom="margin">
              <wp:posOffset>31750</wp:posOffset>
            </wp:positionH>
            <wp:positionV relativeFrom="paragraph">
              <wp:posOffset>5715</wp:posOffset>
            </wp:positionV>
            <wp:extent cx="5016500" cy="1666240"/>
            <wp:effectExtent l="0" t="0" r="0" b="0"/>
            <wp:wrapNone/>
            <wp:docPr id="14" name="Picture 3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60378" name="Picture 38" descr="Texto&#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5016500" cy="1666240"/>
                    </a:xfrm>
                    <a:prstGeom prst="rect">
                      <a:avLst/>
                    </a:prstGeom>
                  </pic:spPr>
                </pic:pic>
              </a:graphicData>
            </a:graphic>
            <wp14:sizeRelH relativeFrom="page">
              <wp14:pctWidth>0</wp14:pctWidth>
            </wp14:sizeRelH>
            <wp14:sizeRelV relativeFrom="page">
              <wp14:pctHeight>0</wp14:pctHeight>
            </wp14:sizeRelV>
          </wp:anchor>
        </w:drawing>
      </w:r>
    </w:p>
    <w:p w14:paraId="74EA0899" w14:textId="3E5E2545" w:rsidR="0030329D" w:rsidRDefault="0030329D" w:rsidP="00B015A2">
      <w:pPr>
        <w:spacing w:after="210" w:line="360" w:lineRule="auto"/>
        <w:rPr>
          <w:rFonts w:eastAsia="Calibri" w:cs="Arial"/>
          <w:bCs/>
          <w:sz w:val="22"/>
          <w:szCs w:val="22"/>
          <w:lang w:val="es-ES" w:eastAsia="en-US"/>
        </w:rPr>
      </w:pPr>
    </w:p>
    <w:p w14:paraId="57257C51" w14:textId="56C5AE90" w:rsidR="0030329D" w:rsidRDefault="0030329D" w:rsidP="00B015A2">
      <w:pPr>
        <w:spacing w:after="210" w:line="360" w:lineRule="auto"/>
        <w:rPr>
          <w:rFonts w:eastAsia="Calibri" w:cs="Arial"/>
          <w:bCs/>
          <w:sz w:val="22"/>
          <w:szCs w:val="22"/>
          <w:lang w:val="es-ES" w:eastAsia="en-US"/>
        </w:rPr>
      </w:pPr>
    </w:p>
    <w:p w14:paraId="4600E3E2" w14:textId="69526C8D" w:rsidR="0030329D" w:rsidRDefault="0030329D" w:rsidP="00B015A2">
      <w:pPr>
        <w:spacing w:after="210" w:line="360" w:lineRule="auto"/>
        <w:rPr>
          <w:rFonts w:eastAsia="Calibri" w:cs="Arial"/>
          <w:bCs/>
          <w:sz w:val="22"/>
          <w:szCs w:val="22"/>
          <w:lang w:val="es-ES" w:eastAsia="en-US"/>
        </w:rPr>
      </w:pPr>
    </w:p>
    <w:p w14:paraId="0282850A" w14:textId="77777777" w:rsidR="00DA3C88" w:rsidRDefault="00DA3C88" w:rsidP="00B015A2">
      <w:pPr>
        <w:spacing w:after="210" w:line="360" w:lineRule="auto"/>
        <w:rPr>
          <w:rFonts w:eastAsia="Calibri" w:cs="Arial"/>
          <w:bCs/>
          <w:sz w:val="22"/>
          <w:szCs w:val="22"/>
          <w:lang w:val="es-ES" w:eastAsia="en-US"/>
        </w:rPr>
      </w:pPr>
    </w:p>
    <w:p w14:paraId="7543E9FA" w14:textId="6668E219" w:rsidR="00E03EA0" w:rsidRPr="00C04C61" w:rsidRDefault="001134FF" w:rsidP="00967B22">
      <w:pPr>
        <w:spacing w:after="210" w:line="360" w:lineRule="auto"/>
        <w:rPr>
          <w:rFonts w:eastAsia="Calibri" w:cs="Arial"/>
          <w:bCs/>
          <w:sz w:val="22"/>
          <w:szCs w:val="22"/>
          <w:lang w:val="es-ES" w:eastAsia="en-US"/>
        </w:rPr>
      </w:pPr>
      <w:r w:rsidRPr="00200610">
        <w:rPr>
          <w:rFonts w:cs="Arial"/>
          <w:noProof/>
          <w:sz w:val="22"/>
          <w:szCs w:val="22"/>
          <w:lang w:val="es-ES" w:eastAsia="es-ES"/>
        </w:rPr>
        <mc:AlternateContent>
          <mc:Choice Requires="wps">
            <w:drawing>
              <wp:anchor distT="228600" distB="228600" distL="228600" distR="228600" simplePos="0" relativeHeight="251696128" behindDoc="1" locked="0" layoutInCell="1" allowOverlap="1" wp14:anchorId="04FA1539" wp14:editId="5D0B9D57">
                <wp:simplePos x="0" y="0"/>
                <wp:positionH relativeFrom="margin">
                  <wp:align>right</wp:align>
                </wp:positionH>
                <wp:positionV relativeFrom="paragraph">
                  <wp:posOffset>73660</wp:posOffset>
                </wp:positionV>
                <wp:extent cx="5760085" cy="827405"/>
                <wp:effectExtent l="0" t="0" r="0" b="0"/>
                <wp:wrapTopAndBottom/>
                <wp:docPr id="4" name="Cuadro de texto 36"/>
                <wp:cNvGraphicFramePr/>
                <a:graphic xmlns:a="http://schemas.openxmlformats.org/drawingml/2006/main">
                  <a:graphicData uri="http://schemas.microsoft.com/office/word/2010/wordprocessingShape">
                    <wps:wsp>
                      <wps:cNvSpPr txBox="1"/>
                      <wps:spPr>
                        <a:xfrm>
                          <a:off x="0" y="0"/>
                          <a:ext cx="5760085" cy="827405"/>
                        </a:xfrm>
                        <a:prstGeom prst="rect">
                          <a:avLst/>
                        </a:prstGeom>
                        <a:gradFill rotWithShape="1">
                          <a:gsLst>
                            <a:gs pos="0">
                              <a:srgbClr val="BED600">
                                <a:tint val="90000"/>
                                <a:satMod val="92000"/>
                                <a:lumMod val="120000"/>
                              </a:srgbClr>
                            </a:gs>
                            <a:gs pos="100000">
                              <a:srgbClr val="BED600">
                                <a:shade val="98000"/>
                                <a:satMod val="120000"/>
                                <a:lumMod val="98000"/>
                              </a:srgbClr>
                            </a:gs>
                          </a:gsLst>
                          <a:path path="circle">
                            <a:fillToRect l="50000" t="50000" r="100000" b="100000"/>
                          </a:path>
                        </a:gradFill>
                        <a:ln w="6350">
                          <a:noFill/>
                        </a:ln>
                        <a:effectLst/>
                      </wps:spPr>
                      <wps:txbx>
                        <w:txbxContent>
                          <w:p w14:paraId="21FC8C27" w14:textId="77777777" w:rsidR="002A41D4" w:rsidRPr="0030329D" w:rsidRDefault="002A41D4" w:rsidP="00B015A2">
                            <w:pPr>
                              <w:rPr>
                                <w:color w:val="21463B" w:themeColor="text2" w:themeShade="BF"/>
                                <w:sz w:val="22"/>
                                <w:szCs w:val="22"/>
                                <w:lang w:val="es-ES"/>
                              </w:rPr>
                            </w:pPr>
                            <w:r w:rsidRPr="0030329D">
                              <w:rPr>
                                <w:color w:val="21463B" w:themeColor="text2" w:themeShade="BF"/>
                                <w:sz w:val="22"/>
                                <w:szCs w:val="22"/>
                                <w:lang w:val="es-ES_tradnl"/>
                              </w:rPr>
                              <w:t>L</w:t>
                            </w:r>
                            <w:r w:rsidRPr="0030329D">
                              <w:rPr>
                                <w:color w:val="21463B" w:themeColor="text2" w:themeShade="BF"/>
                                <w:sz w:val="22"/>
                                <w:szCs w:val="22"/>
                                <w:lang w:val="es-ES"/>
                              </w:rPr>
                              <w:t>as condiciones de la Tarjeta se reflejan en un Reglamento legible y fácil de entender, en el que el interés remuneratorio aplicable se indica de forma separada y destacada.</w:t>
                            </w:r>
                          </w:p>
                          <w:p w14:paraId="70996E03" w14:textId="77777777" w:rsidR="002A41D4" w:rsidRPr="002E0332" w:rsidRDefault="002A41D4" w:rsidP="00B015A2">
                            <w:pPr>
                              <w:pStyle w:val="Sinespaciado"/>
                              <w:jc w:val="right"/>
                              <w:rPr>
                                <w:color w:val="2C5E4F" w:themeColor="text2"/>
                                <w:sz w:val="18"/>
                                <w:szCs w:val="18"/>
                                <w:lang w:val="es-ES"/>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4FA1539" id="_x0000_s1034" type="#_x0000_t202" style="position:absolute;left:0;text-align:left;margin-left:402.35pt;margin-top:5.8pt;width:453.55pt;height:65.15pt;z-index:-251620352;visibility:visible;mso-wrap-style:square;mso-width-percent:0;mso-height-percent:0;mso-wrap-distance-left:18pt;mso-wrap-distance-top:18pt;mso-wrap-distance-right:18pt;mso-wrap-distance-bottom:18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" fillcolor="#d5e28f" stroked="f" strokeweight=".5pt">
                <v:fill color2="#c9e500" rotate="t" focusposition=".5,.5" focussize="-.5,-.5" focus="100%" type="gradientRadial"/>
                <v:textbox inset="14.4pt,14.4pt,14.4pt,14.4pt">
                  <w:txbxContent>
                    <w:p w14:paraId="21FC8C27" w14:textId="77777777" w:rsidR="002A41D4" w:rsidRPr="0030329D" w:rsidRDefault="002A41D4" w:rsidP="00B015A2">
                      <w:pPr>
                        <w:rPr>
                          <w:color w:val="21463B" w:themeColor="text2" w:themeShade="BF"/>
                          <w:sz w:val="22"/>
                          <w:szCs w:val="22"/>
                          <w:lang w:val="es-ES"/>
                        </w:rPr>
                      </w:pPr>
                      <w:r w:rsidRPr="0030329D">
                        <w:rPr>
                          <w:color w:val="21463B" w:themeColor="text2" w:themeShade="BF"/>
                          <w:sz w:val="22"/>
                          <w:szCs w:val="22"/>
                          <w:lang w:val="es-ES_tradnl"/>
                        </w:rPr>
                        <w:t>L</w:t>
                      </w:r>
                      <w:r w:rsidRPr="0030329D">
                        <w:rPr>
                          <w:color w:val="21463B" w:themeColor="text2" w:themeShade="BF"/>
                          <w:sz w:val="22"/>
                          <w:szCs w:val="22"/>
                          <w:lang w:val="es-ES"/>
                        </w:rPr>
                        <w:t>as condiciones de la Tarjeta se reflejan en un Reglamento legible y fácil de entender, en el que el interés remuneratorio aplicable se indica de forma separada y destacada.</w:t>
                      </w:r>
                    </w:p>
                    <w:p w14:paraId="70996E03" w14:textId="77777777" w:rsidR="002A41D4" w:rsidRPr="002E0332" w:rsidRDefault="002A41D4" w:rsidP="00B015A2">
                      <w:pPr>
                        <w:pStyle w:val="Sinespaciado"/>
                        <w:jc w:val="right"/>
                        <w:rPr>
                          <w:color w:val="2C5E4F" w:themeColor="text2"/>
                          <w:sz w:val="18"/>
                          <w:szCs w:val="18"/>
                          <w:lang w:val="es-ES"/>
                        </w:rPr>
                      </w:pPr>
                    </w:p>
                  </w:txbxContent>
                </v:textbox>
                <w10:wrap type="topAndBottom" anchorx="margin"/>
              </v:shape>
            </w:pict>
          </mc:Fallback>
        </mc:AlternateContent>
      </w:r>
    </w:p>
    <w:p w14:paraId="4E5FDAEF" w14:textId="6B4A0E81" w:rsidR="00961A69" w:rsidRPr="00200610" w:rsidRDefault="000C4BE9" w:rsidP="00961A69">
      <w:pPr>
        <w:pStyle w:val="Body1"/>
        <w:spacing w:after="240" w:line="360" w:lineRule="auto"/>
        <w:rPr>
          <w:rFonts w:cs="Arial"/>
          <w:sz w:val="22"/>
          <w:szCs w:val="22"/>
          <w:lang w:val="es-ES"/>
        </w:rPr>
      </w:pPr>
      <w:r>
        <w:rPr>
          <w:rFonts w:cs="Arial"/>
          <w:b/>
          <w:bCs/>
          <w:sz w:val="22"/>
          <w:szCs w:val="22"/>
          <w:lang w:val="es-ES"/>
        </w:rPr>
        <w:t>6</w:t>
      </w:r>
      <w:r w:rsidR="00EA4CBA" w:rsidRPr="00200610">
        <w:rPr>
          <w:rFonts w:cs="Arial"/>
          <w:b/>
          <w:bCs/>
          <w:sz w:val="22"/>
          <w:szCs w:val="22"/>
          <w:lang w:val="es-ES"/>
        </w:rPr>
        <w:t>.- La transparencia del proceso de contratación de la Tarjeta</w:t>
      </w:r>
    </w:p>
    <w:p w14:paraId="4E5FDAF0" w14:textId="06EE3A77" w:rsidR="00961A69" w:rsidRPr="00200610" w:rsidRDefault="00EA4CBA" w:rsidP="00961A69">
      <w:pPr>
        <w:pStyle w:val="Body1"/>
        <w:spacing w:after="240" w:line="360" w:lineRule="auto"/>
        <w:rPr>
          <w:rFonts w:cs="Arial"/>
          <w:sz w:val="22"/>
          <w:szCs w:val="22"/>
          <w:lang w:val="es-ES"/>
        </w:rPr>
      </w:pPr>
      <w:r w:rsidRPr="00200610">
        <w:rPr>
          <w:rFonts w:cs="Arial"/>
          <w:sz w:val="22"/>
          <w:szCs w:val="22"/>
          <w:lang w:val="es-ES"/>
        </w:rPr>
        <w:t xml:space="preserve">La plena transparencia del clausulado que regula la carga económica de la Tarjeta se ve además reforzada por su proceso de contratación. Y es que </w:t>
      </w:r>
      <w:r w:rsidR="009B0225">
        <w:rPr>
          <w:rFonts w:cs="Arial"/>
          <w:sz w:val="22"/>
          <w:szCs w:val="22"/>
          <w:lang w:val="es-ES"/>
        </w:rPr>
        <w:fldChar w:fldCharType="begin"/>
      </w:r>
      <w:r w:rsidR="009B0225">
        <w:rPr>
          <w:rFonts w:cs="Arial"/>
          <w:sz w:val="22"/>
          <w:szCs w:val="22"/>
          <w:lang w:val="es-ES"/>
        </w:rPr>
        <w:instrText>persovalores_personalizable1254</w:instrText>
      </w:r>
      <w:r w:rsidR="009B0225">
        <w:rPr>
          <w:rFonts w:cs="Arial"/>
          <w:sz w:val="22"/>
          <w:szCs w:val="22"/>
          <w:lang w:val="es-ES"/>
        </w:rPr>
        <w:fldChar w:fldCharType="separate"/>
      </w:r>
      <w:r w:rsidR="009B0225">
        <w:rPr>
          <w:rFonts w:cs="Arial"/>
          <w:noProof/>
          <w:sz w:val="22"/>
          <w:szCs w:val="22"/>
          <w:lang w:val="es-ES"/>
        </w:rPr>
        <w:t>«WIZINK_ENTIDAD»</w:t>
      </w:r>
      <w:r w:rsidR="009B0225">
        <w:rPr>
          <w:rFonts w:cs="Arial"/>
          <w:sz w:val="22"/>
          <w:szCs w:val="22"/>
          <w:lang w:val="es-ES"/>
        </w:rPr>
        <w:fldChar w:fldCharType="end"/>
      </w:r>
      <w:r w:rsidRPr="00200610">
        <w:rPr>
          <w:rFonts w:cs="Arial"/>
          <w:sz w:val="22"/>
          <w:szCs w:val="22"/>
          <w:lang w:val="es-ES"/>
        </w:rPr>
        <w:t xml:space="preserve"> cuenta con un proceso de contratación reglado que garantiza que ningún cliente contratará la Tarjeta sin conocer antes sus características y las consecuencias económicas de su uso.</w:t>
      </w:r>
    </w:p>
    <w:p w14:paraId="4E5FDAF1" w14:textId="7FD691E1" w:rsidR="005A6B10" w:rsidRPr="00200610" w:rsidRDefault="00EA4CBA" w:rsidP="00961A69">
      <w:pPr>
        <w:pStyle w:val="Body1"/>
        <w:spacing w:after="240" w:line="360" w:lineRule="auto"/>
        <w:rPr>
          <w:rFonts w:cs="Arial"/>
          <w:sz w:val="22"/>
          <w:szCs w:val="22"/>
          <w:lang w:val="es-ES"/>
        </w:rPr>
      </w:pPr>
      <w:r w:rsidRPr="00200610">
        <w:rPr>
          <w:rFonts w:cs="Arial"/>
          <w:sz w:val="22"/>
          <w:szCs w:val="22"/>
          <w:lang w:val="es-ES"/>
        </w:rPr>
        <w:t>[</w:t>
      </w:r>
      <w:r w:rsidR="00775D7D" w:rsidRPr="00200610">
        <w:rPr>
          <w:rFonts w:cs="Arial"/>
          <w:sz w:val="22"/>
          <w:szCs w:val="22"/>
          <w:highlight w:val="yellow"/>
          <w:lang w:val="es-ES"/>
        </w:rPr>
        <w:t>PARA CONTRATACIÓN FÍSICA CON CONTRATO EN PAPEL</w:t>
      </w:r>
      <w:r w:rsidRPr="00200610">
        <w:rPr>
          <w:rFonts w:cs="Arial"/>
          <w:sz w:val="22"/>
          <w:szCs w:val="22"/>
          <w:lang w:val="es-ES"/>
        </w:rPr>
        <w:t>]</w:t>
      </w:r>
    </w:p>
    <w:p w14:paraId="4E5FDAF2" w14:textId="145786F6" w:rsidR="00961A69" w:rsidRPr="00200610" w:rsidRDefault="00EA4CBA" w:rsidP="00961A69">
      <w:pPr>
        <w:pStyle w:val="Body1"/>
        <w:spacing w:after="240" w:line="360" w:lineRule="auto"/>
        <w:rPr>
          <w:rFonts w:cs="Arial"/>
          <w:sz w:val="22"/>
          <w:szCs w:val="22"/>
          <w:lang w:val="es-ES"/>
        </w:rPr>
      </w:pPr>
      <w:r w:rsidRPr="00200610">
        <w:rPr>
          <w:rFonts w:cs="Arial"/>
          <w:sz w:val="22"/>
          <w:szCs w:val="22"/>
          <w:lang w:val="es-ES"/>
        </w:rPr>
        <w:t xml:space="preserve">El proceso de contratación en el momento </w:t>
      </w:r>
      <w:r w:rsidR="004566B8" w:rsidRPr="00200610">
        <w:rPr>
          <w:rFonts w:cs="Arial"/>
          <w:sz w:val="22"/>
          <w:szCs w:val="22"/>
          <w:lang w:val="es-ES"/>
        </w:rPr>
        <w:t xml:space="preserve">en que la Demandante suscribió el contrato era el </w:t>
      </w:r>
      <w:r w:rsidRPr="00200610">
        <w:rPr>
          <w:rFonts w:cs="Arial"/>
          <w:sz w:val="22"/>
          <w:szCs w:val="22"/>
          <w:lang w:val="es-ES"/>
        </w:rPr>
        <w:t>siguiente:</w:t>
      </w:r>
    </w:p>
    <w:p w14:paraId="4E5FDAF3" w14:textId="10B5A41D" w:rsidR="00961A69"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El cliente se interesaba por la Tarjeta a través del canal físico. En ese momento </w:t>
      </w:r>
      <w:r w:rsidR="009B0225">
        <w:rPr>
          <w:rFonts w:cs="Arial"/>
          <w:sz w:val="22"/>
          <w:szCs w:val="22"/>
          <w:lang w:val="es-ES"/>
        </w:rPr>
        <w:fldChar w:fldCharType="begin"/>
      </w:r>
      <w:r w:rsidR="009B0225">
        <w:rPr>
          <w:rFonts w:cs="Arial"/>
          <w:sz w:val="22"/>
          <w:szCs w:val="22"/>
          <w:lang w:val="es-ES"/>
        </w:rPr>
        <w:instrText>persovalores_personalizable1254</w:instrText>
      </w:r>
      <w:r w:rsidR="009B0225">
        <w:rPr>
          <w:rFonts w:cs="Arial"/>
          <w:sz w:val="22"/>
          <w:szCs w:val="22"/>
          <w:lang w:val="es-ES"/>
        </w:rPr>
        <w:fldChar w:fldCharType="separate"/>
      </w:r>
      <w:r w:rsidR="009B0225">
        <w:rPr>
          <w:rFonts w:cs="Arial"/>
          <w:noProof/>
          <w:sz w:val="22"/>
          <w:szCs w:val="22"/>
          <w:lang w:val="es-ES"/>
        </w:rPr>
        <w:t>«WIZINK_ENTIDAD»</w:t>
      </w:r>
      <w:r w:rsidR="009B0225">
        <w:rPr>
          <w:rFonts w:cs="Arial"/>
          <w:sz w:val="22"/>
          <w:szCs w:val="22"/>
          <w:lang w:val="es-ES"/>
        </w:rPr>
        <w:fldChar w:fldCharType="end"/>
      </w:r>
      <w:r w:rsidRPr="00200610">
        <w:rPr>
          <w:rFonts w:cs="Arial"/>
          <w:sz w:val="22"/>
          <w:szCs w:val="22"/>
          <w:lang w:val="es-ES"/>
        </w:rPr>
        <w:t>, de manera presencial, informaba al cliente sobre las características de la Tarjeta. Así lo acredita:</w:t>
      </w:r>
    </w:p>
    <w:p w14:paraId="4E5FDAF4" w14:textId="478E57F7" w:rsidR="00961A69" w:rsidRPr="00200610" w:rsidRDefault="00EA4CBA">
      <w:pPr>
        <w:pStyle w:val="Body1"/>
        <w:numPr>
          <w:ilvl w:val="0"/>
          <w:numId w:val="11"/>
        </w:numPr>
        <w:spacing w:after="240" w:line="360" w:lineRule="auto"/>
        <w:ind w:left="1134" w:hanging="567"/>
        <w:rPr>
          <w:rFonts w:cs="Arial"/>
          <w:sz w:val="22"/>
          <w:szCs w:val="22"/>
          <w:lang w:val="es-ES"/>
        </w:rPr>
      </w:pPr>
      <w:r w:rsidRPr="00200610">
        <w:rPr>
          <w:rFonts w:cs="Arial"/>
          <w:sz w:val="22"/>
          <w:szCs w:val="22"/>
          <w:lang w:val="es-ES"/>
        </w:rPr>
        <w:t>El informe de “</w:t>
      </w:r>
      <w:proofErr w:type="spellStart"/>
      <w:r w:rsidRPr="00200610">
        <w:rPr>
          <w:rFonts w:cs="Arial"/>
          <w:i/>
          <w:iCs/>
          <w:sz w:val="22"/>
          <w:szCs w:val="22"/>
          <w:lang w:val="es-ES"/>
        </w:rPr>
        <w:t>mystery</w:t>
      </w:r>
      <w:proofErr w:type="spellEnd"/>
      <w:r w:rsidRPr="00200610">
        <w:rPr>
          <w:rFonts w:cs="Arial"/>
          <w:i/>
          <w:iCs/>
          <w:sz w:val="22"/>
          <w:szCs w:val="22"/>
          <w:lang w:val="es-ES"/>
        </w:rPr>
        <w:t xml:space="preserve"> </w:t>
      </w:r>
      <w:proofErr w:type="spellStart"/>
      <w:r w:rsidRPr="00200610">
        <w:rPr>
          <w:rFonts w:cs="Arial"/>
          <w:i/>
          <w:iCs/>
          <w:sz w:val="22"/>
          <w:szCs w:val="22"/>
          <w:lang w:val="es-ES"/>
        </w:rPr>
        <w:t>shoppers</w:t>
      </w:r>
      <w:proofErr w:type="spellEnd"/>
      <w:r w:rsidRPr="00200610">
        <w:rPr>
          <w:rFonts w:cs="Arial"/>
          <w:sz w:val="22"/>
          <w:szCs w:val="22"/>
          <w:lang w:val="es-ES"/>
        </w:rPr>
        <w:t xml:space="preserve">” (que son profesionales contratados por </w:t>
      </w:r>
      <w:proofErr w:type="spellStart"/>
      <w:r w:rsidRPr="00200610">
        <w:rPr>
          <w:rFonts w:cs="Arial"/>
          <w:sz w:val="22"/>
          <w:szCs w:val="22"/>
          <w:lang w:val="es-ES"/>
        </w:rPr>
        <w:t>Wizink</w:t>
      </w:r>
      <w:proofErr w:type="spellEnd"/>
      <w:r w:rsidRPr="00200610">
        <w:rPr>
          <w:rFonts w:cs="Arial"/>
          <w:sz w:val="22"/>
          <w:szCs w:val="22"/>
          <w:lang w:val="es-ES"/>
        </w:rPr>
        <w:t xml:space="preserve"> que se hacen pasar por clientes con el objeto de comprobar que los comerciales de la entidad cumplen todas las instrucciones y pasos del proceso de contratación) que se aporta como </w:t>
      </w:r>
      <w:r w:rsidRPr="00200610">
        <w:rPr>
          <w:rFonts w:cs="Arial"/>
          <w:b/>
          <w:bCs/>
          <w:color w:val="00B050"/>
          <w:sz w:val="22"/>
          <w:szCs w:val="22"/>
          <w:lang w:val="es-ES"/>
        </w:rPr>
        <w:t xml:space="preserve">Documento </w:t>
      </w:r>
      <w:r w:rsidR="0092356D">
        <w:rPr>
          <w:rFonts w:cs="Arial"/>
          <w:b/>
          <w:bCs/>
          <w:color w:val="00B050"/>
          <w:sz w:val="22"/>
          <w:szCs w:val="22"/>
          <w:lang w:val="es-ES"/>
        </w:rPr>
        <w:t>9</w:t>
      </w:r>
      <w:r w:rsidRPr="00200610">
        <w:rPr>
          <w:rFonts w:cs="Arial"/>
          <w:b/>
          <w:bCs/>
          <w:color w:val="00B050"/>
          <w:sz w:val="22"/>
          <w:szCs w:val="22"/>
          <w:lang w:val="es-ES"/>
        </w:rPr>
        <w:t xml:space="preserve"> Contestación</w:t>
      </w:r>
      <w:r w:rsidRPr="00200610">
        <w:rPr>
          <w:rFonts w:cs="Arial"/>
          <w:sz w:val="22"/>
          <w:szCs w:val="22"/>
          <w:lang w:val="es-ES"/>
        </w:rPr>
        <w:t xml:space="preserve">, que confirma que los clientes eran debidamente informados de las características y coste de la Tarjeta antes de </w:t>
      </w:r>
      <w:r w:rsidR="00435CFA" w:rsidRPr="00200610">
        <w:rPr>
          <w:rFonts w:cs="Arial"/>
          <w:sz w:val="22"/>
          <w:szCs w:val="22"/>
          <w:lang w:val="es-ES"/>
        </w:rPr>
        <w:t>que la solicitaran</w:t>
      </w:r>
      <w:r w:rsidRPr="00200610">
        <w:rPr>
          <w:rFonts w:cs="Arial"/>
          <w:sz w:val="22"/>
          <w:szCs w:val="22"/>
          <w:lang w:val="es-ES"/>
        </w:rPr>
        <w:t>;</w:t>
      </w:r>
    </w:p>
    <w:p w14:paraId="4E5FDAF5" w14:textId="16BE4753" w:rsidR="00961A69" w:rsidRPr="00200610" w:rsidRDefault="00EA4CBA">
      <w:pPr>
        <w:pStyle w:val="Body1"/>
        <w:numPr>
          <w:ilvl w:val="0"/>
          <w:numId w:val="11"/>
        </w:numPr>
        <w:spacing w:after="240" w:line="360" w:lineRule="auto"/>
        <w:ind w:left="1134" w:hanging="567"/>
        <w:rPr>
          <w:rFonts w:cs="Arial"/>
          <w:sz w:val="22"/>
          <w:szCs w:val="22"/>
          <w:lang w:val="es-ES"/>
        </w:rPr>
      </w:pPr>
      <w:r w:rsidRPr="00200610">
        <w:rPr>
          <w:rFonts w:cs="Arial"/>
          <w:sz w:val="22"/>
          <w:szCs w:val="22"/>
          <w:lang w:val="es-ES"/>
        </w:rPr>
        <w:t xml:space="preserve">El informe sobre encuestas de satisfacción que se acompaña como </w:t>
      </w:r>
      <w:r w:rsidRPr="00200610">
        <w:rPr>
          <w:rFonts w:cs="Arial"/>
          <w:b/>
          <w:bCs/>
          <w:color w:val="00B050"/>
          <w:sz w:val="22"/>
          <w:szCs w:val="22"/>
          <w:lang w:val="es-ES"/>
        </w:rPr>
        <w:t xml:space="preserve">Documento </w:t>
      </w:r>
      <w:r w:rsidR="0092356D">
        <w:rPr>
          <w:rFonts w:cs="Arial"/>
          <w:b/>
          <w:bCs/>
          <w:color w:val="00B050"/>
          <w:sz w:val="22"/>
          <w:szCs w:val="22"/>
          <w:lang w:val="es-ES"/>
        </w:rPr>
        <w:t>10</w:t>
      </w:r>
      <w:r w:rsidRPr="00200610">
        <w:rPr>
          <w:rFonts w:cs="Arial"/>
          <w:b/>
          <w:bCs/>
          <w:color w:val="00B050"/>
          <w:sz w:val="22"/>
          <w:szCs w:val="22"/>
          <w:lang w:val="es-ES"/>
        </w:rPr>
        <w:t xml:space="preserve"> Contestación</w:t>
      </w:r>
      <w:r w:rsidRPr="00200610">
        <w:rPr>
          <w:rFonts w:cs="Arial"/>
          <w:sz w:val="22"/>
          <w:szCs w:val="22"/>
          <w:lang w:val="es-ES"/>
        </w:rPr>
        <w:t xml:space="preserve">, que refleja la opinión de los clientes reales de </w:t>
      </w:r>
      <w:proofErr w:type="spellStart"/>
      <w:r w:rsidRPr="00200610">
        <w:rPr>
          <w:rFonts w:cs="Arial"/>
          <w:sz w:val="22"/>
          <w:szCs w:val="22"/>
          <w:lang w:val="es-ES"/>
        </w:rPr>
        <w:t>Wizink</w:t>
      </w:r>
      <w:proofErr w:type="spellEnd"/>
      <w:r w:rsidRPr="00200610">
        <w:rPr>
          <w:rFonts w:cs="Arial"/>
          <w:sz w:val="22"/>
          <w:szCs w:val="22"/>
          <w:lang w:val="es-ES"/>
        </w:rPr>
        <w:t xml:space="preserve"> sobre la información que recibieron con carácter previo a la contratación;</w:t>
      </w:r>
    </w:p>
    <w:p w14:paraId="4E5FDAF6" w14:textId="7CAB4F45" w:rsidR="00BF784C" w:rsidRPr="00200610" w:rsidRDefault="00EA4CBA">
      <w:pPr>
        <w:pStyle w:val="Body1"/>
        <w:numPr>
          <w:ilvl w:val="0"/>
          <w:numId w:val="10"/>
        </w:numPr>
        <w:spacing w:after="240" w:line="360" w:lineRule="auto"/>
        <w:ind w:left="567" w:hanging="567"/>
        <w:rPr>
          <w:rFonts w:eastAsia="Times New Roman" w:cs="Arial"/>
          <w:sz w:val="22"/>
          <w:szCs w:val="22"/>
          <w:lang w:val="es-ES_tradnl"/>
        </w:rPr>
      </w:pPr>
      <w:r w:rsidRPr="00200610">
        <w:rPr>
          <w:rFonts w:cs="Arial"/>
          <w:sz w:val="22"/>
          <w:szCs w:val="22"/>
          <w:lang w:val="es-ES"/>
        </w:rPr>
        <w:t>Si tras conocer las características de la Tarjeta seguía interesado en la contratación, el cliente debía completar el formulario de solicitud de la Tarjeta (</w:t>
      </w:r>
      <w:r w:rsidRPr="00200610">
        <w:rPr>
          <w:rFonts w:cs="Arial"/>
          <w:i/>
          <w:iCs/>
          <w:sz w:val="22"/>
          <w:szCs w:val="22"/>
          <w:lang w:val="es-ES"/>
        </w:rPr>
        <w:t>vid</w:t>
      </w:r>
      <w:r w:rsidRPr="00200610">
        <w:rPr>
          <w:rFonts w:cs="Arial"/>
          <w:sz w:val="22"/>
          <w:szCs w:val="22"/>
          <w:lang w:val="es-ES"/>
        </w:rPr>
        <w:t xml:space="preserve">. </w:t>
      </w:r>
      <w:r w:rsidRPr="00200610">
        <w:rPr>
          <w:rFonts w:cs="Arial"/>
          <w:b/>
          <w:bCs/>
          <w:color w:val="00B050"/>
          <w:sz w:val="22"/>
          <w:szCs w:val="22"/>
          <w:lang w:val="es-ES"/>
        </w:rPr>
        <w:t xml:space="preserve">Documento </w:t>
      </w:r>
      <w:r w:rsidR="0092356D">
        <w:rPr>
          <w:rFonts w:cs="Arial"/>
          <w:b/>
          <w:bCs/>
          <w:color w:val="00B050"/>
          <w:sz w:val="22"/>
          <w:szCs w:val="22"/>
          <w:lang w:val="es-ES"/>
        </w:rPr>
        <w:t>2</w:t>
      </w:r>
      <w:r w:rsidRPr="00200610">
        <w:rPr>
          <w:rFonts w:cs="Arial"/>
          <w:b/>
          <w:bCs/>
          <w:color w:val="00B050"/>
          <w:sz w:val="22"/>
          <w:szCs w:val="22"/>
          <w:lang w:val="es-ES"/>
        </w:rPr>
        <w:t xml:space="preserve"> </w:t>
      </w:r>
      <w:r w:rsidRPr="00200610">
        <w:rPr>
          <w:rFonts w:cs="Arial"/>
          <w:b/>
          <w:bCs/>
          <w:color w:val="00B050"/>
          <w:sz w:val="22"/>
          <w:szCs w:val="22"/>
          <w:lang w:val="es-ES"/>
        </w:rPr>
        <w:lastRenderedPageBreak/>
        <w:t>Contestación</w:t>
      </w:r>
      <w:r w:rsidRPr="00200610">
        <w:rPr>
          <w:rFonts w:cs="Arial"/>
          <w:sz w:val="22"/>
          <w:szCs w:val="22"/>
          <w:lang w:val="es-ES"/>
        </w:rPr>
        <w:t>), que incorporaba el Reglamento;</w:t>
      </w:r>
      <w:r w:rsidR="00330050" w:rsidRPr="00200610">
        <w:rPr>
          <w:rStyle w:val="Refdecomentario"/>
          <w:rFonts w:cs="Arial"/>
          <w:lang w:val="es-ES_tradnl"/>
        </w:rPr>
        <w:t xml:space="preserve"> </w:t>
      </w:r>
      <w:r w:rsidR="00330050" w:rsidRPr="00200610">
        <w:rPr>
          <w:rFonts w:cs="Arial"/>
          <w:sz w:val="22"/>
          <w:szCs w:val="22"/>
          <w:lang w:val="es-ES"/>
        </w:rPr>
        <w:t>Es</w:t>
      </w:r>
      <w:r w:rsidR="00C77B83" w:rsidRPr="00200610">
        <w:rPr>
          <w:rFonts w:cs="Arial"/>
          <w:sz w:val="22"/>
          <w:szCs w:val="22"/>
          <w:lang w:val="es-ES"/>
        </w:rPr>
        <w:t xml:space="preserve">te formulario no implicaba aun ningún tipo de relación contractual. </w:t>
      </w:r>
    </w:p>
    <w:p w14:paraId="4E5FDAF7" w14:textId="771CFDFF" w:rsidR="00961A69"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Tras solicitar el cliente la Tarjeta, </w:t>
      </w:r>
      <w:r w:rsidR="00F71D94">
        <w:rPr>
          <w:rFonts w:cs="Arial"/>
          <w:sz w:val="22"/>
          <w:szCs w:val="22"/>
          <w:lang w:val="es-ES"/>
        </w:rPr>
        <w:fldChar w:fldCharType="begin"/>
      </w:r>
      <w:r w:rsidR="00F71D94">
        <w:rPr>
          <w:rFonts w:cs="Arial"/>
          <w:sz w:val="22"/>
          <w:szCs w:val="22"/>
          <w:lang w:val="es-ES"/>
        </w:rPr>
        <w:instrText>persovalores_personalizable1254</w:instrText>
      </w:r>
      <w:r w:rsidR="00F71D94">
        <w:rPr>
          <w:rFonts w:cs="Arial"/>
          <w:sz w:val="22"/>
          <w:szCs w:val="22"/>
          <w:lang w:val="es-ES"/>
        </w:rPr>
        <w:fldChar w:fldCharType="separate"/>
      </w:r>
      <w:r w:rsidR="00F71D94">
        <w:rPr>
          <w:rFonts w:cs="Arial"/>
          <w:noProof/>
          <w:sz w:val="22"/>
          <w:szCs w:val="22"/>
          <w:lang w:val="es-ES"/>
        </w:rPr>
        <w:t>«WIZINK_ENTIDAD»</w:t>
      </w:r>
      <w:r w:rsidR="00F71D94">
        <w:rPr>
          <w:rFonts w:cs="Arial"/>
          <w:sz w:val="22"/>
          <w:szCs w:val="22"/>
          <w:lang w:val="es-ES"/>
        </w:rPr>
        <w:fldChar w:fldCharType="end"/>
      </w:r>
      <w:r w:rsidRPr="00200610">
        <w:rPr>
          <w:rFonts w:cs="Arial"/>
          <w:sz w:val="22"/>
          <w:szCs w:val="22"/>
          <w:lang w:val="es-ES"/>
        </w:rPr>
        <w:t xml:space="preserve"> valoraba si éste reunía los requisitos exigidos para su concesión y, en caso de que así fuera, contactaba telefónicamente con él para que confirmase su voluntad de seguir adelante con el proceso de contratación;</w:t>
      </w:r>
    </w:p>
    <w:p w14:paraId="4E5FDAF8" w14:textId="2DB490E1" w:rsidR="00961A69"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Si el cliente decidía seguir adelante con la contratación, </w:t>
      </w:r>
      <w:r w:rsidR="00F71D94">
        <w:rPr>
          <w:rFonts w:cs="Arial"/>
          <w:sz w:val="22"/>
          <w:szCs w:val="22"/>
          <w:lang w:val="es-ES"/>
        </w:rPr>
        <w:fldChar w:fldCharType="begin"/>
      </w:r>
      <w:r w:rsidR="00F71D94">
        <w:rPr>
          <w:rFonts w:cs="Arial"/>
          <w:sz w:val="22"/>
          <w:szCs w:val="22"/>
          <w:lang w:val="es-ES"/>
        </w:rPr>
        <w:instrText>persovalores_personalizable1254</w:instrText>
      </w:r>
      <w:r w:rsidR="00F71D94">
        <w:rPr>
          <w:rFonts w:cs="Arial"/>
          <w:sz w:val="22"/>
          <w:szCs w:val="22"/>
          <w:lang w:val="es-ES"/>
        </w:rPr>
        <w:fldChar w:fldCharType="separate"/>
      </w:r>
      <w:r w:rsidR="00F71D94">
        <w:rPr>
          <w:rFonts w:cs="Arial"/>
          <w:noProof/>
          <w:sz w:val="22"/>
          <w:szCs w:val="22"/>
          <w:lang w:val="es-ES"/>
        </w:rPr>
        <w:t>«WIZINK_ENTIDAD»</w:t>
      </w:r>
      <w:r w:rsidR="00F71D94">
        <w:rPr>
          <w:rFonts w:cs="Arial"/>
          <w:sz w:val="22"/>
          <w:szCs w:val="22"/>
          <w:lang w:val="es-ES"/>
        </w:rPr>
        <w:fldChar w:fldCharType="end"/>
      </w:r>
      <w:r w:rsidRPr="00200610">
        <w:rPr>
          <w:rFonts w:cs="Arial"/>
          <w:sz w:val="22"/>
          <w:szCs w:val="22"/>
          <w:lang w:val="es-ES"/>
        </w:rPr>
        <w:t xml:space="preserve"> le remitía a su domicilio un “pack de contratación” que incluía la Tarjeta física, una carta en la que se volvían a describir sus características y una nueva copia del Reglamento.</w:t>
      </w:r>
    </w:p>
    <w:p w14:paraId="4E5FDAF9" w14:textId="22471626" w:rsidR="00961A69"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Si tras todo este proceso, que se extendía durante varios días, el cliente continuaba interesado en la contratación de la Tarjeta, debía realizar la conducta activa de proceder a su activación, bien en un cajero automático, por internet o por correo electrónico. Solo en ese momento comenzaba su relación contractual con </w:t>
      </w:r>
      <w:r w:rsidR="00F71D94">
        <w:rPr>
          <w:rFonts w:cs="Arial"/>
          <w:sz w:val="22"/>
          <w:szCs w:val="22"/>
          <w:lang w:val="es-ES"/>
        </w:rPr>
        <w:fldChar w:fldCharType="begin"/>
      </w:r>
      <w:r w:rsidR="00F71D94">
        <w:rPr>
          <w:rFonts w:cs="Arial"/>
          <w:sz w:val="22"/>
          <w:szCs w:val="22"/>
          <w:lang w:val="es-ES"/>
        </w:rPr>
        <w:instrText>persovalores_personalizable1254</w:instrText>
      </w:r>
      <w:r w:rsidR="00F71D94">
        <w:rPr>
          <w:rFonts w:cs="Arial"/>
          <w:sz w:val="22"/>
          <w:szCs w:val="22"/>
          <w:lang w:val="es-ES"/>
        </w:rPr>
        <w:fldChar w:fldCharType="separate"/>
      </w:r>
      <w:r w:rsidR="00F71D94">
        <w:rPr>
          <w:rFonts w:cs="Arial"/>
          <w:noProof/>
          <w:sz w:val="22"/>
          <w:szCs w:val="22"/>
          <w:lang w:val="es-ES"/>
        </w:rPr>
        <w:t>«WIZINK_ENTIDAD»</w:t>
      </w:r>
      <w:r w:rsidR="00F71D94">
        <w:rPr>
          <w:rFonts w:cs="Arial"/>
          <w:sz w:val="22"/>
          <w:szCs w:val="22"/>
          <w:lang w:val="es-ES"/>
        </w:rPr>
        <w:fldChar w:fldCharType="end"/>
      </w:r>
      <w:r w:rsidRPr="00200610">
        <w:rPr>
          <w:rFonts w:cs="Arial"/>
          <w:sz w:val="22"/>
          <w:szCs w:val="22"/>
          <w:lang w:val="es-ES"/>
        </w:rPr>
        <w:t xml:space="preserve">, si bien no nacía obligación alguna para el cliente si este decidía no usar la Tarjeta. </w:t>
      </w:r>
    </w:p>
    <w:p w14:paraId="4E5FDAFA" w14:textId="696B2435" w:rsidR="00961A69"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En nuestro caso, el Demandante activó su Tarjeta el día </w:t>
      </w:r>
      <w:r w:rsidR="00CA63D5">
        <w:rPr>
          <w:rFonts w:cs="Arial"/>
          <w:sz w:val="22"/>
          <w:szCs w:val="22"/>
          <w:highlight w:val="yellow"/>
          <w:lang w:val="es-ES"/>
        </w:rPr>
        <w:fldChar w:fldCharType="begin"/>
      </w:r>
      <w:r w:rsidR="00CA63D5">
        <w:rPr>
          <w:rFonts w:cs="Arial"/>
          <w:sz w:val="22"/>
          <w:szCs w:val="22"/>
          <w:highlight w:val="yellow"/>
          <w:lang w:val="es-ES"/>
        </w:rPr>
        <w:instrText>persovalores_personalizable177</w:instrText>
      </w:r>
      <w:r w:rsidR="00CA63D5">
        <w:rPr>
          <w:rFonts w:cs="Arial"/>
          <w:sz w:val="22"/>
          <w:szCs w:val="22"/>
          <w:highlight w:val="yellow"/>
          <w:lang w:val="es-ES"/>
        </w:rPr>
        <w:fldChar w:fldCharType="separate"/>
      </w:r>
      <w:r w:rsidR="00CA63D5">
        <w:rPr>
          <w:rFonts w:cs="Arial"/>
          <w:noProof/>
          <w:sz w:val="22"/>
          <w:szCs w:val="22"/>
          <w:highlight w:val="yellow"/>
          <w:lang w:val="es-ES"/>
        </w:rPr>
        <w:t>«WIZINK_FECHA_DE_ACTIVACIÓN»</w:t>
      </w:r>
      <w:r w:rsidR="00CA63D5">
        <w:rPr>
          <w:rFonts w:cs="Arial"/>
          <w:sz w:val="22"/>
          <w:szCs w:val="22"/>
          <w:highlight w:val="yellow"/>
          <w:lang w:val="es-ES"/>
        </w:rPr>
        <w:fldChar w:fldCharType="end"/>
      </w:r>
      <w:r w:rsidR="00CA63D5">
        <w:rPr>
          <w:rFonts w:cs="Arial"/>
          <w:sz w:val="22"/>
          <w:szCs w:val="22"/>
          <w:highlight w:val="yellow"/>
          <w:lang w:val="es-ES"/>
        </w:rPr>
        <w:t xml:space="preserve">, </w:t>
      </w:r>
      <w:r w:rsidR="00CA63D5">
        <w:rPr>
          <w:rFonts w:cs="Arial"/>
          <w:sz w:val="22"/>
          <w:szCs w:val="22"/>
          <w:highlight w:val="yellow"/>
          <w:lang w:val="es-ES"/>
        </w:rPr>
        <w:fldChar w:fldCharType="begin"/>
      </w:r>
      <w:r w:rsidR="00CA63D5">
        <w:rPr>
          <w:rFonts w:cs="Arial"/>
          <w:sz w:val="22"/>
          <w:szCs w:val="22"/>
          <w:highlight w:val="yellow"/>
          <w:lang w:val="es-ES"/>
        </w:rPr>
        <w:instrText>persovalores_personalizable181</w:instrText>
      </w:r>
      <w:r w:rsidR="00CA63D5">
        <w:rPr>
          <w:rFonts w:cs="Arial"/>
          <w:sz w:val="22"/>
          <w:szCs w:val="22"/>
          <w:highlight w:val="yellow"/>
          <w:lang w:val="es-ES"/>
        </w:rPr>
        <w:fldChar w:fldCharType="separate"/>
      </w:r>
      <w:r w:rsidR="00CA63D5">
        <w:rPr>
          <w:rFonts w:cs="Arial"/>
          <w:noProof/>
          <w:sz w:val="22"/>
          <w:szCs w:val="22"/>
          <w:highlight w:val="yellow"/>
          <w:lang w:val="es-ES"/>
        </w:rPr>
        <w:t>«WIZINK_DIAS_ENTRE_FECHA_ACTIVACIÓN_Y_CON»</w:t>
      </w:r>
      <w:r w:rsidR="00CA63D5">
        <w:rPr>
          <w:rFonts w:cs="Arial"/>
          <w:sz w:val="22"/>
          <w:szCs w:val="22"/>
          <w:highlight w:val="yellow"/>
          <w:lang w:val="es-ES"/>
        </w:rPr>
        <w:fldChar w:fldCharType="end"/>
      </w:r>
      <w:r w:rsidR="00CA63D5">
        <w:rPr>
          <w:rFonts w:cs="Arial"/>
          <w:sz w:val="22"/>
          <w:szCs w:val="22"/>
          <w:lang w:val="es-ES"/>
        </w:rPr>
        <w:t xml:space="preserve"> </w:t>
      </w:r>
      <w:r w:rsidRPr="00200610">
        <w:rPr>
          <w:rFonts w:cs="Arial"/>
          <w:sz w:val="22"/>
          <w:szCs w:val="22"/>
          <w:lang w:val="es-ES"/>
        </w:rPr>
        <w:t xml:space="preserve">días después de haberla solicitado, tal y como acredita el </w:t>
      </w:r>
      <w:r w:rsidRPr="00200610">
        <w:rPr>
          <w:rFonts w:cs="Arial"/>
          <w:b/>
          <w:bCs/>
          <w:color w:val="00B050"/>
          <w:sz w:val="22"/>
          <w:szCs w:val="22"/>
          <w:lang w:val="es-ES"/>
        </w:rPr>
        <w:t xml:space="preserve">Documento </w:t>
      </w:r>
      <w:r w:rsidR="00CA63D5">
        <w:rPr>
          <w:rFonts w:cs="Arial"/>
          <w:b/>
          <w:bCs/>
          <w:color w:val="00B050"/>
          <w:sz w:val="22"/>
          <w:szCs w:val="22"/>
          <w:lang w:val="es-ES"/>
        </w:rPr>
        <w:t>4 BIS</w:t>
      </w:r>
      <w:r w:rsidRPr="00200610">
        <w:rPr>
          <w:rFonts w:cs="Arial"/>
          <w:b/>
          <w:bCs/>
          <w:color w:val="00B050"/>
          <w:sz w:val="22"/>
          <w:szCs w:val="22"/>
          <w:lang w:val="es-ES"/>
        </w:rPr>
        <w:t xml:space="preserve"> Contestación</w:t>
      </w:r>
      <w:r w:rsidRPr="00200610">
        <w:rPr>
          <w:rFonts w:cs="Arial"/>
          <w:sz w:val="22"/>
          <w:szCs w:val="22"/>
          <w:lang w:val="es-ES"/>
        </w:rPr>
        <w:t>.</w:t>
      </w:r>
    </w:p>
    <w:p w14:paraId="4E5FDAFB" w14:textId="7EE848F9" w:rsidR="00330050" w:rsidRPr="00200610" w:rsidRDefault="00EA4CBA">
      <w:pPr>
        <w:pStyle w:val="Body1"/>
        <w:numPr>
          <w:ilvl w:val="0"/>
          <w:numId w:val="10"/>
        </w:numPr>
        <w:spacing w:after="240" w:line="360" w:lineRule="auto"/>
        <w:ind w:left="567" w:hanging="567"/>
        <w:rPr>
          <w:rFonts w:cs="Arial"/>
          <w:sz w:val="22"/>
          <w:szCs w:val="22"/>
          <w:lang w:val="es-ES_tradnl"/>
        </w:rPr>
      </w:pPr>
      <w:r w:rsidRPr="00200610">
        <w:rPr>
          <w:rFonts w:eastAsia="Times New Roman" w:cs="Arial"/>
          <w:sz w:val="22"/>
          <w:szCs w:val="22"/>
          <w:lang w:val="es-ES_tradnl"/>
        </w:rPr>
        <w:t>[</w:t>
      </w:r>
      <w:r w:rsidRPr="00200610">
        <w:rPr>
          <w:rFonts w:eastAsia="Times New Roman" w:cs="Arial"/>
          <w:sz w:val="22"/>
          <w:szCs w:val="22"/>
          <w:highlight w:val="yellow"/>
          <w:lang w:val="es-ES_tradnl"/>
        </w:rPr>
        <w:t xml:space="preserve">SOLO CUANDO </w:t>
      </w:r>
      <w:r w:rsidR="00D128B1" w:rsidRPr="00200610">
        <w:rPr>
          <w:rFonts w:eastAsia="Times New Roman" w:cs="Arial"/>
          <w:sz w:val="22"/>
          <w:szCs w:val="22"/>
          <w:highlight w:val="yellow"/>
          <w:lang w:val="es-ES_tradnl"/>
        </w:rPr>
        <w:t>LA COPIA QUE SE APORTE DE CONTRARIO SEA DE MUY MALA CALIDAD Y LA DE JUMP SE LEA CON CLARIDAD</w:t>
      </w:r>
      <w:r w:rsidR="00D128B1" w:rsidRPr="00200610">
        <w:rPr>
          <w:rFonts w:eastAsia="Times New Roman" w:cs="Arial"/>
          <w:sz w:val="22"/>
          <w:szCs w:val="22"/>
          <w:lang w:val="es-ES_tradnl"/>
        </w:rPr>
        <w:t xml:space="preserve">] </w:t>
      </w:r>
      <w:r w:rsidR="00101AAF" w:rsidRPr="00200610">
        <w:rPr>
          <w:rFonts w:eastAsia="Times New Roman" w:cs="Arial"/>
          <w:sz w:val="22"/>
          <w:szCs w:val="22"/>
          <w:lang w:val="es-ES_tradnl"/>
        </w:rPr>
        <w:t xml:space="preserve">Finalmente, </w:t>
      </w:r>
      <w:r w:rsidR="00F71D94">
        <w:rPr>
          <w:rFonts w:eastAsia="Times New Roman" w:cs="Arial"/>
          <w:sz w:val="22"/>
          <w:szCs w:val="22"/>
          <w:lang w:val="es-ES_tradnl"/>
        </w:rPr>
        <w:fldChar w:fldCharType="begin"/>
      </w:r>
      <w:r w:rsidR="00F71D94">
        <w:rPr>
          <w:rFonts w:eastAsia="Times New Roman" w:cs="Arial"/>
          <w:sz w:val="22"/>
          <w:szCs w:val="22"/>
          <w:lang w:val="es-ES_tradnl"/>
        </w:rPr>
        <w:instrText>persovalores_personalizable1254</w:instrText>
      </w:r>
      <w:r w:rsidR="00F71D94">
        <w:rPr>
          <w:rFonts w:eastAsia="Times New Roman" w:cs="Arial"/>
          <w:sz w:val="22"/>
          <w:szCs w:val="22"/>
          <w:lang w:val="es-ES_tradnl"/>
        </w:rPr>
        <w:fldChar w:fldCharType="separate"/>
      </w:r>
      <w:r w:rsidR="00F71D94">
        <w:rPr>
          <w:rFonts w:eastAsia="Times New Roman" w:cs="Arial"/>
          <w:noProof/>
          <w:sz w:val="22"/>
          <w:szCs w:val="22"/>
          <w:lang w:val="es-ES_tradnl"/>
        </w:rPr>
        <w:t>«WIZINK_ENTIDAD»</w:t>
      </w:r>
      <w:r w:rsidR="00F71D94">
        <w:rPr>
          <w:rFonts w:eastAsia="Times New Roman" w:cs="Arial"/>
          <w:sz w:val="22"/>
          <w:szCs w:val="22"/>
          <w:lang w:val="es-ES_tradnl"/>
        </w:rPr>
        <w:fldChar w:fldCharType="end"/>
      </w:r>
      <w:r w:rsidR="00101AAF" w:rsidRPr="00200610">
        <w:rPr>
          <w:rFonts w:eastAsia="Times New Roman" w:cs="Arial"/>
          <w:sz w:val="22"/>
          <w:szCs w:val="22"/>
          <w:lang w:val="es-ES_tradnl"/>
        </w:rPr>
        <w:t xml:space="preserve"> aporta toda la documentación entregada y firmada por el cliente </w:t>
      </w:r>
      <w:r w:rsidR="00AA18BF" w:rsidRPr="00200610">
        <w:rPr>
          <w:rFonts w:eastAsia="Times New Roman" w:cs="Arial"/>
          <w:sz w:val="22"/>
          <w:szCs w:val="22"/>
          <w:lang w:val="es-ES_tradnl"/>
        </w:rPr>
        <w:t xml:space="preserve">tal y como éste la recibió, </w:t>
      </w:r>
      <w:r w:rsidR="00101AAF" w:rsidRPr="00200610">
        <w:rPr>
          <w:rFonts w:eastAsia="Times New Roman" w:cs="Arial"/>
          <w:sz w:val="22"/>
          <w:szCs w:val="22"/>
          <w:lang w:val="es-ES_tradnl"/>
        </w:rPr>
        <w:t xml:space="preserve">como </w:t>
      </w:r>
      <w:r w:rsidR="0033602D" w:rsidRPr="00200610">
        <w:rPr>
          <w:rFonts w:cs="Arial"/>
          <w:b/>
          <w:bCs/>
          <w:color w:val="00B050"/>
          <w:sz w:val="22"/>
          <w:szCs w:val="22"/>
          <w:u w:val="single"/>
          <w:lang w:val="es-ES_tradnl" w:eastAsia="es-ES"/>
        </w:rPr>
        <w:t>D</w:t>
      </w:r>
      <w:r w:rsidR="00101AAF" w:rsidRPr="00200610">
        <w:rPr>
          <w:rFonts w:cs="Arial"/>
          <w:b/>
          <w:bCs/>
          <w:color w:val="00B050"/>
          <w:sz w:val="22"/>
          <w:szCs w:val="22"/>
          <w:u w:val="single"/>
          <w:lang w:val="es-ES_tradnl" w:eastAsia="es-ES"/>
        </w:rPr>
        <w:t xml:space="preserve">ocumento número </w:t>
      </w:r>
      <w:r w:rsidR="008B7AD9">
        <w:rPr>
          <w:rFonts w:cs="Arial"/>
          <w:b/>
          <w:bCs/>
          <w:color w:val="00B050"/>
          <w:sz w:val="22"/>
          <w:szCs w:val="22"/>
          <w:u w:val="single"/>
          <w:lang w:val="es-ES_tradnl" w:eastAsia="es-ES"/>
        </w:rPr>
        <w:t>2</w:t>
      </w:r>
      <w:r w:rsidR="00101AAF" w:rsidRPr="00200610">
        <w:rPr>
          <w:rFonts w:eastAsia="Times New Roman" w:cs="Arial"/>
          <w:sz w:val="22"/>
          <w:szCs w:val="22"/>
          <w:lang w:val="es-ES_tradnl"/>
        </w:rPr>
        <w:t xml:space="preserve"> que prueba que éste era legible y claro sobre todas las condiciones de la Tarjeta y especialmente claro en lo relativo a los intereses remuneratorios.</w:t>
      </w:r>
    </w:p>
    <w:p w14:paraId="4E5FDAFC" w14:textId="237AD8FA" w:rsidR="00961A69" w:rsidRPr="00200610" w:rsidRDefault="00EA4CBA" w:rsidP="00201B05">
      <w:pPr>
        <w:pStyle w:val="Body1"/>
        <w:spacing w:after="240" w:line="360" w:lineRule="auto"/>
        <w:rPr>
          <w:rFonts w:eastAsia="Calibri" w:cs="Arial"/>
          <w:sz w:val="22"/>
          <w:szCs w:val="22"/>
          <w:lang w:val="es-ES" w:eastAsia="en-US"/>
        </w:rPr>
      </w:pPr>
      <w:r w:rsidRPr="00200610">
        <w:rPr>
          <w:rFonts w:cs="Arial"/>
          <w:noProof/>
          <w:sz w:val="22"/>
          <w:szCs w:val="22"/>
          <w:lang w:val="es-ES" w:eastAsia="es-ES"/>
        </w:rPr>
        <mc:AlternateContent>
          <mc:Choice Requires="wps">
            <w:drawing>
              <wp:anchor distT="228600" distB="228600" distL="228600" distR="228600" simplePos="0" relativeHeight="251666432" behindDoc="1" locked="0" layoutInCell="1" allowOverlap="1" wp14:anchorId="4D1488AB" wp14:editId="27CBF152">
                <wp:simplePos x="0" y="0"/>
                <wp:positionH relativeFrom="margin">
                  <wp:align>left</wp:align>
                </wp:positionH>
                <wp:positionV relativeFrom="paragraph">
                  <wp:posOffset>1383665</wp:posOffset>
                </wp:positionV>
                <wp:extent cx="5758180" cy="1074420"/>
                <wp:effectExtent l="0" t="0" r="0" b="0"/>
                <wp:wrapTopAndBottom/>
                <wp:docPr id="29" name="Cuadro de texto 36"/>
                <wp:cNvGraphicFramePr/>
                <a:graphic xmlns:a="http://schemas.openxmlformats.org/drawingml/2006/main">
                  <a:graphicData uri="http://schemas.microsoft.com/office/word/2010/wordprocessingShape">
                    <wps:wsp>
                      <wps:cNvSpPr txBox="1"/>
                      <wps:spPr>
                        <a:xfrm>
                          <a:off x="0" y="0"/>
                          <a:ext cx="5758180" cy="1074420"/>
                        </a:xfrm>
                        <a:prstGeom prst="rect">
                          <a:avLst/>
                        </a:prstGeom>
                        <a:gradFill rotWithShape="1">
                          <a:gsLst>
                            <a:gs pos="0">
                              <a:srgbClr val="BED600">
                                <a:tint val="90000"/>
                                <a:satMod val="92000"/>
                                <a:lumMod val="120000"/>
                              </a:srgbClr>
                            </a:gs>
                            <a:gs pos="100000">
                              <a:srgbClr val="BED600">
                                <a:shade val="98000"/>
                                <a:satMod val="120000"/>
                                <a:lumMod val="98000"/>
                              </a:srgbClr>
                            </a:gs>
                          </a:gsLst>
                          <a:path path="circle">
                            <a:fillToRect l="50000" t="50000" r="100000" b="100000"/>
                          </a:path>
                        </a:gradFill>
                        <a:ln w="6350">
                          <a:noFill/>
                        </a:ln>
                        <a:effectLst/>
                      </wps:spPr>
                      <wps:txbx>
                        <w:txbxContent>
                          <w:p w14:paraId="237DAAEE" w14:textId="77777777" w:rsidR="002A41D4" w:rsidRPr="00CB3E65" w:rsidRDefault="002A41D4" w:rsidP="00961A69">
                            <w:pPr>
                              <w:rPr>
                                <w:color w:val="21463B" w:themeColor="text2" w:themeShade="BF"/>
                                <w:sz w:val="22"/>
                                <w:szCs w:val="22"/>
                                <w:lang w:val="es-ES"/>
                              </w:rPr>
                            </w:pPr>
                            <w:r w:rsidRPr="00CB3E65">
                              <w:rPr>
                                <w:color w:val="21463B" w:themeColor="text2" w:themeShade="BF"/>
                                <w:sz w:val="22"/>
                                <w:szCs w:val="22"/>
                                <w:lang w:val="es-ES"/>
                              </w:rPr>
                              <w:t>La Tarjeta se contrató siguiendo un proceso reglado, que garantizaba que el cliente solo contrataba el producto después de haber sido debidamente informado sobre su carga económica y jurídica. Prácticamente la totalidad de los clientes que la han contratado confirman haber sido correctamente informados sobre las características de la Tarjeta.</w:t>
                            </w:r>
                          </w:p>
                          <w:p w14:paraId="27133BA9" w14:textId="77777777" w:rsidR="002A41D4" w:rsidRPr="002E0332" w:rsidRDefault="002A41D4" w:rsidP="00961A69">
                            <w:pPr>
                              <w:pStyle w:val="Sinespaciado"/>
                              <w:jc w:val="right"/>
                              <w:rPr>
                                <w:color w:val="2C5E4F" w:themeColor="text2"/>
                                <w:sz w:val="18"/>
                                <w:szCs w:val="18"/>
                                <w:lang w:val="es-ES"/>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1488AB" id="_x0000_s1035" type="#_x0000_t202" style="position:absolute;left:0;text-align:left;margin-left:0;margin-top:108.95pt;width:453.4pt;height:84.6pt;z-index:-251650048;visibility:visible;mso-wrap-style:square;mso-width-percent:0;mso-height-percent:0;mso-wrap-distance-left:18pt;mso-wrap-distance-top:18pt;mso-wrap-distance-right:18pt;mso-wrap-distance-bottom:18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" fillcolor="#d5e28f" stroked="f" strokeweight=".5pt">
                <v:fill color2="#c9e500" rotate="t" focusposition=".5,.5" focussize="-.5,-.5" focus="100%" type="gradientRadial"/>
                <v:textbox inset="14.4pt,14.4pt,14.4pt,14.4pt">
                  <w:txbxContent>
                    <w:p w14:paraId="237DAAEE" w14:textId="77777777" w:rsidR="002A41D4" w:rsidRPr="00CB3E65" w:rsidRDefault="002A41D4" w:rsidP="00961A69">
                      <w:pPr>
                        <w:rPr>
                          <w:color w:val="21463B" w:themeColor="text2" w:themeShade="BF"/>
                          <w:sz w:val="22"/>
                          <w:szCs w:val="22"/>
                          <w:lang w:val="es-ES"/>
                        </w:rPr>
                      </w:pPr>
                      <w:r w:rsidRPr="00CB3E65">
                        <w:rPr>
                          <w:color w:val="21463B" w:themeColor="text2" w:themeShade="BF"/>
                          <w:sz w:val="22"/>
                          <w:szCs w:val="22"/>
                          <w:lang w:val="es-ES"/>
                        </w:rPr>
                        <w:t>La Tarjeta se contrató siguiendo un proceso reglado, que garantizaba que el cliente solo contrataba el producto después de haber sido debidamente informado sobre su carga económica y jurídica. Prácticamente la totalidad de los clientes que la han contratado confirman haber sido correctamente informados sobre las características de la Tarjeta.</w:t>
                      </w:r>
                    </w:p>
                    <w:p w14:paraId="27133BA9" w14:textId="77777777" w:rsidR="002A41D4" w:rsidRPr="002E0332" w:rsidRDefault="002A41D4" w:rsidP="00961A69">
                      <w:pPr>
                        <w:pStyle w:val="Sinespaciado"/>
                        <w:jc w:val="right"/>
                        <w:rPr>
                          <w:color w:val="2C5E4F" w:themeColor="text2"/>
                          <w:sz w:val="18"/>
                          <w:szCs w:val="18"/>
                          <w:lang w:val="es-ES"/>
                        </w:rPr>
                      </w:pPr>
                    </w:p>
                  </w:txbxContent>
                </v:textbox>
                <w10:wrap type="topAndBottom" anchorx="margin"/>
              </v:shape>
            </w:pict>
          </mc:Fallback>
        </mc:AlternateContent>
      </w:r>
      <w:r w:rsidR="00D0538C" w:rsidRPr="00200610">
        <w:rPr>
          <w:rFonts w:cs="Arial"/>
          <w:sz w:val="22"/>
          <w:szCs w:val="22"/>
          <w:lang w:val="es-ES_tradnl"/>
        </w:rPr>
        <w:t>Además, t</w:t>
      </w:r>
      <w:r w:rsidRPr="00200610">
        <w:rPr>
          <w:rFonts w:cs="Arial"/>
          <w:sz w:val="22"/>
          <w:szCs w:val="22"/>
          <w:lang w:val="es-ES_tradnl"/>
        </w:rPr>
        <w:t xml:space="preserve">al y como acreditan los informes aportados como </w:t>
      </w:r>
      <w:r w:rsidRPr="00200610">
        <w:rPr>
          <w:rFonts w:cs="Arial"/>
          <w:b/>
          <w:bCs/>
          <w:color w:val="00B050"/>
          <w:sz w:val="22"/>
          <w:szCs w:val="22"/>
          <w:lang w:val="es-ES_tradnl"/>
        </w:rPr>
        <w:t xml:space="preserve">Documentos </w:t>
      </w:r>
      <w:r w:rsidR="00CA63D5">
        <w:rPr>
          <w:rFonts w:cs="Arial"/>
          <w:b/>
          <w:bCs/>
          <w:color w:val="00B050"/>
          <w:sz w:val="22"/>
          <w:szCs w:val="22"/>
          <w:lang w:val="es-ES_tradnl"/>
        </w:rPr>
        <w:t>9</w:t>
      </w:r>
      <w:r w:rsidRPr="00200610">
        <w:rPr>
          <w:rFonts w:cs="Arial"/>
          <w:b/>
          <w:bCs/>
          <w:color w:val="00B050"/>
          <w:sz w:val="22"/>
          <w:szCs w:val="22"/>
          <w:lang w:val="es-ES_tradnl"/>
        </w:rPr>
        <w:t xml:space="preserve"> y </w:t>
      </w:r>
      <w:r w:rsidR="00CA63D5">
        <w:rPr>
          <w:rFonts w:cs="Arial"/>
          <w:b/>
          <w:bCs/>
          <w:color w:val="00B050"/>
          <w:sz w:val="22"/>
          <w:szCs w:val="22"/>
          <w:lang w:val="es-ES_tradnl"/>
        </w:rPr>
        <w:t>10</w:t>
      </w:r>
      <w:r w:rsidRPr="00200610">
        <w:rPr>
          <w:rFonts w:cs="Arial"/>
          <w:b/>
          <w:bCs/>
          <w:color w:val="00B050"/>
          <w:sz w:val="22"/>
          <w:szCs w:val="22"/>
          <w:lang w:val="es-ES_tradnl"/>
        </w:rPr>
        <w:t xml:space="preserve"> Contestación</w:t>
      </w:r>
      <w:r w:rsidRPr="00200610">
        <w:rPr>
          <w:rFonts w:cs="Arial"/>
          <w:sz w:val="22"/>
          <w:szCs w:val="22"/>
          <w:lang w:val="es-ES_tradnl"/>
        </w:rPr>
        <w:t>, prácticamente la totalidad</w:t>
      </w:r>
      <w:r w:rsidRPr="00200610">
        <w:rPr>
          <w:rFonts w:cs="Arial"/>
          <w:sz w:val="22"/>
          <w:lang w:val="es-ES_tradnl"/>
        </w:rPr>
        <w:t xml:space="preserve"> </w:t>
      </w:r>
      <w:r w:rsidRPr="00200610">
        <w:rPr>
          <w:rFonts w:eastAsia="Calibri" w:cs="Arial"/>
          <w:b/>
          <w:bCs/>
          <w:sz w:val="22"/>
          <w:szCs w:val="22"/>
          <w:u w:val="single"/>
          <w:lang w:val="es-ES" w:eastAsia="en-US"/>
        </w:rPr>
        <w:t xml:space="preserve">de los clientes encuestados y de los </w:t>
      </w:r>
      <w:proofErr w:type="spellStart"/>
      <w:r w:rsidRPr="00200610">
        <w:rPr>
          <w:rFonts w:eastAsia="Calibri" w:cs="Arial"/>
          <w:b/>
          <w:bCs/>
          <w:sz w:val="22"/>
          <w:szCs w:val="22"/>
          <w:u w:val="single"/>
          <w:lang w:val="es-ES" w:eastAsia="en-US"/>
        </w:rPr>
        <w:t>mystery</w:t>
      </w:r>
      <w:proofErr w:type="spellEnd"/>
      <w:r w:rsidRPr="00200610">
        <w:rPr>
          <w:rFonts w:eastAsia="Calibri" w:cs="Arial"/>
          <w:b/>
          <w:bCs/>
          <w:sz w:val="22"/>
          <w:szCs w:val="22"/>
          <w:u w:val="single"/>
          <w:lang w:val="es-ES" w:eastAsia="en-US"/>
        </w:rPr>
        <w:t xml:space="preserve"> </w:t>
      </w:r>
      <w:proofErr w:type="spellStart"/>
      <w:r w:rsidRPr="00200610">
        <w:rPr>
          <w:rFonts w:eastAsia="Calibri" w:cs="Arial"/>
          <w:b/>
          <w:bCs/>
          <w:sz w:val="22"/>
          <w:szCs w:val="22"/>
          <w:u w:val="single"/>
          <w:lang w:val="es-ES" w:eastAsia="en-US"/>
        </w:rPr>
        <w:t>shoppers</w:t>
      </w:r>
      <w:proofErr w:type="spellEnd"/>
      <w:r w:rsidRPr="00200610">
        <w:rPr>
          <w:rFonts w:eastAsia="Calibri" w:cs="Arial"/>
          <w:b/>
          <w:bCs/>
          <w:sz w:val="22"/>
          <w:szCs w:val="22"/>
          <w:u w:val="single"/>
          <w:lang w:val="es-ES" w:eastAsia="en-US"/>
        </w:rPr>
        <w:t xml:space="preserve"> (más de un 95%) confirmaron que a lo largo del proceso de contratación se </w:t>
      </w:r>
      <w:r w:rsidRPr="00200610">
        <w:rPr>
          <w:rFonts w:eastAsia="Calibri" w:cs="Arial"/>
          <w:b/>
          <w:bCs/>
          <w:sz w:val="22"/>
          <w:szCs w:val="22"/>
          <w:u w:val="single"/>
          <w:lang w:val="es-ES" w:eastAsia="en-US"/>
        </w:rPr>
        <w:lastRenderedPageBreak/>
        <w:t>les habían “</w:t>
      </w:r>
      <w:r w:rsidRPr="00200610">
        <w:rPr>
          <w:rFonts w:eastAsia="Calibri" w:cs="Arial"/>
          <w:b/>
          <w:bCs/>
          <w:i/>
          <w:iCs/>
          <w:sz w:val="22"/>
          <w:szCs w:val="22"/>
          <w:u w:val="single"/>
          <w:lang w:val="es-ES" w:eastAsia="en-US"/>
        </w:rPr>
        <w:t>expuesto con claridad las ventajas y características del producto</w:t>
      </w:r>
      <w:r w:rsidRPr="00200610">
        <w:rPr>
          <w:rFonts w:eastAsia="Calibri" w:cs="Arial"/>
          <w:b/>
          <w:bCs/>
          <w:sz w:val="22"/>
          <w:szCs w:val="22"/>
          <w:u w:val="single"/>
          <w:lang w:val="es-ES" w:eastAsia="en-US"/>
        </w:rPr>
        <w:t>”, y que se les había informado “</w:t>
      </w:r>
      <w:r w:rsidRPr="00200610">
        <w:rPr>
          <w:rFonts w:eastAsia="Calibri" w:cs="Arial"/>
          <w:b/>
          <w:bCs/>
          <w:i/>
          <w:iCs/>
          <w:sz w:val="22"/>
          <w:szCs w:val="22"/>
          <w:u w:val="single"/>
          <w:lang w:val="es-ES" w:eastAsia="en-US"/>
        </w:rPr>
        <w:t>de las opciones de la forma de pago de la tarjeta</w:t>
      </w:r>
      <w:r w:rsidRPr="00200610">
        <w:rPr>
          <w:rFonts w:eastAsia="Calibri" w:cs="Arial"/>
          <w:b/>
          <w:bCs/>
          <w:sz w:val="22"/>
          <w:szCs w:val="22"/>
          <w:u w:val="single"/>
          <w:lang w:val="es-ES" w:eastAsia="en-US"/>
        </w:rPr>
        <w:t>”</w:t>
      </w:r>
      <w:r w:rsidRPr="00200610">
        <w:rPr>
          <w:rFonts w:eastAsia="Calibri" w:cs="Arial"/>
          <w:sz w:val="22"/>
          <w:szCs w:val="22"/>
          <w:lang w:val="es-ES" w:eastAsia="en-US"/>
        </w:rPr>
        <w:t>.</w:t>
      </w:r>
    </w:p>
    <w:p w14:paraId="4E5FDAFD" w14:textId="352BC070" w:rsidR="00EB38A1" w:rsidRPr="00200610" w:rsidRDefault="00EA4CBA" w:rsidP="00EB38A1">
      <w:pPr>
        <w:pStyle w:val="Body1"/>
        <w:spacing w:after="240" w:line="360" w:lineRule="auto"/>
        <w:rPr>
          <w:rFonts w:cs="Arial"/>
          <w:sz w:val="22"/>
          <w:szCs w:val="22"/>
          <w:lang w:val="es-ES"/>
        </w:rPr>
      </w:pPr>
      <w:r w:rsidRPr="00200610">
        <w:rPr>
          <w:rFonts w:cs="Arial"/>
          <w:sz w:val="22"/>
          <w:szCs w:val="22"/>
          <w:lang w:val="es-ES"/>
        </w:rPr>
        <w:t>[</w:t>
      </w:r>
      <w:r w:rsidR="001134FF" w:rsidRPr="00200610">
        <w:rPr>
          <w:rFonts w:cs="Arial"/>
          <w:sz w:val="22"/>
          <w:szCs w:val="22"/>
          <w:highlight w:val="yellow"/>
          <w:lang w:val="es-ES"/>
        </w:rPr>
        <w:t>PARA CONTRATACIÓN FÍSICA EN IPAD</w:t>
      </w:r>
      <w:r w:rsidRPr="00200610">
        <w:rPr>
          <w:rFonts w:cs="Arial"/>
          <w:sz w:val="22"/>
          <w:szCs w:val="22"/>
          <w:lang w:val="es-ES"/>
        </w:rPr>
        <w:t>]</w:t>
      </w:r>
    </w:p>
    <w:p w14:paraId="4E5FDAFE" w14:textId="77777777" w:rsidR="00EB38A1" w:rsidRPr="00200610" w:rsidRDefault="00EA4CBA" w:rsidP="00EB38A1">
      <w:pPr>
        <w:pStyle w:val="Body1"/>
        <w:spacing w:after="240" w:line="360" w:lineRule="auto"/>
        <w:rPr>
          <w:rFonts w:cs="Arial"/>
          <w:sz w:val="22"/>
          <w:szCs w:val="22"/>
          <w:lang w:val="es-ES"/>
        </w:rPr>
      </w:pPr>
      <w:r w:rsidRPr="00200610">
        <w:rPr>
          <w:rFonts w:cs="Arial"/>
          <w:sz w:val="22"/>
          <w:szCs w:val="22"/>
          <w:lang w:val="es-ES"/>
        </w:rPr>
        <w:t>El proceso de contratación en el momento en que la Demandante suscribió el contrato era el siguiente:</w:t>
      </w:r>
    </w:p>
    <w:p w14:paraId="4E5FDAFF" w14:textId="67D1396F" w:rsidR="00EB38A1"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El cliente se interesaba por la Tarjeta a través del canal físico. En ese momento </w:t>
      </w:r>
      <w:r w:rsidR="00F71D94">
        <w:rPr>
          <w:rFonts w:cs="Arial"/>
          <w:sz w:val="22"/>
          <w:szCs w:val="22"/>
          <w:lang w:val="es-ES"/>
        </w:rPr>
        <w:fldChar w:fldCharType="begin"/>
      </w:r>
      <w:r w:rsidR="00F71D94">
        <w:rPr>
          <w:rFonts w:cs="Arial"/>
          <w:sz w:val="22"/>
          <w:szCs w:val="22"/>
          <w:lang w:val="es-ES"/>
        </w:rPr>
        <w:instrText>persovalores_personalizable1254</w:instrText>
      </w:r>
      <w:r w:rsidR="00F71D94">
        <w:rPr>
          <w:rFonts w:cs="Arial"/>
          <w:sz w:val="22"/>
          <w:szCs w:val="22"/>
          <w:lang w:val="es-ES"/>
        </w:rPr>
        <w:fldChar w:fldCharType="separate"/>
      </w:r>
      <w:r w:rsidR="00F71D94">
        <w:rPr>
          <w:rFonts w:cs="Arial"/>
          <w:noProof/>
          <w:sz w:val="22"/>
          <w:szCs w:val="22"/>
          <w:lang w:val="es-ES"/>
        </w:rPr>
        <w:t>«WIZINK_ENTIDAD»</w:t>
      </w:r>
      <w:r w:rsidR="00F71D94">
        <w:rPr>
          <w:rFonts w:cs="Arial"/>
          <w:sz w:val="22"/>
          <w:szCs w:val="22"/>
          <w:lang w:val="es-ES"/>
        </w:rPr>
        <w:fldChar w:fldCharType="end"/>
      </w:r>
      <w:r w:rsidRPr="00200610">
        <w:rPr>
          <w:rFonts w:cs="Arial"/>
          <w:sz w:val="22"/>
          <w:szCs w:val="22"/>
          <w:lang w:val="es-ES"/>
        </w:rPr>
        <w:t>, de manera presencial, informaba al cliente sobre las características de la Tarjeta. Así lo acredita:</w:t>
      </w:r>
    </w:p>
    <w:p w14:paraId="4E5FDB00" w14:textId="33B630BA" w:rsidR="00EB38A1" w:rsidRPr="00200610" w:rsidRDefault="00EA4CBA">
      <w:pPr>
        <w:pStyle w:val="Body1"/>
        <w:numPr>
          <w:ilvl w:val="0"/>
          <w:numId w:val="11"/>
        </w:numPr>
        <w:spacing w:after="240" w:line="360" w:lineRule="auto"/>
        <w:ind w:left="1134" w:hanging="567"/>
        <w:rPr>
          <w:rFonts w:cs="Arial"/>
          <w:sz w:val="22"/>
          <w:szCs w:val="22"/>
          <w:lang w:val="es-ES"/>
        </w:rPr>
      </w:pPr>
      <w:r w:rsidRPr="00200610">
        <w:rPr>
          <w:rFonts w:cs="Arial"/>
          <w:sz w:val="22"/>
          <w:szCs w:val="22"/>
          <w:lang w:val="es-ES"/>
        </w:rPr>
        <w:t>El informe de “</w:t>
      </w:r>
      <w:proofErr w:type="spellStart"/>
      <w:r w:rsidRPr="00200610">
        <w:rPr>
          <w:rFonts w:cs="Arial"/>
          <w:i/>
          <w:iCs/>
          <w:sz w:val="22"/>
          <w:szCs w:val="22"/>
          <w:lang w:val="es-ES"/>
        </w:rPr>
        <w:t>mystery</w:t>
      </w:r>
      <w:proofErr w:type="spellEnd"/>
      <w:r w:rsidRPr="00200610">
        <w:rPr>
          <w:rFonts w:cs="Arial"/>
          <w:i/>
          <w:iCs/>
          <w:sz w:val="22"/>
          <w:szCs w:val="22"/>
          <w:lang w:val="es-ES"/>
        </w:rPr>
        <w:t xml:space="preserve"> </w:t>
      </w:r>
      <w:proofErr w:type="spellStart"/>
      <w:r w:rsidRPr="00200610">
        <w:rPr>
          <w:rFonts w:cs="Arial"/>
          <w:i/>
          <w:iCs/>
          <w:sz w:val="22"/>
          <w:szCs w:val="22"/>
          <w:lang w:val="es-ES"/>
        </w:rPr>
        <w:t>shoppers</w:t>
      </w:r>
      <w:proofErr w:type="spellEnd"/>
      <w:r w:rsidRPr="00200610">
        <w:rPr>
          <w:rFonts w:cs="Arial"/>
          <w:sz w:val="22"/>
          <w:szCs w:val="22"/>
          <w:lang w:val="es-ES"/>
        </w:rPr>
        <w:t xml:space="preserve">” (que son profesionales contratados por </w:t>
      </w:r>
      <w:proofErr w:type="spellStart"/>
      <w:r w:rsidRPr="00200610">
        <w:rPr>
          <w:rFonts w:cs="Arial"/>
          <w:sz w:val="22"/>
          <w:szCs w:val="22"/>
          <w:lang w:val="es-ES"/>
        </w:rPr>
        <w:t>Wizink</w:t>
      </w:r>
      <w:proofErr w:type="spellEnd"/>
      <w:r w:rsidRPr="00200610">
        <w:rPr>
          <w:rFonts w:cs="Arial"/>
          <w:sz w:val="22"/>
          <w:szCs w:val="22"/>
          <w:lang w:val="es-ES"/>
        </w:rPr>
        <w:t xml:space="preserve"> que se hacen pasar por clientes con el objeto de comprobar que los comerciales de la entidad cumplen todas las instrucciones y pasos del proceso de contratación) que se aporta como </w:t>
      </w:r>
      <w:r w:rsidRPr="00200610">
        <w:rPr>
          <w:rFonts w:cs="Arial"/>
          <w:b/>
          <w:bCs/>
          <w:color w:val="00B050"/>
          <w:sz w:val="22"/>
          <w:szCs w:val="22"/>
          <w:lang w:val="es-ES"/>
        </w:rPr>
        <w:t xml:space="preserve">Documento </w:t>
      </w:r>
      <w:r w:rsidR="00DD6992">
        <w:rPr>
          <w:rFonts w:cs="Arial"/>
          <w:b/>
          <w:bCs/>
          <w:color w:val="00B050"/>
          <w:sz w:val="22"/>
          <w:szCs w:val="22"/>
          <w:lang w:val="es-ES"/>
        </w:rPr>
        <w:t>9</w:t>
      </w:r>
      <w:r w:rsidRPr="00200610">
        <w:rPr>
          <w:rFonts w:cs="Arial"/>
          <w:b/>
          <w:bCs/>
          <w:color w:val="00B050"/>
          <w:sz w:val="22"/>
          <w:szCs w:val="22"/>
          <w:lang w:val="es-ES"/>
        </w:rPr>
        <w:t xml:space="preserve"> Contestación</w:t>
      </w:r>
      <w:r w:rsidRPr="00200610">
        <w:rPr>
          <w:rFonts w:cs="Arial"/>
          <w:sz w:val="22"/>
          <w:szCs w:val="22"/>
          <w:lang w:val="es-ES"/>
        </w:rPr>
        <w:t>, que confirma que los clientes eran debidamente informados de las características y coste de la Tarjeta antes de que la solicitaran;</w:t>
      </w:r>
    </w:p>
    <w:p w14:paraId="4E5FDB01" w14:textId="5CBB94E5" w:rsidR="00EB38A1" w:rsidRPr="00200610" w:rsidRDefault="00EA4CBA">
      <w:pPr>
        <w:pStyle w:val="Body1"/>
        <w:numPr>
          <w:ilvl w:val="0"/>
          <w:numId w:val="11"/>
        </w:numPr>
        <w:spacing w:after="240" w:line="360" w:lineRule="auto"/>
        <w:ind w:left="1134" w:hanging="567"/>
        <w:rPr>
          <w:rFonts w:cs="Arial"/>
          <w:sz w:val="22"/>
          <w:szCs w:val="22"/>
          <w:lang w:val="es-ES"/>
        </w:rPr>
      </w:pPr>
      <w:r w:rsidRPr="00200610">
        <w:rPr>
          <w:rFonts w:cs="Arial"/>
          <w:sz w:val="22"/>
          <w:szCs w:val="22"/>
          <w:lang w:val="es-ES"/>
        </w:rPr>
        <w:t xml:space="preserve">El informe sobre encuestas de satisfacción que se acompaña como </w:t>
      </w:r>
      <w:r w:rsidRPr="00200610">
        <w:rPr>
          <w:rFonts w:cs="Arial"/>
          <w:b/>
          <w:bCs/>
          <w:color w:val="00B050"/>
          <w:sz w:val="22"/>
          <w:szCs w:val="22"/>
          <w:lang w:val="es-ES"/>
        </w:rPr>
        <w:t xml:space="preserve">Documento </w:t>
      </w:r>
      <w:r w:rsidR="00DD6992">
        <w:rPr>
          <w:rFonts w:cs="Arial"/>
          <w:b/>
          <w:bCs/>
          <w:color w:val="00B050"/>
          <w:sz w:val="22"/>
          <w:szCs w:val="22"/>
          <w:lang w:val="es-ES"/>
        </w:rPr>
        <w:t>10</w:t>
      </w:r>
      <w:r w:rsidRPr="00200610">
        <w:rPr>
          <w:rFonts w:cs="Arial"/>
          <w:b/>
          <w:bCs/>
          <w:color w:val="00B050"/>
          <w:sz w:val="22"/>
          <w:szCs w:val="22"/>
          <w:lang w:val="es-ES"/>
        </w:rPr>
        <w:t xml:space="preserve"> Contestación</w:t>
      </w:r>
      <w:r w:rsidRPr="00200610">
        <w:rPr>
          <w:rFonts w:cs="Arial"/>
          <w:sz w:val="22"/>
          <w:szCs w:val="22"/>
          <w:lang w:val="es-ES"/>
        </w:rPr>
        <w:t xml:space="preserve">, que refleja la opinión de los clientes reales de </w:t>
      </w:r>
      <w:proofErr w:type="spellStart"/>
      <w:r w:rsidRPr="00200610">
        <w:rPr>
          <w:rFonts w:cs="Arial"/>
          <w:sz w:val="22"/>
          <w:szCs w:val="22"/>
          <w:lang w:val="es-ES"/>
        </w:rPr>
        <w:t>Wizink</w:t>
      </w:r>
      <w:proofErr w:type="spellEnd"/>
      <w:r w:rsidRPr="00200610">
        <w:rPr>
          <w:rFonts w:cs="Arial"/>
          <w:sz w:val="22"/>
          <w:szCs w:val="22"/>
          <w:lang w:val="es-ES"/>
        </w:rPr>
        <w:t xml:space="preserve"> sobre la información que recibieron con carácter previo a la contratación;</w:t>
      </w:r>
    </w:p>
    <w:p w14:paraId="4E5FDB02" w14:textId="0CC284C1" w:rsidR="00EB38A1"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Si tras conocer las características de la Tarjeta seguía interesado en la contratación, el cliente debía completar el formulario de solicitud de la Tarjeta (</w:t>
      </w:r>
      <w:r w:rsidRPr="00200610">
        <w:rPr>
          <w:rFonts w:cs="Arial"/>
          <w:i/>
          <w:iCs/>
          <w:sz w:val="22"/>
          <w:szCs w:val="22"/>
          <w:lang w:val="es-ES"/>
        </w:rPr>
        <w:t>vid</w:t>
      </w:r>
      <w:r w:rsidRPr="00200610">
        <w:rPr>
          <w:rFonts w:cs="Arial"/>
          <w:sz w:val="22"/>
          <w:szCs w:val="22"/>
          <w:lang w:val="es-ES"/>
        </w:rPr>
        <w:t xml:space="preserve">. </w:t>
      </w:r>
      <w:r w:rsidRPr="00200610">
        <w:rPr>
          <w:rFonts w:cs="Arial"/>
          <w:b/>
          <w:bCs/>
          <w:color w:val="00B050"/>
          <w:sz w:val="22"/>
          <w:szCs w:val="22"/>
          <w:lang w:val="es-ES"/>
        </w:rPr>
        <w:t xml:space="preserve">Documento </w:t>
      </w:r>
      <w:r w:rsidR="00574455">
        <w:rPr>
          <w:rFonts w:cs="Arial"/>
          <w:b/>
          <w:bCs/>
          <w:color w:val="00B050"/>
          <w:sz w:val="22"/>
          <w:szCs w:val="22"/>
          <w:lang w:val="es-ES"/>
        </w:rPr>
        <w:t>2</w:t>
      </w:r>
      <w:r w:rsidRPr="00200610">
        <w:rPr>
          <w:rFonts w:cs="Arial"/>
          <w:b/>
          <w:bCs/>
          <w:color w:val="00B050"/>
          <w:sz w:val="22"/>
          <w:szCs w:val="22"/>
          <w:lang w:val="es-ES"/>
        </w:rPr>
        <w:t xml:space="preserve"> Contestación</w:t>
      </w:r>
      <w:r w:rsidRPr="00200610">
        <w:rPr>
          <w:rFonts w:cs="Arial"/>
          <w:sz w:val="22"/>
          <w:szCs w:val="22"/>
          <w:lang w:val="es-ES"/>
        </w:rPr>
        <w:t xml:space="preserve">), que incorporaba el Reglamento; Además, en lo relativo al contrato en sí y su legibilidad y comprensión gramatical, esta parte no comparte las alegaciones vertidas de contrario. Lo cierto es que la solicitud de Tarjeta y el Reglamento que se aporta de contrario no fue el entregado al cliente en el momento de la contratación. Aquel aportado por la parte contraria, es un documento escaneado con una calidad muy baja que hace que efectivamente sus cláusulas sean ilegibles, sin embargo, este no fue el entregado a la parte contraria dado que fue firmado </w:t>
      </w:r>
      <w:r w:rsidRPr="00200610">
        <w:rPr>
          <w:rFonts w:cs="Arial"/>
          <w:b/>
          <w:bCs/>
          <w:sz w:val="22"/>
          <w:szCs w:val="22"/>
          <w:u w:val="single"/>
          <w:lang w:val="es-ES"/>
        </w:rPr>
        <w:t>bajo la modalidad digital</w:t>
      </w:r>
      <w:r w:rsidRPr="00200610">
        <w:rPr>
          <w:rFonts w:cs="Arial"/>
          <w:sz w:val="22"/>
          <w:szCs w:val="22"/>
          <w:lang w:val="es-ES"/>
        </w:rPr>
        <w:t xml:space="preserve"> por el cliente por lo que éste tenía además la posibilidad de ampliar el tamaño de la letra en el caso de considerar que ésta no era lo suficientemente grande (pese a cumplir esta con todos los estándares de transparencia). Así, éste podía ampliar el tamaño de la letra todo lo que necesitara para leer el contenido de estos documentos. </w:t>
      </w:r>
    </w:p>
    <w:p w14:paraId="4E5FDB03" w14:textId="591C2AFE" w:rsidR="00EB38A1"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En ese momento el cliente solicitaba la Tarjeta, lo que no significa que la contratase. </w:t>
      </w:r>
      <w:r w:rsidR="00267E85" w:rsidRPr="00200610">
        <w:rPr>
          <w:rFonts w:cs="Arial"/>
          <w:sz w:val="22"/>
          <w:szCs w:val="22"/>
          <w:lang w:val="es-ES"/>
        </w:rPr>
        <w:t>Así, t</w:t>
      </w:r>
      <w:r w:rsidRPr="00200610">
        <w:rPr>
          <w:rFonts w:cs="Arial"/>
          <w:sz w:val="22"/>
          <w:szCs w:val="22"/>
          <w:lang w:val="es-ES"/>
        </w:rPr>
        <w:t xml:space="preserve">ras solicitar el cliente la Tarjeta, </w:t>
      </w:r>
      <w:r w:rsidR="00F71D94">
        <w:rPr>
          <w:rFonts w:cs="Arial"/>
          <w:sz w:val="22"/>
          <w:szCs w:val="22"/>
          <w:lang w:val="es-ES"/>
        </w:rPr>
        <w:fldChar w:fldCharType="begin"/>
      </w:r>
      <w:r w:rsidR="00F71D94">
        <w:rPr>
          <w:rFonts w:cs="Arial"/>
          <w:sz w:val="22"/>
          <w:szCs w:val="22"/>
          <w:lang w:val="es-ES"/>
        </w:rPr>
        <w:instrText>persovalores_personalizable1254</w:instrText>
      </w:r>
      <w:r w:rsidR="00F71D94">
        <w:rPr>
          <w:rFonts w:cs="Arial"/>
          <w:sz w:val="22"/>
          <w:szCs w:val="22"/>
          <w:lang w:val="es-ES"/>
        </w:rPr>
        <w:fldChar w:fldCharType="separate"/>
      </w:r>
      <w:r w:rsidR="00F71D94">
        <w:rPr>
          <w:rFonts w:cs="Arial"/>
          <w:noProof/>
          <w:sz w:val="22"/>
          <w:szCs w:val="22"/>
          <w:lang w:val="es-ES"/>
        </w:rPr>
        <w:t>«WIZINK_ENTIDAD»</w:t>
      </w:r>
      <w:r w:rsidR="00F71D94">
        <w:rPr>
          <w:rFonts w:cs="Arial"/>
          <w:sz w:val="22"/>
          <w:szCs w:val="22"/>
          <w:lang w:val="es-ES"/>
        </w:rPr>
        <w:fldChar w:fldCharType="end"/>
      </w:r>
      <w:r w:rsidRPr="00200610">
        <w:rPr>
          <w:rFonts w:cs="Arial"/>
          <w:sz w:val="22"/>
          <w:szCs w:val="22"/>
          <w:lang w:val="es-ES"/>
        </w:rPr>
        <w:t xml:space="preserve"> valoraba si éste reunía los requisitos exigidos para su concesión y, en caso de que así fuera, contactaba </w:t>
      </w:r>
      <w:r w:rsidRPr="00200610">
        <w:rPr>
          <w:rFonts w:cs="Arial"/>
          <w:sz w:val="22"/>
          <w:szCs w:val="22"/>
          <w:lang w:val="es-ES"/>
        </w:rPr>
        <w:lastRenderedPageBreak/>
        <w:t>telefónicamente con él para que confirmase su voluntad de seguir adelante con el proceso de contratación;</w:t>
      </w:r>
    </w:p>
    <w:p w14:paraId="4E5FDB04" w14:textId="125CAFA8" w:rsidR="00EB38A1" w:rsidRPr="00200610" w:rsidRDefault="00EA4CBA">
      <w:pPr>
        <w:pStyle w:val="Body1"/>
        <w:numPr>
          <w:ilvl w:val="0"/>
          <w:numId w:val="10"/>
        </w:numPr>
        <w:spacing w:after="240" w:line="360" w:lineRule="auto"/>
        <w:ind w:left="567" w:hanging="567"/>
        <w:rPr>
          <w:rFonts w:cs="Arial"/>
          <w:sz w:val="22"/>
          <w:szCs w:val="22"/>
          <w:lang w:val="es-ES"/>
        </w:rPr>
      </w:pPr>
      <w:bookmarkStart w:id="0" w:name="_Hlk96090713"/>
      <w:r w:rsidRPr="00200610">
        <w:rPr>
          <w:rFonts w:cs="Arial"/>
          <w:sz w:val="22"/>
          <w:szCs w:val="22"/>
          <w:lang w:val="es-ES"/>
        </w:rPr>
        <w:t xml:space="preserve">Si el cliente decidía seguir adelante con la contratación, </w:t>
      </w:r>
      <w:r w:rsidR="00375CE0">
        <w:rPr>
          <w:rFonts w:cs="Arial"/>
          <w:sz w:val="22"/>
          <w:szCs w:val="22"/>
          <w:lang w:val="es-ES"/>
        </w:rPr>
        <w:fldChar w:fldCharType="begin"/>
      </w:r>
      <w:r w:rsidR="00375CE0">
        <w:rPr>
          <w:rFonts w:cs="Arial"/>
          <w:sz w:val="22"/>
          <w:szCs w:val="22"/>
          <w:lang w:val="es-ES"/>
        </w:rPr>
        <w:instrText>persovalores_personalizable1254</w:instrText>
      </w:r>
      <w:r w:rsidR="00375CE0">
        <w:rPr>
          <w:rFonts w:cs="Arial"/>
          <w:sz w:val="22"/>
          <w:szCs w:val="22"/>
          <w:lang w:val="es-ES"/>
        </w:rPr>
        <w:fldChar w:fldCharType="separate"/>
      </w:r>
      <w:r w:rsidR="00375CE0">
        <w:rPr>
          <w:rFonts w:cs="Arial"/>
          <w:noProof/>
          <w:sz w:val="22"/>
          <w:szCs w:val="22"/>
          <w:lang w:val="es-ES"/>
        </w:rPr>
        <w:t>«WIZINK_ENTIDAD»</w:t>
      </w:r>
      <w:r w:rsidR="00375CE0">
        <w:rPr>
          <w:rFonts w:cs="Arial"/>
          <w:sz w:val="22"/>
          <w:szCs w:val="22"/>
          <w:lang w:val="es-ES"/>
        </w:rPr>
        <w:fldChar w:fldCharType="end"/>
      </w:r>
      <w:r w:rsidRPr="00200610">
        <w:rPr>
          <w:rFonts w:cs="Arial"/>
          <w:sz w:val="22"/>
          <w:szCs w:val="22"/>
          <w:lang w:val="es-ES"/>
        </w:rPr>
        <w:t xml:space="preserve"> le remitía a su domicilio un “pack de contratación” que incluía la Tarjeta física, una carta en la que se volvían a describir sus características y una nueva copia del Reglamento. </w:t>
      </w:r>
    </w:p>
    <w:bookmarkEnd w:id="0"/>
    <w:p w14:paraId="4E5FDB05" w14:textId="47885ACE" w:rsidR="00EB38A1"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Si tras todo este proceso, que se extendía durante varios días, el cliente continuaba interesado en la contratación de la Tarjeta, debía realizar la conducta activa de proceder a su activación, bien en un cajero automático, por internet o por correo electrónico. Solo en ese momento comenzaba su relación contractual con </w:t>
      </w:r>
      <w:r w:rsidR="00375CE0">
        <w:rPr>
          <w:rFonts w:cs="Arial"/>
          <w:sz w:val="22"/>
          <w:szCs w:val="22"/>
          <w:lang w:val="es-ES"/>
        </w:rPr>
        <w:fldChar w:fldCharType="begin"/>
      </w:r>
      <w:r w:rsidR="00375CE0">
        <w:rPr>
          <w:rFonts w:cs="Arial"/>
          <w:sz w:val="22"/>
          <w:szCs w:val="22"/>
          <w:lang w:val="es-ES"/>
        </w:rPr>
        <w:instrText>persovalores_personalizable1254</w:instrText>
      </w:r>
      <w:r w:rsidR="00375CE0">
        <w:rPr>
          <w:rFonts w:cs="Arial"/>
          <w:sz w:val="22"/>
          <w:szCs w:val="22"/>
          <w:lang w:val="es-ES"/>
        </w:rPr>
        <w:fldChar w:fldCharType="separate"/>
      </w:r>
      <w:r w:rsidR="00375CE0">
        <w:rPr>
          <w:rFonts w:cs="Arial"/>
          <w:noProof/>
          <w:sz w:val="22"/>
          <w:szCs w:val="22"/>
          <w:lang w:val="es-ES"/>
        </w:rPr>
        <w:t>«WIZINK_ENTIDAD»</w:t>
      </w:r>
      <w:r w:rsidR="00375CE0">
        <w:rPr>
          <w:rFonts w:cs="Arial"/>
          <w:sz w:val="22"/>
          <w:szCs w:val="22"/>
          <w:lang w:val="es-ES"/>
        </w:rPr>
        <w:fldChar w:fldCharType="end"/>
      </w:r>
      <w:r w:rsidRPr="00200610">
        <w:rPr>
          <w:rFonts w:cs="Arial"/>
          <w:sz w:val="22"/>
          <w:szCs w:val="22"/>
          <w:lang w:val="es-ES"/>
        </w:rPr>
        <w:t xml:space="preserve">, si bien no nacía obligación alguna para el cliente si este decidía no usar la Tarjeta. </w:t>
      </w:r>
    </w:p>
    <w:p w14:paraId="4E5FDB06" w14:textId="7AD7037C" w:rsidR="00EB38A1"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En nuestro caso, el Demandante activó su Tarjeta el día </w:t>
      </w:r>
      <w:r w:rsidR="00BB0320">
        <w:rPr>
          <w:rFonts w:cs="Arial"/>
          <w:sz w:val="22"/>
          <w:szCs w:val="22"/>
          <w:highlight w:val="yellow"/>
          <w:lang w:val="es-ES"/>
        </w:rPr>
        <w:fldChar w:fldCharType="begin"/>
      </w:r>
      <w:r w:rsidR="00BB0320">
        <w:rPr>
          <w:rFonts w:cs="Arial"/>
          <w:sz w:val="22"/>
          <w:szCs w:val="22"/>
          <w:highlight w:val="yellow"/>
          <w:lang w:val="es-ES"/>
        </w:rPr>
        <w:instrText>persovalores_personalizable177</w:instrText>
      </w:r>
      <w:r w:rsidR="00BB0320">
        <w:rPr>
          <w:rFonts w:cs="Arial"/>
          <w:sz w:val="22"/>
          <w:szCs w:val="22"/>
          <w:highlight w:val="yellow"/>
          <w:lang w:val="es-ES"/>
        </w:rPr>
        <w:fldChar w:fldCharType="separate"/>
      </w:r>
      <w:r w:rsidR="00BB0320">
        <w:rPr>
          <w:rFonts w:cs="Arial"/>
          <w:noProof/>
          <w:sz w:val="22"/>
          <w:szCs w:val="22"/>
          <w:highlight w:val="yellow"/>
          <w:lang w:val="es-ES"/>
        </w:rPr>
        <w:t>«WIZINK_FECHA_DE_ACTIVACIÓN»</w:t>
      </w:r>
      <w:r w:rsidR="00BB0320">
        <w:rPr>
          <w:rFonts w:cs="Arial"/>
          <w:sz w:val="22"/>
          <w:szCs w:val="22"/>
          <w:highlight w:val="yellow"/>
          <w:lang w:val="es-ES"/>
        </w:rPr>
        <w:fldChar w:fldCharType="end"/>
      </w:r>
      <w:r w:rsidR="00BB0320">
        <w:rPr>
          <w:rFonts w:cs="Arial"/>
          <w:sz w:val="22"/>
          <w:szCs w:val="22"/>
          <w:highlight w:val="yellow"/>
          <w:lang w:val="es-ES"/>
        </w:rPr>
        <w:t xml:space="preserve">, </w:t>
      </w:r>
      <w:r w:rsidR="00BB0320">
        <w:rPr>
          <w:rFonts w:cs="Arial"/>
          <w:sz w:val="22"/>
          <w:szCs w:val="22"/>
          <w:highlight w:val="yellow"/>
          <w:lang w:val="es-ES"/>
        </w:rPr>
        <w:fldChar w:fldCharType="begin"/>
      </w:r>
      <w:r w:rsidR="00BB0320">
        <w:rPr>
          <w:rFonts w:cs="Arial"/>
          <w:sz w:val="22"/>
          <w:szCs w:val="22"/>
          <w:highlight w:val="yellow"/>
          <w:lang w:val="es-ES"/>
        </w:rPr>
        <w:instrText>persovalores_personalizable181</w:instrText>
      </w:r>
      <w:r w:rsidR="00BB0320">
        <w:rPr>
          <w:rFonts w:cs="Arial"/>
          <w:sz w:val="22"/>
          <w:szCs w:val="22"/>
          <w:highlight w:val="yellow"/>
          <w:lang w:val="es-ES"/>
        </w:rPr>
        <w:fldChar w:fldCharType="separate"/>
      </w:r>
      <w:r w:rsidR="00BB0320">
        <w:rPr>
          <w:rFonts w:cs="Arial"/>
          <w:noProof/>
          <w:sz w:val="22"/>
          <w:szCs w:val="22"/>
          <w:highlight w:val="yellow"/>
          <w:lang w:val="es-ES"/>
        </w:rPr>
        <w:t>«WIZINK_DIAS_ENTRE_FECHA_ACTIVACIÓN_Y_CON»</w:t>
      </w:r>
      <w:r w:rsidR="00BB0320">
        <w:rPr>
          <w:rFonts w:cs="Arial"/>
          <w:sz w:val="22"/>
          <w:szCs w:val="22"/>
          <w:highlight w:val="yellow"/>
          <w:lang w:val="es-ES"/>
        </w:rPr>
        <w:fldChar w:fldCharType="end"/>
      </w:r>
      <w:r w:rsidRPr="00200610">
        <w:rPr>
          <w:rFonts w:cs="Arial"/>
          <w:sz w:val="22"/>
          <w:szCs w:val="22"/>
          <w:lang w:val="es-ES"/>
        </w:rPr>
        <w:t xml:space="preserve"> días después de haberla solicitado, tal y como acredita el </w:t>
      </w:r>
      <w:r w:rsidRPr="00200610">
        <w:rPr>
          <w:rFonts w:cs="Arial"/>
          <w:b/>
          <w:bCs/>
          <w:color w:val="00B050"/>
          <w:sz w:val="22"/>
          <w:szCs w:val="22"/>
          <w:lang w:val="es-ES"/>
        </w:rPr>
        <w:t xml:space="preserve">Documento </w:t>
      </w:r>
      <w:r w:rsidR="00BB0320">
        <w:rPr>
          <w:rFonts w:cs="Arial"/>
          <w:b/>
          <w:bCs/>
          <w:color w:val="00B050"/>
          <w:sz w:val="22"/>
          <w:szCs w:val="22"/>
          <w:lang w:val="es-ES"/>
        </w:rPr>
        <w:t>4 BIS</w:t>
      </w:r>
      <w:r w:rsidRPr="00200610">
        <w:rPr>
          <w:rFonts w:cs="Arial"/>
          <w:b/>
          <w:bCs/>
          <w:color w:val="00B050"/>
          <w:sz w:val="22"/>
          <w:szCs w:val="22"/>
          <w:lang w:val="es-ES"/>
        </w:rPr>
        <w:t xml:space="preserve"> Contestación</w:t>
      </w:r>
      <w:r w:rsidRPr="00200610">
        <w:rPr>
          <w:rFonts w:cs="Arial"/>
          <w:sz w:val="22"/>
          <w:szCs w:val="22"/>
          <w:lang w:val="es-ES"/>
        </w:rPr>
        <w:t>.</w:t>
      </w:r>
    </w:p>
    <w:p w14:paraId="4E5FDB07" w14:textId="6DA45C0D" w:rsidR="00267E85" w:rsidRPr="00200610" w:rsidRDefault="00EA4CBA">
      <w:pPr>
        <w:pStyle w:val="Body1"/>
        <w:numPr>
          <w:ilvl w:val="0"/>
          <w:numId w:val="10"/>
        </w:numPr>
        <w:spacing w:after="240" w:line="360" w:lineRule="auto"/>
        <w:ind w:left="567" w:hanging="567"/>
        <w:rPr>
          <w:rFonts w:eastAsia="Times New Roman" w:cs="Arial"/>
          <w:sz w:val="22"/>
          <w:szCs w:val="22"/>
          <w:lang w:val="es-ES_tradnl"/>
        </w:rPr>
      </w:pPr>
      <w:r w:rsidRPr="00200610">
        <w:rPr>
          <w:rFonts w:eastAsia="Times New Roman" w:cs="Arial"/>
          <w:sz w:val="22"/>
          <w:szCs w:val="22"/>
          <w:lang w:val="es-ES_tradnl"/>
        </w:rPr>
        <w:t xml:space="preserve">Finalmente, </w:t>
      </w:r>
      <w:r w:rsidR="00375CE0">
        <w:rPr>
          <w:rFonts w:eastAsia="Times New Roman" w:cs="Arial"/>
          <w:sz w:val="22"/>
          <w:szCs w:val="22"/>
          <w:lang w:val="es-ES_tradnl"/>
        </w:rPr>
        <w:fldChar w:fldCharType="begin"/>
      </w:r>
      <w:r w:rsidR="00375CE0">
        <w:rPr>
          <w:rFonts w:eastAsia="Times New Roman" w:cs="Arial"/>
          <w:sz w:val="22"/>
          <w:szCs w:val="22"/>
          <w:lang w:val="es-ES_tradnl"/>
        </w:rPr>
        <w:instrText>persovalores_personalizable1254</w:instrText>
      </w:r>
      <w:r w:rsidR="00375CE0">
        <w:rPr>
          <w:rFonts w:eastAsia="Times New Roman" w:cs="Arial"/>
          <w:sz w:val="22"/>
          <w:szCs w:val="22"/>
          <w:lang w:val="es-ES_tradnl"/>
        </w:rPr>
        <w:fldChar w:fldCharType="separate"/>
      </w:r>
      <w:r w:rsidR="00375CE0">
        <w:rPr>
          <w:rFonts w:eastAsia="Times New Roman" w:cs="Arial"/>
          <w:noProof/>
          <w:sz w:val="22"/>
          <w:szCs w:val="22"/>
          <w:lang w:val="es-ES_tradnl"/>
        </w:rPr>
        <w:t>«WIZINK_ENTIDAD»</w:t>
      </w:r>
      <w:r w:rsidR="00375CE0">
        <w:rPr>
          <w:rFonts w:eastAsia="Times New Roman" w:cs="Arial"/>
          <w:sz w:val="22"/>
          <w:szCs w:val="22"/>
          <w:lang w:val="es-ES_tradnl"/>
        </w:rPr>
        <w:fldChar w:fldCharType="end"/>
      </w:r>
      <w:r w:rsidRPr="00200610">
        <w:rPr>
          <w:rFonts w:eastAsia="Times New Roman" w:cs="Arial"/>
          <w:sz w:val="22"/>
          <w:szCs w:val="22"/>
          <w:lang w:val="es-ES_tradnl"/>
        </w:rPr>
        <w:t xml:space="preserve"> aporta toda la documentación entregada y firmada por el cliente como </w:t>
      </w:r>
      <w:r w:rsidR="00F71F16" w:rsidRPr="00D64BE2">
        <w:rPr>
          <w:rFonts w:cs="Arial"/>
          <w:b/>
          <w:bCs/>
          <w:color w:val="00B050"/>
          <w:sz w:val="22"/>
          <w:szCs w:val="22"/>
          <w:lang w:val="es-ES_tradnl" w:eastAsia="es-ES"/>
        </w:rPr>
        <w:t>D</w:t>
      </w:r>
      <w:r w:rsidRPr="00D64BE2">
        <w:rPr>
          <w:rFonts w:cs="Arial"/>
          <w:b/>
          <w:bCs/>
          <w:color w:val="00B050"/>
          <w:sz w:val="22"/>
          <w:szCs w:val="22"/>
          <w:lang w:val="es-ES_tradnl" w:eastAsia="es-ES"/>
        </w:rPr>
        <w:t>ocumento</w:t>
      </w:r>
      <w:r w:rsidR="00F71F16" w:rsidRPr="00D64BE2">
        <w:rPr>
          <w:rFonts w:cs="Arial"/>
          <w:b/>
          <w:bCs/>
          <w:color w:val="00B050"/>
          <w:sz w:val="22"/>
          <w:szCs w:val="22"/>
          <w:lang w:val="es-ES_tradnl" w:eastAsia="es-ES"/>
        </w:rPr>
        <w:t xml:space="preserve"> </w:t>
      </w:r>
      <w:r w:rsidR="00574455">
        <w:rPr>
          <w:rFonts w:cs="Arial"/>
          <w:b/>
          <w:bCs/>
          <w:color w:val="00B050"/>
          <w:sz w:val="22"/>
          <w:szCs w:val="22"/>
          <w:lang w:val="es-ES_tradnl" w:eastAsia="es-ES"/>
        </w:rPr>
        <w:t>2</w:t>
      </w:r>
      <w:r w:rsidR="00F71F16" w:rsidRPr="00D64BE2">
        <w:rPr>
          <w:rFonts w:cs="Arial"/>
          <w:b/>
          <w:bCs/>
          <w:color w:val="00B050"/>
          <w:sz w:val="22"/>
          <w:szCs w:val="22"/>
          <w:lang w:val="es-ES_tradnl" w:eastAsia="es-ES"/>
        </w:rPr>
        <w:t xml:space="preserve"> Contestación</w:t>
      </w:r>
      <w:r w:rsidRPr="007B576F">
        <w:rPr>
          <w:rFonts w:eastAsia="Times New Roman" w:cs="Arial"/>
          <w:sz w:val="22"/>
          <w:szCs w:val="22"/>
          <w:lang w:val="es-ES_tradnl"/>
        </w:rPr>
        <w:t xml:space="preserve"> </w:t>
      </w:r>
      <w:r w:rsidRPr="00200610">
        <w:rPr>
          <w:rFonts w:eastAsia="Times New Roman" w:cs="Arial"/>
          <w:sz w:val="22"/>
          <w:szCs w:val="22"/>
          <w:lang w:val="es-ES_tradnl"/>
        </w:rPr>
        <w:t xml:space="preserve">que prueba que éste era legible y claro sobre todas las condiciones de la Tarjeta y especialmente claro en lo relativo a los intereses remuneratorios. </w:t>
      </w:r>
    </w:p>
    <w:p w14:paraId="4E5FDB08" w14:textId="38970D22" w:rsidR="00EB38A1" w:rsidRPr="00200610" w:rsidRDefault="00EA4CBA" w:rsidP="00201B05">
      <w:pPr>
        <w:pStyle w:val="Body1"/>
        <w:spacing w:after="240" w:line="360" w:lineRule="auto"/>
        <w:rPr>
          <w:rFonts w:eastAsia="Calibri" w:cs="Arial"/>
          <w:sz w:val="22"/>
          <w:szCs w:val="22"/>
          <w:lang w:val="es-ES" w:eastAsia="en-US"/>
        </w:rPr>
      </w:pPr>
      <w:r w:rsidRPr="00200610">
        <w:rPr>
          <w:rFonts w:cs="Arial"/>
          <w:noProof/>
          <w:sz w:val="22"/>
          <w:szCs w:val="22"/>
          <w:lang w:val="es-ES" w:eastAsia="es-ES"/>
        </w:rPr>
        <mc:AlternateContent>
          <mc:Choice Requires="wps">
            <w:drawing>
              <wp:anchor distT="228600" distB="228600" distL="228600" distR="228600" simplePos="0" relativeHeight="251698176" behindDoc="1" locked="0" layoutInCell="1" allowOverlap="1" wp14:anchorId="55F5B187" wp14:editId="4DA8609C">
                <wp:simplePos x="0" y="0"/>
                <wp:positionH relativeFrom="margin">
                  <wp:align>left</wp:align>
                </wp:positionH>
                <wp:positionV relativeFrom="paragraph">
                  <wp:posOffset>1381125</wp:posOffset>
                </wp:positionV>
                <wp:extent cx="5758180" cy="1104900"/>
                <wp:effectExtent l="0" t="0" r="0" b="0"/>
                <wp:wrapTopAndBottom/>
                <wp:docPr id="16" name="Cuadro de texto 36"/>
                <wp:cNvGraphicFramePr/>
                <a:graphic xmlns:a="http://schemas.openxmlformats.org/drawingml/2006/main">
                  <a:graphicData uri="http://schemas.microsoft.com/office/word/2010/wordprocessingShape">
                    <wps:wsp>
                      <wps:cNvSpPr txBox="1"/>
                      <wps:spPr>
                        <a:xfrm>
                          <a:off x="0" y="0"/>
                          <a:ext cx="5758180" cy="1104900"/>
                        </a:xfrm>
                        <a:prstGeom prst="rect">
                          <a:avLst/>
                        </a:prstGeom>
                        <a:gradFill rotWithShape="1">
                          <a:gsLst>
                            <a:gs pos="0">
                              <a:srgbClr val="BED600">
                                <a:tint val="90000"/>
                                <a:satMod val="92000"/>
                                <a:lumMod val="120000"/>
                              </a:srgbClr>
                            </a:gs>
                            <a:gs pos="100000">
                              <a:srgbClr val="BED600">
                                <a:shade val="98000"/>
                                <a:satMod val="120000"/>
                                <a:lumMod val="98000"/>
                              </a:srgbClr>
                            </a:gs>
                          </a:gsLst>
                          <a:path path="circle">
                            <a:fillToRect l="50000" t="50000" r="100000" b="100000"/>
                          </a:path>
                        </a:gradFill>
                        <a:ln w="6350">
                          <a:noFill/>
                        </a:ln>
                        <a:effectLst/>
                      </wps:spPr>
                      <wps:txbx>
                        <w:txbxContent>
                          <w:p w14:paraId="619C464F" w14:textId="77777777" w:rsidR="002A41D4" w:rsidRPr="00CB3E65" w:rsidRDefault="002A41D4" w:rsidP="00EB38A1">
                            <w:pPr>
                              <w:rPr>
                                <w:color w:val="21463B" w:themeColor="text2" w:themeShade="BF"/>
                                <w:sz w:val="22"/>
                                <w:szCs w:val="22"/>
                                <w:lang w:val="es-ES"/>
                              </w:rPr>
                            </w:pPr>
                            <w:r w:rsidRPr="00CB3E65">
                              <w:rPr>
                                <w:color w:val="21463B" w:themeColor="text2" w:themeShade="BF"/>
                                <w:sz w:val="22"/>
                                <w:szCs w:val="22"/>
                                <w:lang w:val="es-ES"/>
                              </w:rPr>
                              <w:t>La Tarjeta se contrató siguiendo un proceso reglado, que garantizaba que el cliente solo contrataba el producto después de haber sido debidamente informado sobre su carga económica y jurídica. Prácticamente la totalidad de los clientes que la han contratado confirman haber sido correctamente informados sobre las características de la Tarjeta.</w:t>
                            </w:r>
                          </w:p>
                          <w:p w14:paraId="4342382A" w14:textId="77777777" w:rsidR="002A41D4" w:rsidRPr="002E0332" w:rsidRDefault="002A41D4" w:rsidP="00EB38A1">
                            <w:pPr>
                              <w:pStyle w:val="Sinespaciado"/>
                              <w:jc w:val="right"/>
                              <w:rPr>
                                <w:color w:val="2C5E4F" w:themeColor="text2"/>
                                <w:sz w:val="18"/>
                                <w:szCs w:val="18"/>
                                <w:lang w:val="es-ES"/>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5F5B187" id="_x0000_s1036" type="#_x0000_t202" style="position:absolute;left:0;text-align:left;margin-left:0;margin-top:108.75pt;width:453.4pt;height:87pt;z-index:-251618304;visibility:visible;mso-wrap-style:square;mso-width-percent:0;mso-height-percent:0;mso-wrap-distance-left:18pt;mso-wrap-distance-top:18pt;mso-wrap-distance-right:18pt;mso-wrap-distance-bottom:18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" fillcolor="#d5e28f" stroked="f" strokeweight=".5pt">
                <v:fill color2="#c9e500" rotate="t" focusposition=".5,.5" focussize="-.5,-.5" focus="100%" type="gradientRadial"/>
                <v:textbox inset="14.4pt,14.4pt,14.4pt,14.4pt">
                  <w:txbxContent>
                    <w:p w14:paraId="619C464F" w14:textId="77777777" w:rsidR="002A41D4" w:rsidRPr="00CB3E65" w:rsidRDefault="002A41D4" w:rsidP="00EB38A1">
                      <w:pPr>
                        <w:rPr>
                          <w:color w:val="21463B" w:themeColor="text2" w:themeShade="BF"/>
                          <w:sz w:val="22"/>
                          <w:szCs w:val="22"/>
                          <w:lang w:val="es-ES"/>
                        </w:rPr>
                      </w:pPr>
                      <w:r w:rsidRPr="00CB3E65">
                        <w:rPr>
                          <w:color w:val="21463B" w:themeColor="text2" w:themeShade="BF"/>
                          <w:sz w:val="22"/>
                          <w:szCs w:val="22"/>
                          <w:lang w:val="es-ES"/>
                        </w:rPr>
                        <w:t>La Tarjeta se contrató siguiendo un proceso reglado, que garantizaba que el cliente solo contrataba el producto después de haber sido debidamente informado sobre su carga económica y jurídica. Prácticamente la totalidad de los clientes que la han contratado confirman haber sido correctamente informados sobre las características de la Tarjeta.</w:t>
                      </w:r>
                    </w:p>
                    <w:p w14:paraId="4342382A" w14:textId="77777777" w:rsidR="002A41D4" w:rsidRPr="002E0332" w:rsidRDefault="002A41D4" w:rsidP="00EB38A1">
                      <w:pPr>
                        <w:pStyle w:val="Sinespaciado"/>
                        <w:jc w:val="right"/>
                        <w:rPr>
                          <w:color w:val="2C5E4F" w:themeColor="text2"/>
                          <w:sz w:val="18"/>
                          <w:szCs w:val="18"/>
                          <w:lang w:val="es-ES"/>
                        </w:rPr>
                      </w:pPr>
                    </w:p>
                  </w:txbxContent>
                </v:textbox>
                <w10:wrap type="topAndBottom" anchorx="margin"/>
              </v:shape>
            </w:pict>
          </mc:Fallback>
        </mc:AlternateContent>
      </w:r>
      <w:r w:rsidR="00DC6D7D" w:rsidRPr="00200610">
        <w:rPr>
          <w:rFonts w:cs="Arial"/>
          <w:sz w:val="22"/>
          <w:szCs w:val="22"/>
          <w:lang w:val="es-ES_tradnl"/>
        </w:rPr>
        <w:t>Además, t</w:t>
      </w:r>
      <w:r w:rsidRPr="00200610">
        <w:rPr>
          <w:rFonts w:cs="Arial"/>
          <w:sz w:val="22"/>
          <w:szCs w:val="22"/>
          <w:lang w:val="es-ES_tradnl"/>
        </w:rPr>
        <w:t xml:space="preserve">al y como acreditan los informes aportados como </w:t>
      </w:r>
      <w:r w:rsidRPr="00200610">
        <w:rPr>
          <w:rFonts w:cs="Arial"/>
          <w:b/>
          <w:bCs/>
          <w:color w:val="00B050"/>
          <w:sz w:val="22"/>
          <w:szCs w:val="22"/>
          <w:lang w:val="es-ES_tradnl"/>
        </w:rPr>
        <w:t xml:space="preserve">Documentos </w:t>
      </w:r>
      <w:r w:rsidR="00B367AA">
        <w:rPr>
          <w:rFonts w:cs="Arial"/>
          <w:b/>
          <w:bCs/>
          <w:color w:val="00B050"/>
          <w:sz w:val="22"/>
          <w:szCs w:val="22"/>
          <w:lang w:val="es-ES_tradnl"/>
        </w:rPr>
        <w:t>9</w:t>
      </w:r>
      <w:r w:rsidRPr="00200610">
        <w:rPr>
          <w:rFonts w:cs="Arial"/>
          <w:b/>
          <w:bCs/>
          <w:color w:val="00B050"/>
          <w:sz w:val="22"/>
          <w:szCs w:val="22"/>
          <w:lang w:val="es-ES_tradnl"/>
        </w:rPr>
        <w:t xml:space="preserve"> y </w:t>
      </w:r>
      <w:r w:rsidR="00B367AA">
        <w:rPr>
          <w:rFonts w:cs="Arial"/>
          <w:b/>
          <w:bCs/>
          <w:color w:val="00B050"/>
          <w:sz w:val="22"/>
          <w:szCs w:val="22"/>
          <w:lang w:val="es-ES_tradnl"/>
        </w:rPr>
        <w:t>10</w:t>
      </w:r>
      <w:r w:rsidRPr="00200610">
        <w:rPr>
          <w:rFonts w:cs="Arial"/>
          <w:b/>
          <w:bCs/>
          <w:color w:val="00B050"/>
          <w:sz w:val="22"/>
          <w:szCs w:val="22"/>
          <w:lang w:val="es-ES_tradnl"/>
        </w:rPr>
        <w:t xml:space="preserve"> Contestación</w:t>
      </w:r>
      <w:r w:rsidRPr="00200610">
        <w:rPr>
          <w:rFonts w:cs="Arial"/>
          <w:sz w:val="22"/>
          <w:szCs w:val="22"/>
          <w:lang w:val="es-ES_tradnl"/>
        </w:rPr>
        <w:t>, prácticamente la totalidad</w:t>
      </w:r>
      <w:r w:rsidRPr="00200610">
        <w:rPr>
          <w:rFonts w:cs="Arial"/>
          <w:sz w:val="22"/>
          <w:lang w:val="es-ES_tradnl"/>
        </w:rPr>
        <w:t xml:space="preserve"> </w:t>
      </w:r>
      <w:r w:rsidRPr="00200610">
        <w:rPr>
          <w:rFonts w:eastAsia="Calibri" w:cs="Arial"/>
          <w:b/>
          <w:bCs/>
          <w:sz w:val="22"/>
          <w:szCs w:val="22"/>
          <w:u w:val="single"/>
          <w:lang w:val="es-ES" w:eastAsia="en-US"/>
        </w:rPr>
        <w:t xml:space="preserve">de los clientes encuestados y de los </w:t>
      </w:r>
      <w:proofErr w:type="spellStart"/>
      <w:r w:rsidRPr="00200610">
        <w:rPr>
          <w:rFonts w:eastAsia="Calibri" w:cs="Arial"/>
          <w:b/>
          <w:bCs/>
          <w:sz w:val="22"/>
          <w:szCs w:val="22"/>
          <w:u w:val="single"/>
          <w:lang w:val="es-ES" w:eastAsia="en-US"/>
        </w:rPr>
        <w:t>mystery</w:t>
      </w:r>
      <w:proofErr w:type="spellEnd"/>
      <w:r w:rsidRPr="00200610">
        <w:rPr>
          <w:rFonts w:eastAsia="Calibri" w:cs="Arial"/>
          <w:b/>
          <w:bCs/>
          <w:sz w:val="22"/>
          <w:szCs w:val="22"/>
          <w:u w:val="single"/>
          <w:lang w:val="es-ES" w:eastAsia="en-US"/>
        </w:rPr>
        <w:t xml:space="preserve"> </w:t>
      </w:r>
      <w:proofErr w:type="spellStart"/>
      <w:r w:rsidRPr="00200610">
        <w:rPr>
          <w:rFonts w:eastAsia="Calibri" w:cs="Arial"/>
          <w:b/>
          <w:bCs/>
          <w:sz w:val="22"/>
          <w:szCs w:val="22"/>
          <w:u w:val="single"/>
          <w:lang w:val="es-ES" w:eastAsia="en-US"/>
        </w:rPr>
        <w:t>shoppers</w:t>
      </w:r>
      <w:proofErr w:type="spellEnd"/>
      <w:r w:rsidRPr="00200610">
        <w:rPr>
          <w:rFonts w:eastAsia="Calibri" w:cs="Arial"/>
          <w:b/>
          <w:bCs/>
          <w:sz w:val="22"/>
          <w:szCs w:val="22"/>
          <w:u w:val="single"/>
          <w:lang w:val="es-ES" w:eastAsia="en-US"/>
        </w:rPr>
        <w:t xml:space="preserve"> (más de un 95%) confirmaron que a lo largo del proceso de contratación se les habían “</w:t>
      </w:r>
      <w:r w:rsidRPr="00200610">
        <w:rPr>
          <w:rFonts w:eastAsia="Calibri" w:cs="Arial"/>
          <w:b/>
          <w:bCs/>
          <w:i/>
          <w:iCs/>
          <w:sz w:val="22"/>
          <w:szCs w:val="22"/>
          <w:u w:val="single"/>
          <w:lang w:val="es-ES" w:eastAsia="en-US"/>
        </w:rPr>
        <w:t>expuesto con claridad las ventajas y características del producto</w:t>
      </w:r>
      <w:r w:rsidRPr="00200610">
        <w:rPr>
          <w:rFonts w:eastAsia="Calibri" w:cs="Arial"/>
          <w:b/>
          <w:bCs/>
          <w:sz w:val="22"/>
          <w:szCs w:val="22"/>
          <w:u w:val="single"/>
          <w:lang w:val="es-ES" w:eastAsia="en-US"/>
        </w:rPr>
        <w:t>”, y que se les había informado “</w:t>
      </w:r>
      <w:r w:rsidRPr="00200610">
        <w:rPr>
          <w:rFonts w:eastAsia="Calibri" w:cs="Arial"/>
          <w:b/>
          <w:bCs/>
          <w:i/>
          <w:iCs/>
          <w:sz w:val="22"/>
          <w:szCs w:val="22"/>
          <w:u w:val="single"/>
          <w:lang w:val="es-ES" w:eastAsia="en-US"/>
        </w:rPr>
        <w:t>de las opciones de la forma de pago de la tarjeta</w:t>
      </w:r>
      <w:r w:rsidRPr="00200610">
        <w:rPr>
          <w:rFonts w:eastAsia="Calibri" w:cs="Arial"/>
          <w:b/>
          <w:bCs/>
          <w:sz w:val="22"/>
          <w:szCs w:val="22"/>
          <w:u w:val="single"/>
          <w:lang w:val="es-ES" w:eastAsia="en-US"/>
        </w:rPr>
        <w:t>”</w:t>
      </w:r>
      <w:r w:rsidRPr="00200610">
        <w:rPr>
          <w:rFonts w:eastAsia="Calibri" w:cs="Arial"/>
          <w:sz w:val="22"/>
          <w:szCs w:val="22"/>
          <w:lang w:val="es-ES" w:eastAsia="en-US"/>
        </w:rPr>
        <w:t>.</w:t>
      </w:r>
    </w:p>
    <w:p w14:paraId="4E5FDB09" w14:textId="77777777" w:rsidR="00F4128D" w:rsidRPr="00200610" w:rsidRDefault="00EA4CBA" w:rsidP="00F4128D">
      <w:pPr>
        <w:pStyle w:val="Body1"/>
        <w:spacing w:after="240" w:line="360" w:lineRule="auto"/>
        <w:rPr>
          <w:rFonts w:cs="Arial"/>
          <w:sz w:val="22"/>
          <w:szCs w:val="22"/>
          <w:lang w:val="es-ES"/>
        </w:rPr>
      </w:pPr>
      <w:r w:rsidRPr="00200610">
        <w:rPr>
          <w:rFonts w:cs="Arial"/>
          <w:sz w:val="22"/>
          <w:szCs w:val="22"/>
          <w:lang w:val="es-ES"/>
        </w:rPr>
        <w:t>[</w:t>
      </w:r>
      <w:r w:rsidR="00DC6D7D" w:rsidRPr="00200610">
        <w:rPr>
          <w:rFonts w:cs="Arial"/>
          <w:sz w:val="22"/>
          <w:szCs w:val="22"/>
          <w:highlight w:val="yellow"/>
          <w:lang w:val="es-ES"/>
        </w:rPr>
        <w:t>PARA CONTRATACIÓN ONLINE</w:t>
      </w:r>
      <w:r w:rsidRPr="00200610">
        <w:rPr>
          <w:rFonts w:cs="Arial"/>
          <w:sz w:val="22"/>
          <w:szCs w:val="22"/>
          <w:lang w:val="es-ES"/>
        </w:rPr>
        <w:t>]</w:t>
      </w:r>
    </w:p>
    <w:p w14:paraId="4E5FDB0A" w14:textId="2DCC41F5" w:rsidR="00CA3274"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El cliente se interesaba por la Tarjeta a través del canal online</w:t>
      </w:r>
      <w:r w:rsidR="00EA3811" w:rsidRPr="00200610">
        <w:rPr>
          <w:rFonts w:cs="Arial"/>
          <w:sz w:val="22"/>
          <w:szCs w:val="22"/>
          <w:lang w:val="es-ES"/>
        </w:rPr>
        <w:t>,</w:t>
      </w:r>
      <w:r w:rsidRPr="00200610">
        <w:rPr>
          <w:rFonts w:cs="Arial"/>
          <w:sz w:val="22"/>
          <w:szCs w:val="22"/>
          <w:lang w:val="es-ES"/>
        </w:rPr>
        <w:t xml:space="preserve"> </w:t>
      </w:r>
      <w:r w:rsidR="00EA3811" w:rsidRPr="00200610">
        <w:rPr>
          <w:rFonts w:cs="Arial"/>
          <w:sz w:val="22"/>
          <w:szCs w:val="22"/>
          <w:lang w:val="es-ES_tradnl"/>
        </w:rPr>
        <w:t xml:space="preserve">esto es, el Cliente fue quién voluntariamente entró en la página web de </w:t>
      </w:r>
      <w:r w:rsidR="00375CE0">
        <w:rPr>
          <w:rFonts w:cs="Arial"/>
          <w:sz w:val="22"/>
          <w:szCs w:val="22"/>
          <w:lang w:val="es-ES_tradnl"/>
        </w:rPr>
        <w:fldChar w:fldCharType="begin"/>
      </w:r>
      <w:r w:rsidR="00375CE0">
        <w:rPr>
          <w:rFonts w:cs="Arial"/>
          <w:sz w:val="22"/>
          <w:szCs w:val="22"/>
          <w:lang w:val="es-ES_tradnl"/>
        </w:rPr>
        <w:instrText>persovalores_personalizable1254</w:instrText>
      </w:r>
      <w:r w:rsidR="00375CE0">
        <w:rPr>
          <w:rFonts w:cs="Arial"/>
          <w:sz w:val="22"/>
          <w:szCs w:val="22"/>
          <w:lang w:val="es-ES_tradnl"/>
        </w:rPr>
        <w:fldChar w:fldCharType="separate"/>
      </w:r>
      <w:r w:rsidR="00375CE0">
        <w:rPr>
          <w:rFonts w:cs="Arial"/>
          <w:noProof/>
          <w:sz w:val="22"/>
          <w:szCs w:val="22"/>
          <w:lang w:val="es-ES_tradnl"/>
        </w:rPr>
        <w:t>«WIZINK_ENTIDAD»</w:t>
      </w:r>
      <w:r w:rsidR="00375CE0">
        <w:rPr>
          <w:rFonts w:cs="Arial"/>
          <w:sz w:val="22"/>
          <w:szCs w:val="22"/>
          <w:lang w:val="es-ES_tradnl"/>
        </w:rPr>
        <w:fldChar w:fldCharType="end"/>
      </w:r>
      <w:r w:rsidR="00EA3811" w:rsidRPr="00200610">
        <w:rPr>
          <w:rFonts w:cs="Arial"/>
          <w:sz w:val="22"/>
          <w:szCs w:val="22"/>
          <w:lang w:val="es-ES_tradnl"/>
        </w:rPr>
        <w:t xml:space="preserve"> y solicitó la Tarjeta objeto de </w:t>
      </w:r>
      <w:r w:rsidR="00EA3811" w:rsidRPr="00200610">
        <w:rPr>
          <w:rFonts w:cs="Arial"/>
          <w:i/>
          <w:iCs/>
          <w:sz w:val="22"/>
          <w:szCs w:val="22"/>
          <w:lang w:val="es-ES_tradnl"/>
        </w:rPr>
        <w:t>litis</w:t>
      </w:r>
      <w:r w:rsidR="00EA3811" w:rsidRPr="00200610">
        <w:rPr>
          <w:rFonts w:cs="Arial"/>
          <w:sz w:val="22"/>
          <w:szCs w:val="22"/>
          <w:lang w:val="es-ES_tradnl"/>
        </w:rPr>
        <w:t xml:space="preserve">, no sin que previamente se le facilitara toda la información </w:t>
      </w:r>
      <w:r w:rsidR="00EA3811" w:rsidRPr="00200610">
        <w:rPr>
          <w:rFonts w:cs="Arial"/>
          <w:sz w:val="22"/>
          <w:szCs w:val="22"/>
          <w:lang w:val="es-ES_tradnl"/>
        </w:rPr>
        <w:lastRenderedPageBreak/>
        <w:t>precontractual exigida</w:t>
      </w:r>
      <w:r w:rsidR="00EA3811" w:rsidRPr="00200610">
        <w:rPr>
          <w:rFonts w:cs="Arial"/>
          <w:sz w:val="22"/>
          <w:szCs w:val="22"/>
          <w:lang w:val="es-ES"/>
        </w:rPr>
        <w:t xml:space="preserve"> Así, e</w:t>
      </w:r>
      <w:r w:rsidRPr="00200610">
        <w:rPr>
          <w:rFonts w:cs="Arial"/>
          <w:sz w:val="22"/>
          <w:szCs w:val="22"/>
          <w:lang w:val="es-ES"/>
        </w:rPr>
        <w:t xml:space="preserve">n ese momento </w:t>
      </w:r>
      <w:r w:rsidR="00375CE0">
        <w:rPr>
          <w:rFonts w:cs="Arial"/>
          <w:sz w:val="22"/>
          <w:szCs w:val="22"/>
          <w:lang w:val="es-ES"/>
        </w:rPr>
        <w:fldChar w:fldCharType="begin"/>
      </w:r>
      <w:r w:rsidR="00375CE0">
        <w:rPr>
          <w:rFonts w:cs="Arial"/>
          <w:sz w:val="22"/>
          <w:szCs w:val="22"/>
          <w:lang w:val="es-ES"/>
        </w:rPr>
        <w:instrText>persovalores_personalizable1254</w:instrText>
      </w:r>
      <w:r w:rsidR="00375CE0">
        <w:rPr>
          <w:rFonts w:cs="Arial"/>
          <w:sz w:val="22"/>
          <w:szCs w:val="22"/>
          <w:lang w:val="es-ES"/>
        </w:rPr>
        <w:fldChar w:fldCharType="separate"/>
      </w:r>
      <w:r w:rsidR="00375CE0">
        <w:rPr>
          <w:rFonts w:cs="Arial"/>
          <w:noProof/>
          <w:sz w:val="22"/>
          <w:szCs w:val="22"/>
          <w:lang w:val="es-ES"/>
        </w:rPr>
        <w:t>«WIZINK_ENTIDAD»</w:t>
      </w:r>
      <w:r w:rsidR="00375CE0">
        <w:rPr>
          <w:rFonts w:cs="Arial"/>
          <w:sz w:val="22"/>
          <w:szCs w:val="22"/>
          <w:lang w:val="es-ES"/>
        </w:rPr>
        <w:fldChar w:fldCharType="end"/>
      </w:r>
      <w:r w:rsidRPr="00200610">
        <w:rPr>
          <w:rFonts w:cs="Arial"/>
          <w:sz w:val="22"/>
          <w:szCs w:val="22"/>
          <w:lang w:val="es-ES"/>
        </w:rPr>
        <w:t xml:space="preserve">, a través de la página web, informaba al cliente sobre las características de la Tarjeta. </w:t>
      </w:r>
    </w:p>
    <w:p w14:paraId="4E5FDB0B" w14:textId="6BCBC180" w:rsidR="003C46B9" w:rsidRPr="00200610" w:rsidRDefault="00EA4CBA">
      <w:pPr>
        <w:pStyle w:val="Body1"/>
        <w:numPr>
          <w:ilvl w:val="0"/>
          <w:numId w:val="10"/>
        </w:numPr>
        <w:spacing w:after="240" w:line="360" w:lineRule="auto"/>
        <w:ind w:left="567" w:hanging="567"/>
        <w:rPr>
          <w:rFonts w:cs="Arial"/>
          <w:sz w:val="22"/>
          <w:szCs w:val="22"/>
          <w:lang w:val="es-ES_tradnl"/>
        </w:rPr>
      </w:pPr>
      <w:r w:rsidRPr="00200610">
        <w:rPr>
          <w:rFonts w:cs="Arial"/>
          <w:sz w:val="22"/>
          <w:szCs w:val="22"/>
          <w:lang w:val="es-ES_tradnl"/>
        </w:rPr>
        <w:t xml:space="preserve">A los efectos acreditativos </w:t>
      </w:r>
      <w:r w:rsidR="004704BB" w:rsidRPr="00200610">
        <w:rPr>
          <w:rFonts w:cs="Arial"/>
          <w:sz w:val="22"/>
          <w:szCs w:val="22"/>
          <w:lang w:val="es-ES_tradnl"/>
        </w:rPr>
        <w:t xml:space="preserve">adjuntamos como </w:t>
      </w:r>
      <w:r w:rsidRPr="00200610">
        <w:rPr>
          <w:rFonts w:cs="Arial"/>
          <w:sz w:val="22"/>
          <w:szCs w:val="22"/>
          <w:lang w:val="es-ES_tradnl"/>
        </w:rPr>
        <w:t xml:space="preserve">como </w:t>
      </w:r>
      <w:r w:rsidRPr="00200610">
        <w:rPr>
          <w:rFonts w:eastAsia="Calibri" w:cs="Arial"/>
          <w:b/>
          <w:bCs/>
          <w:color w:val="00B050"/>
          <w:sz w:val="22"/>
          <w:szCs w:val="22"/>
          <w:lang w:val="es-ES" w:eastAsia="es-ES"/>
        </w:rPr>
        <w:t xml:space="preserve">Documento </w:t>
      </w:r>
      <w:r w:rsidR="00DD6992">
        <w:rPr>
          <w:rFonts w:eastAsia="Calibri" w:cs="Arial"/>
          <w:b/>
          <w:bCs/>
          <w:color w:val="00B050"/>
          <w:sz w:val="22"/>
          <w:szCs w:val="22"/>
          <w:lang w:val="es-ES" w:eastAsia="es-ES"/>
        </w:rPr>
        <w:t>2</w:t>
      </w:r>
      <w:r w:rsidRPr="00200610">
        <w:rPr>
          <w:rFonts w:eastAsia="Calibri" w:cs="Arial"/>
          <w:b/>
          <w:bCs/>
          <w:color w:val="00B050"/>
          <w:sz w:val="22"/>
          <w:szCs w:val="22"/>
          <w:lang w:val="es-ES" w:eastAsia="es-ES"/>
        </w:rPr>
        <w:t xml:space="preserve"> Contestación </w:t>
      </w:r>
      <w:r w:rsidRPr="00200610">
        <w:rPr>
          <w:rFonts w:cs="Arial"/>
          <w:sz w:val="22"/>
          <w:szCs w:val="22"/>
          <w:lang w:val="es-ES_tradnl"/>
        </w:rPr>
        <w:t xml:space="preserve">la documentación que fue efectivamente entregada al cliente en el proceso de contratación </w:t>
      </w:r>
      <w:r w:rsidR="00AD10D0" w:rsidRPr="00200610">
        <w:rPr>
          <w:rFonts w:cs="Arial"/>
          <w:sz w:val="22"/>
          <w:szCs w:val="22"/>
          <w:lang w:val="es-ES_tradnl"/>
        </w:rPr>
        <w:t xml:space="preserve">online </w:t>
      </w:r>
      <w:r w:rsidRPr="00200610">
        <w:rPr>
          <w:rFonts w:cs="Arial"/>
          <w:sz w:val="22"/>
          <w:szCs w:val="22"/>
          <w:lang w:val="es-ES_tradnl"/>
        </w:rPr>
        <w:t xml:space="preserve">de la Tarjeta. </w:t>
      </w:r>
    </w:p>
    <w:p w14:paraId="4E5FDB0C" w14:textId="77777777" w:rsidR="003C46B9" w:rsidRPr="00200610" w:rsidRDefault="00EA4CBA">
      <w:pPr>
        <w:pStyle w:val="Body1"/>
        <w:numPr>
          <w:ilvl w:val="0"/>
          <w:numId w:val="10"/>
        </w:numPr>
        <w:spacing w:after="240" w:line="360" w:lineRule="auto"/>
        <w:ind w:left="567" w:hanging="567"/>
        <w:rPr>
          <w:rFonts w:cs="Arial"/>
          <w:sz w:val="22"/>
          <w:szCs w:val="22"/>
          <w:lang w:val="es-ES_tradnl"/>
        </w:rPr>
      </w:pPr>
      <w:r w:rsidRPr="00200610">
        <w:rPr>
          <w:rFonts w:cs="Arial"/>
          <w:sz w:val="22"/>
          <w:szCs w:val="22"/>
          <w:lang w:val="es-ES_tradnl"/>
        </w:rPr>
        <w:t xml:space="preserve">En dicho documento se puede comprobar </w:t>
      </w:r>
      <w:r w:rsidR="009117A1" w:rsidRPr="00200610">
        <w:rPr>
          <w:rFonts w:cs="Arial"/>
          <w:sz w:val="22"/>
          <w:szCs w:val="22"/>
          <w:lang w:val="es-ES_tradnl"/>
        </w:rPr>
        <w:t>cómo</w:t>
      </w:r>
      <w:r w:rsidR="00AD10D0" w:rsidRPr="00200610">
        <w:rPr>
          <w:rFonts w:cs="Arial"/>
          <w:sz w:val="22"/>
          <w:szCs w:val="22"/>
          <w:lang w:val="es-ES_tradnl"/>
        </w:rPr>
        <w:t>,</w:t>
      </w:r>
      <w:r w:rsidRPr="00200610">
        <w:rPr>
          <w:rFonts w:cs="Arial"/>
          <w:sz w:val="22"/>
          <w:szCs w:val="22"/>
          <w:lang w:val="es-ES_tradnl"/>
        </w:rPr>
        <w:t xml:space="preserve"> a través del sistema Lleida se</w:t>
      </w:r>
      <w:r w:rsidR="00AD10D0" w:rsidRPr="00200610">
        <w:rPr>
          <w:rFonts w:cs="Arial"/>
          <w:sz w:val="22"/>
          <w:szCs w:val="22"/>
          <w:lang w:val="es-ES_tradnl"/>
        </w:rPr>
        <w:t xml:space="preserve"> garantiza cual fue</w:t>
      </w:r>
      <w:r w:rsidRPr="00200610">
        <w:rPr>
          <w:rFonts w:cs="Arial"/>
          <w:sz w:val="22"/>
          <w:szCs w:val="22"/>
          <w:lang w:val="es-ES_tradnl"/>
        </w:rPr>
        <w:t xml:space="preserve"> la documentación entregada al cliente </w:t>
      </w:r>
      <w:r w:rsidR="00AD10D0" w:rsidRPr="00200610">
        <w:rPr>
          <w:rFonts w:cs="Arial"/>
          <w:sz w:val="22"/>
          <w:szCs w:val="22"/>
          <w:lang w:val="es-ES_tradnl"/>
        </w:rPr>
        <w:t>acreditando además la</w:t>
      </w:r>
      <w:r w:rsidRPr="00200610">
        <w:rPr>
          <w:rFonts w:cs="Arial"/>
          <w:sz w:val="22"/>
          <w:szCs w:val="22"/>
          <w:lang w:val="es-ES_tradnl"/>
        </w:rPr>
        <w:t xml:space="preserve"> lectura previa de los documentos precontractuales. </w:t>
      </w:r>
    </w:p>
    <w:p w14:paraId="4E5FDB0D" w14:textId="77777777" w:rsidR="003C46B9"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_tradnl"/>
        </w:rPr>
        <w:t xml:space="preserve">Lo primero que observará Su Señoría es que la recepción de los documentos, así como la firma del Contrato ha sido certificado por Lleida, </w:t>
      </w:r>
      <w:r w:rsidRPr="00200610">
        <w:rPr>
          <w:rFonts w:cs="Arial"/>
          <w:sz w:val="22"/>
          <w:szCs w:val="22"/>
          <w:lang w:val="es-ES"/>
        </w:rPr>
        <w:t xml:space="preserve">prestador de servicios de confianza Lleida.Net. Este reputado prestador de servicios de confianza certifica, de conformidad con lo establecido en el Reglamento UE 910/2014 del Parlamento Europeo y del Consejo, de 23 de julio de 2014, y la ley 6/2020, de 11 de noviembre, la recepción y/o firma electrónica de documentos mediante. </w:t>
      </w:r>
    </w:p>
    <w:p w14:paraId="4E5FDB0E" w14:textId="7DA7A74A" w:rsidR="003C46B9" w:rsidRPr="00200610" w:rsidRDefault="00EA4CBA">
      <w:pPr>
        <w:pStyle w:val="Body1"/>
        <w:numPr>
          <w:ilvl w:val="0"/>
          <w:numId w:val="10"/>
        </w:numPr>
        <w:spacing w:after="240" w:line="360" w:lineRule="auto"/>
        <w:ind w:left="567" w:hanging="567"/>
        <w:rPr>
          <w:rFonts w:cs="Arial"/>
          <w:sz w:val="22"/>
          <w:szCs w:val="22"/>
          <w:lang w:val="es-ES_tradnl"/>
        </w:rPr>
      </w:pPr>
      <w:r w:rsidRPr="00200610">
        <w:rPr>
          <w:rFonts w:cs="Arial"/>
          <w:sz w:val="22"/>
          <w:szCs w:val="22"/>
          <w:lang w:val="es-ES_tradnl"/>
        </w:rPr>
        <w:t xml:space="preserve">Así, en el </w:t>
      </w:r>
      <w:r w:rsidRPr="00200610">
        <w:rPr>
          <w:rFonts w:cs="Arial"/>
          <w:b/>
          <w:bCs/>
          <w:color w:val="00B050"/>
          <w:sz w:val="22"/>
          <w:szCs w:val="22"/>
          <w:lang w:val="es-ES_tradnl"/>
        </w:rPr>
        <w:t xml:space="preserve">Documento </w:t>
      </w:r>
      <w:r w:rsidR="00DD6992">
        <w:rPr>
          <w:rFonts w:cs="Arial"/>
          <w:b/>
          <w:bCs/>
          <w:color w:val="00B050"/>
          <w:sz w:val="22"/>
          <w:szCs w:val="22"/>
          <w:lang w:val="es-ES_tradnl"/>
        </w:rPr>
        <w:t>9</w:t>
      </w:r>
      <w:r w:rsidR="00B2725F" w:rsidRPr="00200610">
        <w:rPr>
          <w:rFonts w:cs="Arial"/>
          <w:b/>
          <w:bCs/>
          <w:color w:val="00B050"/>
          <w:sz w:val="22"/>
          <w:szCs w:val="22"/>
          <w:lang w:val="es-ES_tradnl"/>
        </w:rPr>
        <w:t xml:space="preserve"> Contestación</w:t>
      </w:r>
      <w:r w:rsidRPr="00200610">
        <w:rPr>
          <w:rFonts w:cs="Arial"/>
          <w:color w:val="00B050"/>
          <w:sz w:val="22"/>
          <w:szCs w:val="22"/>
          <w:lang w:val="es-ES_tradnl"/>
        </w:rPr>
        <w:t xml:space="preserve"> </w:t>
      </w:r>
      <w:r w:rsidRPr="00200610">
        <w:rPr>
          <w:rFonts w:cs="Arial"/>
          <w:sz w:val="22"/>
          <w:szCs w:val="22"/>
          <w:lang w:val="es-ES_tradnl"/>
        </w:rPr>
        <w:t xml:space="preserve">se certifica fehacientemente que el Cliente el </w:t>
      </w:r>
      <w:r w:rsidR="00C05E85">
        <w:rPr>
          <w:rFonts w:cs="Arial"/>
          <w:sz w:val="22"/>
          <w:szCs w:val="22"/>
          <w:highlight w:val="yellow"/>
          <w:lang w:val="es-ES_tradnl"/>
        </w:rPr>
        <w:fldChar w:fldCharType="begin"/>
      </w:r>
      <w:r w:rsidR="00C05E85">
        <w:rPr>
          <w:rFonts w:cs="Arial"/>
          <w:sz w:val="22"/>
          <w:szCs w:val="22"/>
          <w:highlight w:val="yellow"/>
          <w:lang w:val="es-ES_tradnl"/>
        </w:rPr>
        <w:instrText>persovalores_personalizable1209</w:instrText>
      </w:r>
      <w:r w:rsidR="00C05E85">
        <w:rPr>
          <w:rFonts w:cs="Arial"/>
          <w:sz w:val="22"/>
          <w:szCs w:val="22"/>
          <w:highlight w:val="yellow"/>
          <w:lang w:val="es-ES_tradnl"/>
        </w:rPr>
        <w:fldChar w:fldCharType="separate"/>
      </w:r>
      <w:r w:rsidR="00C05E85">
        <w:rPr>
          <w:rFonts w:cs="Arial"/>
          <w:noProof/>
          <w:sz w:val="22"/>
          <w:szCs w:val="22"/>
          <w:highlight w:val="yellow"/>
          <w:lang w:val="es-ES_tradnl"/>
        </w:rPr>
        <w:t>«WIZINK_FECHA_INE»</w:t>
      </w:r>
      <w:r w:rsidR="00C05E85">
        <w:rPr>
          <w:rFonts w:cs="Arial"/>
          <w:sz w:val="22"/>
          <w:szCs w:val="22"/>
          <w:highlight w:val="yellow"/>
          <w:lang w:val="es-ES_tradnl"/>
        </w:rPr>
        <w:fldChar w:fldCharType="end"/>
      </w:r>
      <w:r w:rsidR="00C05E85">
        <w:rPr>
          <w:rFonts w:cs="Arial"/>
          <w:sz w:val="22"/>
          <w:szCs w:val="22"/>
          <w:lang w:val="es-ES_tradnl"/>
        </w:rPr>
        <w:t xml:space="preserve"> </w:t>
      </w:r>
      <w:r w:rsidRPr="00200610">
        <w:rPr>
          <w:rFonts w:cs="Arial"/>
          <w:sz w:val="22"/>
          <w:szCs w:val="22"/>
          <w:lang w:val="es-ES_tradnl"/>
        </w:rPr>
        <w:t xml:space="preserve">recibió, leyó y aceptó la información precontractual, esto es las condiciones de la Tarjeta, la </w:t>
      </w:r>
      <w:r w:rsidR="009E7991" w:rsidRPr="00200610">
        <w:rPr>
          <w:rFonts w:cs="Arial"/>
          <w:sz w:val="22"/>
          <w:szCs w:val="22"/>
          <w:lang w:val="es-ES_tradnl"/>
        </w:rPr>
        <w:t>Información Normalizada Europea sobre Crédito al Consumo (“</w:t>
      </w:r>
      <w:r w:rsidR="009E7991" w:rsidRPr="00200610">
        <w:rPr>
          <w:rFonts w:cs="Arial"/>
          <w:b/>
          <w:bCs/>
          <w:sz w:val="22"/>
          <w:szCs w:val="22"/>
          <w:lang w:val="es-ES_tradnl"/>
        </w:rPr>
        <w:t>INE</w:t>
      </w:r>
      <w:r w:rsidR="009E7991" w:rsidRPr="00200610">
        <w:rPr>
          <w:rFonts w:cs="Arial"/>
          <w:sz w:val="22"/>
          <w:szCs w:val="22"/>
          <w:lang w:val="es-ES_tradnl"/>
        </w:rPr>
        <w:t>”)</w:t>
      </w:r>
      <w:r w:rsidRPr="00200610">
        <w:rPr>
          <w:rFonts w:cs="Arial"/>
          <w:sz w:val="22"/>
          <w:szCs w:val="22"/>
          <w:lang w:val="es-ES_tradnl"/>
        </w:rPr>
        <w:t xml:space="preserve">, </w:t>
      </w:r>
      <w:r w:rsidR="00B2725F" w:rsidRPr="00200610">
        <w:rPr>
          <w:rFonts w:cs="Arial"/>
          <w:sz w:val="22"/>
          <w:szCs w:val="22"/>
          <w:lang w:val="es-ES_tradnl"/>
        </w:rPr>
        <w:t>e</w:t>
      </w:r>
      <w:r w:rsidRPr="00200610">
        <w:rPr>
          <w:rFonts w:cs="Arial"/>
          <w:sz w:val="22"/>
          <w:szCs w:val="22"/>
          <w:lang w:val="es-ES_tradnl"/>
        </w:rPr>
        <w:t xml:space="preserve"> información precontractual adicional para los créditos </w:t>
      </w:r>
      <w:proofErr w:type="spellStart"/>
      <w:r w:rsidRPr="00200610">
        <w:rPr>
          <w:rFonts w:cs="Arial"/>
          <w:sz w:val="22"/>
          <w:szCs w:val="22"/>
          <w:lang w:val="es-ES_tradnl"/>
        </w:rPr>
        <w:t>revolving</w:t>
      </w:r>
      <w:proofErr w:type="spellEnd"/>
      <w:r w:rsidRPr="00200610">
        <w:rPr>
          <w:rFonts w:cs="Arial"/>
          <w:sz w:val="22"/>
          <w:szCs w:val="22"/>
          <w:lang w:val="es-ES_tradnl"/>
        </w:rPr>
        <w:t xml:space="preserve"> exigida por la nueva Orden, EHA /2899/2011, de 28 de octubre de transparencia y protección del cliente bancario. </w:t>
      </w:r>
    </w:p>
    <w:p w14:paraId="4E5FDB0F" w14:textId="77777777" w:rsidR="003C46B9"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Pues bien, el proceso de contratación que siguió el cliente acaeció del siguiente modo:</w:t>
      </w:r>
    </w:p>
    <w:p w14:paraId="4E5FDB10" w14:textId="7F26BD20" w:rsidR="009E7991"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En primer lugar, el cliente entró en la web de </w:t>
      </w:r>
      <w:r w:rsidR="00AD156F">
        <w:rPr>
          <w:rFonts w:cs="Arial"/>
          <w:sz w:val="22"/>
          <w:szCs w:val="22"/>
          <w:lang w:val="es-ES"/>
        </w:rPr>
        <w:fldChar w:fldCharType="begin"/>
      </w:r>
      <w:r w:rsidR="00AD156F">
        <w:rPr>
          <w:rFonts w:cs="Arial"/>
          <w:sz w:val="22"/>
          <w:szCs w:val="22"/>
          <w:lang w:val="es-ES"/>
        </w:rPr>
        <w:instrText>persovalores_personalizable1254</w:instrText>
      </w:r>
      <w:r w:rsidR="00AD156F">
        <w:rPr>
          <w:rFonts w:cs="Arial"/>
          <w:sz w:val="22"/>
          <w:szCs w:val="22"/>
          <w:lang w:val="es-ES"/>
        </w:rPr>
        <w:fldChar w:fldCharType="separate"/>
      </w:r>
      <w:r w:rsidR="00AD156F">
        <w:rPr>
          <w:rFonts w:cs="Arial"/>
          <w:noProof/>
          <w:sz w:val="22"/>
          <w:szCs w:val="22"/>
          <w:lang w:val="es-ES"/>
        </w:rPr>
        <w:t>«WIZINK_ENTIDAD»</w:t>
      </w:r>
      <w:r w:rsidR="00AD156F">
        <w:rPr>
          <w:rFonts w:cs="Arial"/>
          <w:sz w:val="22"/>
          <w:szCs w:val="22"/>
          <w:lang w:val="es-ES"/>
        </w:rPr>
        <w:fldChar w:fldCharType="end"/>
      </w:r>
      <w:r w:rsidRPr="00200610">
        <w:rPr>
          <w:rFonts w:cs="Arial"/>
          <w:sz w:val="22"/>
          <w:szCs w:val="22"/>
          <w:lang w:val="es-ES"/>
        </w:rPr>
        <w:t xml:space="preserve"> y rellenó un formulario básico con los datos de contacto y aceptó la política de privacidad. Para mayor facilidad del Juzgador extractamos a continuación una muestra de la pantalla que el cliente observó cuando entró en la web de </w:t>
      </w:r>
      <w:r w:rsidR="00AD156F">
        <w:rPr>
          <w:rFonts w:cs="Arial"/>
          <w:sz w:val="22"/>
          <w:szCs w:val="22"/>
          <w:lang w:val="es-ES"/>
        </w:rPr>
        <w:fldChar w:fldCharType="begin"/>
      </w:r>
      <w:r w:rsidR="00AD156F">
        <w:rPr>
          <w:rFonts w:cs="Arial"/>
          <w:sz w:val="22"/>
          <w:szCs w:val="22"/>
          <w:lang w:val="es-ES"/>
        </w:rPr>
        <w:instrText>persovalores_personalizable1254</w:instrText>
      </w:r>
      <w:r w:rsidR="00AD156F">
        <w:rPr>
          <w:rFonts w:cs="Arial"/>
          <w:sz w:val="22"/>
          <w:szCs w:val="22"/>
          <w:lang w:val="es-ES"/>
        </w:rPr>
        <w:fldChar w:fldCharType="separate"/>
      </w:r>
      <w:r w:rsidR="00AD156F">
        <w:rPr>
          <w:rFonts w:cs="Arial"/>
          <w:noProof/>
          <w:sz w:val="22"/>
          <w:szCs w:val="22"/>
          <w:lang w:val="es-ES"/>
        </w:rPr>
        <w:t>«WIZINK_ENTIDAD»</w:t>
      </w:r>
      <w:r w:rsidR="00AD156F">
        <w:rPr>
          <w:rFonts w:cs="Arial"/>
          <w:sz w:val="22"/>
          <w:szCs w:val="22"/>
          <w:lang w:val="es-ES"/>
        </w:rPr>
        <w:fldChar w:fldCharType="end"/>
      </w:r>
      <w:r w:rsidRPr="00200610">
        <w:rPr>
          <w:rFonts w:cs="Arial"/>
          <w:sz w:val="22"/>
          <w:szCs w:val="22"/>
          <w:lang w:val="es-ES"/>
        </w:rPr>
        <w:t>:</w:t>
      </w:r>
    </w:p>
    <w:p w14:paraId="4E5FDB11" w14:textId="0510FD92" w:rsidR="00E25753" w:rsidRPr="00200610" w:rsidRDefault="00C04C61" w:rsidP="00E25753">
      <w:pPr>
        <w:spacing w:after="210" w:line="360" w:lineRule="auto"/>
        <w:rPr>
          <w:rFonts w:cs="Arial"/>
          <w:sz w:val="22"/>
          <w:szCs w:val="22"/>
          <w:lang w:val="es-ES"/>
        </w:rPr>
      </w:pPr>
      <w:r w:rsidRPr="00200610">
        <w:rPr>
          <w:rFonts w:cs="Arial"/>
          <w:noProof/>
          <w:lang w:val="es-ES" w:eastAsia="es-ES"/>
        </w:rPr>
        <w:drawing>
          <wp:anchor distT="0" distB="0" distL="114300" distR="114300" simplePos="0" relativeHeight="251682816" behindDoc="0" locked="0" layoutInCell="1" allowOverlap="1" wp14:anchorId="4F8F0EF9" wp14:editId="6AA0A441">
            <wp:simplePos x="0" y="0"/>
            <wp:positionH relativeFrom="margin">
              <wp:posOffset>251460</wp:posOffset>
            </wp:positionH>
            <wp:positionV relativeFrom="paragraph">
              <wp:posOffset>64770</wp:posOffset>
            </wp:positionV>
            <wp:extent cx="3642852" cy="2460588"/>
            <wp:effectExtent l="0" t="0" r="0" b="0"/>
            <wp:wrapNone/>
            <wp:docPr id="22" name="Imagen 2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4465" name="Imagen 22" descr="Interfaz de usuario gráfica&#10;&#10;Descripción generada automáticamente"/>
                    <pic:cNvPicPr>
                      <a:picLocks noChangeAspect="1" noChangeArrowheads="1"/>
                    </pic:cNvPicPr>
                  </pic:nvPicPr>
                  <pic:blipFill>
                    <a:blip r:embed="rId32" r:link="rId33" cstate="print">
                      <a:extLst>
                        <a:ext uri="{28A0092B-C50C-407E-A947-70E740481C1C}">
                          <a14:useLocalDpi xmlns:a14="http://schemas.microsoft.com/office/drawing/2010/main" val="0"/>
                        </a:ext>
                      </a:extLst>
                    </a:blip>
                    <a:stretch>
                      <a:fillRect/>
                    </a:stretch>
                  </pic:blipFill>
                  <pic:spPr bwMode="auto">
                    <a:xfrm>
                      <a:off x="0" y="0"/>
                      <a:ext cx="3642852" cy="24605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FDB12" w14:textId="49ACE252" w:rsidR="00E25753" w:rsidRPr="00200610" w:rsidRDefault="00E25753" w:rsidP="00E25753">
      <w:pPr>
        <w:spacing w:after="210" w:line="360" w:lineRule="auto"/>
        <w:rPr>
          <w:rFonts w:cs="Arial"/>
          <w:sz w:val="22"/>
          <w:szCs w:val="22"/>
          <w:lang w:val="es-ES"/>
        </w:rPr>
      </w:pPr>
    </w:p>
    <w:p w14:paraId="4E5FDB13" w14:textId="19D7C0ED" w:rsidR="00E25753" w:rsidRPr="00200610" w:rsidRDefault="00E25753" w:rsidP="00E25753">
      <w:pPr>
        <w:spacing w:after="210" w:line="360" w:lineRule="auto"/>
        <w:rPr>
          <w:rFonts w:cs="Arial"/>
          <w:sz w:val="22"/>
          <w:szCs w:val="22"/>
          <w:lang w:val="es-ES"/>
        </w:rPr>
      </w:pPr>
    </w:p>
    <w:p w14:paraId="4E5FDB14" w14:textId="158C3295" w:rsidR="00E25753" w:rsidRPr="00200610" w:rsidRDefault="00E25753" w:rsidP="00E25753">
      <w:pPr>
        <w:spacing w:after="210" w:line="360" w:lineRule="auto"/>
        <w:rPr>
          <w:rFonts w:cs="Arial"/>
          <w:sz w:val="22"/>
          <w:szCs w:val="22"/>
          <w:lang w:val="es-ES"/>
        </w:rPr>
      </w:pPr>
    </w:p>
    <w:p w14:paraId="4E5FDB15" w14:textId="77777777" w:rsidR="00E25753" w:rsidRPr="00200610" w:rsidRDefault="00E25753" w:rsidP="00E25753">
      <w:pPr>
        <w:spacing w:after="210" w:line="360" w:lineRule="auto"/>
        <w:rPr>
          <w:rFonts w:cs="Arial"/>
          <w:sz w:val="22"/>
          <w:szCs w:val="22"/>
          <w:lang w:val="es-ES"/>
        </w:rPr>
      </w:pPr>
    </w:p>
    <w:p w14:paraId="4E5FDB16" w14:textId="5261FF9F" w:rsidR="00E25753" w:rsidRDefault="00E25753" w:rsidP="00E25753">
      <w:pPr>
        <w:spacing w:after="210" w:line="360" w:lineRule="auto"/>
        <w:rPr>
          <w:rFonts w:cs="Arial"/>
          <w:sz w:val="22"/>
          <w:szCs w:val="22"/>
          <w:lang w:val="es-ES"/>
        </w:rPr>
      </w:pPr>
    </w:p>
    <w:p w14:paraId="1498460A" w14:textId="30C3A7DA" w:rsidR="00DA3C88" w:rsidRDefault="00DA3C88" w:rsidP="00E25753">
      <w:pPr>
        <w:spacing w:after="210" w:line="360" w:lineRule="auto"/>
        <w:rPr>
          <w:rFonts w:cs="Arial"/>
          <w:sz w:val="22"/>
          <w:szCs w:val="22"/>
          <w:lang w:val="es-ES"/>
        </w:rPr>
      </w:pPr>
    </w:p>
    <w:p w14:paraId="4E5FDB18" w14:textId="4CE9F242" w:rsidR="00E25753" w:rsidRPr="00200610" w:rsidRDefault="00E25753" w:rsidP="004518E0">
      <w:pPr>
        <w:spacing w:after="210" w:line="360" w:lineRule="auto"/>
        <w:rPr>
          <w:rFonts w:cs="Arial"/>
          <w:sz w:val="22"/>
          <w:szCs w:val="22"/>
          <w:lang w:val="es-ES"/>
        </w:rPr>
      </w:pPr>
    </w:p>
    <w:p w14:paraId="4E5FDB19" w14:textId="16767585" w:rsidR="003C46B9" w:rsidRPr="00200610" w:rsidRDefault="00EA4CBA">
      <w:pPr>
        <w:pStyle w:val="Prrafodelista"/>
        <w:numPr>
          <w:ilvl w:val="0"/>
          <w:numId w:val="10"/>
        </w:numPr>
        <w:spacing w:after="210" w:line="360" w:lineRule="auto"/>
        <w:ind w:left="567" w:hanging="567"/>
        <w:rPr>
          <w:rFonts w:cs="Arial"/>
          <w:sz w:val="22"/>
          <w:szCs w:val="22"/>
          <w:lang w:val="es-ES"/>
        </w:rPr>
      </w:pPr>
      <w:r w:rsidRPr="00200610">
        <w:rPr>
          <w:rFonts w:cs="Arial"/>
          <w:sz w:val="22"/>
          <w:szCs w:val="22"/>
          <w:lang w:val="es-ES"/>
        </w:rPr>
        <w:t xml:space="preserve">Pues bien, una vez completos dichos datos por el Cliente, se genera un nuevo formulario en el que el cliente debe completar y verificar más datos sin los que </w:t>
      </w:r>
      <w:r w:rsidR="00AD156F">
        <w:rPr>
          <w:rFonts w:cs="Arial"/>
          <w:sz w:val="22"/>
          <w:szCs w:val="22"/>
          <w:lang w:val="es-ES"/>
        </w:rPr>
        <w:fldChar w:fldCharType="begin"/>
      </w:r>
      <w:r w:rsidR="00AD156F">
        <w:rPr>
          <w:rFonts w:cs="Arial"/>
          <w:sz w:val="22"/>
          <w:szCs w:val="22"/>
          <w:lang w:val="es-ES"/>
        </w:rPr>
        <w:instrText>persovalores_personalizable1254</w:instrText>
      </w:r>
      <w:r w:rsidR="00AD156F">
        <w:rPr>
          <w:rFonts w:cs="Arial"/>
          <w:sz w:val="22"/>
          <w:szCs w:val="22"/>
          <w:lang w:val="es-ES"/>
        </w:rPr>
        <w:fldChar w:fldCharType="separate"/>
      </w:r>
      <w:r w:rsidR="00AD156F">
        <w:rPr>
          <w:rFonts w:cs="Arial"/>
          <w:noProof/>
          <w:sz w:val="22"/>
          <w:szCs w:val="22"/>
          <w:lang w:val="es-ES"/>
        </w:rPr>
        <w:t>«WIZINK_ENTIDAD»</w:t>
      </w:r>
      <w:r w:rsidR="00AD156F">
        <w:rPr>
          <w:rFonts w:cs="Arial"/>
          <w:sz w:val="22"/>
          <w:szCs w:val="22"/>
          <w:lang w:val="es-ES"/>
        </w:rPr>
        <w:fldChar w:fldCharType="end"/>
      </w:r>
      <w:r w:rsidRPr="00200610">
        <w:rPr>
          <w:rFonts w:cs="Arial"/>
          <w:sz w:val="22"/>
          <w:szCs w:val="22"/>
          <w:lang w:val="es-ES"/>
        </w:rPr>
        <w:t xml:space="preserve"> no podría analizar la aceptación o denegación de la Tarjeta. Se puede comprobar como ya en ese punto, cuando el cliente enviaba la solicitud de la Tarjeta, por parte de </w:t>
      </w:r>
      <w:r w:rsidR="00AD156F">
        <w:rPr>
          <w:rFonts w:cs="Arial"/>
          <w:sz w:val="22"/>
          <w:szCs w:val="22"/>
          <w:lang w:val="es-ES"/>
        </w:rPr>
        <w:fldChar w:fldCharType="begin"/>
      </w:r>
      <w:r w:rsidR="00AD156F">
        <w:rPr>
          <w:rFonts w:cs="Arial"/>
          <w:sz w:val="22"/>
          <w:szCs w:val="22"/>
          <w:lang w:val="es-ES"/>
        </w:rPr>
        <w:instrText>persovalores_personalizable1254</w:instrText>
      </w:r>
      <w:r w:rsidR="00AD156F">
        <w:rPr>
          <w:rFonts w:cs="Arial"/>
          <w:sz w:val="22"/>
          <w:szCs w:val="22"/>
          <w:lang w:val="es-ES"/>
        </w:rPr>
        <w:fldChar w:fldCharType="separate"/>
      </w:r>
      <w:r w:rsidR="00AD156F">
        <w:rPr>
          <w:rFonts w:cs="Arial"/>
          <w:noProof/>
          <w:sz w:val="22"/>
          <w:szCs w:val="22"/>
          <w:lang w:val="es-ES"/>
        </w:rPr>
        <w:t>«WIZINK_ENTIDAD»</w:t>
      </w:r>
      <w:r w:rsidR="00AD156F">
        <w:rPr>
          <w:rFonts w:cs="Arial"/>
          <w:sz w:val="22"/>
          <w:szCs w:val="22"/>
          <w:lang w:val="es-ES"/>
        </w:rPr>
        <w:fldChar w:fldCharType="end"/>
      </w:r>
      <w:r w:rsidRPr="00200610">
        <w:rPr>
          <w:rFonts w:cs="Arial"/>
          <w:sz w:val="22"/>
          <w:szCs w:val="22"/>
          <w:lang w:val="es-ES"/>
        </w:rPr>
        <w:t xml:space="preserve"> se le enviaba toda la documentación precontractual para que éste pudiera leerla y analizarla antes de la firma. </w:t>
      </w:r>
    </w:p>
    <w:p w14:paraId="4E5FDB1A" w14:textId="77777777" w:rsidR="006B603A" w:rsidRPr="00200610" w:rsidRDefault="006B603A" w:rsidP="004518E0">
      <w:pPr>
        <w:pStyle w:val="Prrafodelista"/>
        <w:spacing w:after="210" w:line="360" w:lineRule="auto"/>
        <w:ind w:left="567"/>
        <w:rPr>
          <w:rFonts w:cs="Arial"/>
          <w:sz w:val="22"/>
          <w:szCs w:val="22"/>
          <w:lang w:val="es-ES"/>
        </w:rPr>
      </w:pPr>
    </w:p>
    <w:p w14:paraId="4E5FDB1B" w14:textId="77F31787" w:rsidR="006B603A" w:rsidRPr="00200610" w:rsidRDefault="00EA4CBA">
      <w:pPr>
        <w:pStyle w:val="Prrafodelista"/>
        <w:numPr>
          <w:ilvl w:val="0"/>
          <w:numId w:val="10"/>
        </w:numPr>
        <w:spacing w:after="210" w:line="360" w:lineRule="auto"/>
        <w:ind w:left="567" w:hanging="567"/>
        <w:rPr>
          <w:rFonts w:cs="Arial"/>
          <w:sz w:val="22"/>
          <w:szCs w:val="22"/>
          <w:lang w:val="es-ES"/>
        </w:rPr>
      </w:pPr>
      <w:r w:rsidRPr="00200610">
        <w:rPr>
          <w:rFonts w:cs="Arial"/>
          <w:sz w:val="22"/>
          <w:szCs w:val="22"/>
          <w:lang w:val="es-ES"/>
        </w:rPr>
        <w:t xml:space="preserve">Así, si el cliente cumplimentaba la solicitud de la Tarjeta donde ya éste podía comprobar que debía leer y estar de acuerdo con las condiciones del Reglamento donde se contenían todos los datos económicos. </w:t>
      </w:r>
      <w:r w:rsidR="00AD156F">
        <w:rPr>
          <w:rFonts w:cs="Arial"/>
          <w:sz w:val="22"/>
          <w:szCs w:val="22"/>
          <w:lang w:val="es-ES_tradnl"/>
        </w:rPr>
        <w:fldChar w:fldCharType="begin"/>
      </w:r>
      <w:r w:rsidR="00AD156F">
        <w:rPr>
          <w:rFonts w:cs="Arial"/>
          <w:sz w:val="22"/>
          <w:szCs w:val="22"/>
          <w:lang w:val="es-ES_tradnl"/>
        </w:rPr>
        <w:instrText>persovalores_personalizable1254</w:instrText>
      </w:r>
      <w:r w:rsidR="00AD156F">
        <w:rPr>
          <w:rFonts w:cs="Arial"/>
          <w:sz w:val="22"/>
          <w:szCs w:val="22"/>
          <w:lang w:val="es-ES_tradnl"/>
        </w:rPr>
        <w:fldChar w:fldCharType="separate"/>
      </w:r>
      <w:r w:rsidR="00AD156F">
        <w:rPr>
          <w:rFonts w:cs="Arial"/>
          <w:noProof/>
          <w:sz w:val="22"/>
          <w:szCs w:val="22"/>
          <w:lang w:val="es-ES_tradnl"/>
        </w:rPr>
        <w:t>«WIZINK_ENTIDAD»</w:t>
      </w:r>
      <w:r w:rsidR="00AD156F">
        <w:rPr>
          <w:rFonts w:cs="Arial"/>
          <w:sz w:val="22"/>
          <w:szCs w:val="22"/>
          <w:lang w:val="es-ES_tradnl"/>
        </w:rPr>
        <w:fldChar w:fldCharType="end"/>
      </w:r>
      <w:r w:rsidRPr="00200610">
        <w:rPr>
          <w:rFonts w:cs="Arial"/>
          <w:sz w:val="22"/>
          <w:szCs w:val="22"/>
          <w:lang w:val="es-ES_tradnl"/>
        </w:rPr>
        <w:t xml:space="preserve"> se </w:t>
      </w:r>
      <w:r w:rsidR="009A2957" w:rsidRPr="00200610">
        <w:rPr>
          <w:rFonts w:cs="Arial"/>
          <w:sz w:val="22"/>
          <w:szCs w:val="22"/>
          <w:lang w:val="es-ES_tradnl"/>
        </w:rPr>
        <w:t>cercioraba</w:t>
      </w:r>
      <w:r w:rsidRPr="00200610">
        <w:rPr>
          <w:rFonts w:cs="Arial"/>
          <w:sz w:val="22"/>
          <w:szCs w:val="22"/>
          <w:lang w:val="es-ES_tradnl"/>
        </w:rPr>
        <w:t xml:space="preserve"> que el cliente había leído el contenido del Reglamento y que estaba confirme con él</w:t>
      </w:r>
      <w:r w:rsidR="009A2957" w:rsidRPr="00200610">
        <w:rPr>
          <w:rFonts w:cs="Arial"/>
          <w:sz w:val="22"/>
          <w:szCs w:val="22"/>
          <w:lang w:val="es-ES_tradnl"/>
        </w:rPr>
        <w:t>:</w:t>
      </w:r>
    </w:p>
    <w:p w14:paraId="4E5FDB1C" w14:textId="77777777" w:rsidR="006B603A" w:rsidRPr="00200610" w:rsidRDefault="006B603A" w:rsidP="006B603A">
      <w:pPr>
        <w:pStyle w:val="Prrafodelista"/>
        <w:spacing w:after="210" w:line="360" w:lineRule="auto"/>
        <w:ind w:left="567"/>
        <w:rPr>
          <w:rFonts w:cs="Arial"/>
          <w:sz w:val="22"/>
          <w:szCs w:val="22"/>
          <w:lang w:val="es-ES"/>
        </w:rPr>
      </w:pPr>
    </w:p>
    <w:p w14:paraId="4E5FDB1D" w14:textId="2E9B3B0A" w:rsidR="00024196" w:rsidRPr="00200610" w:rsidRDefault="00EA4CBA" w:rsidP="006B603A">
      <w:pPr>
        <w:pStyle w:val="Prrafodelista"/>
        <w:spacing w:after="210" w:line="360" w:lineRule="auto"/>
        <w:ind w:left="567"/>
        <w:rPr>
          <w:rFonts w:cs="Arial"/>
          <w:sz w:val="22"/>
          <w:szCs w:val="22"/>
          <w:lang w:val="es-ES"/>
        </w:rPr>
      </w:pPr>
      <w:r w:rsidRPr="00200610">
        <w:rPr>
          <w:rFonts w:cs="Arial"/>
          <w:noProof/>
          <w:lang w:val="es-ES" w:eastAsia="es-ES"/>
        </w:rPr>
        <w:drawing>
          <wp:anchor distT="0" distB="0" distL="114300" distR="114300" simplePos="0" relativeHeight="251683840" behindDoc="0" locked="0" layoutInCell="1" allowOverlap="1" wp14:anchorId="74246190" wp14:editId="32BFD8EF">
            <wp:simplePos x="0" y="0"/>
            <wp:positionH relativeFrom="margin">
              <wp:posOffset>195580</wp:posOffset>
            </wp:positionH>
            <wp:positionV relativeFrom="paragraph">
              <wp:posOffset>59690</wp:posOffset>
            </wp:positionV>
            <wp:extent cx="6043968" cy="41910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9676" name=""/>
                    <pic:cNvPicPr/>
                  </pic:nvPicPr>
                  <pic:blipFill>
                    <a:blip r:embed="rId34">
                      <a:extLst>
                        <a:ext uri="{28A0092B-C50C-407E-A947-70E740481C1C}">
                          <a14:useLocalDpi xmlns:a14="http://schemas.microsoft.com/office/drawing/2010/main" val="0"/>
                        </a:ext>
                      </a:extLst>
                    </a:blip>
                    <a:stretch>
                      <a:fillRect/>
                    </a:stretch>
                  </pic:blipFill>
                  <pic:spPr>
                    <a:xfrm>
                      <a:off x="0" y="0"/>
                      <a:ext cx="6043968" cy="419100"/>
                    </a:xfrm>
                    <a:prstGeom prst="rect">
                      <a:avLst/>
                    </a:prstGeom>
                  </pic:spPr>
                </pic:pic>
              </a:graphicData>
            </a:graphic>
            <wp14:sizeRelH relativeFrom="page">
              <wp14:pctWidth>0</wp14:pctWidth>
            </wp14:sizeRelH>
            <wp14:sizeRelV relativeFrom="page">
              <wp14:pctHeight>0</wp14:pctHeight>
            </wp14:sizeRelV>
          </wp:anchor>
        </w:drawing>
      </w:r>
    </w:p>
    <w:p w14:paraId="4E5FDB1F" w14:textId="77777777" w:rsidR="00A45CF8" w:rsidRPr="00200610" w:rsidRDefault="00A45CF8" w:rsidP="004518E0">
      <w:pPr>
        <w:spacing w:after="210" w:line="360" w:lineRule="auto"/>
        <w:rPr>
          <w:rFonts w:cs="Arial"/>
          <w:sz w:val="22"/>
          <w:szCs w:val="22"/>
          <w:lang w:val="es-ES_tradnl"/>
        </w:rPr>
      </w:pPr>
    </w:p>
    <w:p w14:paraId="4E5FDB20" w14:textId="77777777" w:rsidR="003C46B9" w:rsidRPr="00200610" w:rsidRDefault="00EA4CBA">
      <w:pPr>
        <w:pStyle w:val="Prrafodelista"/>
        <w:numPr>
          <w:ilvl w:val="0"/>
          <w:numId w:val="10"/>
        </w:numPr>
        <w:spacing w:after="210" w:line="360" w:lineRule="auto"/>
        <w:ind w:left="567" w:hanging="567"/>
        <w:rPr>
          <w:rFonts w:cs="Arial"/>
          <w:sz w:val="22"/>
          <w:szCs w:val="22"/>
          <w:lang w:val="es-ES"/>
        </w:rPr>
      </w:pPr>
      <w:r w:rsidRPr="00200610">
        <w:rPr>
          <w:rFonts w:cs="Arial"/>
          <w:sz w:val="22"/>
          <w:szCs w:val="22"/>
          <w:lang w:val="es-ES"/>
        </w:rPr>
        <w:t xml:space="preserve">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 </w:t>
      </w:r>
    </w:p>
    <w:p w14:paraId="4E5FDB21" w14:textId="77777777" w:rsidR="005B3677" w:rsidRPr="00200610" w:rsidRDefault="005B3677" w:rsidP="004518E0">
      <w:pPr>
        <w:pStyle w:val="Prrafodelista"/>
        <w:spacing w:after="210" w:line="360" w:lineRule="auto"/>
        <w:ind w:left="567"/>
        <w:rPr>
          <w:rFonts w:cs="Arial"/>
          <w:sz w:val="22"/>
          <w:szCs w:val="22"/>
          <w:lang w:val="es-ES"/>
        </w:rPr>
      </w:pPr>
    </w:p>
    <w:p w14:paraId="4E5FDB22" w14:textId="3689D61C" w:rsidR="003C46B9" w:rsidRPr="00200610" w:rsidRDefault="00EA4CBA">
      <w:pPr>
        <w:pStyle w:val="Prrafodelista"/>
        <w:numPr>
          <w:ilvl w:val="0"/>
          <w:numId w:val="10"/>
        </w:numPr>
        <w:spacing w:after="210" w:line="360" w:lineRule="auto"/>
        <w:ind w:left="567" w:hanging="567"/>
        <w:rPr>
          <w:rFonts w:eastAsiaTheme="minorHAnsi" w:cs="Arial"/>
          <w:sz w:val="22"/>
          <w:szCs w:val="22"/>
          <w:lang w:val="es-ES_tradnl"/>
        </w:rPr>
      </w:pPr>
      <w:r w:rsidRPr="00200610">
        <w:rPr>
          <w:rFonts w:cs="Arial"/>
          <w:sz w:val="22"/>
          <w:szCs w:val="22"/>
          <w:lang w:val="es-ES_tradnl"/>
        </w:rPr>
        <w:t xml:space="preserve">En este caso concreto, como se recoge en el certificado Lleida, la documentación precontractual fue recibida por el cliente en </w:t>
      </w:r>
      <w:r w:rsidRPr="00200610">
        <w:rPr>
          <w:rFonts w:cs="Arial"/>
          <w:sz w:val="22"/>
          <w:szCs w:val="22"/>
          <w:highlight w:val="yellow"/>
          <w:lang w:val="es-ES_tradnl"/>
        </w:rPr>
        <w:t xml:space="preserve">fecha </w:t>
      </w:r>
      <w:r w:rsidR="00C05E85">
        <w:rPr>
          <w:rFonts w:cs="Arial"/>
          <w:sz w:val="22"/>
          <w:szCs w:val="22"/>
          <w:highlight w:val="yellow"/>
          <w:lang w:val="es-ES_tradnl"/>
        </w:rPr>
        <w:fldChar w:fldCharType="begin"/>
      </w:r>
      <w:r w:rsidR="00C05E85">
        <w:rPr>
          <w:rFonts w:cs="Arial"/>
          <w:sz w:val="22"/>
          <w:szCs w:val="22"/>
          <w:highlight w:val="yellow"/>
          <w:lang w:val="es-ES_tradnl"/>
        </w:rPr>
        <w:instrText>persovalores_personalizable1210</w:instrText>
      </w:r>
      <w:r w:rsidR="00C05E85">
        <w:rPr>
          <w:rFonts w:cs="Arial"/>
          <w:sz w:val="22"/>
          <w:szCs w:val="22"/>
          <w:highlight w:val="yellow"/>
          <w:lang w:val="es-ES_tradnl"/>
        </w:rPr>
        <w:fldChar w:fldCharType="separate"/>
      </w:r>
      <w:r w:rsidR="00C05E85">
        <w:rPr>
          <w:rFonts w:cs="Arial"/>
          <w:noProof/>
          <w:sz w:val="22"/>
          <w:szCs w:val="22"/>
          <w:highlight w:val="yellow"/>
          <w:lang w:val="es-ES_tradnl"/>
        </w:rPr>
        <w:t>«WIZINK_FECHA_CERTIFICADO_LLEIDA»</w:t>
      </w:r>
      <w:r w:rsidR="00C05E85">
        <w:rPr>
          <w:rFonts w:cs="Arial"/>
          <w:sz w:val="22"/>
          <w:szCs w:val="22"/>
          <w:highlight w:val="yellow"/>
          <w:lang w:val="es-ES_tradnl"/>
        </w:rPr>
        <w:fldChar w:fldCharType="end"/>
      </w:r>
      <w:r w:rsidR="00C05E85">
        <w:rPr>
          <w:rFonts w:cs="Arial"/>
          <w:sz w:val="22"/>
          <w:szCs w:val="22"/>
          <w:highlight w:val="yellow"/>
          <w:lang w:val="es-ES_tradnl"/>
        </w:rPr>
        <w:t xml:space="preserve"> a las </w:t>
      </w:r>
      <w:r w:rsidR="00C05E85">
        <w:rPr>
          <w:rFonts w:cs="Arial"/>
          <w:sz w:val="22"/>
          <w:szCs w:val="22"/>
          <w:highlight w:val="yellow"/>
          <w:lang w:val="es-ES_tradnl"/>
        </w:rPr>
        <w:fldChar w:fldCharType="begin"/>
      </w:r>
      <w:r w:rsidR="00C05E85">
        <w:rPr>
          <w:rFonts w:cs="Arial"/>
          <w:sz w:val="22"/>
          <w:szCs w:val="22"/>
          <w:highlight w:val="yellow"/>
          <w:lang w:val="es-ES_tradnl"/>
        </w:rPr>
        <w:instrText>persovalores_personalizable1211</w:instrText>
      </w:r>
      <w:r w:rsidR="00C05E85">
        <w:rPr>
          <w:rFonts w:cs="Arial"/>
          <w:sz w:val="22"/>
          <w:szCs w:val="22"/>
          <w:highlight w:val="yellow"/>
          <w:lang w:val="es-ES_tradnl"/>
        </w:rPr>
        <w:fldChar w:fldCharType="separate"/>
      </w:r>
      <w:r w:rsidR="00C05E85">
        <w:rPr>
          <w:rFonts w:cs="Arial"/>
          <w:noProof/>
          <w:sz w:val="22"/>
          <w:szCs w:val="22"/>
          <w:highlight w:val="yellow"/>
          <w:lang w:val="es-ES_tradnl"/>
        </w:rPr>
        <w:t>«WIZINK_HORA_CERTIFICADO_LLEIDA»</w:t>
      </w:r>
      <w:r w:rsidR="00C05E85">
        <w:rPr>
          <w:rFonts w:cs="Arial"/>
          <w:sz w:val="22"/>
          <w:szCs w:val="22"/>
          <w:highlight w:val="yellow"/>
          <w:lang w:val="es-ES_tradnl"/>
        </w:rPr>
        <w:fldChar w:fldCharType="end"/>
      </w:r>
      <w:r w:rsidRPr="00200610">
        <w:rPr>
          <w:rFonts w:cs="Arial"/>
          <w:sz w:val="22"/>
          <w:szCs w:val="22"/>
          <w:lang w:val="es-ES_tradnl"/>
        </w:rPr>
        <w:t>, al correo que el cliente nos ha facilitado y con asunto “información precontractual”.</w:t>
      </w:r>
    </w:p>
    <w:p w14:paraId="4E5FDB23" w14:textId="77777777" w:rsidR="003C46B9" w:rsidRPr="00200610" w:rsidRDefault="003C46B9" w:rsidP="004518E0">
      <w:pPr>
        <w:pStyle w:val="Prrafodelista"/>
        <w:rPr>
          <w:rFonts w:cs="Arial"/>
          <w:lang w:val="es-ES_tradnl"/>
        </w:rPr>
      </w:pPr>
    </w:p>
    <w:p w14:paraId="4E5FDB24" w14:textId="77777777" w:rsidR="003C46B9" w:rsidRPr="00200610" w:rsidRDefault="00EA4CBA" w:rsidP="00E861A1">
      <w:pPr>
        <w:pStyle w:val="Prrafodelista"/>
        <w:rPr>
          <w:rFonts w:cs="Arial"/>
          <w:lang w:val="es-ES_tradnl"/>
        </w:rPr>
      </w:pPr>
      <w:r w:rsidRPr="00200610">
        <w:rPr>
          <w:rFonts w:cs="Arial"/>
          <w:noProof/>
          <w:lang w:val="es-ES" w:eastAsia="es-ES"/>
        </w:rPr>
        <w:drawing>
          <wp:anchor distT="0" distB="0" distL="114300" distR="114300" simplePos="0" relativeHeight="251684864" behindDoc="0" locked="0" layoutInCell="1" allowOverlap="1" wp14:anchorId="04F219FA" wp14:editId="56DB346E">
            <wp:simplePos x="0" y="0"/>
            <wp:positionH relativeFrom="column">
              <wp:posOffset>387049</wp:posOffset>
            </wp:positionH>
            <wp:positionV relativeFrom="paragraph">
              <wp:posOffset>16276</wp:posOffset>
            </wp:positionV>
            <wp:extent cx="5073445" cy="1493901"/>
            <wp:effectExtent l="0" t="0" r="0" b="0"/>
            <wp:wrapNone/>
            <wp:docPr id="26" name="Imagen 2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9" name="Imagen 23" descr="Interfaz de usuario gráfica, Texto, Aplicación&#10;&#10;Descripción generada automáticamente"/>
                    <pic:cNvPicPr>
                      <a:picLocks noChangeAspect="1" noChangeArrowheads="1"/>
                    </pic:cNvPicPr>
                  </pic:nvPicPr>
                  <pic:blipFill>
                    <a:blip r:embed="rId35" r:link="rId36">
                      <a:extLst>
                        <a:ext uri="{28A0092B-C50C-407E-A947-70E740481C1C}">
                          <a14:useLocalDpi xmlns:a14="http://schemas.microsoft.com/office/drawing/2010/main" val="0"/>
                        </a:ext>
                      </a:extLst>
                    </a:blip>
                    <a:stretch>
                      <a:fillRect/>
                    </a:stretch>
                  </pic:blipFill>
                  <pic:spPr bwMode="auto">
                    <a:xfrm>
                      <a:off x="0" y="0"/>
                      <a:ext cx="5073445" cy="14939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FDB25" w14:textId="77777777" w:rsidR="00E861A1" w:rsidRPr="00200610" w:rsidRDefault="00E861A1" w:rsidP="00E861A1">
      <w:pPr>
        <w:pStyle w:val="Prrafodelista"/>
        <w:rPr>
          <w:rFonts w:cs="Arial"/>
          <w:lang w:val="es-ES_tradnl"/>
        </w:rPr>
      </w:pPr>
    </w:p>
    <w:p w14:paraId="4E5FDB26" w14:textId="77777777" w:rsidR="00E861A1" w:rsidRPr="00200610" w:rsidRDefault="00E861A1" w:rsidP="00E861A1">
      <w:pPr>
        <w:pStyle w:val="Prrafodelista"/>
        <w:rPr>
          <w:rFonts w:cs="Arial"/>
          <w:lang w:val="es-ES_tradnl"/>
        </w:rPr>
      </w:pPr>
    </w:p>
    <w:p w14:paraId="4E5FDB27" w14:textId="77777777" w:rsidR="00E861A1" w:rsidRPr="00200610" w:rsidRDefault="00E861A1" w:rsidP="00E861A1">
      <w:pPr>
        <w:pStyle w:val="Prrafodelista"/>
        <w:rPr>
          <w:rFonts w:cs="Arial"/>
          <w:lang w:val="es-ES_tradnl"/>
        </w:rPr>
      </w:pPr>
    </w:p>
    <w:p w14:paraId="4E5FDB28" w14:textId="77777777" w:rsidR="00E861A1" w:rsidRPr="00200610" w:rsidRDefault="00E861A1" w:rsidP="00E861A1">
      <w:pPr>
        <w:pStyle w:val="Prrafodelista"/>
        <w:rPr>
          <w:rFonts w:cs="Arial"/>
          <w:lang w:val="es-ES_tradnl"/>
        </w:rPr>
      </w:pPr>
    </w:p>
    <w:p w14:paraId="4E5FDB29" w14:textId="77777777" w:rsidR="00E861A1" w:rsidRPr="00200610" w:rsidRDefault="00E861A1" w:rsidP="00E861A1">
      <w:pPr>
        <w:pStyle w:val="Prrafodelista"/>
        <w:rPr>
          <w:rFonts w:cs="Arial"/>
          <w:lang w:val="es-ES_tradnl"/>
        </w:rPr>
      </w:pPr>
    </w:p>
    <w:p w14:paraId="4E5FDB2A" w14:textId="77777777" w:rsidR="00E861A1" w:rsidRPr="00200610" w:rsidRDefault="00E861A1" w:rsidP="00E861A1">
      <w:pPr>
        <w:pStyle w:val="Prrafodelista"/>
        <w:rPr>
          <w:rFonts w:cs="Arial"/>
          <w:lang w:val="es-ES_tradnl"/>
        </w:rPr>
      </w:pPr>
    </w:p>
    <w:p w14:paraId="4E5FDB2B" w14:textId="77777777" w:rsidR="00E861A1" w:rsidRPr="00200610" w:rsidRDefault="00E861A1" w:rsidP="00E861A1">
      <w:pPr>
        <w:pStyle w:val="Prrafodelista"/>
        <w:rPr>
          <w:rFonts w:cs="Arial"/>
          <w:lang w:val="es-ES_tradnl"/>
        </w:rPr>
      </w:pPr>
    </w:p>
    <w:p w14:paraId="4E5FDB2C" w14:textId="77777777" w:rsidR="00E861A1" w:rsidRPr="00200610" w:rsidRDefault="00E861A1" w:rsidP="00E861A1">
      <w:pPr>
        <w:pStyle w:val="Prrafodelista"/>
        <w:rPr>
          <w:rFonts w:cs="Arial"/>
          <w:lang w:val="es-ES_tradnl"/>
        </w:rPr>
      </w:pPr>
    </w:p>
    <w:p w14:paraId="4E5FDB2D" w14:textId="77777777" w:rsidR="00E861A1" w:rsidRPr="00200610" w:rsidRDefault="00E861A1" w:rsidP="004518E0">
      <w:pPr>
        <w:pStyle w:val="Prrafodelista"/>
        <w:rPr>
          <w:rFonts w:cs="Arial"/>
          <w:lang w:val="es-ES_tradnl"/>
        </w:rPr>
      </w:pPr>
    </w:p>
    <w:p w14:paraId="4E5FDB2E" w14:textId="77777777" w:rsidR="00E861A1" w:rsidRPr="00200610" w:rsidRDefault="00E861A1" w:rsidP="004518E0">
      <w:pPr>
        <w:pStyle w:val="Prrafodelista"/>
        <w:spacing w:after="210" w:line="360" w:lineRule="auto"/>
        <w:rPr>
          <w:rFonts w:cs="Arial"/>
          <w:sz w:val="22"/>
          <w:szCs w:val="22"/>
          <w:lang w:val="es-ES_tradnl"/>
        </w:rPr>
      </w:pPr>
    </w:p>
    <w:p w14:paraId="4E5FDB2F" w14:textId="77777777" w:rsidR="00F61360" w:rsidRPr="00200610" w:rsidRDefault="00EA4CBA">
      <w:pPr>
        <w:pStyle w:val="Prrafodelista"/>
        <w:numPr>
          <w:ilvl w:val="0"/>
          <w:numId w:val="10"/>
        </w:numPr>
        <w:spacing w:after="210" w:line="360" w:lineRule="auto"/>
        <w:rPr>
          <w:rFonts w:eastAsiaTheme="minorHAnsi" w:cs="Arial"/>
          <w:lang w:val="es-ES_tradnl"/>
        </w:rPr>
      </w:pPr>
      <w:r w:rsidRPr="00200610">
        <w:rPr>
          <w:rFonts w:cs="Arial"/>
          <w:lang w:val="es-ES_tradnl"/>
        </w:rPr>
        <w:t>En dicho email se le indicaba al cliente lo siguiente:</w:t>
      </w:r>
    </w:p>
    <w:p w14:paraId="4E5FDB30" w14:textId="73DBF9A0" w:rsidR="00F61360" w:rsidRPr="00200610" w:rsidRDefault="001134FF" w:rsidP="00F61360">
      <w:pPr>
        <w:rPr>
          <w:rFonts w:cs="Arial"/>
          <w:lang w:val="es-ES_tradnl"/>
        </w:rPr>
      </w:pPr>
      <w:r w:rsidRPr="00200610">
        <w:rPr>
          <w:rFonts w:cs="Arial"/>
          <w:noProof/>
          <w:lang w:val="es-ES" w:eastAsia="es-ES"/>
        </w:rPr>
        <w:drawing>
          <wp:anchor distT="0" distB="0" distL="114300" distR="114300" simplePos="0" relativeHeight="251693056" behindDoc="0" locked="0" layoutInCell="1" allowOverlap="1" wp14:anchorId="32774B09" wp14:editId="22BDAE65">
            <wp:simplePos x="0" y="0"/>
            <wp:positionH relativeFrom="column">
              <wp:posOffset>414655</wp:posOffset>
            </wp:positionH>
            <wp:positionV relativeFrom="paragraph">
              <wp:posOffset>81915</wp:posOffset>
            </wp:positionV>
            <wp:extent cx="2609850" cy="1995552"/>
            <wp:effectExtent l="0" t="0" r="0" b="508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0855" name="Imagen 7"/>
                    <pic:cNvPicPr>
                      <a:picLocks noChangeAspect="1" noChangeArrowheads="1"/>
                    </pic:cNvPicPr>
                  </pic:nvPicPr>
                  <pic:blipFill>
                    <a:blip r:embed="rId37" r:link="rId38" cstate="print">
                      <a:extLst>
                        <a:ext uri="{28A0092B-C50C-407E-A947-70E740481C1C}">
                          <a14:useLocalDpi xmlns:a14="http://schemas.microsoft.com/office/drawing/2010/main" val="0"/>
                        </a:ext>
                      </a:extLst>
                    </a:blip>
                    <a:stretch>
                      <a:fillRect/>
                    </a:stretch>
                  </pic:blipFill>
                  <pic:spPr bwMode="auto">
                    <a:xfrm>
                      <a:off x="0" y="0"/>
                      <a:ext cx="2609850" cy="19955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FDB31" w14:textId="523F4C8D" w:rsidR="00F61360" w:rsidRPr="00200610" w:rsidRDefault="00F61360" w:rsidP="00F61360">
      <w:pPr>
        <w:rPr>
          <w:rFonts w:cs="Arial"/>
          <w:lang w:val="es-ES_tradnl"/>
        </w:rPr>
      </w:pPr>
    </w:p>
    <w:p w14:paraId="4E5FDB32" w14:textId="283DCCB7" w:rsidR="00F61360" w:rsidRPr="00200610" w:rsidRDefault="00F61360" w:rsidP="00F61360">
      <w:pPr>
        <w:spacing w:after="210" w:line="360" w:lineRule="auto"/>
        <w:rPr>
          <w:rFonts w:cs="Arial"/>
          <w:sz w:val="22"/>
          <w:szCs w:val="22"/>
          <w:lang w:val="es-ES_tradnl"/>
        </w:rPr>
      </w:pPr>
    </w:p>
    <w:p w14:paraId="4E5FDB33" w14:textId="4EE9A140" w:rsidR="00F61360" w:rsidRPr="00200610" w:rsidRDefault="00F61360" w:rsidP="00F61360">
      <w:pPr>
        <w:spacing w:after="210" w:line="360" w:lineRule="auto"/>
        <w:rPr>
          <w:rFonts w:cs="Arial"/>
          <w:sz w:val="22"/>
          <w:szCs w:val="22"/>
          <w:lang w:val="es-ES_tradnl"/>
        </w:rPr>
      </w:pPr>
    </w:p>
    <w:p w14:paraId="4E5FDB34" w14:textId="7635B89A" w:rsidR="00F61360" w:rsidRPr="00200610" w:rsidRDefault="00F61360" w:rsidP="00F61360">
      <w:pPr>
        <w:spacing w:after="210" w:line="360" w:lineRule="auto"/>
        <w:rPr>
          <w:rFonts w:cs="Arial"/>
          <w:sz w:val="22"/>
          <w:szCs w:val="22"/>
          <w:lang w:val="es-ES_tradnl"/>
        </w:rPr>
      </w:pPr>
    </w:p>
    <w:p w14:paraId="4E5FDB35" w14:textId="061B3BDC" w:rsidR="00F61360" w:rsidRDefault="00F61360" w:rsidP="00F61360">
      <w:pPr>
        <w:spacing w:after="210" w:line="360" w:lineRule="auto"/>
        <w:rPr>
          <w:rFonts w:cs="Arial"/>
          <w:sz w:val="22"/>
          <w:szCs w:val="22"/>
          <w:lang w:val="es-ES_tradnl"/>
        </w:rPr>
      </w:pPr>
    </w:p>
    <w:p w14:paraId="4C5CE656" w14:textId="77777777" w:rsidR="00382ED6" w:rsidRPr="00200610" w:rsidRDefault="00382ED6" w:rsidP="00F61360">
      <w:pPr>
        <w:spacing w:after="210" w:line="360" w:lineRule="auto"/>
        <w:rPr>
          <w:rFonts w:cs="Arial"/>
          <w:sz w:val="22"/>
          <w:szCs w:val="22"/>
          <w:lang w:val="es-ES_tradnl"/>
        </w:rPr>
      </w:pPr>
    </w:p>
    <w:p w14:paraId="4E5FDB3C" w14:textId="3FDEE077" w:rsidR="00F61360" w:rsidRPr="00DA3C88"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t xml:space="preserve">Por tanto, analizamos a continuación estos documentos que constan </w:t>
      </w:r>
      <w:proofErr w:type="spellStart"/>
      <w:r w:rsidRPr="00200610">
        <w:rPr>
          <w:rFonts w:cs="Arial"/>
          <w:sz w:val="22"/>
          <w:szCs w:val="22"/>
          <w:lang w:val="es-ES_tradnl"/>
        </w:rPr>
        <w:t>recepcionados</w:t>
      </w:r>
      <w:proofErr w:type="spellEnd"/>
      <w:r w:rsidRPr="00200610">
        <w:rPr>
          <w:rFonts w:cs="Arial"/>
          <w:sz w:val="22"/>
          <w:szCs w:val="22"/>
          <w:lang w:val="es-ES_tradnl"/>
        </w:rPr>
        <w:t xml:space="preserve"> y entregados al cliente. Observamos que en primer lugar, consta de una manera clara y con una letra perfectamente clara cuales son los intereses de la Tarjeta:</w:t>
      </w:r>
    </w:p>
    <w:p w14:paraId="4E5FDB3D" w14:textId="7CFE0B1E" w:rsidR="00F61360" w:rsidRPr="00200610" w:rsidRDefault="00F61360" w:rsidP="00F61360">
      <w:pPr>
        <w:spacing w:after="210" w:line="360" w:lineRule="auto"/>
        <w:rPr>
          <w:rFonts w:cs="Arial"/>
          <w:sz w:val="22"/>
          <w:szCs w:val="22"/>
          <w:lang w:val="es-ES_tradnl"/>
        </w:rPr>
      </w:pPr>
    </w:p>
    <w:p w14:paraId="4E5FDB3E" w14:textId="026E08F6" w:rsidR="00F61360" w:rsidRPr="00200610" w:rsidRDefault="00F61360" w:rsidP="00F61360">
      <w:pPr>
        <w:spacing w:after="210" w:line="360" w:lineRule="auto"/>
        <w:rPr>
          <w:rFonts w:cs="Arial"/>
          <w:sz w:val="22"/>
          <w:szCs w:val="22"/>
          <w:lang w:val="es-ES_tradnl"/>
        </w:rPr>
      </w:pPr>
    </w:p>
    <w:p w14:paraId="4E5FDB3F" w14:textId="525A6A88" w:rsidR="00F61360" w:rsidRPr="00200610" w:rsidRDefault="00C04C61" w:rsidP="00F61360">
      <w:pPr>
        <w:spacing w:after="210" w:line="360" w:lineRule="auto"/>
        <w:rPr>
          <w:rFonts w:cs="Arial"/>
          <w:sz w:val="22"/>
          <w:szCs w:val="22"/>
          <w:lang w:val="es-ES_tradnl"/>
        </w:rPr>
      </w:pPr>
      <w:r w:rsidRPr="00200610">
        <w:rPr>
          <w:rFonts w:cs="Arial"/>
          <w:noProof/>
          <w:lang w:val="es-ES" w:eastAsia="es-ES"/>
        </w:rPr>
        <w:drawing>
          <wp:anchor distT="0" distB="0" distL="114300" distR="114300" simplePos="0" relativeHeight="251685888" behindDoc="0" locked="0" layoutInCell="1" allowOverlap="1" wp14:anchorId="2F536AAF" wp14:editId="6C61F178">
            <wp:simplePos x="0" y="0"/>
            <wp:positionH relativeFrom="margin">
              <wp:posOffset>102870</wp:posOffset>
            </wp:positionH>
            <wp:positionV relativeFrom="paragraph">
              <wp:posOffset>7620</wp:posOffset>
            </wp:positionV>
            <wp:extent cx="5568593" cy="1945416"/>
            <wp:effectExtent l="0" t="0" r="0" b="0"/>
            <wp:wrapNone/>
            <wp:docPr id="41" name="Imagen 4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84969" name="Imagen 41" descr="Interfaz de usuario gráfica&#10;&#10;Descripción generada automáticamente con confianza media"/>
                    <pic:cNvPicPr/>
                  </pic:nvPicPr>
                  <pic:blipFill>
                    <a:blip r:embed="rId39">
                      <a:extLst>
                        <a:ext uri="{28A0092B-C50C-407E-A947-70E740481C1C}">
                          <a14:useLocalDpi xmlns:a14="http://schemas.microsoft.com/office/drawing/2010/main" val="0"/>
                        </a:ext>
                      </a:extLst>
                    </a:blip>
                    <a:stretch>
                      <a:fillRect/>
                    </a:stretch>
                  </pic:blipFill>
                  <pic:spPr>
                    <a:xfrm>
                      <a:off x="0" y="0"/>
                      <a:ext cx="5568593" cy="1945416"/>
                    </a:xfrm>
                    <a:prstGeom prst="rect">
                      <a:avLst/>
                    </a:prstGeom>
                  </pic:spPr>
                </pic:pic>
              </a:graphicData>
            </a:graphic>
            <wp14:sizeRelH relativeFrom="page">
              <wp14:pctWidth>0</wp14:pctWidth>
            </wp14:sizeRelH>
            <wp14:sizeRelV relativeFrom="page">
              <wp14:pctHeight>0</wp14:pctHeight>
            </wp14:sizeRelV>
          </wp:anchor>
        </w:drawing>
      </w:r>
    </w:p>
    <w:p w14:paraId="4E5FDB40" w14:textId="4762D704" w:rsidR="00F61360" w:rsidRDefault="00F61360" w:rsidP="00F61360">
      <w:pPr>
        <w:spacing w:after="210" w:line="360" w:lineRule="auto"/>
        <w:rPr>
          <w:rFonts w:cs="Arial"/>
          <w:sz w:val="22"/>
          <w:szCs w:val="22"/>
          <w:lang w:val="es-ES_tradnl"/>
        </w:rPr>
      </w:pPr>
    </w:p>
    <w:p w14:paraId="35DF8201" w14:textId="71B5C0D7" w:rsidR="001134FF" w:rsidRDefault="001134FF" w:rsidP="00F61360">
      <w:pPr>
        <w:spacing w:after="210" w:line="360" w:lineRule="auto"/>
        <w:rPr>
          <w:rFonts w:cs="Arial"/>
          <w:sz w:val="22"/>
          <w:szCs w:val="22"/>
          <w:lang w:val="es-ES_tradnl"/>
        </w:rPr>
      </w:pPr>
    </w:p>
    <w:p w14:paraId="64B3FC5A" w14:textId="67E4F976" w:rsidR="00C04C61" w:rsidRDefault="00C04C61" w:rsidP="00F61360">
      <w:pPr>
        <w:spacing w:after="210" w:line="360" w:lineRule="auto"/>
        <w:rPr>
          <w:rFonts w:cs="Arial"/>
          <w:sz w:val="22"/>
          <w:szCs w:val="22"/>
          <w:lang w:val="es-ES_tradnl"/>
        </w:rPr>
      </w:pPr>
    </w:p>
    <w:p w14:paraId="56430BDE" w14:textId="77777777" w:rsidR="00C04C61" w:rsidRDefault="00C04C61" w:rsidP="00F61360">
      <w:pPr>
        <w:spacing w:after="210" w:line="360" w:lineRule="auto"/>
        <w:rPr>
          <w:rFonts w:cs="Arial"/>
          <w:sz w:val="22"/>
          <w:szCs w:val="22"/>
          <w:lang w:val="es-ES_tradnl"/>
        </w:rPr>
      </w:pPr>
    </w:p>
    <w:p w14:paraId="4E5FDB41" w14:textId="77777777" w:rsidR="00F61360" w:rsidRPr="00200610" w:rsidRDefault="00F61360" w:rsidP="00F61360">
      <w:pPr>
        <w:spacing w:after="210" w:line="360" w:lineRule="auto"/>
        <w:rPr>
          <w:rFonts w:cs="Arial"/>
          <w:sz w:val="22"/>
          <w:szCs w:val="22"/>
          <w:lang w:val="es-ES_tradnl"/>
        </w:rPr>
      </w:pPr>
    </w:p>
    <w:p w14:paraId="4E5FDB42" w14:textId="77777777" w:rsidR="00F61360" w:rsidRPr="00200610"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t xml:space="preserve">A continuación, en lo relativo a las condiciones generales, se explican, las modalidades de pago de la Tarjeta. </w:t>
      </w:r>
      <w:r w:rsidR="00AC440F" w:rsidRPr="00200610">
        <w:rPr>
          <w:rFonts w:cs="Arial"/>
          <w:sz w:val="22"/>
          <w:szCs w:val="22"/>
          <w:lang w:val="es-ES_tradnl"/>
        </w:rPr>
        <w:t>L</w:t>
      </w:r>
      <w:r w:rsidRPr="00200610">
        <w:rPr>
          <w:rFonts w:cs="Arial"/>
          <w:sz w:val="22"/>
          <w:szCs w:val="22"/>
          <w:lang w:val="es-ES_tradnl"/>
        </w:rPr>
        <w:t xml:space="preserve">a cláusula del contrato ofrece gran detalle sobre las modalidades de pago de la Tarjeta y, muy en particular, sobre la modalidad de pago aplazado, al ser la que implica un coste para el cliente. La cláusula explica de forma clara -e inequívoca- que esta modalidad implica un coste para el cliente, ofrece todos los detalles necesarios para comprender cómo se calcula tal coste, e incluso ofrece un ejemplo para facilitar la comprensión por el cliente. </w:t>
      </w:r>
    </w:p>
    <w:p w14:paraId="4E5FDB43" w14:textId="77777777" w:rsidR="00F61360" w:rsidRPr="00200610" w:rsidRDefault="00EA4CBA" w:rsidP="00F61360">
      <w:pPr>
        <w:spacing w:after="210" w:line="360" w:lineRule="auto"/>
        <w:rPr>
          <w:rFonts w:cs="Arial"/>
          <w:sz w:val="22"/>
          <w:szCs w:val="22"/>
          <w:lang w:val="es-ES_tradnl"/>
        </w:rPr>
      </w:pPr>
      <w:r w:rsidRPr="00200610">
        <w:rPr>
          <w:rFonts w:cs="Arial"/>
          <w:noProof/>
          <w:lang w:val="es-ES" w:eastAsia="es-ES"/>
        </w:rPr>
        <w:drawing>
          <wp:anchor distT="0" distB="0" distL="114300" distR="114300" simplePos="0" relativeHeight="251686912" behindDoc="0" locked="0" layoutInCell="1" allowOverlap="1" wp14:anchorId="188D78EF" wp14:editId="06652046">
            <wp:simplePos x="0" y="0"/>
            <wp:positionH relativeFrom="margin">
              <wp:posOffset>420435</wp:posOffset>
            </wp:positionH>
            <wp:positionV relativeFrom="paragraph">
              <wp:posOffset>69336</wp:posOffset>
            </wp:positionV>
            <wp:extent cx="5760085" cy="1076960"/>
            <wp:effectExtent l="0" t="0" r="0" b="8890"/>
            <wp:wrapNone/>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0180" name="Imagen 9" descr="Texto&#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5760085" cy="1076960"/>
                    </a:xfrm>
                    <a:prstGeom prst="rect">
                      <a:avLst/>
                    </a:prstGeom>
                  </pic:spPr>
                </pic:pic>
              </a:graphicData>
            </a:graphic>
            <wp14:sizeRelH relativeFrom="page">
              <wp14:pctWidth>0</wp14:pctWidth>
            </wp14:sizeRelH>
            <wp14:sizeRelV relativeFrom="page">
              <wp14:pctHeight>0</wp14:pctHeight>
            </wp14:sizeRelV>
          </wp:anchor>
        </w:drawing>
      </w:r>
    </w:p>
    <w:p w14:paraId="4E5FDB44" w14:textId="77777777" w:rsidR="00F61360" w:rsidRPr="00200610" w:rsidRDefault="00F61360" w:rsidP="00F61360">
      <w:pPr>
        <w:spacing w:after="210" w:line="360" w:lineRule="auto"/>
        <w:rPr>
          <w:rFonts w:cs="Arial"/>
          <w:noProof/>
          <w:sz w:val="22"/>
          <w:szCs w:val="22"/>
          <w:lang w:val="es-ES_tradnl"/>
        </w:rPr>
      </w:pPr>
    </w:p>
    <w:p w14:paraId="4E5FDB45" w14:textId="77777777" w:rsidR="00F61360" w:rsidRPr="00200610" w:rsidRDefault="00F61360" w:rsidP="00F61360">
      <w:pPr>
        <w:spacing w:after="210" w:line="360" w:lineRule="auto"/>
        <w:rPr>
          <w:rFonts w:cs="Arial"/>
          <w:noProof/>
          <w:sz w:val="22"/>
          <w:szCs w:val="22"/>
          <w:lang w:val="es-ES_tradnl"/>
        </w:rPr>
      </w:pPr>
    </w:p>
    <w:p w14:paraId="4E5FDB46" w14:textId="77777777" w:rsidR="00F61360" w:rsidRPr="00200610" w:rsidRDefault="00F61360" w:rsidP="00F61360">
      <w:pPr>
        <w:spacing w:after="210" w:line="360" w:lineRule="auto"/>
        <w:rPr>
          <w:rFonts w:cs="Arial"/>
          <w:sz w:val="22"/>
          <w:szCs w:val="22"/>
          <w:lang w:val="es-ES_tradnl"/>
        </w:rPr>
      </w:pPr>
    </w:p>
    <w:p w14:paraId="4E5FDB47" w14:textId="77777777" w:rsidR="00F61360" w:rsidRPr="00200610"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t>En la segunda opción, la que devenga intereses por el plazo aplazado se indicaba lo siguiente:</w:t>
      </w:r>
    </w:p>
    <w:p w14:paraId="4E5FDB48" w14:textId="77777777" w:rsidR="00F61360" w:rsidRPr="00200610" w:rsidRDefault="00EA4CBA" w:rsidP="00F61360">
      <w:pPr>
        <w:spacing w:after="210" w:line="360" w:lineRule="auto"/>
        <w:rPr>
          <w:rFonts w:cs="Arial"/>
          <w:sz w:val="22"/>
          <w:szCs w:val="22"/>
          <w:lang w:val="es-ES_tradnl"/>
        </w:rPr>
      </w:pPr>
      <w:r w:rsidRPr="00200610">
        <w:rPr>
          <w:rFonts w:cs="Arial"/>
          <w:noProof/>
          <w:lang w:val="es-ES" w:eastAsia="es-ES"/>
        </w:rPr>
        <w:drawing>
          <wp:anchor distT="0" distB="0" distL="114300" distR="114300" simplePos="0" relativeHeight="251687936" behindDoc="0" locked="0" layoutInCell="1" allowOverlap="1" wp14:anchorId="7093E0CA" wp14:editId="74238A88">
            <wp:simplePos x="0" y="0"/>
            <wp:positionH relativeFrom="column">
              <wp:posOffset>410763</wp:posOffset>
            </wp:positionH>
            <wp:positionV relativeFrom="paragraph">
              <wp:posOffset>34536</wp:posOffset>
            </wp:positionV>
            <wp:extent cx="5760085" cy="470535"/>
            <wp:effectExtent l="0" t="0" r="0" b="571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62131" name=""/>
                    <pic:cNvPicPr/>
                  </pic:nvPicPr>
                  <pic:blipFill>
                    <a:blip r:embed="rId41">
                      <a:extLst>
                        <a:ext uri="{28A0092B-C50C-407E-A947-70E740481C1C}">
                          <a14:useLocalDpi xmlns:a14="http://schemas.microsoft.com/office/drawing/2010/main" val="0"/>
                        </a:ext>
                      </a:extLst>
                    </a:blip>
                    <a:stretch>
                      <a:fillRect/>
                    </a:stretch>
                  </pic:blipFill>
                  <pic:spPr>
                    <a:xfrm>
                      <a:off x="0" y="0"/>
                      <a:ext cx="5760085" cy="470535"/>
                    </a:xfrm>
                    <a:prstGeom prst="rect">
                      <a:avLst/>
                    </a:prstGeom>
                  </pic:spPr>
                </pic:pic>
              </a:graphicData>
            </a:graphic>
            <wp14:sizeRelH relativeFrom="page">
              <wp14:pctWidth>0</wp14:pctWidth>
            </wp14:sizeRelH>
            <wp14:sizeRelV relativeFrom="page">
              <wp14:pctHeight>0</wp14:pctHeight>
            </wp14:sizeRelV>
          </wp:anchor>
        </w:drawing>
      </w:r>
    </w:p>
    <w:p w14:paraId="4E5FDB49" w14:textId="77777777" w:rsidR="00F61360" w:rsidRPr="00200610" w:rsidRDefault="00F61360" w:rsidP="00F61360">
      <w:pPr>
        <w:spacing w:after="210" w:line="360" w:lineRule="auto"/>
        <w:rPr>
          <w:rFonts w:cs="Arial"/>
          <w:sz w:val="22"/>
          <w:szCs w:val="22"/>
          <w:lang w:val="es-ES_tradnl"/>
        </w:rPr>
      </w:pPr>
    </w:p>
    <w:p w14:paraId="4E5FDB4A" w14:textId="77777777" w:rsidR="00F61360" w:rsidRPr="00200610"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t xml:space="preserve">Se explica también en este documento diferentes conceptos relevantes para el cliente, qué ocurre si no se acepta la Tarjeta, la duración de ésta. En definitiva, todos aquellos datos que el cliente necesita conocer para contratar una Tarjeta </w:t>
      </w:r>
      <w:proofErr w:type="spellStart"/>
      <w:r w:rsidRPr="00200610">
        <w:rPr>
          <w:rFonts w:cs="Arial"/>
          <w:sz w:val="22"/>
          <w:szCs w:val="22"/>
          <w:lang w:val="es-ES_tradnl"/>
        </w:rPr>
        <w:t>revolving</w:t>
      </w:r>
      <w:proofErr w:type="spellEnd"/>
      <w:r w:rsidRPr="00200610">
        <w:rPr>
          <w:rFonts w:cs="Arial"/>
          <w:sz w:val="22"/>
          <w:szCs w:val="22"/>
          <w:lang w:val="es-ES_tradnl"/>
        </w:rPr>
        <w:t xml:space="preserve"> se encontraba contenida en estos documentos. Por ejemplo la definición de TIN y TAE:</w:t>
      </w:r>
    </w:p>
    <w:p w14:paraId="4E5FDB4B" w14:textId="77777777" w:rsidR="00F61360" w:rsidRPr="00200610" w:rsidRDefault="00EA4CBA" w:rsidP="00F61360">
      <w:pPr>
        <w:spacing w:after="210" w:line="360" w:lineRule="auto"/>
        <w:rPr>
          <w:rFonts w:cs="Arial"/>
          <w:sz w:val="22"/>
          <w:szCs w:val="22"/>
          <w:lang w:val="es-ES_tradnl"/>
        </w:rPr>
      </w:pPr>
      <w:r w:rsidRPr="00200610">
        <w:rPr>
          <w:rFonts w:cs="Arial"/>
          <w:noProof/>
          <w:lang w:val="es-ES" w:eastAsia="es-ES"/>
        </w:rPr>
        <w:drawing>
          <wp:anchor distT="0" distB="0" distL="114300" distR="114300" simplePos="0" relativeHeight="251692032" behindDoc="0" locked="0" layoutInCell="1" allowOverlap="1" wp14:anchorId="12868C01" wp14:editId="4EB5BAEF">
            <wp:simplePos x="0" y="0"/>
            <wp:positionH relativeFrom="column">
              <wp:posOffset>441550</wp:posOffset>
            </wp:positionH>
            <wp:positionV relativeFrom="paragraph">
              <wp:posOffset>4445</wp:posOffset>
            </wp:positionV>
            <wp:extent cx="5760085" cy="1189355"/>
            <wp:effectExtent l="0" t="0" r="0" b="0"/>
            <wp:wrapNone/>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8387" name="Imagen 20" descr="Texto&#10;&#10;Descripción generada automáticamente"/>
                    <pic:cNvPicPr/>
                  </pic:nvPicPr>
                  <pic:blipFill>
                    <a:blip r:embed="rId42">
                      <a:extLst>
                        <a:ext uri="{28A0092B-C50C-407E-A947-70E740481C1C}">
                          <a14:useLocalDpi xmlns:a14="http://schemas.microsoft.com/office/drawing/2010/main" val="0"/>
                        </a:ext>
                      </a:extLst>
                    </a:blip>
                    <a:stretch>
                      <a:fillRect/>
                    </a:stretch>
                  </pic:blipFill>
                  <pic:spPr>
                    <a:xfrm>
                      <a:off x="0" y="0"/>
                      <a:ext cx="5760085" cy="1189355"/>
                    </a:xfrm>
                    <a:prstGeom prst="rect">
                      <a:avLst/>
                    </a:prstGeom>
                  </pic:spPr>
                </pic:pic>
              </a:graphicData>
            </a:graphic>
            <wp14:sizeRelH relativeFrom="page">
              <wp14:pctWidth>0</wp14:pctWidth>
            </wp14:sizeRelH>
            <wp14:sizeRelV relativeFrom="page">
              <wp14:pctHeight>0</wp14:pctHeight>
            </wp14:sizeRelV>
          </wp:anchor>
        </w:drawing>
      </w:r>
    </w:p>
    <w:p w14:paraId="4E5FDB4C" w14:textId="77777777" w:rsidR="00F61360" w:rsidRPr="00200610" w:rsidRDefault="00F61360" w:rsidP="00F61360">
      <w:pPr>
        <w:spacing w:after="210" w:line="360" w:lineRule="auto"/>
        <w:rPr>
          <w:rFonts w:cs="Arial"/>
          <w:sz w:val="22"/>
          <w:szCs w:val="22"/>
          <w:lang w:val="es-ES_tradnl"/>
        </w:rPr>
      </w:pPr>
    </w:p>
    <w:p w14:paraId="4E5FDB4D" w14:textId="77777777" w:rsidR="00F61360" w:rsidRPr="00200610" w:rsidRDefault="00F61360" w:rsidP="00F61360">
      <w:pPr>
        <w:spacing w:after="210" w:line="360" w:lineRule="auto"/>
        <w:rPr>
          <w:rFonts w:cs="Arial"/>
          <w:sz w:val="22"/>
          <w:szCs w:val="22"/>
          <w:lang w:val="es-ES_tradnl"/>
        </w:rPr>
      </w:pPr>
    </w:p>
    <w:p w14:paraId="4E5FDB4E" w14:textId="77777777" w:rsidR="00CD5241" w:rsidRPr="00200610" w:rsidRDefault="00CD5241" w:rsidP="004518E0">
      <w:pPr>
        <w:spacing w:after="210" w:line="360" w:lineRule="auto"/>
        <w:rPr>
          <w:rFonts w:cs="Arial"/>
          <w:bCs/>
          <w:sz w:val="22"/>
          <w:szCs w:val="22"/>
          <w:lang w:val="es-ES_tradnl"/>
        </w:rPr>
      </w:pPr>
    </w:p>
    <w:p w14:paraId="4E5FDB4F" w14:textId="2B6AC4AE" w:rsidR="00F61360" w:rsidRPr="00200610"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t>A continuación, se le entregó al cliente un documento denominado Información normalizada europea sobre el Crédito al Consumo (“</w:t>
      </w:r>
      <w:r w:rsidRPr="00200610">
        <w:rPr>
          <w:rFonts w:cs="Arial"/>
          <w:b/>
          <w:bCs/>
          <w:sz w:val="22"/>
          <w:szCs w:val="22"/>
          <w:lang w:val="es-ES_tradnl"/>
        </w:rPr>
        <w:t>INE</w:t>
      </w:r>
      <w:r w:rsidRPr="00200610">
        <w:rPr>
          <w:rFonts w:cs="Arial"/>
          <w:sz w:val="22"/>
          <w:szCs w:val="22"/>
          <w:lang w:val="es-ES_tradnl"/>
        </w:rPr>
        <w:t>”) donde se contenía, entre otra mucha, la siguiente información</w:t>
      </w:r>
      <w:r w:rsidR="004A4A11" w:rsidRPr="00200610">
        <w:rPr>
          <w:rFonts w:cs="Arial"/>
          <w:sz w:val="22"/>
          <w:szCs w:val="22"/>
          <w:lang w:val="es-ES_tradnl"/>
        </w:rPr>
        <w:t xml:space="preserve">. Aportamos como </w:t>
      </w:r>
      <w:r w:rsidR="009E0709" w:rsidRPr="00200610">
        <w:rPr>
          <w:rFonts w:eastAsia="Calibri" w:cs="Arial"/>
          <w:b/>
          <w:bCs/>
          <w:color w:val="00B050"/>
          <w:sz w:val="22"/>
          <w:szCs w:val="22"/>
          <w:lang w:val="es-ES" w:eastAsia="es-ES"/>
        </w:rPr>
        <w:t>D</w:t>
      </w:r>
      <w:r w:rsidR="004A4A11" w:rsidRPr="00200610">
        <w:rPr>
          <w:rFonts w:eastAsia="Calibri" w:cs="Arial"/>
          <w:b/>
          <w:bCs/>
          <w:color w:val="00B050"/>
          <w:sz w:val="22"/>
          <w:szCs w:val="22"/>
          <w:lang w:val="es-ES" w:eastAsia="es-ES"/>
        </w:rPr>
        <w:t xml:space="preserve">ocumento </w:t>
      </w:r>
      <w:r w:rsidR="00207567">
        <w:rPr>
          <w:rFonts w:eastAsia="Calibri" w:cs="Arial"/>
          <w:b/>
          <w:bCs/>
          <w:color w:val="00B050"/>
          <w:sz w:val="22"/>
          <w:szCs w:val="22"/>
          <w:lang w:val="es-ES" w:eastAsia="es-ES"/>
        </w:rPr>
        <w:t>12</w:t>
      </w:r>
      <w:r w:rsidR="004A4A11" w:rsidRPr="00200610">
        <w:rPr>
          <w:rFonts w:eastAsia="Calibri" w:cs="Arial"/>
          <w:b/>
          <w:bCs/>
          <w:color w:val="00B050"/>
          <w:sz w:val="22"/>
          <w:szCs w:val="22"/>
          <w:lang w:val="es-ES" w:eastAsia="es-ES"/>
        </w:rPr>
        <w:t xml:space="preserve"> Contestación</w:t>
      </w:r>
      <w:r w:rsidR="004A4A11" w:rsidRPr="00200610">
        <w:rPr>
          <w:rFonts w:cs="Arial"/>
          <w:sz w:val="22"/>
          <w:szCs w:val="22"/>
          <w:lang w:val="es-ES_tradnl"/>
        </w:rPr>
        <w:t>, el INE.</w:t>
      </w:r>
    </w:p>
    <w:p w14:paraId="4E5FDB50" w14:textId="77777777" w:rsidR="00F61360" w:rsidRPr="00200610" w:rsidRDefault="00EA4CBA" w:rsidP="00F61360">
      <w:pPr>
        <w:spacing w:after="210" w:line="360" w:lineRule="auto"/>
        <w:rPr>
          <w:rFonts w:cs="Arial"/>
          <w:lang w:val="es-ES_tradnl"/>
        </w:rPr>
      </w:pPr>
      <w:r w:rsidRPr="00200610">
        <w:rPr>
          <w:rFonts w:cs="Arial"/>
          <w:noProof/>
          <w:lang w:val="es-ES" w:eastAsia="es-ES"/>
        </w:rPr>
        <w:drawing>
          <wp:anchor distT="0" distB="0" distL="114300" distR="114300" simplePos="0" relativeHeight="251689984" behindDoc="0" locked="0" layoutInCell="1" allowOverlap="1" wp14:anchorId="2CD141FC" wp14:editId="72DD2E3F">
            <wp:simplePos x="0" y="0"/>
            <wp:positionH relativeFrom="margin">
              <wp:posOffset>409397</wp:posOffset>
            </wp:positionH>
            <wp:positionV relativeFrom="paragraph">
              <wp:posOffset>8255</wp:posOffset>
            </wp:positionV>
            <wp:extent cx="5760085" cy="2152015"/>
            <wp:effectExtent l="0" t="0" r="0" b="635"/>
            <wp:wrapNone/>
            <wp:docPr id="15" name="Imagen 15"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6733" name="Imagen 15" descr="Texto&#10;&#10;Descripción generada automáticamente con confianza baja"/>
                    <pic:cNvPicPr/>
                  </pic:nvPicPr>
                  <pic:blipFill>
                    <a:blip r:embed="rId43">
                      <a:extLst>
                        <a:ext uri="{28A0092B-C50C-407E-A947-70E740481C1C}">
                          <a14:useLocalDpi xmlns:a14="http://schemas.microsoft.com/office/drawing/2010/main" val="0"/>
                        </a:ext>
                      </a:extLst>
                    </a:blip>
                    <a:stretch>
                      <a:fillRect/>
                    </a:stretch>
                  </pic:blipFill>
                  <pic:spPr>
                    <a:xfrm>
                      <a:off x="0" y="0"/>
                      <a:ext cx="5760085" cy="2152015"/>
                    </a:xfrm>
                    <a:prstGeom prst="rect">
                      <a:avLst/>
                    </a:prstGeom>
                  </pic:spPr>
                </pic:pic>
              </a:graphicData>
            </a:graphic>
            <wp14:sizeRelH relativeFrom="page">
              <wp14:pctWidth>0</wp14:pctWidth>
            </wp14:sizeRelH>
            <wp14:sizeRelV relativeFrom="page">
              <wp14:pctHeight>0</wp14:pctHeight>
            </wp14:sizeRelV>
          </wp:anchor>
        </w:drawing>
      </w:r>
    </w:p>
    <w:p w14:paraId="4E5FDB51" w14:textId="77777777" w:rsidR="00F61360" w:rsidRPr="00200610" w:rsidRDefault="00F61360" w:rsidP="00F61360">
      <w:pPr>
        <w:spacing w:after="210" w:line="360" w:lineRule="auto"/>
        <w:rPr>
          <w:rFonts w:cs="Arial"/>
          <w:lang w:val="es-ES_tradnl"/>
        </w:rPr>
      </w:pPr>
    </w:p>
    <w:p w14:paraId="4E5FDB52" w14:textId="77777777" w:rsidR="00F61360" w:rsidRPr="00200610" w:rsidRDefault="00F61360" w:rsidP="00F61360">
      <w:pPr>
        <w:spacing w:after="210" w:line="360" w:lineRule="auto"/>
        <w:rPr>
          <w:rFonts w:cs="Arial"/>
          <w:lang w:val="es-ES_tradnl"/>
        </w:rPr>
      </w:pPr>
    </w:p>
    <w:p w14:paraId="4E5FDB53" w14:textId="77777777" w:rsidR="00F61360" w:rsidRPr="00200610" w:rsidRDefault="00F61360" w:rsidP="00F61360">
      <w:pPr>
        <w:spacing w:after="210" w:line="360" w:lineRule="auto"/>
        <w:rPr>
          <w:rFonts w:cs="Arial"/>
          <w:lang w:val="es-ES_tradnl"/>
        </w:rPr>
      </w:pPr>
    </w:p>
    <w:p w14:paraId="4E5FDB54" w14:textId="77777777" w:rsidR="00F61360" w:rsidRPr="00200610" w:rsidRDefault="00F61360" w:rsidP="00F61360">
      <w:pPr>
        <w:spacing w:after="210" w:line="360" w:lineRule="auto"/>
        <w:rPr>
          <w:rFonts w:cs="Arial"/>
          <w:lang w:val="es-ES_tradnl"/>
        </w:rPr>
      </w:pPr>
    </w:p>
    <w:p w14:paraId="4E5FDB55" w14:textId="77777777" w:rsidR="00F61360" w:rsidRPr="00200610" w:rsidRDefault="00F61360" w:rsidP="00F61360">
      <w:pPr>
        <w:spacing w:after="210" w:line="360" w:lineRule="auto"/>
        <w:rPr>
          <w:rFonts w:cs="Arial"/>
          <w:sz w:val="22"/>
          <w:szCs w:val="22"/>
          <w:lang w:val="es-ES_tradnl"/>
        </w:rPr>
      </w:pPr>
    </w:p>
    <w:p w14:paraId="4E5FDB56" w14:textId="77777777" w:rsidR="00CD5241" w:rsidRPr="00200610" w:rsidRDefault="00CD5241" w:rsidP="004A4A11">
      <w:pPr>
        <w:spacing w:after="210" w:line="360" w:lineRule="auto"/>
        <w:rPr>
          <w:rFonts w:cs="Arial"/>
          <w:sz w:val="22"/>
          <w:szCs w:val="22"/>
          <w:lang w:val="es-ES_tradnl"/>
        </w:rPr>
      </w:pPr>
    </w:p>
    <w:p w14:paraId="4E5FDB57" w14:textId="77777777" w:rsidR="00F61360" w:rsidRPr="00200610"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lastRenderedPageBreak/>
        <w:t xml:space="preserve">Finalmente, se le entregó al Cliente un documento denominado información precontractual adicional sobre el crédito </w:t>
      </w:r>
      <w:proofErr w:type="spellStart"/>
      <w:r w:rsidRPr="00200610">
        <w:rPr>
          <w:rFonts w:cs="Arial"/>
          <w:sz w:val="22"/>
          <w:szCs w:val="22"/>
          <w:lang w:val="es-ES_tradnl"/>
        </w:rPr>
        <w:t>revolving</w:t>
      </w:r>
      <w:proofErr w:type="spellEnd"/>
      <w:r w:rsidRPr="00200610">
        <w:rPr>
          <w:rFonts w:cs="Arial"/>
          <w:sz w:val="22"/>
          <w:szCs w:val="22"/>
          <w:lang w:val="es-ES_tradnl"/>
        </w:rPr>
        <w:t xml:space="preserve"> (artículo 33 ter de la Orden EHA/2899/2011, de 28 de octubre, de transparencia y protección del cliente de servicios bancarios) donde se incluía la siguiente información:</w:t>
      </w:r>
    </w:p>
    <w:p w14:paraId="4E5FDB58" w14:textId="2D4F8635" w:rsidR="00F61360" w:rsidRPr="00200610" w:rsidRDefault="001134FF" w:rsidP="00F61360">
      <w:pPr>
        <w:spacing w:after="210" w:line="360" w:lineRule="auto"/>
        <w:rPr>
          <w:rFonts w:cs="Arial"/>
          <w:sz w:val="22"/>
          <w:szCs w:val="22"/>
          <w:lang w:val="es-ES_tradnl"/>
        </w:rPr>
      </w:pPr>
      <w:r w:rsidRPr="00200610">
        <w:rPr>
          <w:rFonts w:cs="Arial"/>
          <w:noProof/>
          <w:lang w:val="es-ES" w:eastAsia="es-ES"/>
        </w:rPr>
        <w:drawing>
          <wp:anchor distT="0" distB="0" distL="114300" distR="114300" simplePos="0" relativeHeight="251688960" behindDoc="0" locked="0" layoutInCell="1" allowOverlap="1" wp14:anchorId="2A440E97" wp14:editId="55314F55">
            <wp:simplePos x="0" y="0"/>
            <wp:positionH relativeFrom="margin">
              <wp:posOffset>326390</wp:posOffset>
            </wp:positionH>
            <wp:positionV relativeFrom="paragraph">
              <wp:posOffset>130810</wp:posOffset>
            </wp:positionV>
            <wp:extent cx="5760085" cy="2026920"/>
            <wp:effectExtent l="0" t="0" r="0" b="0"/>
            <wp:wrapNone/>
            <wp:docPr id="12" name="Imagen 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1602" name="Imagen 12" descr="Texto&#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5760085" cy="2026920"/>
                    </a:xfrm>
                    <a:prstGeom prst="rect">
                      <a:avLst/>
                    </a:prstGeom>
                  </pic:spPr>
                </pic:pic>
              </a:graphicData>
            </a:graphic>
            <wp14:sizeRelH relativeFrom="page">
              <wp14:pctWidth>0</wp14:pctWidth>
            </wp14:sizeRelH>
            <wp14:sizeRelV relativeFrom="page">
              <wp14:pctHeight>0</wp14:pctHeight>
            </wp14:sizeRelV>
          </wp:anchor>
        </w:drawing>
      </w:r>
    </w:p>
    <w:p w14:paraId="4E5FDB59" w14:textId="2CCC1BB4" w:rsidR="00F61360" w:rsidRPr="00200610" w:rsidRDefault="00F61360" w:rsidP="00F61360">
      <w:pPr>
        <w:spacing w:after="210" w:line="360" w:lineRule="auto"/>
        <w:rPr>
          <w:rFonts w:cs="Arial"/>
          <w:sz w:val="22"/>
          <w:szCs w:val="22"/>
          <w:lang w:val="es-ES_tradnl"/>
        </w:rPr>
      </w:pPr>
    </w:p>
    <w:p w14:paraId="4E5FDB5A" w14:textId="333A49C4" w:rsidR="00F61360" w:rsidRPr="00200610" w:rsidRDefault="00F61360" w:rsidP="00F61360">
      <w:pPr>
        <w:spacing w:after="210" w:line="360" w:lineRule="auto"/>
        <w:rPr>
          <w:rFonts w:cs="Arial"/>
          <w:sz w:val="22"/>
          <w:szCs w:val="22"/>
          <w:lang w:val="es-ES_tradnl"/>
        </w:rPr>
      </w:pPr>
    </w:p>
    <w:p w14:paraId="4E5FDB5B" w14:textId="77777777" w:rsidR="00F61360" w:rsidRPr="00200610" w:rsidRDefault="00F61360" w:rsidP="00F61360">
      <w:pPr>
        <w:spacing w:after="210" w:line="360" w:lineRule="auto"/>
        <w:rPr>
          <w:rFonts w:cs="Arial"/>
          <w:sz w:val="22"/>
          <w:szCs w:val="22"/>
          <w:lang w:val="es-ES_tradnl"/>
        </w:rPr>
      </w:pPr>
    </w:p>
    <w:p w14:paraId="4E5FDB5C" w14:textId="77777777" w:rsidR="00F61360" w:rsidRPr="00200610" w:rsidRDefault="00F61360" w:rsidP="00F61360">
      <w:pPr>
        <w:spacing w:after="210" w:line="360" w:lineRule="auto"/>
        <w:rPr>
          <w:rFonts w:cs="Arial"/>
          <w:sz w:val="22"/>
          <w:szCs w:val="22"/>
          <w:lang w:val="es-ES_tradnl"/>
        </w:rPr>
      </w:pPr>
    </w:p>
    <w:p w14:paraId="4E5FDB5D" w14:textId="77777777" w:rsidR="00F61360" w:rsidRPr="00200610" w:rsidRDefault="00F61360" w:rsidP="00F61360">
      <w:pPr>
        <w:spacing w:after="210" w:line="360" w:lineRule="auto"/>
        <w:rPr>
          <w:rFonts w:cs="Arial"/>
          <w:sz w:val="22"/>
          <w:szCs w:val="22"/>
          <w:lang w:val="es-ES_tradnl"/>
        </w:rPr>
      </w:pPr>
    </w:p>
    <w:p w14:paraId="3A2DD493" w14:textId="77777777" w:rsidR="0064461B" w:rsidRPr="00200610" w:rsidRDefault="0064461B" w:rsidP="009D32BC">
      <w:pPr>
        <w:pStyle w:val="Prrafodelista"/>
        <w:spacing w:after="210" w:line="360" w:lineRule="auto"/>
        <w:ind w:left="567"/>
        <w:rPr>
          <w:rFonts w:cs="Arial"/>
          <w:bCs/>
          <w:sz w:val="22"/>
          <w:szCs w:val="22"/>
          <w:lang w:val="es-ES_tradnl"/>
        </w:rPr>
      </w:pPr>
    </w:p>
    <w:p w14:paraId="4E5FDB5E" w14:textId="61028ED1" w:rsidR="00F61360" w:rsidRPr="00200610" w:rsidRDefault="00EA4CBA">
      <w:pPr>
        <w:pStyle w:val="Prrafodelista"/>
        <w:numPr>
          <w:ilvl w:val="0"/>
          <w:numId w:val="10"/>
        </w:numPr>
        <w:spacing w:after="210" w:line="360" w:lineRule="auto"/>
        <w:ind w:left="567" w:hanging="567"/>
        <w:rPr>
          <w:rFonts w:cs="Arial"/>
          <w:bCs/>
          <w:sz w:val="22"/>
          <w:szCs w:val="22"/>
          <w:lang w:val="es-ES_tradnl"/>
        </w:rPr>
      </w:pPr>
      <w:r w:rsidRPr="00200610">
        <w:rPr>
          <w:rFonts w:cs="Arial"/>
          <w:sz w:val="22"/>
          <w:szCs w:val="22"/>
          <w:lang w:val="es-ES_tradnl"/>
        </w:rPr>
        <w:t>Por tanto, se informó al cliente en numerosas ocasiones que</w:t>
      </w:r>
      <w:r w:rsidR="002910D4" w:rsidRPr="00200610">
        <w:rPr>
          <w:rFonts w:cs="Arial"/>
          <w:sz w:val="22"/>
          <w:szCs w:val="22"/>
          <w:lang w:val="es-ES_tradnl"/>
        </w:rPr>
        <w:t xml:space="preserve"> la</w:t>
      </w:r>
      <w:r w:rsidRPr="00200610">
        <w:rPr>
          <w:rFonts w:cs="Arial"/>
          <w:sz w:val="22"/>
          <w:szCs w:val="22"/>
          <w:lang w:val="es-ES_tradnl"/>
        </w:rPr>
        <w:t xml:space="preserve"> modalidad de pago aplazado conllevaba el pago de intereses remuneratorios, y el importe de éste.</w:t>
      </w:r>
      <w:r w:rsidR="00CD5241" w:rsidRPr="00200610">
        <w:rPr>
          <w:rFonts w:cs="Arial"/>
          <w:sz w:val="22"/>
          <w:szCs w:val="22"/>
          <w:lang w:val="es-ES_tradnl"/>
        </w:rPr>
        <w:t xml:space="preserve"> Resulta meridiano que el client</w:t>
      </w:r>
      <w:r w:rsidR="00CD5241" w:rsidRPr="00200610">
        <w:rPr>
          <w:rFonts w:cs="Arial"/>
          <w:bCs/>
          <w:sz w:val="22"/>
          <w:szCs w:val="22"/>
          <w:lang w:val="es-ES_tradnl"/>
        </w:rPr>
        <w:t xml:space="preserve">e conocía a la perfección la carga económica de la suscripción del contrato controvertido a los efectos de la transparencia. El precio era claro, y los intereses por diferir el pago también por lo que el cliente comprendía la carga económica de aplazar el plazo del pago de su deuda. </w:t>
      </w:r>
    </w:p>
    <w:p w14:paraId="4E5FDB5F" w14:textId="77777777" w:rsidR="00CD5241" w:rsidRPr="00200610" w:rsidRDefault="00CD5241" w:rsidP="004518E0">
      <w:pPr>
        <w:pStyle w:val="Prrafodelista"/>
        <w:spacing w:after="210" w:line="360" w:lineRule="auto"/>
        <w:ind w:left="567"/>
        <w:rPr>
          <w:rFonts w:cs="Arial"/>
          <w:bCs/>
          <w:sz w:val="22"/>
          <w:szCs w:val="22"/>
          <w:lang w:val="es-ES_tradnl"/>
        </w:rPr>
      </w:pPr>
    </w:p>
    <w:p w14:paraId="4E5FDB60" w14:textId="77777777" w:rsidR="00F61360" w:rsidRPr="00200610" w:rsidRDefault="00EA4CBA">
      <w:pPr>
        <w:pStyle w:val="Prrafodelista"/>
        <w:numPr>
          <w:ilvl w:val="0"/>
          <w:numId w:val="10"/>
        </w:numPr>
        <w:spacing w:after="210" w:line="360" w:lineRule="auto"/>
        <w:ind w:left="567" w:hanging="567"/>
        <w:rPr>
          <w:rFonts w:cs="Arial"/>
          <w:sz w:val="22"/>
          <w:szCs w:val="22"/>
          <w:lang w:val="es-ES"/>
        </w:rPr>
      </w:pPr>
      <w:r w:rsidRPr="00200610">
        <w:rPr>
          <w:rFonts w:cs="Arial"/>
          <w:sz w:val="22"/>
          <w:szCs w:val="22"/>
          <w:lang w:val="es-ES_tradnl"/>
        </w:rPr>
        <w:t>Pues</w:t>
      </w:r>
      <w:r w:rsidRPr="00200610">
        <w:rPr>
          <w:rFonts w:cs="Arial"/>
          <w:sz w:val="22"/>
          <w:szCs w:val="22"/>
          <w:lang w:val="es-ES"/>
        </w:rPr>
        <w:t xml:space="preserve"> bien, una vez recibida, leída y aceptada toda la información precontractual arriba descrita, el Cliente recibía un </w:t>
      </w:r>
      <w:proofErr w:type="spellStart"/>
      <w:r w:rsidRPr="00200610">
        <w:rPr>
          <w:rFonts w:cs="Arial"/>
          <w:sz w:val="22"/>
          <w:szCs w:val="22"/>
          <w:lang w:val="es-ES"/>
        </w:rPr>
        <w:t>sms</w:t>
      </w:r>
      <w:proofErr w:type="spellEnd"/>
      <w:r w:rsidRPr="00200610">
        <w:rPr>
          <w:rFonts w:cs="Arial"/>
          <w:sz w:val="22"/>
          <w:szCs w:val="22"/>
          <w:lang w:val="es-ES"/>
        </w:rPr>
        <w:t xml:space="preserve"> y un e-mail para solicitar, si así lo quería y decidía el Cliente, la tarjeta. </w:t>
      </w:r>
    </w:p>
    <w:p w14:paraId="4E5FDB61" w14:textId="77777777" w:rsidR="00F61360" w:rsidRPr="00200610" w:rsidRDefault="00F61360" w:rsidP="00F61360">
      <w:pPr>
        <w:pStyle w:val="Prrafodelista"/>
        <w:spacing w:after="210" w:line="360" w:lineRule="auto"/>
        <w:rPr>
          <w:rFonts w:cs="Arial"/>
          <w:sz w:val="22"/>
          <w:szCs w:val="22"/>
          <w:lang w:val="es-ES"/>
        </w:rPr>
      </w:pPr>
    </w:p>
    <w:p w14:paraId="4E5FDB62" w14:textId="77777777" w:rsidR="00F61360" w:rsidRPr="00200610" w:rsidRDefault="00EA4CBA" w:rsidP="00F61360">
      <w:pPr>
        <w:pStyle w:val="Prrafodelista"/>
        <w:spacing w:after="210" w:line="360" w:lineRule="auto"/>
        <w:rPr>
          <w:rFonts w:cs="Arial"/>
          <w:sz w:val="22"/>
          <w:szCs w:val="22"/>
          <w:lang w:val="es-ES"/>
        </w:rPr>
      </w:pPr>
      <w:r w:rsidRPr="00200610">
        <w:rPr>
          <w:rFonts w:cs="Arial"/>
          <w:noProof/>
          <w:lang w:val="es-ES" w:eastAsia="es-ES"/>
        </w:rPr>
        <w:drawing>
          <wp:anchor distT="0" distB="0" distL="114300" distR="114300" simplePos="0" relativeHeight="251691008" behindDoc="0" locked="0" layoutInCell="1" allowOverlap="1" wp14:anchorId="176AF6B0" wp14:editId="7D8684BE">
            <wp:simplePos x="0" y="0"/>
            <wp:positionH relativeFrom="margin">
              <wp:posOffset>478032</wp:posOffset>
            </wp:positionH>
            <wp:positionV relativeFrom="paragraph">
              <wp:posOffset>55594</wp:posOffset>
            </wp:positionV>
            <wp:extent cx="2890684" cy="2791005"/>
            <wp:effectExtent l="0" t="0" r="5080" b="9525"/>
            <wp:wrapNone/>
            <wp:docPr id="43" name="Imagen 4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19398" name="Imagen 39" descr="Interfaz de usuario gráfica, Texto&#10;&#10;Descripción generada automáticamente"/>
                    <pic:cNvPicPr/>
                  </pic:nvPicPr>
                  <pic:blipFill>
                    <a:blip r:embed="rId45">
                      <a:extLst>
                        <a:ext uri="{28A0092B-C50C-407E-A947-70E740481C1C}">
                          <a14:useLocalDpi xmlns:a14="http://schemas.microsoft.com/office/drawing/2010/main" val="0"/>
                        </a:ext>
                      </a:extLst>
                    </a:blip>
                    <a:stretch>
                      <a:fillRect/>
                    </a:stretch>
                  </pic:blipFill>
                  <pic:spPr>
                    <a:xfrm>
                      <a:off x="0" y="0"/>
                      <a:ext cx="2890684" cy="2791005"/>
                    </a:xfrm>
                    <a:prstGeom prst="rect">
                      <a:avLst/>
                    </a:prstGeom>
                  </pic:spPr>
                </pic:pic>
              </a:graphicData>
            </a:graphic>
            <wp14:sizeRelH relativeFrom="page">
              <wp14:pctWidth>0</wp14:pctWidth>
            </wp14:sizeRelH>
            <wp14:sizeRelV relativeFrom="page">
              <wp14:pctHeight>0</wp14:pctHeight>
            </wp14:sizeRelV>
          </wp:anchor>
        </w:drawing>
      </w:r>
    </w:p>
    <w:p w14:paraId="4E5FDB63" w14:textId="77777777" w:rsidR="00F61360" w:rsidRPr="00200610" w:rsidRDefault="00F61360" w:rsidP="00F61360">
      <w:pPr>
        <w:pStyle w:val="Prrafodelista"/>
        <w:spacing w:after="210" w:line="360" w:lineRule="auto"/>
        <w:rPr>
          <w:rFonts w:cs="Arial"/>
          <w:sz w:val="22"/>
          <w:szCs w:val="22"/>
          <w:lang w:val="es-ES"/>
        </w:rPr>
      </w:pPr>
    </w:p>
    <w:p w14:paraId="4E5FDB64" w14:textId="77777777" w:rsidR="00F61360" w:rsidRPr="00200610" w:rsidRDefault="00F61360" w:rsidP="00F61360">
      <w:pPr>
        <w:pStyle w:val="Prrafodelista"/>
        <w:spacing w:after="210" w:line="360" w:lineRule="auto"/>
        <w:rPr>
          <w:rFonts w:cs="Arial"/>
          <w:sz w:val="22"/>
          <w:szCs w:val="22"/>
          <w:lang w:val="es-ES"/>
        </w:rPr>
      </w:pPr>
    </w:p>
    <w:p w14:paraId="4E5FDB65" w14:textId="77777777" w:rsidR="00F61360" w:rsidRPr="00200610" w:rsidRDefault="00F61360" w:rsidP="00F61360">
      <w:pPr>
        <w:pStyle w:val="Prrafodelista"/>
        <w:spacing w:after="210" w:line="360" w:lineRule="auto"/>
        <w:rPr>
          <w:rFonts w:cs="Arial"/>
          <w:sz w:val="22"/>
          <w:szCs w:val="22"/>
          <w:lang w:val="es-ES"/>
        </w:rPr>
      </w:pPr>
    </w:p>
    <w:p w14:paraId="4E5FDB66" w14:textId="77777777" w:rsidR="00F61360" w:rsidRPr="00200610" w:rsidRDefault="00F61360" w:rsidP="00F61360">
      <w:pPr>
        <w:pStyle w:val="Prrafodelista"/>
        <w:spacing w:after="210" w:line="360" w:lineRule="auto"/>
        <w:rPr>
          <w:rFonts w:cs="Arial"/>
          <w:sz w:val="22"/>
          <w:szCs w:val="22"/>
          <w:lang w:val="es-ES"/>
        </w:rPr>
      </w:pPr>
    </w:p>
    <w:p w14:paraId="4E5FDB67" w14:textId="77777777" w:rsidR="00F61360" w:rsidRPr="00200610" w:rsidRDefault="00F61360" w:rsidP="00F61360">
      <w:pPr>
        <w:pStyle w:val="Prrafodelista"/>
        <w:spacing w:after="210" w:line="360" w:lineRule="auto"/>
        <w:rPr>
          <w:rFonts w:cs="Arial"/>
          <w:sz w:val="22"/>
          <w:szCs w:val="22"/>
          <w:lang w:val="es-ES"/>
        </w:rPr>
      </w:pPr>
    </w:p>
    <w:p w14:paraId="4E5FDB68" w14:textId="77777777" w:rsidR="00F61360" w:rsidRPr="00200610" w:rsidRDefault="00F61360" w:rsidP="00F61360">
      <w:pPr>
        <w:pStyle w:val="Prrafodelista"/>
        <w:spacing w:after="210" w:line="360" w:lineRule="auto"/>
        <w:rPr>
          <w:rFonts w:cs="Arial"/>
          <w:sz w:val="22"/>
          <w:szCs w:val="22"/>
          <w:lang w:val="es-ES"/>
        </w:rPr>
      </w:pPr>
    </w:p>
    <w:p w14:paraId="4E5FDB69" w14:textId="77777777" w:rsidR="00F61360" w:rsidRPr="00200610" w:rsidRDefault="00F61360" w:rsidP="00F61360">
      <w:pPr>
        <w:pStyle w:val="Prrafodelista"/>
        <w:spacing w:after="210" w:line="360" w:lineRule="auto"/>
        <w:rPr>
          <w:rFonts w:cs="Arial"/>
          <w:sz w:val="22"/>
          <w:szCs w:val="22"/>
          <w:lang w:val="es-ES"/>
        </w:rPr>
      </w:pPr>
    </w:p>
    <w:p w14:paraId="4E5FDB6A" w14:textId="77777777" w:rsidR="00F61360" w:rsidRPr="00200610" w:rsidRDefault="00F61360" w:rsidP="00F61360">
      <w:pPr>
        <w:pStyle w:val="Prrafodelista"/>
        <w:spacing w:after="210" w:line="360" w:lineRule="auto"/>
        <w:rPr>
          <w:rFonts w:cs="Arial"/>
          <w:sz w:val="22"/>
          <w:szCs w:val="22"/>
          <w:lang w:val="es-ES"/>
        </w:rPr>
      </w:pPr>
    </w:p>
    <w:p w14:paraId="4E5FDB6E" w14:textId="04798AF9" w:rsidR="00F61360" w:rsidRDefault="00F61360" w:rsidP="00DA3C88">
      <w:pPr>
        <w:spacing w:after="210" w:line="360" w:lineRule="auto"/>
        <w:rPr>
          <w:rFonts w:cs="Arial"/>
          <w:sz w:val="22"/>
          <w:szCs w:val="22"/>
          <w:lang w:val="es-ES"/>
        </w:rPr>
      </w:pPr>
    </w:p>
    <w:p w14:paraId="45D52808" w14:textId="1D6D8FE1" w:rsidR="00C04C61" w:rsidRDefault="00C04C61" w:rsidP="00DA3C88">
      <w:pPr>
        <w:spacing w:after="210" w:line="360" w:lineRule="auto"/>
        <w:rPr>
          <w:rFonts w:cs="Arial"/>
          <w:sz w:val="22"/>
          <w:szCs w:val="22"/>
          <w:lang w:val="es-ES"/>
        </w:rPr>
      </w:pPr>
    </w:p>
    <w:p w14:paraId="0F355D78" w14:textId="77777777" w:rsidR="00C04C61" w:rsidRPr="00DA3C88" w:rsidRDefault="00C04C61" w:rsidP="00DA3C88">
      <w:pPr>
        <w:spacing w:after="210" w:line="360" w:lineRule="auto"/>
        <w:rPr>
          <w:rFonts w:cs="Arial"/>
          <w:sz w:val="22"/>
          <w:szCs w:val="22"/>
          <w:lang w:val="es-ES"/>
        </w:rPr>
      </w:pPr>
    </w:p>
    <w:p w14:paraId="4E5FDB6F" w14:textId="77777777" w:rsidR="00F61360" w:rsidRPr="00200610" w:rsidRDefault="00EA4CBA">
      <w:pPr>
        <w:pStyle w:val="Prrafodelista"/>
        <w:numPr>
          <w:ilvl w:val="0"/>
          <w:numId w:val="10"/>
        </w:numPr>
        <w:spacing w:after="210" w:line="360" w:lineRule="auto"/>
        <w:ind w:left="567" w:hanging="567"/>
        <w:rPr>
          <w:rFonts w:cs="Arial"/>
          <w:sz w:val="22"/>
          <w:szCs w:val="22"/>
          <w:lang w:val="es-ES"/>
        </w:rPr>
      </w:pPr>
      <w:r w:rsidRPr="00200610">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4E5FDB70" w14:textId="77777777" w:rsidR="00CD5241" w:rsidRPr="00200610" w:rsidRDefault="00CD5241" w:rsidP="004518E0">
      <w:pPr>
        <w:pStyle w:val="Prrafodelista"/>
        <w:spacing w:after="210" w:line="360" w:lineRule="auto"/>
        <w:ind w:left="567"/>
        <w:rPr>
          <w:rFonts w:cs="Arial"/>
          <w:sz w:val="22"/>
          <w:szCs w:val="22"/>
          <w:lang w:val="es-ES"/>
        </w:rPr>
      </w:pPr>
    </w:p>
    <w:p w14:paraId="4E5FDB71" w14:textId="77777777" w:rsidR="00CD5241" w:rsidRPr="00200610"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t>Así, 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4E5FDB72" w14:textId="77777777" w:rsidR="00CD5241" w:rsidRPr="00200610" w:rsidRDefault="00CD5241" w:rsidP="004518E0">
      <w:pPr>
        <w:pStyle w:val="Prrafodelista"/>
        <w:spacing w:after="210" w:line="360" w:lineRule="auto"/>
        <w:ind w:left="567"/>
        <w:rPr>
          <w:rFonts w:cs="Arial"/>
          <w:sz w:val="22"/>
          <w:szCs w:val="22"/>
          <w:lang w:val="es-ES_tradnl"/>
        </w:rPr>
      </w:pPr>
    </w:p>
    <w:p w14:paraId="4E5FDB73" w14:textId="593F3D62" w:rsidR="00F61360" w:rsidRPr="00200610" w:rsidRDefault="00EA4CBA">
      <w:pPr>
        <w:pStyle w:val="Prrafodelista"/>
        <w:numPr>
          <w:ilvl w:val="0"/>
          <w:numId w:val="10"/>
        </w:numPr>
        <w:spacing w:after="210" w:line="360" w:lineRule="auto"/>
        <w:ind w:left="567" w:hanging="567"/>
        <w:rPr>
          <w:rFonts w:cs="Arial"/>
          <w:sz w:val="22"/>
          <w:szCs w:val="22"/>
          <w:lang w:val="es-ES_tradnl"/>
        </w:rPr>
      </w:pPr>
      <w:r w:rsidRPr="00200610">
        <w:rPr>
          <w:rFonts w:cs="Arial"/>
          <w:sz w:val="22"/>
          <w:szCs w:val="22"/>
          <w:lang w:val="es-ES_tradnl"/>
        </w:rPr>
        <w:t xml:space="preserve">En última instancia, el cliente prosigue con el proceso de firma que se completó en este caso a las </w:t>
      </w:r>
      <w:r w:rsidR="005048CF">
        <w:rPr>
          <w:rFonts w:cs="Arial"/>
          <w:sz w:val="22"/>
          <w:szCs w:val="22"/>
          <w:highlight w:val="yellow"/>
          <w:lang w:val="es-ES_tradnl"/>
        </w:rPr>
        <w:fldChar w:fldCharType="begin"/>
      </w:r>
      <w:r w:rsidR="005048CF">
        <w:rPr>
          <w:rFonts w:cs="Arial"/>
          <w:sz w:val="22"/>
          <w:szCs w:val="22"/>
          <w:highlight w:val="yellow"/>
          <w:lang w:val="es-ES_tradnl"/>
        </w:rPr>
        <w:instrText>persovalores_personalizable1211</w:instrText>
      </w:r>
      <w:r w:rsidR="005048CF">
        <w:rPr>
          <w:rFonts w:cs="Arial"/>
          <w:sz w:val="22"/>
          <w:szCs w:val="22"/>
          <w:highlight w:val="yellow"/>
          <w:lang w:val="es-ES_tradnl"/>
        </w:rPr>
        <w:fldChar w:fldCharType="separate"/>
      </w:r>
      <w:r w:rsidR="005048CF">
        <w:rPr>
          <w:rFonts w:cs="Arial"/>
          <w:noProof/>
          <w:sz w:val="22"/>
          <w:szCs w:val="22"/>
          <w:highlight w:val="yellow"/>
          <w:lang w:val="es-ES_tradnl"/>
        </w:rPr>
        <w:t>«WIZINK_HORA_CERTIFICADO_LLEIDA»</w:t>
      </w:r>
      <w:r w:rsidR="005048CF">
        <w:rPr>
          <w:rFonts w:cs="Arial"/>
          <w:sz w:val="22"/>
          <w:szCs w:val="22"/>
          <w:highlight w:val="yellow"/>
          <w:lang w:val="es-ES_tradnl"/>
        </w:rPr>
        <w:fldChar w:fldCharType="end"/>
      </w:r>
      <w:r w:rsidR="005048CF">
        <w:rPr>
          <w:rFonts w:cs="Arial"/>
          <w:sz w:val="22"/>
          <w:szCs w:val="22"/>
          <w:highlight w:val="yellow"/>
          <w:lang w:val="es-ES_tradnl"/>
        </w:rPr>
        <w:t xml:space="preserve"> horas</w:t>
      </w:r>
      <w:r w:rsidRPr="00200610">
        <w:rPr>
          <w:rFonts w:cs="Arial"/>
          <w:sz w:val="22"/>
          <w:szCs w:val="22"/>
          <w:lang w:val="es-ES_tradnl"/>
        </w:rPr>
        <w:t>:</w:t>
      </w:r>
    </w:p>
    <w:p w14:paraId="4E5FDB74" w14:textId="1BD8318D" w:rsidR="00CD5241" w:rsidRPr="00200610" w:rsidRDefault="001134FF" w:rsidP="004518E0">
      <w:pPr>
        <w:spacing w:after="210" w:line="360" w:lineRule="auto"/>
        <w:rPr>
          <w:rFonts w:cs="Arial"/>
          <w:sz w:val="22"/>
          <w:szCs w:val="22"/>
          <w:lang w:val="es-ES_tradnl"/>
        </w:rPr>
      </w:pPr>
      <w:r w:rsidRPr="00200610">
        <w:rPr>
          <w:rFonts w:cs="Arial"/>
          <w:noProof/>
          <w:lang w:val="es-ES" w:eastAsia="es-ES"/>
        </w:rPr>
        <w:drawing>
          <wp:anchor distT="0" distB="0" distL="114300" distR="114300" simplePos="0" relativeHeight="251695104" behindDoc="0" locked="0" layoutInCell="1" allowOverlap="1" wp14:anchorId="2C9F5FD1" wp14:editId="05BBE934">
            <wp:simplePos x="0" y="0"/>
            <wp:positionH relativeFrom="column">
              <wp:posOffset>4981575</wp:posOffset>
            </wp:positionH>
            <wp:positionV relativeFrom="paragraph">
              <wp:posOffset>125095</wp:posOffset>
            </wp:positionV>
            <wp:extent cx="1074621" cy="1479478"/>
            <wp:effectExtent l="0" t="0" r="0" b="6985"/>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46">
                      <a:extLst>
                        <a:ext uri="{28A0092B-C50C-407E-A947-70E740481C1C}">
                          <a14:useLocalDpi xmlns:a14="http://schemas.microsoft.com/office/drawing/2010/main" val="0"/>
                        </a:ext>
                      </a:extLst>
                    </a:blip>
                    <a:stretch>
                      <a:fillRect/>
                    </a:stretch>
                  </pic:blipFill>
                  <pic:spPr>
                    <a:xfrm>
                      <a:off x="0" y="0"/>
                      <a:ext cx="1074621" cy="1479478"/>
                    </a:xfrm>
                    <a:prstGeom prst="rect">
                      <a:avLst/>
                    </a:prstGeom>
                  </pic:spPr>
                </pic:pic>
              </a:graphicData>
            </a:graphic>
            <wp14:sizeRelH relativeFrom="page">
              <wp14:pctWidth>0</wp14:pctWidth>
            </wp14:sizeRelH>
            <wp14:sizeRelV relativeFrom="page">
              <wp14:pctHeight>0</wp14:pctHeight>
            </wp14:sizeRelV>
          </wp:anchor>
        </w:drawing>
      </w:r>
      <w:r w:rsidRPr="00200610">
        <w:rPr>
          <w:rFonts w:cs="Arial"/>
          <w:noProof/>
          <w:lang w:val="es-ES" w:eastAsia="es-ES"/>
        </w:rPr>
        <w:drawing>
          <wp:anchor distT="0" distB="0" distL="114300" distR="114300" simplePos="0" relativeHeight="251694080" behindDoc="0" locked="0" layoutInCell="1" allowOverlap="1" wp14:anchorId="17AF16FD" wp14:editId="7B85DC95">
            <wp:simplePos x="0" y="0"/>
            <wp:positionH relativeFrom="margin">
              <wp:posOffset>285750</wp:posOffset>
            </wp:positionH>
            <wp:positionV relativeFrom="paragraph">
              <wp:posOffset>107315</wp:posOffset>
            </wp:positionV>
            <wp:extent cx="4387065" cy="1357083"/>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47" r:link="rId48" cstate="print">
                      <a:extLst>
                        <a:ext uri="{28A0092B-C50C-407E-A947-70E740481C1C}">
                          <a14:useLocalDpi xmlns:a14="http://schemas.microsoft.com/office/drawing/2010/main" val="0"/>
                        </a:ext>
                      </a:extLst>
                    </a:blip>
                    <a:stretch>
                      <a:fillRect/>
                    </a:stretch>
                  </pic:blipFill>
                  <pic:spPr bwMode="auto">
                    <a:xfrm>
                      <a:off x="0" y="0"/>
                      <a:ext cx="4387065" cy="13570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FDB75" w14:textId="6B3643E9" w:rsidR="00F61360" w:rsidRPr="00200610" w:rsidRDefault="00F61360" w:rsidP="00F61360">
      <w:pPr>
        <w:rPr>
          <w:rFonts w:eastAsiaTheme="minorHAnsi" w:cs="Arial"/>
          <w:lang w:val="es-ES_tradnl" w:eastAsia="es-ES_tradnl"/>
        </w:rPr>
      </w:pPr>
    </w:p>
    <w:p w14:paraId="4E5FDB76" w14:textId="77777777" w:rsidR="00F61360" w:rsidRPr="00200610" w:rsidRDefault="00F61360" w:rsidP="00F61360">
      <w:pPr>
        <w:rPr>
          <w:rFonts w:cs="Arial"/>
          <w:lang w:val="es-ES_tradnl" w:eastAsia="es-ES_tradnl"/>
        </w:rPr>
      </w:pPr>
    </w:p>
    <w:p w14:paraId="4E5FDB77" w14:textId="77777777" w:rsidR="003C46B9" w:rsidRPr="00200610" w:rsidRDefault="003C46B9" w:rsidP="00D6574B">
      <w:pPr>
        <w:rPr>
          <w:rFonts w:eastAsiaTheme="minorHAnsi" w:cs="Arial"/>
          <w:lang w:val="es-ES_tradnl" w:eastAsia="es-ES_tradnl"/>
        </w:rPr>
      </w:pPr>
    </w:p>
    <w:p w14:paraId="4E5FDB78" w14:textId="77777777" w:rsidR="00D6574B" w:rsidRPr="00200610" w:rsidRDefault="00D6574B" w:rsidP="00D6574B">
      <w:pPr>
        <w:rPr>
          <w:rFonts w:eastAsiaTheme="minorHAnsi" w:cs="Arial"/>
          <w:lang w:val="es-ES_tradnl" w:eastAsia="es-ES_tradnl"/>
        </w:rPr>
      </w:pPr>
    </w:p>
    <w:p w14:paraId="4E5FDB79" w14:textId="77777777" w:rsidR="00D6574B" w:rsidRPr="00200610" w:rsidRDefault="00D6574B" w:rsidP="00D6574B">
      <w:pPr>
        <w:rPr>
          <w:rFonts w:eastAsiaTheme="minorHAnsi" w:cs="Arial"/>
          <w:lang w:val="es-ES_tradnl" w:eastAsia="es-ES_tradnl"/>
        </w:rPr>
      </w:pPr>
    </w:p>
    <w:p w14:paraId="4E5FDB7A" w14:textId="77777777" w:rsidR="00D6574B" w:rsidRPr="00200610" w:rsidRDefault="00D6574B" w:rsidP="00D6574B">
      <w:pPr>
        <w:rPr>
          <w:rFonts w:eastAsiaTheme="minorHAnsi" w:cs="Arial"/>
          <w:lang w:val="es-ES_tradnl" w:eastAsia="es-ES_tradnl"/>
        </w:rPr>
      </w:pPr>
    </w:p>
    <w:p w14:paraId="4E5FDB7B" w14:textId="77777777" w:rsidR="00D6574B" w:rsidRPr="00200610" w:rsidRDefault="00D6574B" w:rsidP="00D6574B">
      <w:pPr>
        <w:rPr>
          <w:rFonts w:eastAsiaTheme="minorHAnsi" w:cs="Arial"/>
          <w:lang w:val="es-ES_tradnl" w:eastAsia="es-ES_tradnl"/>
        </w:rPr>
      </w:pPr>
    </w:p>
    <w:p w14:paraId="4E5FDB7E" w14:textId="77777777" w:rsidR="003C46B9" w:rsidRPr="00200610" w:rsidRDefault="003C46B9" w:rsidP="004518E0">
      <w:pPr>
        <w:pStyle w:val="Body1"/>
        <w:spacing w:after="240" w:line="360" w:lineRule="auto"/>
        <w:rPr>
          <w:rFonts w:cs="Arial"/>
          <w:sz w:val="22"/>
          <w:szCs w:val="22"/>
          <w:lang w:val="es-ES"/>
        </w:rPr>
      </w:pPr>
    </w:p>
    <w:p w14:paraId="4E5FDB7F" w14:textId="3CC63302" w:rsidR="002910D4" w:rsidRPr="00200610" w:rsidRDefault="00EA4CBA">
      <w:pPr>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Si el cliente decidía seguir adelante con la contratación, </w:t>
      </w:r>
      <w:r w:rsidR="00AD156F">
        <w:rPr>
          <w:rFonts w:cs="Arial"/>
          <w:sz w:val="22"/>
          <w:szCs w:val="22"/>
          <w:lang w:val="es-ES"/>
        </w:rPr>
        <w:fldChar w:fldCharType="begin"/>
      </w:r>
      <w:r w:rsidR="00AD156F">
        <w:rPr>
          <w:rFonts w:cs="Arial"/>
          <w:sz w:val="22"/>
          <w:szCs w:val="22"/>
          <w:lang w:val="es-ES"/>
        </w:rPr>
        <w:instrText>persovalores_personalizable1254</w:instrText>
      </w:r>
      <w:r w:rsidR="00AD156F">
        <w:rPr>
          <w:rFonts w:cs="Arial"/>
          <w:sz w:val="22"/>
          <w:szCs w:val="22"/>
          <w:lang w:val="es-ES"/>
        </w:rPr>
        <w:fldChar w:fldCharType="separate"/>
      </w:r>
      <w:r w:rsidR="00AD156F">
        <w:rPr>
          <w:rFonts w:cs="Arial"/>
          <w:noProof/>
          <w:sz w:val="22"/>
          <w:szCs w:val="22"/>
          <w:lang w:val="es-ES"/>
        </w:rPr>
        <w:t>«WIZINK_ENTIDAD»</w:t>
      </w:r>
      <w:r w:rsidR="00AD156F">
        <w:rPr>
          <w:rFonts w:cs="Arial"/>
          <w:sz w:val="22"/>
          <w:szCs w:val="22"/>
          <w:lang w:val="es-ES"/>
        </w:rPr>
        <w:fldChar w:fldCharType="end"/>
      </w:r>
      <w:r w:rsidRPr="00200610">
        <w:rPr>
          <w:rFonts w:cs="Arial"/>
          <w:sz w:val="22"/>
          <w:szCs w:val="22"/>
          <w:lang w:val="es-ES"/>
        </w:rPr>
        <w:t xml:space="preserve"> le remitía a su domicilio un “pack de contratación” que incluía la Tarjeta física, una carta en la que se volvían a describir sus características y una nueva copia del Reglamento.</w:t>
      </w:r>
    </w:p>
    <w:p w14:paraId="4E5FDB80" w14:textId="2B91608F" w:rsidR="00CA3274"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Finalmente, si tras todo este proceso, que se extendía durante varios días, el cliente continuaba interesado en la contratación de la Tarjeta, debía realizar la conducta activa de proceder a su activación, bien en un cajero automático, por internet o por correo electrónico. Solo en ese momento comenzaba su relación contractual con </w:t>
      </w:r>
      <w:r w:rsidR="00AD156F">
        <w:rPr>
          <w:rFonts w:cs="Arial"/>
          <w:sz w:val="22"/>
          <w:szCs w:val="22"/>
          <w:lang w:val="es-ES"/>
        </w:rPr>
        <w:fldChar w:fldCharType="begin"/>
      </w:r>
      <w:r w:rsidR="00AD156F">
        <w:rPr>
          <w:rFonts w:cs="Arial"/>
          <w:sz w:val="22"/>
          <w:szCs w:val="22"/>
          <w:lang w:val="es-ES"/>
        </w:rPr>
        <w:instrText>persovalores_personalizable1254</w:instrText>
      </w:r>
      <w:r w:rsidR="00AD156F">
        <w:rPr>
          <w:rFonts w:cs="Arial"/>
          <w:sz w:val="22"/>
          <w:szCs w:val="22"/>
          <w:lang w:val="es-ES"/>
        </w:rPr>
        <w:fldChar w:fldCharType="separate"/>
      </w:r>
      <w:r w:rsidR="00AD156F">
        <w:rPr>
          <w:rFonts w:cs="Arial"/>
          <w:noProof/>
          <w:sz w:val="22"/>
          <w:szCs w:val="22"/>
          <w:lang w:val="es-ES"/>
        </w:rPr>
        <w:t>«WIZINK_ENTIDAD»</w:t>
      </w:r>
      <w:r w:rsidR="00AD156F">
        <w:rPr>
          <w:rFonts w:cs="Arial"/>
          <w:sz w:val="22"/>
          <w:szCs w:val="22"/>
          <w:lang w:val="es-ES"/>
        </w:rPr>
        <w:fldChar w:fldCharType="end"/>
      </w:r>
      <w:r w:rsidRPr="00200610">
        <w:rPr>
          <w:rFonts w:cs="Arial"/>
          <w:sz w:val="22"/>
          <w:szCs w:val="22"/>
          <w:lang w:val="es-ES"/>
        </w:rPr>
        <w:t xml:space="preserve">, si bien no nacía obligación alguna para el cliente si este decidía no usar la Tarjeta. </w:t>
      </w:r>
    </w:p>
    <w:p w14:paraId="4E5FDB84" w14:textId="4F60529A" w:rsidR="00CD5241" w:rsidRPr="00200610" w:rsidRDefault="00EA4CBA">
      <w:pPr>
        <w:pStyle w:val="Body1"/>
        <w:numPr>
          <w:ilvl w:val="0"/>
          <w:numId w:val="10"/>
        </w:numPr>
        <w:spacing w:after="240" w:line="360" w:lineRule="auto"/>
        <w:ind w:left="567" w:hanging="567"/>
        <w:rPr>
          <w:rFonts w:cs="Arial"/>
          <w:sz w:val="22"/>
          <w:szCs w:val="22"/>
          <w:lang w:val="es-ES"/>
        </w:rPr>
      </w:pPr>
      <w:r w:rsidRPr="00200610">
        <w:rPr>
          <w:rFonts w:cs="Arial"/>
          <w:sz w:val="22"/>
          <w:szCs w:val="22"/>
          <w:lang w:val="es-ES"/>
        </w:rPr>
        <w:t xml:space="preserve">En nuestro caso, el Demandante activó su Tarjeta el día </w:t>
      </w:r>
      <w:r w:rsidR="005048CF">
        <w:rPr>
          <w:rFonts w:cs="Arial"/>
          <w:sz w:val="22"/>
          <w:szCs w:val="22"/>
          <w:highlight w:val="yellow"/>
          <w:lang w:val="es-ES"/>
        </w:rPr>
        <w:fldChar w:fldCharType="begin"/>
      </w:r>
      <w:r w:rsidR="005048CF">
        <w:rPr>
          <w:rFonts w:cs="Arial"/>
          <w:sz w:val="22"/>
          <w:szCs w:val="22"/>
          <w:highlight w:val="yellow"/>
          <w:lang w:val="es-ES"/>
        </w:rPr>
        <w:instrText>persovalores_personalizable177</w:instrText>
      </w:r>
      <w:r w:rsidR="005048CF">
        <w:rPr>
          <w:rFonts w:cs="Arial"/>
          <w:sz w:val="22"/>
          <w:szCs w:val="22"/>
          <w:highlight w:val="yellow"/>
          <w:lang w:val="es-ES"/>
        </w:rPr>
        <w:fldChar w:fldCharType="separate"/>
      </w:r>
      <w:r w:rsidR="005048CF">
        <w:rPr>
          <w:rFonts w:cs="Arial"/>
          <w:noProof/>
          <w:sz w:val="22"/>
          <w:szCs w:val="22"/>
          <w:highlight w:val="yellow"/>
          <w:lang w:val="es-ES"/>
        </w:rPr>
        <w:t>«WIZINK_FECHA_DE_ACTIVACIÓN»</w:t>
      </w:r>
      <w:r w:rsidR="005048CF">
        <w:rPr>
          <w:rFonts w:cs="Arial"/>
          <w:sz w:val="22"/>
          <w:szCs w:val="22"/>
          <w:highlight w:val="yellow"/>
          <w:lang w:val="es-ES"/>
        </w:rPr>
        <w:fldChar w:fldCharType="end"/>
      </w:r>
      <w:r w:rsidR="005048CF">
        <w:rPr>
          <w:rFonts w:cs="Arial"/>
          <w:sz w:val="22"/>
          <w:szCs w:val="22"/>
          <w:highlight w:val="yellow"/>
          <w:lang w:val="es-ES"/>
        </w:rPr>
        <w:t xml:space="preserve">, </w:t>
      </w:r>
      <w:r w:rsidR="005048CF">
        <w:rPr>
          <w:rFonts w:cs="Arial"/>
          <w:sz w:val="22"/>
          <w:szCs w:val="22"/>
          <w:highlight w:val="yellow"/>
          <w:lang w:val="es-ES"/>
        </w:rPr>
        <w:fldChar w:fldCharType="begin"/>
      </w:r>
      <w:r w:rsidR="005048CF">
        <w:rPr>
          <w:rFonts w:cs="Arial"/>
          <w:sz w:val="22"/>
          <w:szCs w:val="22"/>
          <w:highlight w:val="yellow"/>
          <w:lang w:val="es-ES"/>
        </w:rPr>
        <w:instrText>persovalores_personalizable181</w:instrText>
      </w:r>
      <w:r w:rsidR="005048CF">
        <w:rPr>
          <w:rFonts w:cs="Arial"/>
          <w:sz w:val="22"/>
          <w:szCs w:val="22"/>
          <w:highlight w:val="yellow"/>
          <w:lang w:val="es-ES"/>
        </w:rPr>
        <w:fldChar w:fldCharType="separate"/>
      </w:r>
      <w:r w:rsidR="005048CF">
        <w:rPr>
          <w:rFonts w:cs="Arial"/>
          <w:noProof/>
          <w:sz w:val="22"/>
          <w:szCs w:val="22"/>
          <w:highlight w:val="yellow"/>
          <w:lang w:val="es-ES"/>
        </w:rPr>
        <w:t>«</w:t>
      </w:r>
      <w:proofErr w:type="spellStart"/>
      <w:r w:rsidR="005048CF">
        <w:rPr>
          <w:rFonts w:cs="Arial"/>
          <w:noProof/>
          <w:sz w:val="22"/>
          <w:szCs w:val="22"/>
          <w:highlight w:val="yellow"/>
          <w:lang w:val="es-ES"/>
        </w:rPr>
        <w:t>WIZINK_DIAS_ENTRE_FECHA_ACTIVACIÓN_Y_CON»</w:t>
      </w:r>
      <w:r w:rsidR="005048CF">
        <w:rPr>
          <w:rFonts w:cs="Arial"/>
          <w:sz w:val="22"/>
          <w:szCs w:val="22"/>
          <w:highlight w:val="yellow"/>
          <w:lang w:val="es-ES"/>
        </w:rPr>
        <w:fldChar w:fldCharType="end"/>
      </w:r>
      <w:r w:rsidRPr="00200610">
        <w:rPr>
          <w:rFonts w:cs="Arial"/>
          <w:sz w:val="22"/>
          <w:szCs w:val="22"/>
          <w:lang w:val="es-ES"/>
        </w:rPr>
        <w:t>días</w:t>
      </w:r>
      <w:proofErr w:type="spellEnd"/>
      <w:r w:rsidRPr="00200610">
        <w:rPr>
          <w:rFonts w:cs="Arial"/>
          <w:sz w:val="22"/>
          <w:szCs w:val="22"/>
          <w:lang w:val="es-ES"/>
        </w:rPr>
        <w:t xml:space="preserve"> después de haberla solicitado, tal y como acredita el </w:t>
      </w:r>
      <w:r w:rsidRPr="00200610">
        <w:rPr>
          <w:rFonts w:cs="Arial"/>
          <w:b/>
          <w:bCs/>
          <w:color w:val="00B050"/>
          <w:sz w:val="22"/>
          <w:szCs w:val="22"/>
          <w:lang w:val="es-ES"/>
        </w:rPr>
        <w:t xml:space="preserve">Documento </w:t>
      </w:r>
      <w:r w:rsidR="005048CF">
        <w:rPr>
          <w:rFonts w:cs="Arial"/>
          <w:b/>
          <w:bCs/>
          <w:color w:val="00B050"/>
          <w:sz w:val="22"/>
          <w:szCs w:val="22"/>
          <w:lang w:val="es-ES"/>
        </w:rPr>
        <w:t>4 BIS</w:t>
      </w:r>
      <w:r w:rsidRPr="00200610">
        <w:rPr>
          <w:rFonts w:cs="Arial"/>
          <w:b/>
          <w:bCs/>
          <w:color w:val="00B050"/>
          <w:sz w:val="22"/>
          <w:szCs w:val="22"/>
          <w:lang w:val="es-ES"/>
        </w:rPr>
        <w:t xml:space="preserve"> Contestación</w:t>
      </w:r>
      <w:r w:rsidRPr="00200610">
        <w:rPr>
          <w:rFonts w:cs="Arial"/>
          <w:sz w:val="22"/>
          <w:szCs w:val="22"/>
          <w:lang w:val="es-ES"/>
        </w:rPr>
        <w:t>.</w:t>
      </w:r>
    </w:p>
    <w:p w14:paraId="4E5FDB85" w14:textId="77777777" w:rsidR="00CD5241" w:rsidRPr="00200610" w:rsidRDefault="00EA4CBA" w:rsidP="00201B05">
      <w:pPr>
        <w:pStyle w:val="Body1"/>
        <w:spacing w:after="240" w:line="360" w:lineRule="auto"/>
        <w:rPr>
          <w:rFonts w:cs="Arial"/>
          <w:sz w:val="22"/>
          <w:szCs w:val="22"/>
          <w:lang w:val="es-ES"/>
        </w:rPr>
      </w:pPr>
      <w:r w:rsidRPr="00200610">
        <w:rPr>
          <w:rFonts w:cs="Arial"/>
          <w:noProof/>
          <w:sz w:val="22"/>
          <w:szCs w:val="22"/>
          <w:lang w:val="es-ES" w:eastAsia="es-ES"/>
        </w:rPr>
        <w:lastRenderedPageBreak/>
        <mc:AlternateContent>
          <mc:Choice Requires="wps">
            <w:drawing>
              <wp:anchor distT="228600" distB="228600" distL="228600" distR="228600" simplePos="0" relativeHeight="251680768" behindDoc="0" locked="0" layoutInCell="1" allowOverlap="1" wp14:anchorId="453DF9BE" wp14:editId="75A2B73A">
                <wp:simplePos x="0" y="0"/>
                <wp:positionH relativeFrom="margin">
                  <wp:align>left</wp:align>
                </wp:positionH>
                <wp:positionV relativeFrom="paragraph">
                  <wp:posOffset>2430</wp:posOffset>
                </wp:positionV>
                <wp:extent cx="5807676" cy="1075038"/>
                <wp:effectExtent l="0" t="0" r="3175" b="0"/>
                <wp:wrapNone/>
                <wp:docPr id="1087561476" name="Cuadro de texto 36"/>
                <wp:cNvGraphicFramePr/>
                <a:graphic xmlns:a="http://schemas.openxmlformats.org/drawingml/2006/main">
                  <a:graphicData uri="http://schemas.microsoft.com/office/word/2010/wordprocessingShape">
                    <wps:wsp>
                      <wps:cNvSpPr txBox="1"/>
                      <wps:spPr>
                        <a:xfrm>
                          <a:off x="0" y="0"/>
                          <a:ext cx="5807676" cy="1075038"/>
                        </a:xfrm>
                        <a:prstGeom prst="rect">
                          <a:avLst/>
                        </a:prstGeom>
                        <a:gradFill rotWithShape="1">
                          <a:gsLst>
                            <a:gs pos="0">
                              <a:srgbClr val="BED600">
                                <a:tint val="90000"/>
                                <a:satMod val="92000"/>
                                <a:lumMod val="120000"/>
                              </a:srgbClr>
                            </a:gs>
                            <a:gs pos="100000">
                              <a:srgbClr val="BED600">
                                <a:shade val="98000"/>
                                <a:satMod val="120000"/>
                                <a:lumMod val="98000"/>
                              </a:srgbClr>
                            </a:gs>
                          </a:gsLst>
                          <a:path path="circle">
                            <a:fillToRect l="50000" t="50000" r="100000" b="100000"/>
                          </a:path>
                        </a:gradFill>
                        <a:ln w="6350">
                          <a:noFill/>
                        </a:ln>
                        <a:effectLst/>
                      </wps:spPr>
                      <wps:txbx>
                        <w:txbxContent>
                          <w:p w14:paraId="2B57044B" w14:textId="77777777" w:rsidR="002A41D4" w:rsidRPr="00CB3E65" w:rsidRDefault="002A41D4" w:rsidP="00CA3274">
                            <w:pPr>
                              <w:rPr>
                                <w:color w:val="21463B" w:themeColor="text2" w:themeShade="BF"/>
                                <w:sz w:val="22"/>
                                <w:szCs w:val="22"/>
                                <w:lang w:val="es-ES"/>
                              </w:rPr>
                            </w:pPr>
                            <w:r w:rsidRPr="00CB3E65">
                              <w:rPr>
                                <w:color w:val="21463B" w:themeColor="text2" w:themeShade="BF"/>
                                <w:sz w:val="22"/>
                                <w:szCs w:val="22"/>
                                <w:lang w:val="es-ES"/>
                              </w:rPr>
                              <w:t>La Tarjeta se contrató siguiendo un proceso reglado, que garantizaba que el cliente solo contrataba el producto después de haber sido debidamente informado sobre su carga económica y jurídica. Prácticamente la totalidad de los clientes que la han contratado confirman haber sido correctamente informados sobre las características de la Tarjeta.</w:t>
                            </w:r>
                          </w:p>
                          <w:p w14:paraId="444C7761" w14:textId="77777777" w:rsidR="002A41D4" w:rsidRPr="002E0332" w:rsidRDefault="002A41D4" w:rsidP="00CA3274">
                            <w:pPr>
                              <w:pStyle w:val="Sinespaciado"/>
                              <w:jc w:val="right"/>
                              <w:rPr>
                                <w:color w:val="2C5E4F" w:themeColor="text2"/>
                                <w:sz w:val="18"/>
                                <w:szCs w:val="18"/>
                                <w:lang w:val="es-ES"/>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53DF9BE" id="_x0000_s1037" type="#_x0000_t202" style="position:absolute;left:0;text-align:left;margin-left:0;margin-top:.2pt;width:457.3pt;height:84.65pt;z-index:251680768;visibility:visible;mso-wrap-style:square;mso-width-percent:0;mso-height-percent:0;mso-wrap-distance-left:18pt;mso-wrap-distance-top:18pt;mso-wrap-distance-right:18pt;mso-wrap-distance-bottom:18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" fillcolor="#d5e28f" stroked="f" strokeweight=".5pt">
                <v:fill color2="#c9e500" rotate="t" focusposition=".5,.5" focussize="-.5,-.5" focus="100%" type="gradientRadial"/>
                <v:textbox inset="14.4pt,14.4pt,14.4pt,14.4pt">
                  <w:txbxContent>
                    <w:p w14:paraId="2B57044B" w14:textId="77777777" w:rsidR="002A41D4" w:rsidRPr="00CB3E65" w:rsidRDefault="002A41D4" w:rsidP="00CA3274">
                      <w:pPr>
                        <w:rPr>
                          <w:color w:val="21463B" w:themeColor="text2" w:themeShade="BF"/>
                          <w:sz w:val="22"/>
                          <w:szCs w:val="22"/>
                          <w:lang w:val="es-ES"/>
                        </w:rPr>
                      </w:pPr>
                      <w:r w:rsidRPr="00CB3E65">
                        <w:rPr>
                          <w:color w:val="21463B" w:themeColor="text2" w:themeShade="BF"/>
                          <w:sz w:val="22"/>
                          <w:szCs w:val="22"/>
                          <w:lang w:val="es-ES"/>
                        </w:rPr>
                        <w:t>La Tarjeta se contrató siguiendo un proceso reglado, que garantizaba que el cliente solo contrataba el producto después de haber sido debidamente informado sobre su carga económica y jurídica. Prácticamente la totalidad de los clientes que la han contratado confirman haber sido correctamente informados sobre las características de la Tarjeta.</w:t>
                      </w:r>
                    </w:p>
                    <w:p w14:paraId="444C7761" w14:textId="77777777" w:rsidR="002A41D4" w:rsidRPr="002E0332" w:rsidRDefault="002A41D4" w:rsidP="00CA3274">
                      <w:pPr>
                        <w:pStyle w:val="Sinespaciado"/>
                        <w:jc w:val="right"/>
                        <w:rPr>
                          <w:color w:val="2C5E4F" w:themeColor="text2"/>
                          <w:sz w:val="18"/>
                          <w:szCs w:val="18"/>
                          <w:lang w:val="es-ES"/>
                        </w:rPr>
                      </w:pPr>
                    </w:p>
                  </w:txbxContent>
                </v:textbox>
                <w10:wrap anchorx="margin"/>
              </v:shape>
            </w:pict>
          </mc:Fallback>
        </mc:AlternateContent>
      </w:r>
    </w:p>
    <w:p w14:paraId="4E5FDB86" w14:textId="77777777" w:rsidR="00CD5241" w:rsidRPr="00200610" w:rsidRDefault="00CD5241" w:rsidP="00201B05">
      <w:pPr>
        <w:pStyle w:val="Body1"/>
        <w:spacing w:after="240" w:line="360" w:lineRule="auto"/>
        <w:rPr>
          <w:rFonts w:cs="Arial"/>
          <w:sz w:val="22"/>
          <w:szCs w:val="22"/>
          <w:lang w:val="es-ES"/>
        </w:rPr>
      </w:pPr>
    </w:p>
    <w:p w14:paraId="4E5FDB88" w14:textId="77777777" w:rsidR="00994A90" w:rsidRPr="00200610" w:rsidRDefault="00994A90" w:rsidP="00201B05">
      <w:pPr>
        <w:pStyle w:val="Body1"/>
        <w:spacing w:after="240" w:line="360" w:lineRule="auto"/>
        <w:rPr>
          <w:rFonts w:cs="Arial"/>
          <w:sz w:val="22"/>
          <w:szCs w:val="22"/>
          <w:lang w:val="es-ES"/>
        </w:rPr>
      </w:pPr>
    </w:p>
    <w:p w14:paraId="4E5FDBC7" w14:textId="4C51EE05" w:rsidR="00F718CD" w:rsidRPr="00200610" w:rsidRDefault="00EA4CBA" w:rsidP="004518E0">
      <w:pPr>
        <w:spacing w:after="240" w:line="360" w:lineRule="auto"/>
        <w:rPr>
          <w:rFonts w:cs="Arial"/>
          <w:b/>
          <w:bCs/>
          <w:sz w:val="22"/>
          <w:szCs w:val="22"/>
          <w:lang w:val="es-ES"/>
        </w:rPr>
      </w:pPr>
      <w:r>
        <w:rPr>
          <w:rFonts w:cs="Arial"/>
          <w:b/>
          <w:bCs/>
          <w:sz w:val="22"/>
          <w:szCs w:val="22"/>
          <w:lang w:val="es-ES"/>
        </w:rPr>
        <w:t>7</w:t>
      </w:r>
      <w:r w:rsidR="00101AAF" w:rsidRPr="00200610">
        <w:rPr>
          <w:rFonts w:cs="Arial"/>
          <w:b/>
          <w:bCs/>
          <w:sz w:val="22"/>
          <w:szCs w:val="22"/>
          <w:lang w:val="es-ES"/>
        </w:rPr>
        <w:t>.- Prescripción de la acción restitutoria</w:t>
      </w:r>
    </w:p>
    <w:p w14:paraId="4E5FDBC8" w14:textId="0E3CF593" w:rsidR="00942715" w:rsidRPr="00200610" w:rsidRDefault="00EA4CBA" w:rsidP="004518E0">
      <w:pPr>
        <w:pStyle w:val="Prrafodelista"/>
        <w:widowControl w:val="0"/>
        <w:spacing w:after="120" w:line="360" w:lineRule="auto"/>
        <w:ind w:left="0"/>
        <w:rPr>
          <w:rFonts w:cs="Arial"/>
          <w:sz w:val="22"/>
          <w:szCs w:val="22"/>
          <w:lang w:val="es-ES_tradnl"/>
        </w:rPr>
      </w:pPr>
      <w:r w:rsidRPr="00200610">
        <w:rPr>
          <w:rFonts w:cs="Arial"/>
          <w:sz w:val="22"/>
          <w:szCs w:val="22"/>
          <w:lang w:val="es-ES_tradnl"/>
        </w:rPr>
        <w:t xml:space="preserve">Finalmente, </w:t>
      </w:r>
      <w:r w:rsidR="00AD156F">
        <w:rPr>
          <w:rFonts w:cs="Arial"/>
          <w:sz w:val="22"/>
          <w:szCs w:val="22"/>
          <w:lang w:val="es-ES_tradnl"/>
        </w:rPr>
        <w:fldChar w:fldCharType="begin"/>
      </w:r>
      <w:r w:rsidR="00AD156F">
        <w:rPr>
          <w:rFonts w:cs="Arial"/>
          <w:sz w:val="22"/>
          <w:szCs w:val="22"/>
          <w:lang w:val="es-ES_tradnl"/>
        </w:rPr>
        <w:instrText>persovalores_personalizable1254</w:instrText>
      </w:r>
      <w:r w:rsidR="00AD156F">
        <w:rPr>
          <w:rFonts w:cs="Arial"/>
          <w:sz w:val="22"/>
          <w:szCs w:val="22"/>
          <w:lang w:val="es-ES_tradnl"/>
        </w:rPr>
        <w:fldChar w:fldCharType="separate"/>
      </w:r>
      <w:r w:rsidR="00AD156F">
        <w:rPr>
          <w:rFonts w:cs="Arial"/>
          <w:noProof/>
          <w:sz w:val="22"/>
          <w:szCs w:val="22"/>
          <w:lang w:val="es-ES_tradnl"/>
        </w:rPr>
        <w:t>«WIZINK_ENTIDAD»</w:t>
      </w:r>
      <w:r w:rsidR="00AD156F">
        <w:rPr>
          <w:rFonts w:cs="Arial"/>
          <w:sz w:val="22"/>
          <w:szCs w:val="22"/>
          <w:lang w:val="es-ES_tradnl"/>
        </w:rPr>
        <w:fldChar w:fldCharType="end"/>
      </w:r>
      <w:r w:rsidRPr="00200610">
        <w:rPr>
          <w:rFonts w:cs="Arial"/>
          <w:sz w:val="22"/>
          <w:szCs w:val="22"/>
          <w:lang w:val="es-ES_tradnl"/>
        </w:rPr>
        <w:t xml:space="preserve"> considera que </w:t>
      </w:r>
      <w:r w:rsidR="00E53D03" w:rsidRPr="00200610">
        <w:rPr>
          <w:rFonts w:cs="Arial"/>
          <w:sz w:val="22"/>
          <w:szCs w:val="22"/>
          <w:lang w:val="es-ES_tradnl"/>
        </w:rPr>
        <w:t xml:space="preserve">en todo caso, </w:t>
      </w:r>
      <w:r w:rsidRPr="00200610">
        <w:rPr>
          <w:rFonts w:cs="Arial"/>
          <w:sz w:val="22"/>
          <w:szCs w:val="22"/>
          <w:lang w:val="es-ES_tradnl"/>
        </w:rPr>
        <w:t xml:space="preserve">se ha de estimar la excepción de prescripción </w:t>
      </w:r>
      <w:r w:rsidR="006F1783" w:rsidRPr="00200610">
        <w:rPr>
          <w:rFonts w:cs="Arial"/>
          <w:sz w:val="22"/>
          <w:szCs w:val="22"/>
          <w:lang w:val="es-ES_tradnl"/>
        </w:rPr>
        <w:t xml:space="preserve">de </w:t>
      </w:r>
      <w:r w:rsidRPr="00200610">
        <w:rPr>
          <w:rFonts w:cs="Arial"/>
          <w:sz w:val="22"/>
          <w:szCs w:val="22"/>
          <w:lang w:val="es-ES_tradnl"/>
        </w:rPr>
        <w:t xml:space="preserve">la </w:t>
      </w:r>
      <w:r w:rsidRPr="00200610">
        <w:rPr>
          <w:rFonts w:cs="Arial"/>
          <w:b/>
          <w:sz w:val="22"/>
          <w:szCs w:val="22"/>
          <w:lang w:val="es-ES_tradnl"/>
        </w:rPr>
        <w:t>acción restitutoria</w:t>
      </w:r>
      <w:r w:rsidRPr="00200610">
        <w:rPr>
          <w:rFonts w:cs="Arial"/>
          <w:sz w:val="22"/>
          <w:szCs w:val="22"/>
          <w:lang w:val="es-ES_tradnl"/>
        </w:rPr>
        <w:t xml:space="preserve"> </w:t>
      </w:r>
      <w:r w:rsidR="006F1783" w:rsidRPr="00200610">
        <w:rPr>
          <w:rFonts w:cs="Arial"/>
          <w:sz w:val="22"/>
          <w:szCs w:val="22"/>
          <w:lang w:val="es-ES_tradnl"/>
        </w:rPr>
        <w:t xml:space="preserve">dado que el plazo </w:t>
      </w:r>
      <w:r w:rsidRPr="00200610">
        <w:rPr>
          <w:rFonts w:cs="Arial"/>
          <w:sz w:val="22"/>
          <w:szCs w:val="22"/>
          <w:lang w:val="es-ES_tradnl"/>
        </w:rPr>
        <w:t xml:space="preserve">para recuperar los intereses pagados por la parte actora al amparo del contrato de tarjeta </w:t>
      </w:r>
      <w:r w:rsidRPr="00200610">
        <w:rPr>
          <w:rFonts w:cs="Arial"/>
          <w:b/>
          <w:sz w:val="22"/>
          <w:szCs w:val="22"/>
          <w:u w:val="single"/>
          <w:lang w:val="es-ES_tradnl"/>
        </w:rPr>
        <w:t>habría prescrito</w:t>
      </w:r>
      <w:r w:rsidRPr="00200610">
        <w:rPr>
          <w:rFonts w:cs="Arial"/>
          <w:sz w:val="22"/>
          <w:szCs w:val="22"/>
          <w:lang w:val="es-ES_tradnl"/>
        </w:rPr>
        <w:t xml:space="preserve"> </w:t>
      </w:r>
      <w:r w:rsidR="006F1783" w:rsidRPr="00200610">
        <w:rPr>
          <w:rFonts w:cs="Arial"/>
          <w:sz w:val="22"/>
          <w:szCs w:val="22"/>
          <w:lang w:val="es-ES_tradnl"/>
        </w:rPr>
        <w:t>tanto</w:t>
      </w:r>
      <w:r w:rsidRPr="00200610">
        <w:rPr>
          <w:rFonts w:cs="Arial"/>
          <w:sz w:val="22"/>
          <w:szCs w:val="22"/>
          <w:lang w:val="es-ES_tradnl"/>
        </w:rPr>
        <w:t xml:space="preserve"> si se considerase que el interés es usurario </w:t>
      </w:r>
      <w:r w:rsidR="00AC568B" w:rsidRPr="00200610">
        <w:rPr>
          <w:rFonts w:cs="Arial"/>
          <w:sz w:val="22"/>
          <w:szCs w:val="22"/>
          <w:lang w:val="es-ES_tradnl"/>
        </w:rPr>
        <w:t>como</w:t>
      </w:r>
      <w:r w:rsidRPr="00200610">
        <w:rPr>
          <w:rFonts w:cs="Arial"/>
          <w:sz w:val="22"/>
          <w:szCs w:val="22"/>
          <w:lang w:val="es-ES_tradnl"/>
        </w:rPr>
        <w:t xml:space="preserve"> que la cláusula que lo regula adolece de falta de transparencia y </w:t>
      </w:r>
      <w:proofErr w:type="spellStart"/>
      <w:r w:rsidRPr="00200610">
        <w:rPr>
          <w:rFonts w:cs="Arial"/>
          <w:sz w:val="22"/>
          <w:szCs w:val="22"/>
          <w:lang w:val="es-ES_tradnl"/>
        </w:rPr>
        <w:t>abusividad</w:t>
      </w:r>
      <w:proofErr w:type="spellEnd"/>
      <w:r w:rsidRPr="00200610">
        <w:rPr>
          <w:rFonts w:cs="Arial"/>
          <w:sz w:val="22"/>
          <w:szCs w:val="22"/>
          <w:lang w:val="es-ES_tradnl"/>
        </w:rPr>
        <w:t xml:space="preserve"> (</w:t>
      </w:r>
      <w:proofErr w:type="spellStart"/>
      <w:r w:rsidRPr="00200610">
        <w:rPr>
          <w:rFonts w:cs="Arial"/>
          <w:i/>
          <w:sz w:val="22"/>
          <w:szCs w:val="22"/>
          <w:lang w:val="es-ES_tradnl"/>
        </w:rPr>
        <w:t>quod</w:t>
      </w:r>
      <w:proofErr w:type="spellEnd"/>
      <w:r w:rsidRPr="00200610">
        <w:rPr>
          <w:rFonts w:cs="Arial"/>
          <w:i/>
          <w:sz w:val="22"/>
          <w:szCs w:val="22"/>
          <w:lang w:val="es-ES_tradnl"/>
        </w:rPr>
        <w:t xml:space="preserve"> non</w:t>
      </w:r>
      <w:r w:rsidRPr="00200610">
        <w:rPr>
          <w:rFonts w:cs="Arial"/>
          <w:sz w:val="22"/>
          <w:szCs w:val="22"/>
          <w:lang w:val="es-ES_tradnl"/>
        </w:rPr>
        <w:t xml:space="preserve">). Es pacífico en la doctrina del Tribunal Supremo y de los autores más autorizados, en la jurisprudencia menor de la mayoría de las Audiencias Provinciales y también en la más reciente jurisprudencia del TJUE que, mientras que la acción de nulidad (de pleno derecho) de un crédito usurario o de una cláusula no transparente y abusiva es imprescriptible, la acción restitutoria para recuperar las cantidades entregadas al amparo del contrato nulo o de una cláusula abusiva sí puede prescribir. </w:t>
      </w:r>
    </w:p>
    <w:p w14:paraId="4E5FDBC9" w14:textId="45F23CDC" w:rsidR="00942715" w:rsidRPr="00200610" w:rsidRDefault="00EA4CBA" w:rsidP="004518E0">
      <w:pPr>
        <w:pStyle w:val="FWNL1"/>
        <w:numPr>
          <w:ilvl w:val="0"/>
          <w:numId w:val="0"/>
        </w:numPr>
        <w:spacing w:after="120" w:line="360" w:lineRule="auto"/>
        <w:rPr>
          <w:rFonts w:ascii="Arial" w:eastAsia="Arial Unicode MS" w:hAnsi="Arial" w:cs="Arial"/>
          <w:sz w:val="22"/>
          <w:szCs w:val="22"/>
          <w:lang w:eastAsia="en-GB"/>
        </w:rPr>
      </w:pPr>
      <w:r w:rsidRPr="00200610">
        <w:rPr>
          <w:rFonts w:ascii="Arial" w:eastAsia="Arial Unicode MS" w:hAnsi="Arial" w:cs="Arial"/>
          <w:sz w:val="22"/>
          <w:szCs w:val="22"/>
          <w:lang w:eastAsia="en-GB"/>
        </w:rPr>
        <w:t>Así, como también se expondrá en el Fundamento de Derecho [</w:t>
      </w:r>
      <w:r w:rsidR="005048CF" w:rsidRPr="005048CF">
        <w:rPr>
          <w:rFonts w:ascii="Arial" w:eastAsia="Arial Unicode MS" w:hAnsi="Arial" w:cs="Arial"/>
          <w:sz w:val="22"/>
          <w:szCs w:val="22"/>
          <w:highlight w:val="yellow"/>
          <w:lang w:val="en-GB" w:eastAsia="en-GB"/>
        </w:rPr>
        <w:fldChar w:fldCharType="begin"/>
      </w:r>
      <w:r w:rsidR="005048CF" w:rsidRPr="005048CF">
        <w:rPr>
          <w:rFonts w:ascii="Arial" w:eastAsia="Arial Unicode MS" w:hAnsi="Arial" w:cs="Arial"/>
          <w:sz w:val="22"/>
          <w:szCs w:val="22"/>
          <w:highlight w:val="yellow"/>
          <w:lang w:eastAsia="en-GB"/>
        </w:rPr>
        <w:instrText>persovalores_personalizable1212</w:instrText>
      </w:r>
      <w:r w:rsidR="005048CF" w:rsidRPr="005048CF">
        <w:rPr>
          <w:rFonts w:ascii="Arial" w:eastAsia="Arial Unicode MS" w:hAnsi="Arial" w:cs="Arial"/>
          <w:sz w:val="22"/>
          <w:szCs w:val="22"/>
          <w:highlight w:val="yellow"/>
          <w:lang w:val="en-GB" w:eastAsia="en-GB"/>
        </w:rPr>
        <w:fldChar w:fldCharType="separate"/>
      </w:r>
      <w:r w:rsidR="005048CF" w:rsidRPr="005048CF">
        <w:rPr>
          <w:rFonts w:ascii="Arial" w:eastAsia="Arial Unicode MS" w:hAnsi="Arial" w:cs="Arial"/>
          <w:sz w:val="22"/>
          <w:szCs w:val="22"/>
          <w:highlight w:val="yellow"/>
          <w:lang w:eastAsia="en-GB"/>
        </w:rPr>
        <w:t>«WIZINK_NÚMERO_DE_FUNDAMENTO_DE_DERECHO»</w:t>
      </w:r>
      <w:r w:rsidR="005048CF" w:rsidRPr="005048CF">
        <w:rPr>
          <w:rFonts w:ascii="Arial" w:eastAsia="Arial Unicode MS" w:hAnsi="Arial" w:cs="Arial"/>
          <w:sz w:val="22"/>
          <w:szCs w:val="22"/>
          <w:highlight w:val="yellow"/>
          <w:lang w:eastAsia="en-GB"/>
        </w:rPr>
        <w:fldChar w:fldCharType="end"/>
      </w:r>
      <w:r w:rsidRPr="00200610">
        <w:rPr>
          <w:rFonts w:ascii="Arial" w:eastAsia="Arial Unicode MS" w:hAnsi="Arial" w:cs="Arial"/>
          <w:sz w:val="22"/>
          <w:szCs w:val="22"/>
          <w:lang w:eastAsia="en-GB"/>
        </w:rPr>
        <w:t xml:space="preserve">], el plazo de prescripción para reclamar la restitución de los pagos realizados bajo el contrato es de </w:t>
      </w:r>
      <w:r w:rsidRPr="00200610">
        <w:rPr>
          <w:rFonts w:ascii="Arial" w:eastAsia="Arial Unicode MS" w:hAnsi="Arial" w:cs="Arial"/>
          <w:b/>
          <w:bCs/>
          <w:sz w:val="22"/>
          <w:szCs w:val="22"/>
          <w:u w:val="single"/>
          <w:lang w:eastAsia="en-GB"/>
        </w:rPr>
        <w:t>5 años desde cada pago, conforme al art. 1964 del Código Civil</w:t>
      </w:r>
      <w:r w:rsidRPr="00200610">
        <w:rPr>
          <w:rFonts w:ascii="Arial" w:eastAsia="Arial Unicode MS" w:hAnsi="Arial" w:cs="Arial"/>
          <w:sz w:val="22"/>
          <w:szCs w:val="22"/>
          <w:lang w:eastAsia="en-GB"/>
        </w:rPr>
        <w:t>, y ya habría transcurrido en el momento de interposición de la demanda, al menos, para los pagos realizados hace más de 5 años de la interposición de la demanda o de la reclamación extrajudicial. En otras palabras, la parte actora solo puede pretender la restitución de los intereses pagados en los 5 años anteriores a su demanda o, en su caso, reclamación extrajudicial (realmente, 5 años y 82 días por la suspensión de los plazos de prescripción establecida por el Real Decreto 463/2020, de 14 de marzo).</w:t>
      </w:r>
    </w:p>
    <w:p w14:paraId="4E5FDBCA" w14:textId="77777777" w:rsidR="00F718CD" w:rsidRPr="00200610" w:rsidRDefault="00F718CD" w:rsidP="00F718CD">
      <w:pPr>
        <w:pStyle w:val="FWNL1"/>
        <w:numPr>
          <w:ilvl w:val="0"/>
          <w:numId w:val="0"/>
        </w:numPr>
        <w:spacing w:after="0" w:line="276" w:lineRule="auto"/>
        <w:rPr>
          <w:rFonts w:ascii="Arial" w:eastAsia="Arial Unicode MS" w:hAnsi="Arial" w:cs="Arial"/>
          <w:sz w:val="22"/>
          <w:szCs w:val="22"/>
          <w:lang w:eastAsia="en-GB"/>
        </w:rPr>
      </w:pPr>
    </w:p>
    <w:p w14:paraId="4E5FDBCB" w14:textId="77777777" w:rsidR="00BE5199" w:rsidRPr="00200610" w:rsidRDefault="00EA4CBA" w:rsidP="004518E0">
      <w:pPr>
        <w:pStyle w:val="FWNL1"/>
        <w:numPr>
          <w:ilvl w:val="0"/>
          <w:numId w:val="0"/>
        </w:numPr>
        <w:spacing w:after="0" w:line="276" w:lineRule="auto"/>
        <w:rPr>
          <w:rFonts w:ascii="Arial" w:eastAsia="Arial Unicode MS" w:hAnsi="Arial" w:cs="Arial"/>
          <w:sz w:val="22"/>
          <w:szCs w:val="22"/>
          <w:lang w:eastAsia="en-GB"/>
        </w:rPr>
      </w:pPr>
      <w:r w:rsidRPr="00200610">
        <w:rPr>
          <w:rFonts w:ascii="Arial" w:eastAsia="Arial Unicode MS" w:hAnsi="Arial" w:cs="Arial"/>
          <w:sz w:val="22"/>
          <w:szCs w:val="22"/>
          <w:lang w:eastAsia="en-GB"/>
        </w:rPr>
        <w:t xml:space="preserve">A los anteriores Hechos son de aplicación los siguientes </w:t>
      </w:r>
    </w:p>
    <w:p w14:paraId="4E5FDBCC" w14:textId="77777777" w:rsidR="00BE5199" w:rsidRPr="00200610" w:rsidRDefault="00BE5199" w:rsidP="00BE5199">
      <w:pPr>
        <w:widowControl w:val="0"/>
        <w:spacing w:after="210" w:line="360" w:lineRule="auto"/>
        <w:rPr>
          <w:rFonts w:eastAsia="Calibri" w:cs="Arial"/>
          <w:sz w:val="22"/>
          <w:szCs w:val="22"/>
          <w:lang w:val="es-ES_tradnl" w:eastAsia="en-US"/>
        </w:rPr>
      </w:pPr>
    </w:p>
    <w:p w14:paraId="4E5FDBCD" w14:textId="77777777" w:rsidR="00BE5199" w:rsidRPr="00200610" w:rsidRDefault="00EA4CBA" w:rsidP="00BE5199">
      <w:pPr>
        <w:widowControl w:val="0"/>
        <w:spacing w:after="210" w:line="360" w:lineRule="auto"/>
        <w:jc w:val="center"/>
        <w:rPr>
          <w:rFonts w:eastAsia="Times New Roman" w:cs="Arial"/>
          <w:b/>
          <w:kern w:val="28"/>
          <w:sz w:val="22"/>
          <w:szCs w:val="22"/>
          <w:u w:val="single"/>
          <w:lang w:val="es-ES_tradnl" w:eastAsia="en-US"/>
        </w:rPr>
      </w:pPr>
      <w:r w:rsidRPr="00200610">
        <w:rPr>
          <w:rFonts w:eastAsia="Times New Roman" w:cs="Arial"/>
          <w:b/>
          <w:kern w:val="28"/>
          <w:sz w:val="22"/>
          <w:szCs w:val="22"/>
          <w:u w:val="single"/>
          <w:lang w:val="es-ES_tradnl" w:eastAsia="en-US"/>
        </w:rPr>
        <w:t>FUNDAMENTOS DE DERECHO</w:t>
      </w:r>
    </w:p>
    <w:p w14:paraId="4E5FDBCE" w14:textId="77777777" w:rsidR="00BE5199" w:rsidRPr="00200610" w:rsidRDefault="00EA4CBA" w:rsidP="00BE5199">
      <w:pPr>
        <w:widowControl w:val="0"/>
        <w:spacing w:after="210" w:line="360" w:lineRule="auto"/>
        <w:ind w:firstLine="550"/>
        <w:rPr>
          <w:rFonts w:eastAsia="Times New Roman" w:cs="Arial"/>
          <w:b/>
          <w:caps/>
          <w:kern w:val="28"/>
          <w:sz w:val="22"/>
          <w:szCs w:val="22"/>
          <w:lang w:val="es-ES_tradnl" w:eastAsia="en-US"/>
        </w:rPr>
      </w:pPr>
      <w:r w:rsidRPr="00200610">
        <w:rPr>
          <w:rFonts w:eastAsia="Times New Roman" w:cs="Arial"/>
          <w:b/>
          <w:caps/>
          <w:kern w:val="28"/>
          <w:sz w:val="22"/>
          <w:szCs w:val="22"/>
          <w:lang w:val="es-ES_tradnl" w:eastAsia="en-US"/>
        </w:rPr>
        <w:t>a) jurídico-procesales</w:t>
      </w:r>
    </w:p>
    <w:p w14:paraId="4E5FDBCF" w14:textId="77777777" w:rsidR="00BE5199" w:rsidRPr="00200610" w:rsidRDefault="00EA4CBA" w:rsidP="00BE5199">
      <w:pPr>
        <w:autoSpaceDE w:val="0"/>
        <w:autoSpaceDN w:val="0"/>
        <w:adjustRightInd w:val="0"/>
        <w:spacing w:line="360" w:lineRule="auto"/>
        <w:jc w:val="center"/>
        <w:rPr>
          <w:rFonts w:eastAsia="Times New Roman" w:cs="Arial"/>
          <w:b/>
          <w:bCs/>
          <w:caps/>
          <w:kern w:val="28"/>
          <w:sz w:val="22"/>
          <w:szCs w:val="22"/>
          <w:lang w:val="es-ES_tradnl" w:eastAsia="en-US"/>
        </w:rPr>
      </w:pPr>
      <w:r w:rsidRPr="00200610">
        <w:rPr>
          <w:rFonts w:eastAsia="Times New Roman" w:cs="Arial"/>
          <w:b/>
          <w:bCs/>
          <w:caps/>
          <w:kern w:val="28"/>
          <w:sz w:val="22"/>
          <w:szCs w:val="22"/>
          <w:lang w:val="es-ES_tradnl" w:eastAsia="en-US"/>
        </w:rPr>
        <w:t>-i-</w:t>
      </w:r>
    </w:p>
    <w:p w14:paraId="4E5FDBD0" w14:textId="77777777" w:rsidR="00BE5199" w:rsidRPr="00200610" w:rsidRDefault="00EA4CBA" w:rsidP="00BE5199">
      <w:pPr>
        <w:spacing w:line="360" w:lineRule="auto"/>
        <w:jc w:val="center"/>
        <w:rPr>
          <w:rFonts w:eastAsia="Times New Roman" w:cs="Arial"/>
          <w:b/>
          <w:caps/>
          <w:kern w:val="28"/>
          <w:sz w:val="22"/>
          <w:szCs w:val="22"/>
          <w:lang w:val="es-ES_tradnl" w:eastAsia="en-US"/>
        </w:rPr>
      </w:pPr>
      <w:r w:rsidRPr="00200610">
        <w:rPr>
          <w:rFonts w:eastAsia="Times New Roman" w:cs="Arial"/>
          <w:b/>
          <w:kern w:val="28"/>
          <w:sz w:val="22"/>
          <w:szCs w:val="22"/>
          <w:lang w:val="es-ES_tradnl" w:eastAsia="en-US"/>
        </w:rPr>
        <w:t>Jurisdicción y competencia</w:t>
      </w:r>
    </w:p>
    <w:p w14:paraId="4E5FDBD1" w14:textId="77777777" w:rsidR="00BE5199" w:rsidRPr="00200610" w:rsidRDefault="00BE5199" w:rsidP="00BE5199">
      <w:pPr>
        <w:spacing w:line="360" w:lineRule="auto"/>
        <w:rPr>
          <w:rFonts w:eastAsia="Times New Roman" w:cs="Arial"/>
          <w:b/>
          <w:caps/>
          <w:kern w:val="28"/>
          <w:sz w:val="22"/>
          <w:szCs w:val="22"/>
          <w:u w:val="single"/>
          <w:lang w:val="es-ES_tradnl" w:eastAsia="en-US"/>
        </w:rPr>
      </w:pPr>
    </w:p>
    <w:p w14:paraId="4E5FDBD2" w14:textId="77777777" w:rsidR="00BE5199" w:rsidRPr="00200610" w:rsidRDefault="00EA4CBA" w:rsidP="00BE5199">
      <w:pPr>
        <w:spacing w:line="360" w:lineRule="auto"/>
        <w:rPr>
          <w:rFonts w:eastAsia="Times New Roman" w:cs="Arial"/>
          <w:kern w:val="28"/>
          <w:sz w:val="22"/>
          <w:szCs w:val="22"/>
          <w:lang w:val="es-ES_tradnl" w:eastAsia="en-US"/>
        </w:rPr>
      </w:pPr>
      <w:r w:rsidRPr="00200610">
        <w:rPr>
          <w:rFonts w:eastAsia="Times New Roman" w:cs="Arial"/>
          <w:kern w:val="28"/>
          <w:sz w:val="22"/>
          <w:szCs w:val="22"/>
          <w:lang w:val="es-ES_tradnl" w:eastAsia="en-US"/>
        </w:rPr>
        <w:t>Se acepta la jurisdicción y competencia del Juzgado.</w:t>
      </w:r>
    </w:p>
    <w:p w14:paraId="4E5FDBD3" w14:textId="77777777" w:rsidR="00BE5199" w:rsidRPr="00200610" w:rsidRDefault="00BE5199" w:rsidP="00BE5199">
      <w:pPr>
        <w:spacing w:line="360" w:lineRule="auto"/>
        <w:rPr>
          <w:rFonts w:eastAsia="Times New Roman" w:cs="Arial"/>
          <w:b/>
          <w:caps/>
          <w:kern w:val="28"/>
          <w:sz w:val="22"/>
          <w:szCs w:val="22"/>
          <w:lang w:val="es-ES_tradnl" w:eastAsia="en-US"/>
        </w:rPr>
      </w:pPr>
    </w:p>
    <w:p w14:paraId="4E5FDBD4" w14:textId="77777777" w:rsidR="00BE5199" w:rsidRPr="00200610" w:rsidRDefault="00EA4CBA" w:rsidP="00BE5199">
      <w:pPr>
        <w:spacing w:line="360" w:lineRule="auto"/>
        <w:jc w:val="center"/>
        <w:rPr>
          <w:rFonts w:eastAsia="Times New Roman" w:cs="Arial"/>
          <w:b/>
          <w:caps/>
          <w:kern w:val="28"/>
          <w:sz w:val="22"/>
          <w:szCs w:val="22"/>
          <w:lang w:val="es-ES_tradnl" w:eastAsia="en-US"/>
        </w:rPr>
      </w:pPr>
      <w:r w:rsidRPr="00200610">
        <w:rPr>
          <w:rFonts w:eastAsia="Times New Roman" w:cs="Arial"/>
          <w:b/>
          <w:caps/>
          <w:kern w:val="28"/>
          <w:sz w:val="22"/>
          <w:szCs w:val="22"/>
          <w:lang w:val="es-ES_tradnl" w:eastAsia="en-US"/>
        </w:rPr>
        <w:t>-ii-</w:t>
      </w:r>
    </w:p>
    <w:p w14:paraId="4E5FDBD5" w14:textId="77777777" w:rsidR="00BE5199" w:rsidRPr="00200610" w:rsidRDefault="00EA4CBA" w:rsidP="00BE5199">
      <w:pPr>
        <w:spacing w:line="360" w:lineRule="auto"/>
        <w:jc w:val="center"/>
        <w:rPr>
          <w:rFonts w:eastAsia="Times New Roman" w:cs="Arial"/>
          <w:b/>
          <w:caps/>
          <w:kern w:val="28"/>
          <w:sz w:val="22"/>
          <w:szCs w:val="22"/>
          <w:lang w:val="es-ES_tradnl" w:eastAsia="en-US"/>
        </w:rPr>
      </w:pPr>
      <w:r w:rsidRPr="00200610">
        <w:rPr>
          <w:rFonts w:eastAsia="Times New Roman" w:cs="Arial"/>
          <w:b/>
          <w:kern w:val="28"/>
          <w:sz w:val="22"/>
          <w:szCs w:val="22"/>
          <w:lang w:val="es-ES_tradnl" w:eastAsia="en-US"/>
        </w:rPr>
        <w:t>Capacidad, legitimación y postulación</w:t>
      </w:r>
    </w:p>
    <w:p w14:paraId="4E5FDBD6" w14:textId="77777777" w:rsidR="00BE5199" w:rsidRPr="00200610" w:rsidRDefault="00BE5199" w:rsidP="00BE5199">
      <w:pPr>
        <w:spacing w:line="360" w:lineRule="auto"/>
        <w:rPr>
          <w:rFonts w:eastAsia="Times New Roman" w:cs="Arial"/>
          <w:b/>
          <w:caps/>
          <w:kern w:val="28"/>
          <w:sz w:val="22"/>
          <w:szCs w:val="22"/>
          <w:u w:val="single"/>
          <w:lang w:val="es-ES_tradnl" w:eastAsia="en-US"/>
        </w:rPr>
      </w:pPr>
    </w:p>
    <w:p w14:paraId="4E5FDBD7" w14:textId="77777777" w:rsidR="00BE5199" w:rsidRPr="00200610" w:rsidRDefault="00EA4CBA" w:rsidP="00BE5199">
      <w:pPr>
        <w:spacing w:line="360" w:lineRule="auto"/>
        <w:rPr>
          <w:rFonts w:eastAsia="Times New Roman" w:cs="Arial"/>
          <w:kern w:val="28"/>
          <w:sz w:val="22"/>
          <w:szCs w:val="22"/>
          <w:lang w:val="es-ES_tradnl" w:eastAsia="en-US"/>
        </w:rPr>
      </w:pPr>
      <w:r w:rsidRPr="00200610">
        <w:rPr>
          <w:rFonts w:eastAsia="Times New Roman" w:cs="Arial"/>
          <w:kern w:val="28"/>
          <w:sz w:val="22"/>
          <w:szCs w:val="22"/>
          <w:lang w:val="es-ES_tradnl" w:eastAsia="en-US"/>
        </w:rPr>
        <w:t>Nada que objetar a lo manifestado por la parte actora.</w:t>
      </w:r>
    </w:p>
    <w:p w14:paraId="4E5FDBD8" w14:textId="77777777" w:rsidR="00BE5199" w:rsidRPr="00200610" w:rsidRDefault="00BE5199" w:rsidP="00BE5199">
      <w:pPr>
        <w:spacing w:line="360" w:lineRule="auto"/>
        <w:rPr>
          <w:rFonts w:eastAsia="Times New Roman" w:cs="Arial"/>
          <w:b/>
          <w:caps/>
          <w:kern w:val="28"/>
          <w:sz w:val="22"/>
          <w:szCs w:val="22"/>
          <w:lang w:val="es-ES_tradnl" w:eastAsia="en-US"/>
        </w:rPr>
      </w:pPr>
    </w:p>
    <w:p w14:paraId="4E5FDBD9" w14:textId="77777777" w:rsidR="00BE5199" w:rsidRPr="00200610" w:rsidRDefault="00EA4CBA" w:rsidP="00BE5199">
      <w:pPr>
        <w:spacing w:line="360" w:lineRule="auto"/>
        <w:jc w:val="center"/>
        <w:rPr>
          <w:rFonts w:eastAsia="Times New Roman" w:cs="Arial"/>
          <w:b/>
          <w:caps/>
          <w:kern w:val="28"/>
          <w:sz w:val="22"/>
          <w:szCs w:val="22"/>
          <w:lang w:val="es-ES_tradnl" w:eastAsia="en-US"/>
        </w:rPr>
      </w:pPr>
      <w:r w:rsidRPr="00200610">
        <w:rPr>
          <w:rFonts w:eastAsia="Times New Roman" w:cs="Arial"/>
          <w:b/>
          <w:caps/>
          <w:kern w:val="28"/>
          <w:sz w:val="22"/>
          <w:szCs w:val="22"/>
          <w:lang w:val="es-ES_tradnl" w:eastAsia="en-US"/>
        </w:rPr>
        <w:t>-iii-</w:t>
      </w:r>
    </w:p>
    <w:p w14:paraId="4E5FDBDA" w14:textId="77777777" w:rsidR="00BE5199" w:rsidRPr="00200610" w:rsidRDefault="00EA4CBA" w:rsidP="00BE5199">
      <w:pPr>
        <w:spacing w:line="360" w:lineRule="auto"/>
        <w:jc w:val="center"/>
        <w:rPr>
          <w:rFonts w:eastAsia="Times New Roman" w:cs="Arial"/>
          <w:b/>
          <w:caps/>
          <w:kern w:val="28"/>
          <w:sz w:val="22"/>
          <w:szCs w:val="22"/>
          <w:lang w:val="es-ES_tradnl" w:eastAsia="en-US"/>
        </w:rPr>
      </w:pPr>
      <w:r w:rsidRPr="00200610">
        <w:rPr>
          <w:rFonts w:eastAsia="Times New Roman" w:cs="Arial"/>
          <w:b/>
          <w:kern w:val="28"/>
          <w:sz w:val="22"/>
          <w:szCs w:val="22"/>
          <w:lang w:val="es-ES_tradnl" w:eastAsia="en-US"/>
        </w:rPr>
        <w:t>Cuantía y procedimiento</w:t>
      </w:r>
    </w:p>
    <w:p w14:paraId="4E5FDBDB" w14:textId="77777777" w:rsidR="00BE5199" w:rsidRPr="00200610" w:rsidRDefault="00BE5199" w:rsidP="00BE5199">
      <w:pPr>
        <w:spacing w:line="360" w:lineRule="auto"/>
        <w:rPr>
          <w:rFonts w:eastAsia="Times New Roman" w:cs="Arial"/>
          <w:b/>
          <w:caps/>
          <w:kern w:val="28"/>
          <w:sz w:val="22"/>
          <w:szCs w:val="22"/>
          <w:u w:val="single"/>
          <w:lang w:val="es-ES_tradnl" w:eastAsia="en-US"/>
        </w:rPr>
      </w:pPr>
    </w:p>
    <w:p w14:paraId="4E5FDBDC" w14:textId="77777777" w:rsidR="00BE5199" w:rsidRPr="00200610" w:rsidRDefault="00EA4CBA" w:rsidP="00BE5199">
      <w:pPr>
        <w:spacing w:line="360" w:lineRule="auto"/>
        <w:rPr>
          <w:rFonts w:eastAsia="Times New Roman" w:cs="Arial"/>
          <w:kern w:val="28"/>
          <w:sz w:val="22"/>
          <w:szCs w:val="22"/>
          <w:lang w:val="es-ES_tradnl" w:eastAsia="en-US"/>
        </w:rPr>
      </w:pPr>
      <w:r w:rsidRPr="00200610">
        <w:rPr>
          <w:rFonts w:eastAsia="Times New Roman" w:cs="Arial"/>
          <w:kern w:val="28"/>
          <w:sz w:val="22"/>
          <w:szCs w:val="22"/>
          <w:lang w:val="es-ES_tradnl" w:eastAsia="en-US"/>
        </w:rPr>
        <w:t>Conforme con la tramitación del procedimiento por las normas del juicio ordinario y con la cuantía señalada por la actora en su escrito de demanda, a los meros efectos de la fijación de la cuantía de la litis.</w:t>
      </w:r>
    </w:p>
    <w:p w14:paraId="4E5FDBDD" w14:textId="77777777" w:rsidR="00BE5199" w:rsidRPr="00200610" w:rsidRDefault="00BE5199" w:rsidP="00BE5199">
      <w:pPr>
        <w:spacing w:line="360" w:lineRule="auto"/>
        <w:rPr>
          <w:rFonts w:eastAsia="Times New Roman" w:cs="Arial"/>
          <w:kern w:val="28"/>
          <w:sz w:val="22"/>
          <w:szCs w:val="22"/>
          <w:lang w:val="es-ES_tradnl" w:eastAsia="en-US"/>
        </w:rPr>
      </w:pPr>
    </w:p>
    <w:p w14:paraId="4E5FDBDE" w14:textId="77777777" w:rsidR="00BE5199" w:rsidRPr="00200610" w:rsidRDefault="00EA4CBA" w:rsidP="00BE5199">
      <w:pPr>
        <w:spacing w:line="360" w:lineRule="auto"/>
        <w:rPr>
          <w:rFonts w:eastAsia="Times New Roman" w:cs="Arial"/>
          <w:kern w:val="28"/>
          <w:sz w:val="22"/>
          <w:szCs w:val="22"/>
          <w:lang w:val="es-ES_tradnl" w:eastAsia="en-US"/>
        </w:rPr>
      </w:pPr>
      <w:r w:rsidRPr="00200610">
        <w:rPr>
          <w:rFonts w:eastAsia="Times New Roman" w:cs="Arial"/>
          <w:kern w:val="28"/>
          <w:sz w:val="22"/>
          <w:szCs w:val="22"/>
          <w:lang w:val="es-ES_tradnl" w:eastAsia="en-US"/>
        </w:rPr>
        <w:t>[</w:t>
      </w:r>
      <w:r w:rsidRPr="00200610">
        <w:rPr>
          <w:rFonts w:eastAsia="Times New Roman" w:cs="Arial"/>
          <w:kern w:val="28"/>
          <w:sz w:val="22"/>
          <w:szCs w:val="22"/>
          <w:highlight w:val="yellow"/>
          <w:lang w:val="es-ES_tradnl" w:eastAsia="en-US"/>
        </w:rPr>
        <w:t>VALORAR CASO POR CASO SI LA CUANTÍA DEBE SER INDETERMINADA O LA CORRESPONDIENTE A LA CANTIDAD RECLAMADA, DE CARA A REDUCIR EL IMPACTO DE UNA POSIBLE CONDENA EN COSTAS.</w:t>
      </w:r>
      <w:r w:rsidR="001F4119" w:rsidRPr="00200610">
        <w:rPr>
          <w:rFonts w:eastAsia="Times New Roman" w:cs="Arial"/>
          <w:kern w:val="28"/>
          <w:sz w:val="22"/>
          <w:szCs w:val="22"/>
          <w:highlight w:val="yellow"/>
          <w:lang w:val="es-ES_tradnl" w:eastAsia="en-US"/>
        </w:rPr>
        <w:t xml:space="preserve"> INTRODUCIR EN SU CASO EXCEPCIÓN DE INADECUACIÓN DEL PROCEDIMIENTO.</w:t>
      </w:r>
    </w:p>
    <w:p w14:paraId="4E5FDBDF" w14:textId="59E37D0C" w:rsidR="00BE5199" w:rsidRDefault="00BE5199" w:rsidP="00BE5199">
      <w:pPr>
        <w:widowControl w:val="0"/>
        <w:spacing w:after="210" w:line="360" w:lineRule="auto"/>
        <w:ind w:firstLine="550"/>
        <w:rPr>
          <w:rFonts w:eastAsia="Times New Roman" w:cs="Arial"/>
          <w:b/>
          <w:bCs/>
          <w:caps/>
          <w:kern w:val="28"/>
          <w:sz w:val="22"/>
          <w:szCs w:val="22"/>
          <w:lang w:val="es-ES_tradnl" w:eastAsia="en-US"/>
        </w:rPr>
      </w:pPr>
    </w:p>
    <w:p w14:paraId="1A4EDB2D" w14:textId="77777777" w:rsidR="00711F0C" w:rsidRDefault="00711F0C" w:rsidP="00711F0C">
      <w:pPr>
        <w:spacing w:line="360" w:lineRule="auto"/>
        <w:jc w:val="center"/>
        <w:rPr>
          <w:rFonts w:eastAsia="Times New Roman" w:cs="Arial"/>
          <w:b/>
          <w:kern w:val="28"/>
          <w:sz w:val="22"/>
          <w:szCs w:val="22"/>
          <w:lang w:val="es-ES_tradnl" w:eastAsia="en-US"/>
        </w:rPr>
      </w:pPr>
      <w:r>
        <w:rPr>
          <w:rFonts w:eastAsia="Times New Roman" w:cs="Arial"/>
          <w:b/>
          <w:kern w:val="28"/>
          <w:sz w:val="22"/>
          <w:szCs w:val="22"/>
          <w:highlight w:val="yellow"/>
          <w:lang w:val="es-ES_tradnl" w:eastAsia="en-US"/>
        </w:rPr>
        <w:fldChar w:fldCharType="begin"/>
      </w:r>
      <w:r>
        <w:rPr>
          <w:rFonts w:eastAsia="Times New Roman" w:cs="Arial"/>
          <w:b/>
          <w:kern w:val="28"/>
          <w:sz w:val="22"/>
          <w:szCs w:val="22"/>
          <w:highlight w:val="yellow"/>
          <w:lang w:val="es-ES_tradnl" w:eastAsia="en-US"/>
        </w:rPr>
        <w:instrText>persovalores_personalizable1216</w:instrText>
      </w:r>
      <w:r>
        <w:rPr>
          <w:rFonts w:eastAsia="Times New Roman" w:cs="Arial"/>
          <w:b/>
          <w:kern w:val="28"/>
          <w:sz w:val="22"/>
          <w:szCs w:val="22"/>
          <w:highlight w:val="yellow"/>
          <w:lang w:val="es-ES_tradnl" w:eastAsia="en-US"/>
        </w:rPr>
        <w:fldChar w:fldCharType="separate"/>
      </w:r>
      <w:r>
        <w:rPr>
          <w:rFonts w:eastAsia="Times New Roman" w:cs="Arial"/>
          <w:b/>
          <w:noProof/>
          <w:kern w:val="28"/>
          <w:sz w:val="22"/>
          <w:szCs w:val="22"/>
          <w:highlight w:val="yellow"/>
          <w:lang w:val="es-ES_tradnl" w:eastAsia="en-US"/>
        </w:rPr>
        <w:t>«WIZINK_ADECUACIÓN_DEL_PROCEDIMIENTO»</w:t>
      </w:r>
      <w:r>
        <w:rPr>
          <w:rFonts w:eastAsia="Times New Roman" w:cs="Arial"/>
          <w:b/>
          <w:kern w:val="28"/>
          <w:sz w:val="22"/>
          <w:szCs w:val="22"/>
          <w:highlight w:val="yellow"/>
          <w:lang w:val="es-ES_tradnl" w:eastAsia="en-US"/>
        </w:rPr>
        <w:fldChar w:fldCharType="end"/>
      </w:r>
    </w:p>
    <w:p w14:paraId="0416635D" w14:textId="77777777" w:rsidR="00150462" w:rsidRPr="00E64BD5" w:rsidRDefault="00150462" w:rsidP="00150462">
      <w:pPr>
        <w:widowControl w:val="0"/>
        <w:spacing w:line="360" w:lineRule="auto"/>
        <w:rPr>
          <w:rFonts w:eastAsia="Times New Roman" w:cs="Arial"/>
          <w:b/>
          <w:caps/>
          <w:kern w:val="28"/>
          <w:sz w:val="22"/>
          <w:szCs w:val="22"/>
          <w:u w:val="single"/>
          <w:lang w:val="es-ES_tradnl" w:eastAsia="en-US"/>
        </w:rPr>
      </w:pPr>
    </w:p>
    <w:p w14:paraId="69EEA127" w14:textId="77777777" w:rsidR="00150462" w:rsidRPr="00E64BD5" w:rsidRDefault="00150462" w:rsidP="00150462">
      <w:pPr>
        <w:widowControl w:val="0"/>
        <w:spacing w:line="360" w:lineRule="auto"/>
        <w:rPr>
          <w:rFonts w:eastAsia="Times New Roman" w:cs="Arial"/>
          <w:kern w:val="28"/>
          <w:sz w:val="22"/>
          <w:szCs w:val="22"/>
          <w:lang w:val="es-ES_tradnl" w:eastAsia="en-US"/>
        </w:rPr>
      </w:pPr>
      <w:r w:rsidRPr="00782499">
        <w:rPr>
          <w:rFonts w:eastAsia="Times New Roman" w:cs="Arial"/>
          <w:kern w:val="28"/>
          <w:sz w:val="22"/>
          <w:szCs w:val="22"/>
          <w:highlight w:val="magenta"/>
          <w:lang w:val="es-ES_tradnl" w:eastAsia="en-US"/>
        </w:rPr>
        <w:t>Conforme con la tramitación del procedimiento por las normas del juicio ordinario y con la cuantía señalada por la actora en su escrito de demanda, a los meros efectos de la fijación de la cuantía de la litis.</w:t>
      </w:r>
    </w:p>
    <w:p w14:paraId="02A9421E" w14:textId="77777777" w:rsidR="00150462" w:rsidRPr="00E64BD5" w:rsidRDefault="00150462" w:rsidP="00150462">
      <w:pPr>
        <w:widowControl w:val="0"/>
        <w:spacing w:line="360" w:lineRule="auto"/>
        <w:rPr>
          <w:rFonts w:eastAsia="Times New Roman" w:cs="Arial"/>
          <w:kern w:val="28"/>
          <w:sz w:val="22"/>
          <w:szCs w:val="22"/>
          <w:lang w:val="es-ES_tradnl" w:eastAsia="en-US"/>
        </w:rPr>
      </w:pPr>
    </w:p>
    <w:p w14:paraId="325A306C" w14:textId="77777777" w:rsidR="00150462" w:rsidRPr="00E64BD5" w:rsidRDefault="00150462" w:rsidP="00150462">
      <w:pPr>
        <w:widowControl w:val="0"/>
        <w:spacing w:line="360" w:lineRule="auto"/>
        <w:rPr>
          <w:rFonts w:eastAsia="Times New Roman" w:cs="Arial"/>
          <w:kern w:val="28"/>
          <w:sz w:val="22"/>
          <w:szCs w:val="22"/>
          <w:highlight w:val="green"/>
          <w:lang w:val="es-ES_tradnl" w:eastAsia="en-US"/>
        </w:rPr>
      </w:pPr>
      <w:r w:rsidRPr="00E64BD5">
        <w:rPr>
          <w:rFonts w:eastAsia="Times New Roman" w:cs="Arial"/>
          <w:kern w:val="28"/>
          <w:sz w:val="22"/>
          <w:szCs w:val="22"/>
          <w:highlight w:val="green"/>
          <w:lang w:val="es-ES_tradnl" w:eastAsia="en-US"/>
        </w:rPr>
        <w:t xml:space="preserve">[VALORAR CASO POR CASO SI LA CUANTÍA DEBE SER INDETERMINADA O LA CORRESPONDIENTE A LA CANTIDAD RECLAMADA, DE CARA A REDUCIR EL IMPACTO DE UNA POSIBLE CONDENA EN COSTAS. </w:t>
      </w:r>
    </w:p>
    <w:p w14:paraId="49006991" w14:textId="77777777" w:rsidR="00150462" w:rsidRPr="00E64BD5" w:rsidRDefault="00150462" w:rsidP="00150462">
      <w:pPr>
        <w:widowControl w:val="0"/>
        <w:spacing w:line="360" w:lineRule="auto"/>
        <w:rPr>
          <w:rFonts w:eastAsia="Times New Roman" w:cs="Arial"/>
          <w:kern w:val="28"/>
          <w:sz w:val="22"/>
          <w:szCs w:val="22"/>
          <w:highlight w:val="yellow"/>
          <w:lang w:val="es-ES_tradnl" w:eastAsia="en-US"/>
        </w:rPr>
      </w:pPr>
      <w:r w:rsidRPr="00E64BD5">
        <w:rPr>
          <w:rFonts w:eastAsia="Times New Roman" w:cs="Arial"/>
          <w:kern w:val="28"/>
          <w:sz w:val="22"/>
          <w:szCs w:val="22"/>
          <w:highlight w:val="green"/>
          <w:lang w:val="es-ES_tradnl" w:eastAsia="en-US"/>
        </w:rPr>
        <w:t>INTRODUCIR EN SU CASO EXCEPCIÓN DE INADECUACIÓN DEL PROCEDIMIENTO SI LA CUANTIA ES INFERIOR A 6000 EUROS</w:t>
      </w:r>
    </w:p>
    <w:p w14:paraId="2FDEB159" w14:textId="77777777" w:rsidR="00150462" w:rsidRPr="00E64BD5" w:rsidRDefault="00150462" w:rsidP="00150462">
      <w:pPr>
        <w:widowControl w:val="0"/>
        <w:spacing w:line="360" w:lineRule="auto"/>
        <w:rPr>
          <w:rFonts w:eastAsia="Times New Roman" w:cs="Arial"/>
          <w:sz w:val="22"/>
          <w:szCs w:val="22"/>
          <w:highlight w:val="yellow"/>
          <w:lang w:val="es-ES_tradnl" w:eastAsia="es-ES"/>
        </w:rPr>
      </w:pPr>
    </w:p>
    <w:p w14:paraId="0D467CBA" w14:textId="77777777" w:rsidR="00150462" w:rsidRPr="00E64BD5" w:rsidRDefault="00150462" w:rsidP="00150462">
      <w:pPr>
        <w:widowControl w:val="0"/>
        <w:spacing w:line="360" w:lineRule="auto"/>
        <w:jc w:val="center"/>
        <w:rPr>
          <w:rFonts w:eastAsia="Times New Roman" w:cs="Arial"/>
          <w:kern w:val="28"/>
          <w:sz w:val="22"/>
          <w:szCs w:val="22"/>
          <w:lang w:val="es-ES_tradnl" w:eastAsia="en-US"/>
        </w:rPr>
      </w:pPr>
      <w:r w:rsidRPr="00E64BD5">
        <w:rPr>
          <w:rFonts w:eastAsia="Times New Roman" w:cs="Arial"/>
          <w:kern w:val="28"/>
          <w:sz w:val="22"/>
          <w:szCs w:val="22"/>
          <w:highlight w:val="cyan"/>
          <w:lang w:val="es-ES_tradnl" w:eastAsia="en-US"/>
        </w:rPr>
        <w:t>(PARA INDETERMINADA)</w:t>
      </w:r>
    </w:p>
    <w:p w14:paraId="642B936E" w14:textId="77777777" w:rsidR="00150462" w:rsidRPr="00E64BD5" w:rsidRDefault="00150462" w:rsidP="00150462">
      <w:pPr>
        <w:widowControl w:val="0"/>
        <w:spacing w:line="360" w:lineRule="auto"/>
        <w:rPr>
          <w:rFonts w:eastAsia="Times New Roman" w:cs="Arial"/>
          <w:sz w:val="22"/>
          <w:szCs w:val="22"/>
          <w:highlight w:val="yellow"/>
          <w:lang w:val="es-ES" w:eastAsia="es-ES"/>
        </w:rPr>
      </w:pPr>
    </w:p>
    <w:p w14:paraId="76C3D513"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La Demandante fija la cuantía del procedimiento como indeterminada y, sobre tal base, defiende que el procedimiento debe ventilarse por los trámites del juicio ordinario, por razón de la cuantía. Lo cierto, sin embargo, es que la cuantía del procedimiento está perfectamente determinada, debiendo el tipo de procedimiento que corresponde fijarse atendiendo a la cuantía real en disputa.</w:t>
      </w:r>
    </w:p>
    <w:p w14:paraId="51D22C3E"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lastRenderedPageBreak/>
        <w:t>Como es sabido, la cuantía del proceso debe calcularse de conformidad con lo dispuesto en el artículo 251 LEC, que establece que la misma se “</w:t>
      </w:r>
      <w:r w:rsidRPr="00E64BD5">
        <w:rPr>
          <w:rFonts w:eastAsia="Times New Roman" w:cs="Arial"/>
          <w:i/>
          <w:iCs/>
          <w:kern w:val="28"/>
          <w:sz w:val="22"/>
          <w:szCs w:val="22"/>
          <w:lang w:val="es-ES_tradnl" w:eastAsia="en-US"/>
        </w:rPr>
        <w:t>fijará según el interés económico de la demanda</w:t>
      </w:r>
      <w:r w:rsidRPr="00E64BD5">
        <w:rPr>
          <w:rFonts w:eastAsia="Times New Roman" w:cs="Arial"/>
          <w:kern w:val="28"/>
          <w:sz w:val="22"/>
          <w:szCs w:val="22"/>
          <w:lang w:val="es-ES_tradnl" w:eastAsia="en-US"/>
        </w:rPr>
        <w:t>”. En nuestro caso, el “</w:t>
      </w:r>
      <w:r w:rsidRPr="00E64BD5">
        <w:rPr>
          <w:rFonts w:eastAsia="Times New Roman" w:cs="Arial"/>
          <w:i/>
          <w:iCs/>
          <w:kern w:val="28"/>
          <w:sz w:val="22"/>
          <w:szCs w:val="22"/>
          <w:lang w:val="es-ES_tradnl" w:eastAsia="en-US"/>
        </w:rPr>
        <w:t>interés económico de la demanda</w:t>
      </w:r>
      <w:r w:rsidRPr="00E64BD5">
        <w:rPr>
          <w:rFonts w:eastAsia="Times New Roman" w:cs="Arial"/>
          <w:kern w:val="28"/>
          <w:sz w:val="22"/>
          <w:szCs w:val="22"/>
          <w:lang w:val="es-ES_tradnl" w:eastAsia="en-US"/>
        </w:rPr>
        <w:t>” está perfectamente determinado, y lógicamente coincide con el impacto económico que tendría para la Demandante la estimación de su pretensión (esto es, la declaración de la nulidad de la Tarjeta).</w:t>
      </w:r>
    </w:p>
    <w:p w14:paraId="06F8278F"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El apartado 1º del artículo 251 LEC establece que la cuantía vendrá determinada por la cantidad reclamada en la demanda, y el apartado 3º establece que en casos en los que se discuta sobre la validez de un título obligacional, la cuantía vendrá determinada por “</w:t>
      </w:r>
      <w:r w:rsidRPr="00E64BD5">
        <w:rPr>
          <w:rFonts w:eastAsia="Times New Roman" w:cs="Arial"/>
          <w:i/>
          <w:iCs/>
          <w:kern w:val="28"/>
          <w:sz w:val="22"/>
          <w:szCs w:val="22"/>
          <w:lang w:val="es-ES_tradnl" w:eastAsia="en-US"/>
        </w:rPr>
        <w:t>el total de lo debido</w:t>
      </w:r>
      <w:r w:rsidRPr="00E64BD5">
        <w:rPr>
          <w:rFonts w:eastAsia="Times New Roman" w:cs="Arial"/>
          <w:kern w:val="28"/>
          <w:sz w:val="22"/>
          <w:szCs w:val="22"/>
          <w:lang w:val="es-ES_tradnl" w:eastAsia="en-US"/>
        </w:rPr>
        <w:t>”.  Todos los apartados del artículo 251 LEC susceptibles de ser aplicados a nuestro caso nos llevan por tanto al mismo criterio: la cuantía del proceso debe coincidir con el impacto económico que tendría para la Demandante la estimación de su pretensión, o lo que es lo mismo, con las consecuencias económicas de una hipotética declaración de nulidad de la Tarjeta.</w:t>
      </w:r>
    </w:p>
    <w:p w14:paraId="7912550A" w14:textId="74F856AF" w:rsidR="00150462" w:rsidRPr="00E64BD5" w:rsidRDefault="00150462" w:rsidP="00150462">
      <w:pPr>
        <w:widowControl w:val="0"/>
        <w:spacing w:after="240" w:line="360" w:lineRule="auto"/>
        <w:rPr>
          <w:rFonts w:cs="Arial"/>
          <w:kern w:val="28"/>
          <w:sz w:val="22"/>
          <w:szCs w:val="22"/>
          <w:lang w:val="es-ES_tradnl"/>
        </w:rPr>
      </w:pPr>
      <w:r w:rsidRPr="00E64BD5">
        <w:rPr>
          <w:rFonts w:eastAsia="Times New Roman" w:cs="Arial"/>
          <w:kern w:val="28"/>
          <w:sz w:val="22"/>
          <w:szCs w:val="22"/>
          <w:lang w:val="es-ES_tradnl" w:eastAsia="en-US"/>
        </w:rPr>
        <w:t xml:space="preserve">Las consecuencias económicas de una hipotética declaración de nulidad de la Tarjeta como </w:t>
      </w:r>
      <w:r w:rsidRPr="00E64BD5">
        <w:rPr>
          <w:rFonts w:cs="Arial"/>
          <w:kern w:val="28"/>
          <w:sz w:val="22"/>
          <w:szCs w:val="22"/>
          <w:lang w:val="es-ES_tradnl" w:eastAsia="en-US"/>
        </w:rPr>
        <w:t>puede observa</w:t>
      </w:r>
      <w:r w:rsidRPr="00E64BD5">
        <w:rPr>
          <w:rFonts w:cs="Arial"/>
          <w:kern w:val="28"/>
          <w:sz w:val="22"/>
          <w:szCs w:val="22"/>
          <w:lang w:val="es-ES_tradnl"/>
        </w:rPr>
        <w:t xml:space="preserve">rse en el cuadro aportado como </w:t>
      </w:r>
      <w:r w:rsidRPr="00E64BD5">
        <w:rPr>
          <w:rFonts w:cs="Arial"/>
          <w:b/>
          <w:color w:val="00B050"/>
          <w:kern w:val="28"/>
          <w:sz w:val="22"/>
          <w:szCs w:val="22"/>
          <w:lang w:val="es-ES_tradnl"/>
        </w:rPr>
        <w:t>D</w:t>
      </w:r>
      <w:r w:rsidRPr="00E64BD5">
        <w:rPr>
          <w:rFonts w:cs="Arial"/>
          <w:b/>
          <w:color w:val="00B050"/>
          <w:kern w:val="28"/>
          <w:sz w:val="22"/>
          <w:szCs w:val="22"/>
          <w:lang w:val="es-ES_tradnl" w:eastAsia="en-US"/>
        </w:rPr>
        <w:t>ocumento 3</w:t>
      </w:r>
      <w:r w:rsidRPr="00E64BD5">
        <w:rPr>
          <w:rFonts w:cs="Arial"/>
          <w:b/>
          <w:color w:val="00B050"/>
          <w:kern w:val="28"/>
          <w:sz w:val="22"/>
          <w:szCs w:val="22"/>
          <w:lang w:val="es-ES_tradnl"/>
        </w:rPr>
        <w:t xml:space="preserve"> Contestación</w:t>
      </w:r>
      <w:r w:rsidRPr="00E64BD5">
        <w:rPr>
          <w:rFonts w:cs="Arial"/>
          <w:color w:val="00B050"/>
          <w:kern w:val="28"/>
          <w:sz w:val="22"/>
          <w:szCs w:val="22"/>
          <w:lang w:val="es-ES_tradnl"/>
        </w:rPr>
        <w:t xml:space="preserve"> </w:t>
      </w:r>
      <w:r w:rsidRPr="00C57DB5">
        <w:rPr>
          <w:rFonts w:cs="Arial"/>
          <w:kern w:val="28"/>
          <w:sz w:val="22"/>
          <w:szCs w:val="22"/>
          <w:lang w:val="es-ES_tradnl"/>
        </w:rPr>
        <w:t xml:space="preserve">y en los extractos aportados como </w:t>
      </w:r>
      <w:r>
        <w:rPr>
          <w:rFonts w:cs="Arial"/>
          <w:b/>
          <w:color w:val="00B050"/>
          <w:kern w:val="28"/>
          <w:sz w:val="22"/>
          <w:szCs w:val="22"/>
          <w:lang w:val="es-ES_tradnl"/>
        </w:rPr>
        <w:t>Documento 4 Contestación</w:t>
      </w:r>
      <w:r w:rsidRPr="00E64BD5">
        <w:rPr>
          <w:rFonts w:eastAsia="Times New Roman" w:cs="Arial"/>
          <w:kern w:val="28"/>
          <w:sz w:val="22"/>
          <w:szCs w:val="22"/>
          <w:lang w:val="es-ES_tradnl" w:eastAsia="en-US"/>
        </w:rPr>
        <w:t xml:space="preserve"> sería la diferencia entre </w:t>
      </w:r>
      <w:r w:rsidRPr="00E64BD5">
        <w:rPr>
          <w:rFonts w:cs="Arial"/>
          <w:kern w:val="28"/>
          <w:sz w:val="22"/>
          <w:szCs w:val="22"/>
          <w:lang w:val="es-ES_tradnl" w:eastAsia="en-US"/>
        </w:rPr>
        <w:t xml:space="preserve">el principal total dispuesto por la actora </w:t>
      </w:r>
      <w:r w:rsidRPr="00E64BD5">
        <w:rPr>
          <w:rFonts w:cs="Arial"/>
          <w:kern w:val="28"/>
          <w:sz w:val="22"/>
          <w:szCs w:val="22"/>
          <w:highlight w:val="yellow"/>
          <w:lang w:val="es-ES_tradnl" w:eastAsia="en-US"/>
        </w:rPr>
        <w:t>(</w:t>
      </w:r>
      <w:r w:rsidR="00711F0C">
        <w:rPr>
          <w:rFonts w:cs="Arial"/>
          <w:kern w:val="28"/>
          <w:sz w:val="22"/>
          <w:szCs w:val="22"/>
          <w:highlight w:val="yellow"/>
          <w:lang w:val="es-ES_tradnl" w:eastAsia="en-US"/>
        </w:rPr>
        <w:fldChar w:fldCharType="begin"/>
      </w:r>
      <w:r w:rsidR="00711F0C">
        <w:rPr>
          <w:rFonts w:cs="Arial"/>
          <w:kern w:val="28"/>
          <w:sz w:val="22"/>
          <w:szCs w:val="22"/>
          <w:highlight w:val="yellow"/>
          <w:lang w:val="es-ES_tradnl" w:eastAsia="en-US"/>
        </w:rPr>
        <w:instrText>persovalores_personalizable182</w:instrText>
      </w:r>
      <w:r w:rsidR="00711F0C">
        <w:rPr>
          <w:rFonts w:cs="Arial"/>
          <w:kern w:val="28"/>
          <w:sz w:val="22"/>
          <w:szCs w:val="22"/>
          <w:highlight w:val="yellow"/>
          <w:lang w:val="es-ES_tradnl" w:eastAsia="en-US"/>
        </w:rPr>
        <w:fldChar w:fldCharType="separate"/>
      </w:r>
      <w:r w:rsidR="00711F0C">
        <w:rPr>
          <w:rFonts w:cs="Arial"/>
          <w:noProof/>
          <w:kern w:val="28"/>
          <w:sz w:val="22"/>
          <w:szCs w:val="22"/>
          <w:highlight w:val="yellow"/>
          <w:lang w:val="es-ES_tradnl" w:eastAsia="en-US"/>
        </w:rPr>
        <w:t>«WIZINK_CANTIDAD_DISPUESTA»</w:t>
      </w:r>
      <w:r w:rsidR="00711F0C">
        <w:rPr>
          <w:rFonts w:cs="Arial"/>
          <w:kern w:val="28"/>
          <w:sz w:val="22"/>
          <w:szCs w:val="22"/>
          <w:highlight w:val="yellow"/>
          <w:lang w:val="es-ES_tradnl" w:eastAsia="en-US"/>
        </w:rPr>
        <w:fldChar w:fldCharType="end"/>
      </w:r>
      <w:r w:rsidR="00711F0C">
        <w:rPr>
          <w:rFonts w:cs="Arial"/>
          <w:kern w:val="28"/>
          <w:sz w:val="22"/>
          <w:szCs w:val="22"/>
          <w:highlight w:val="yellow"/>
          <w:lang w:val="es-ES_tradnl" w:eastAsia="en-US"/>
        </w:rPr>
        <w:t xml:space="preserve"> euros</w:t>
      </w:r>
      <w:r w:rsidRPr="00E64BD5">
        <w:rPr>
          <w:rFonts w:cs="Arial"/>
          <w:kern w:val="28"/>
          <w:sz w:val="22"/>
          <w:szCs w:val="22"/>
          <w:highlight w:val="yellow"/>
          <w:lang w:val="es-ES_tradnl" w:eastAsia="en-US"/>
        </w:rPr>
        <w:t>)</w:t>
      </w:r>
      <w:r w:rsidRPr="00E64BD5">
        <w:rPr>
          <w:rFonts w:cs="Arial"/>
          <w:kern w:val="28"/>
          <w:sz w:val="22"/>
          <w:szCs w:val="22"/>
          <w:lang w:val="es-ES_tradnl" w:eastAsia="en-US"/>
        </w:rPr>
        <w:t xml:space="preserve"> menos todo lo cobrado por mi mandante a lo</w:t>
      </w:r>
      <w:r w:rsidRPr="00E64BD5">
        <w:rPr>
          <w:rFonts w:cs="Arial"/>
          <w:kern w:val="28"/>
          <w:sz w:val="22"/>
          <w:szCs w:val="22"/>
          <w:lang w:val="es-ES_tradnl"/>
        </w:rPr>
        <w:t xml:space="preserve"> largo de la vida del contrato </w:t>
      </w:r>
      <w:r w:rsidR="00711F0C">
        <w:rPr>
          <w:rFonts w:cs="Arial"/>
          <w:kern w:val="28"/>
          <w:sz w:val="22"/>
          <w:szCs w:val="22"/>
          <w:highlight w:val="yellow"/>
          <w:lang w:val="es-ES_tradnl" w:eastAsia="en-US"/>
        </w:rPr>
        <w:fldChar w:fldCharType="begin"/>
      </w:r>
      <w:r w:rsidR="00711F0C">
        <w:rPr>
          <w:rFonts w:cs="Arial"/>
          <w:kern w:val="28"/>
          <w:sz w:val="22"/>
          <w:szCs w:val="22"/>
          <w:highlight w:val="yellow"/>
          <w:lang w:val="es-ES_tradnl" w:eastAsia="en-US"/>
        </w:rPr>
        <w:instrText>persovalores_personalizable183</w:instrText>
      </w:r>
      <w:r w:rsidR="00711F0C">
        <w:rPr>
          <w:rFonts w:cs="Arial"/>
          <w:kern w:val="28"/>
          <w:sz w:val="22"/>
          <w:szCs w:val="22"/>
          <w:highlight w:val="yellow"/>
          <w:lang w:val="es-ES_tradnl" w:eastAsia="en-US"/>
        </w:rPr>
        <w:fldChar w:fldCharType="separate"/>
      </w:r>
      <w:r w:rsidR="00711F0C">
        <w:rPr>
          <w:rFonts w:cs="Arial"/>
          <w:noProof/>
          <w:kern w:val="28"/>
          <w:sz w:val="22"/>
          <w:szCs w:val="22"/>
          <w:highlight w:val="yellow"/>
          <w:lang w:val="es-ES_tradnl" w:eastAsia="en-US"/>
        </w:rPr>
        <w:t>«WIZINK_TOTAL_PAGADO_HASTA_HOY»</w:t>
      </w:r>
      <w:r w:rsidR="00711F0C">
        <w:rPr>
          <w:rFonts w:cs="Arial"/>
          <w:kern w:val="28"/>
          <w:sz w:val="22"/>
          <w:szCs w:val="22"/>
          <w:highlight w:val="yellow"/>
          <w:lang w:val="es-ES_tradnl" w:eastAsia="en-US"/>
        </w:rPr>
        <w:fldChar w:fldCharType="end"/>
      </w:r>
      <w:r w:rsidR="00711F0C">
        <w:rPr>
          <w:rFonts w:cs="Arial"/>
          <w:kern w:val="28"/>
          <w:sz w:val="22"/>
          <w:szCs w:val="22"/>
          <w:highlight w:val="yellow"/>
          <w:lang w:val="es-ES_tradnl" w:eastAsia="en-US"/>
        </w:rPr>
        <w:t xml:space="preserve"> euros.</w:t>
      </w:r>
      <w:r w:rsidR="00711F0C">
        <w:rPr>
          <w:rFonts w:cs="Arial"/>
          <w:kern w:val="28"/>
          <w:sz w:val="22"/>
          <w:szCs w:val="22"/>
          <w:lang w:val="es-ES_tradnl" w:eastAsia="en-US"/>
        </w:rPr>
        <w:t xml:space="preserve"> Esto es, </w:t>
      </w:r>
      <w:r w:rsidR="00711F0C">
        <w:rPr>
          <w:rFonts w:cs="Arial"/>
          <w:kern w:val="28"/>
          <w:sz w:val="22"/>
          <w:szCs w:val="22"/>
          <w:highlight w:val="yellow"/>
          <w:lang w:val="es-ES_tradnl" w:eastAsia="en-US"/>
        </w:rPr>
        <w:fldChar w:fldCharType="begin"/>
      </w:r>
      <w:r w:rsidR="00711F0C">
        <w:rPr>
          <w:rFonts w:cs="Arial"/>
          <w:kern w:val="28"/>
          <w:sz w:val="22"/>
          <w:szCs w:val="22"/>
          <w:highlight w:val="yellow"/>
          <w:lang w:val="es-ES_tradnl" w:eastAsia="en-US"/>
        </w:rPr>
        <w:instrText>persovalores_personalizable184</w:instrText>
      </w:r>
      <w:r w:rsidR="00711F0C">
        <w:rPr>
          <w:rFonts w:cs="Arial"/>
          <w:kern w:val="28"/>
          <w:sz w:val="22"/>
          <w:szCs w:val="22"/>
          <w:highlight w:val="yellow"/>
          <w:lang w:val="es-ES_tradnl" w:eastAsia="en-US"/>
        </w:rPr>
        <w:fldChar w:fldCharType="separate"/>
      </w:r>
      <w:r w:rsidR="00711F0C">
        <w:rPr>
          <w:rFonts w:cs="Arial"/>
          <w:noProof/>
          <w:kern w:val="28"/>
          <w:sz w:val="22"/>
          <w:szCs w:val="22"/>
          <w:highlight w:val="yellow"/>
          <w:lang w:val="es-ES_tradnl" w:eastAsia="en-US"/>
        </w:rPr>
        <w:t>«WIZINK_CUANTÍA»</w:t>
      </w:r>
      <w:r w:rsidR="00711F0C">
        <w:rPr>
          <w:rFonts w:cs="Arial"/>
          <w:kern w:val="28"/>
          <w:sz w:val="22"/>
          <w:szCs w:val="22"/>
          <w:highlight w:val="yellow"/>
          <w:lang w:val="es-ES_tradnl" w:eastAsia="en-US"/>
        </w:rPr>
        <w:fldChar w:fldCharType="end"/>
      </w:r>
      <w:r w:rsidR="00711F0C">
        <w:rPr>
          <w:rFonts w:cs="Arial"/>
          <w:kern w:val="28"/>
          <w:sz w:val="22"/>
          <w:szCs w:val="22"/>
          <w:highlight w:val="yellow"/>
          <w:lang w:val="es-ES_tradnl" w:eastAsia="en-US"/>
        </w:rPr>
        <w:t xml:space="preserve"> euros a favor de </w:t>
      </w:r>
      <w:r w:rsidR="00711F0C">
        <w:rPr>
          <w:rFonts w:cs="Arial"/>
          <w:kern w:val="28"/>
          <w:sz w:val="22"/>
          <w:szCs w:val="22"/>
          <w:highlight w:val="yellow"/>
          <w:lang w:val="es-ES_tradnl" w:eastAsia="en-US"/>
        </w:rPr>
        <w:fldChar w:fldCharType="begin"/>
      </w:r>
      <w:r w:rsidR="00711F0C">
        <w:rPr>
          <w:rFonts w:cs="Arial"/>
          <w:kern w:val="28"/>
          <w:sz w:val="22"/>
          <w:szCs w:val="22"/>
          <w:highlight w:val="yellow"/>
          <w:lang w:val="es-ES_tradnl" w:eastAsia="en-US"/>
        </w:rPr>
        <w:instrText>persovalores_personalizable1214</w:instrText>
      </w:r>
      <w:r w:rsidR="00711F0C">
        <w:rPr>
          <w:rFonts w:cs="Arial"/>
          <w:kern w:val="28"/>
          <w:sz w:val="22"/>
          <w:szCs w:val="22"/>
          <w:highlight w:val="yellow"/>
          <w:lang w:val="es-ES_tradnl" w:eastAsia="en-US"/>
        </w:rPr>
        <w:fldChar w:fldCharType="separate"/>
      </w:r>
      <w:r w:rsidR="00711F0C">
        <w:rPr>
          <w:rFonts w:cs="Arial"/>
          <w:noProof/>
          <w:kern w:val="28"/>
          <w:sz w:val="22"/>
          <w:szCs w:val="22"/>
          <w:highlight w:val="yellow"/>
          <w:lang w:val="es-ES_tradnl" w:eastAsia="en-US"/>
        </w:rPr>
        <w:t>«WIZINK_CUANTÍA_A_FAVOR_DE»</w:t>
      </w:r>
      <w:r w:rsidR="00711F0C">
        <w:rPr>
          <w:rFonts w:cs="Arial"/>
          <w:kern w:val="28"/>
          <w:sz w:val="22"/>
          <w:szCs w:val="22"/>
          <w:highlight w:val="yellow"/>
          <w:lang w:val="es-ES_tradnl" w:eastAsia="en-US"/>
        </w:rPr>
        <w:fldChar w:fldCharType="end"/>
      </w:r>
      <w:r w:rsidRPr="00E64BD5">
        <w:rPr>
          <w:rFonts w:cs="Arial"/>
          <w:kern w:val="28"/>
          <w:sz w:val="22"/>
          <w:szCs w:val="22"/>
          <w:highlight w:val="yellow"/>
          <w:lang w:val="es-ES_tradnl" w:eastAsia="en-US"/>
        </w:rPr>
        <w:t>.</w:t>
      </w:r>
      <w:r w:rsidRPr="00E64BD5">
        <w:rPr>
          <w:rFonts w:cs="Arial"/>
          <w:kern w:val="28"/>
          <w:sz w:val="22"/>
          <w:szCs w:val="22"/>
          <w:lang w:val="es-ES_tradnl" w:eastAsia="en-US"/>
        </w:rPr>
        <w:t xml:space="preserve"> </w:t>
      </w:r>
    </w:p>
    <w:p w14:paraId="4F555465" w14:textId="789BC5FE"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 xml:space="preserve">El interés económico de la Demanda asciende por tanto a </w:t>
      </w:r>
      <w:r w:rsidR="00356A11">
        <w:rPr>
          <w:rFonts w:eastAsia="Times New Roman" w:cs="Arial"/>
          <w:kern w:val="28"/>
          <w:sz w:val="22"/>
          <w:szCs w:val="22"/>
          <w:highlight w:val="yellow"/>
          <w:lang w:val="es-ES_tradnl" w:eastAsia="en-US"/>
        </w:rPr>
        <w:fldChar w:fldCharType="begin"/>
      </w:r>
      <w:r w:rsidR="00356A11">
        <w:rPr>
          <w:rFonts w:eastAsia="Times New Roman" w:cs="Arial"/>
          <w:kern w:val="28"/>
          <w:sz w:val="22"/>
          <w:szCs w:val="22"/>
          <w:highlight w:val="yellow"/>
          <w:lang w:val="es-ES_tradnl" w:eastAsia="en-US"/>
        </w:rPr>
        <w:instrText>persovalores_personalizable184</w:instrText>
      </w:r>
      <w:r w:rsidR="00356A11">
        <w:rPr>
          <w:rFonts w:eastAsia="Times New Roman" w:cs="Arial"/>
          <w:kern w:val="28"/>
          <w:sz w:val="22"/>
          <w:szCs w:val="22"/>
          <w:highlight w:val="yellow"/>
          <w:lang w:val="es-ES_tradnl" w:eastAsia="en-US"/>
        </w:rPr>
        <w:fldChar w:fldCharType="separate"/>
      </w:r>
      <w:r w:rsidR="00356A11">
        <w:rPr>
          <w:rFonts w:eastAsia="Times New Roman" w:cs="Arial"/>
          <w:noProof/>
          <w:kern w:val="28"/>
          <w:sz w:val="22"/>
          <w:szCs w:val="22"/>
          <w:highlight w:val="yellow"/>
          <w:lang w:val="es-ES_tradnl" w:eastAsia="en-US"/>
        </w:rPr>
        <w:t>«WIZINK_CUANTÍA»</w:t>
      </w:r>
      <w:r w:rsidR="00356A11">
        <w:rPr>
          <w:rFonts w:eastAsia="Times New Roman" w:cs="Arial"/>
          <w:kern w:val="28"/>
          <w:sz w:val="22"/>
          <w:szCs w:val="22"/>
          <w:highlight w:val="yellow"/>
          <w:lang w:val="es-ES_tradnl" w:eastAsia="en-US"/>
        </w:rPr>
        <w:fldChar w:fldCharType="end"/>
      </w:r>
      <w:r w:rsidRPr="00E64BD5">
        <w:rPr>
          <w:rFonts w:eastAsia="Times New Roman" w:cs="Arial"/>
          <w:kern w:val="28"/>
          <w:sz w:val="22"/>
          <w:szCs w:val="22"/>
          <w:lang w:val="es-ES_tradnl" w:eastAsia="en-US"/>
        </w:rPr>
        <w:t xml:space="preserve"> euros. </w:t>
      </w:r>
    </w:p>
    <w:p w14:paraId="179398F6" w14:textId="77777777" w:rsidR="00150462" w:rsidRPr="00E64BD5" w:rsidRDefault="00150462" w:rsidP="00150462">
      <w:pPr>
        <w:widowControl w:val="0"/>
        <w:spacing w:line="360" w:lineRule="auto"/>
        <w:rPr>
          <w:rFonts w:eastAsia="Times New Roman" w:cs="Arial"/>
          <w:sz w:val="22"/>
          <w:szCs w:val="22"/>
          <w:highlight w:val="yellow"/>
          <w:lang w:val="es-ES_tradnl" w:eastAsia="es-ES"/>
        </w:rPr>
      </w:pPr>
    </w:p>
    <w:p w14:paraId="145FC8EC" w14:textId="77777777" w:rsidR="00150462" w:rsidRPr="00E64BD5" w:rsidRDefault="00150462" w:rsidP="00150462">
      <w:pPr>
        <w:pStyle w:val="FWNL1"/>
        <w:widowControl w:val="0"/>
        <w:numPr>
          <w:ilvl w:val="0"/>
          <w:numId w:val="0"/>
        </w:numPr>
        <w:spacing w:line="360" w:lineRule="auto"/>
        <w:jc w:val="left"/>
        <w:rPr>
          <w:rFonts w:ascii="Arial" w:hAnsi="Arial" w:cs="Arial"/>
          <w:kern w:val="28"/>
          <w:sz w:val="22"/>
          <w:szCs w:val="22"/>
          <w:lang w:val="es-ES_tradnl"/>
        </w:rPr>
      </w:pPr>
      <w:r w:rsidRPr="00E64BD5">
        <w:rPr>
          <w:rFonts w:ascii="Arial" w:hAnsi="Arial" w:cs="Arial"/>
          <w:kern w:val="28"/>
          <w:sz w:val="22"/>
          <w:szCs w:val="22"/>
          <w:highlight w:val="green"/>
          <w:lang w:val="es-ES_tradnl"/>
        </w:rPr>
        <w:t>OJO, SI APLICA PRESCRIPCION, INDICAMOS CANTIDADES CON PRESCRIPCIÓN EJEMPLO:</w:t>
      </w:r>
      <w:r w:rsidRPr="00E64BD5">
        <w:rPr>
          <w:rFonts w:ascii="Arial" w:hAnsi="Arial" w:cs="Arial"/>
          <w:kern w:val="28"/>
          <w:sz w:val="22"/>
          <w:szCs w:val="22"/>
          <w:lang w:val="es-ES_tradnl"/>
        </w:rPr>
        <w:t xml:space="preserve">  </w:t>
      </w:r>
      <w:r w:rsidRPr="00E64BD5">
        <w:rPr>
          <w:rFonts w:ascii="Arial" w:hAnsi="Arial" w:cs="Arial"/>
          <w:noProof/>
          <w:kern w:val="28"/>
          <w:sz w:val="22"/>
          <w:szCs w:val="22"/>
          <w:lang w:eastAsia="es-ES"/>
        </w:rPr>
        <w:drawing>
          <wp:inline distT="0" distB="0" distL="0" distR="0" wp14:anchorId="35149B42" wp14:editId="7295138E">
            <wp:extent cx="5400040" cy="2246630"/>
            <wp:effectExtent l="0" t="0" r="0" b="1270"/>
            <wp:docPr id="54" name="Imagen 54"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Imagen que contiene Escala de tiempo&#10;&#10;Descripción generada automáticamente"/>
                    <pic:cNvPicPr/>
                  </pic:nvPicPr>
                  <pic:blipFill>
                    <a:blip r:embed="rId49"/>
                    <a:stretch>
                      <a:fillRect/>
                    </a:stretch>
                  </pic:blipFill>
                  <pic:spPr>
                    <a:xfrm>
                      <a:off x="0" y="0"/>
                      <a:ext cx="5400040" cy="2246630"/>
                    </a:xfrm>
                    <a:prstGeom prst="rect">
                      <a:avLst/>
                    </a:prstGeom>
                  </pic:spPr>
                </pic:pic>
              </a:graphicData>
            </a:graphic>
          </wp:inline>
        </w:drawing>
      </w:r>
    </w:p>
    <w:p w14:paraId="39ABB803" w14:textId="77777777" w:rsidR="00150462" w:rsidRPr="00E64BD5" w:rsidRDefault="00150462" w:rsidP="00150462">
      <w:pPr>
        <w:pStyle w:val="FWNL1"/>
        <w:widowControl w:val="0"/>
        <w:numPr>
          <w:ilvl w:val="0"/>
          <w:numId w:val="0"/>
        </w:numPr>
        <w:spacing w:line="360" w:lineRule="auto"/>
        <w:rPr>
          <w:rFonts w:ascii="Arial" w:hAnsi="Arial" w:cs="Arial"/>
          <w:kern w:val="28"/>
          <w:sz w:val="22"/>
          <w:szCs w:val="22"/>
          <w:lang w:val="es-ES_tradnl"/>
        </w:rPr>
      </w:pPr>
      <w:r w:rsidRPr="00E64BD5">
        <w:rPr>
          <w:rFonts w:ascii="Arial" w:hAnsi="Arial" w:cs="Arial"/>
          <w:kern w:val="28"/>
          <w:sz w:val="22"/>
          <w:szCs w:val="22"/>
          <w:highlight w:val="green"/>
          <w:lang w:val="es-ES_tradnl"/>
        </w:rPr>
        <w:lastRenderedPageBreak/>
        <w:t>SI APLICA PRESCRIPCION DE 15 AÑOS Y NO ESTÁ CALCULADA EN EL CUADRO, HACEMOS ALUSIÓN A LAS CANTIDADES SIN PRESCRIPCION Y AÑADIMOS LA SIGUIENTE COLETILLA</w:t>
      </w:r>
      <w:r w:rsidRPr="00E64BD5">
        <w:rPr>
          <w:rFonts w:ascii="Arial" w:hAnsi="Arial" w:cs="Arial"/>
          <w:kern w:val="28"/>
          <w:sz w:val="22"/>
          <w:szCs w:val="22"/>
          <w:lang w:val="es-ES_tradnl"/>
        </w:rPr>
        <w:t xml:space="preserve">: “sin tener en cuenta los importes prescritos” </w:t>
      </w:r>
    </w:p>
    <w:p w14:paraId="0BBF205D" w14:textId="77777777" w:rsidR="00150462" w:rsidRPr="00E64BD5" w:rsidRDefault="00150462" w:rsidP="00150462">
      <w:pPr>
        <w:pStyle w:val="FWNL1"/>
        <w:widowControl w:val="0"/>
        <w:numPr>
          <w:ilvl w:val="0"/>
          <w:numId w:val="0"/>
        </w:numPr>
        <w:spacing w:line="360" w:lineRule="auto"/>
        <w:rPr>
          <w:rFonts w:ascii="Arial" w:hAnsi="Arial" w:cs="Arial"/>
          <w:kern w:val="28"/>
          <w:sz w:val="22"/>
          <w:szCs w:val="22"/>
          <w:lang w:val="es-ES_tradnl"/>
        </w:rPr>
      </w:pPr>
      <w:r w:rsidRPr="00E64BD5">
        <w:rPr>
          <w:rFonts w:ascii="Arial" w:hAnsi="Arial" w:cs="Arial"/>
          <w:kern w:val="28"/>
          <w:sz w:val="22"/>
          <w:szCs w:val="22"/>
          <w:highlight w:val="yellow"/>
          <w:lang w:val="es-ES_tradnl"/>
        </w:rPr>
        <w:t>La impugnación no tiene trascendencia a efectos de procedimiento, pero sí a efectos de las posibles costas que pudieran imponerse, ya que la base minutarle se vería incrementada de forma desproporcionada.</w:t>
      </w:r>
      <w:r w:rsidRPr="00E64BD5">
        <w:rPr>
          <w:rFonts w:ascii="Arial" w:hAnsi="Arial" w:cs="Arial"/>
          <w:kern w:val="28"/>
          <w:sz w:val="22"/>
          <w:szCs w:val="22"/>
          <w:lang w:val="es-ES_tradnl"/>
        </w:rPr>
        <w:t xml:space="preserve">  </w:t>
      </w:r>
      <w:r w:rsidRPr="00E64BD5">
        <w:rPr>
          <w:rFonts w:ascii="Arial" w:hAnsi="Arial" w:cs="Arial"/>
          <w:kern w:val="28"/>
          <w:sz w:val="22"/>
          <w:szCs w:val="22"/>
          <w:highlight w:val="green"/>
          <w:lang w:val="es-ES_tradnl"/>
        </w:rPr>
        <w:t>SE DEJA SI LA CUANTIA ES SUPERIOR A  6000 EUROS</w:t>
      </w:r>
      <w:r w:rsidRPr="00E64BD5">
        <w:rPr>
          <w:rFonts w:ascii="Arial" w:hAnsi="Arial" w:cs="Arial"/>
          <w:kern w:val="28"/>
          <w:sz w:val="22"/>
          <w:szCs w:val="22"/>
          <w:lang w:val="es-ES_tradnl"/>
        </w:rPr>
        <w:t xml:space="preserve"> </w:t>
      </w:r>
    </w:p>
    <w:p w14:paraId="3E493806" w14:textId="77777777" w:rsidR="00150462" w:rsidRPr="00E64BD5" w:rsidRDefault="00150462" w:rsidP="00150462">
      <w:pPr>
        <w:pStyle w:val="FWNL1"/>
        <w:widowControl w:val="0"/>
        <w:numPr>
          <w:ilvl w:val="0"/>
          <w:numId w:val="0"/>
        </w:numPr>
        <w:spacing w:line="360" w:lineRule="auto"/>
        <w:rPr>
          <w:rFonts w:ascii="Arial" w:hAnsi="Arial" w:cs="Arial"/>
          <w:kern w:val="28"/>
          <w:sz w:val="22"/>
          <w:szCs w:val="22"/>
          <w:lang w:val="es-ES_tradnl"/>
        </w:rPr>
      </w:pPr>
    </w:p>
    <w:p w14:paraId="19F7066A"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highlight w:val="green"/>
          <w:lang w:val="es-ES_tradnl" w:eastAsia="en-US"/>
        </w:rPr>
        <w:t>SI LA CUANTIA ES INFERIOR A 6000 EUROS SE DEJA ESTA PARTE:</w:t>
      </w:r>
      <w:r w:rsidRPr="00E64BD5">
        <w:rPr>
          <w:rFonts w:eastAsia="Times New Roman" w:cs="Arial"/>
          <w:kern w:val="28"/>
          <w:sz w:val="22"/>
          <w:szCs w:val="22"/>
          <w:lang w:val="es-ES_tradnl" w:eastAsia="en-US"/>
        </w:rPr>
        <w:t xml:space="preserve">   La cuantía del proceso es por tanto inferior a 6.000 euros. Y ello, de conformidad con el artículo 250.2 LEC, implica que el procedimiento deba tramitarse por los cauces del juicio verbal.</w:t>
      </w:r>
    </w:p>
    <w:p w14:paraId="34BDC7E1"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Recordemos que la materia objeto de controversia (nulidad de un préstamo por supuesta usura o falta de transparencia) no es una de aquellas que de conformidad con el artículo 249 LEC deben tramitarse por las cauces del juicio ordinario con independencia de su cuantía. Nos encontramos ante un procedimiento tramitado por razón de la cuantía -no por razón de la materia-, y en consecuencia es la cuantía del proceso la que debe determinar el tipo de procedimiento en el que debe ventilarse la controversia.</w:t>
      </w:r>
    </w:p>
    <w:p w14:paraId="6FA9E57E"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En este sentido, el artículo 250.2 LEC establece que aquellas demandas de cuantía igual o inferior a los seis mil euros deberán tramitarse por los cauces del juicio verbal. Y siendo la cuantía de la Demanda, como acabamos de exponer, inferior a esta cifra, no cabe duda de que el procedimiento escogido por la Demandante no es el adecuado.</w:t>
      </w:r>
    </w:p>
    <w:p w14:paraId="63D5FC0C"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Debe en consecuencia estimarse esta excepción de inadecuación del procedimiento, continuando su tramitación por los cauces del juicio verbal, de conformidad con lo establecido en el artículo 422 LEC.</w:t>
      </w:r>
    </w:p>
    <w:p w14:paraId="23333A25"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Por su semejanza con nuestro caso citamos en este sentido la sentencia 340/2020, de 11 de septiembre, de la Audiencia Provincial de Asturias (LA LEY 139527/2020), que confirma que tanto la cuantía como el procedimiento a seguir en casos como el de autos deben determinarse de conformidad con los criterios expuestos.</w:t>
      </w:r>
    </w:p>
    <w:p w14:paraId="7F4A527D" w14:textId="77777777" w:rsidR="00150462" w:rsidRPr="00E64BD5" w:rsidRDefault="00150462" w:rsidP="00150462">
      <w:pPr>
        <w:widowControl w:val="0"/>
        <w:spacing w:line="360" w:lineRule="auto"/>
        <w:rPr>
          <w:rFonts w:eastAsia="Times New Roman" w:cs="Arial"/>
          <w:kern w:val="28"/>
          <w:sz w:val="22"/>
          <w:szCs w:val="22"/>
          <w:highlight w:val="red"/>
          <w:lang w:val="es-ES_tradnl" w:eastAsia="en-US"/>
        </w:rPr>
      </w:pPr>
    </w:p>
    <w:p w14:paraId="614B7653" w14:textId="77777777" w:rsidR="00150462" w:rsidRPr="00E64BD5" w:rsidRDefault="00150462" w:rsidP="00150462">
      <w:pPr>
        <w:widowControl w:val="0"/>
        <w:spacing w:line="360" w:lineRule="auto"/>
        <w:jc w:val="center"/>
        <w:rPr>
          <w:rFonts w:eastAsia="Times New Roman" w:cs="Arial"/>
          <w:kern w:val="28"/>
          <w:sz w:val="22"/>
          <w:szCs w:val="22"/>
          <w:lang w:val="es-ES_tradnl" w:eastAsia="en-US"/>
        </w:rPr>
      </w:pPr>
      <w:r w:rsidRPr="00E64BD5">
        <w:rPr>
          <w:rFonts w:eastAsia="Times New Roman" w:cs="Arial"/>
          <w:kern w:val="28"/>
          <w:sz w:val="22"/>
          <w:szCs w:val="22"/>
          <w:highlight w:val="cyan"/>
          <w:lang w:val="es-ES_tradnl" w:eastAsia="en-US"/>
        </w:rPr>
        <w:t>[DETERMINADA PERO NO COINCIDE CON NUESTRO CUADRO]</w:t>
      </w:r>
    </w:p>
    <w:p w14:paraId="2707442B" w14:textId="77777777" w:rsidR="00150462" w:rsidRPr="00E64BD5" w:rsidRDefault="00150462" w:rsidP="00150462">
      <w:pPr>
        <w:widowControl w:val="0"/>
        <w:spacing w:line="360" w:lineRule="auto"/>
        <w:rPr>
          <w:rFonts w:eastAsia="Times New Roman" w:cs="Arial"/>
          <w:kern w:val="28"/>
          <w:sz w:val="22"/>
          <w:szCs w:val="22"/>
          <w:lang w:val="es-ES_tradnl" w:eastAsia="en-US"/>
        </w:rPr>
      </w:pPr>
    </w:p>
    <w:p w14:paraId="5CCEDC51" w14:textId="38F8F6DD" w:rsidR="00150462" w:rsidRPr="00E64BD5" w:rsidRDefault="00150462" w:rsidP="00150462">
      <w:pPr>
        <w:pStyle w:val="FWNL1"/>
        <w:widowControl w:val="0"/>
        <w:numPr>
          <w:ilvl w:val="0"/>
          <w:numId w:val="0"/>
        </w:numPr>
        <w:spacing w:line="360" w:lineRule="auto"/>
        <w:rPr>
          <w:rFonts w:ascii="Arial" w:hAnsi="Arial" w:cs="Arial"/>
          <w:kern w:val="28"/>
          <w:sz w:val="22"/>
          <w:szCs w:val="22"/>
          <w:lang w:val="es-ES_tradnl"/>
        </w:rPr>
      </w:pPr>
      <w:r w:rsidRPr="00E64BD5">
        <w:rPr>
          <w:rFonts w:ascii="Arial" w:hAnsi="Arial" w:cs="Arial"/>
          <w:kern w:val="28"/>
          <w:sz w:val="22"/>
          <w:szCs w:val="22"/>
          <w:lang w:val="es-ES_tradnl"/>
        </w:rPr>
        <w:t xml:space="preserve">Esta parte no muestra conformidad con los cálculos aportados de contrarios, cálculos que, como </w:t>
      </w:r>
      <w:r w:rsidRPr="0074557F">
        <w:rPr>
          <w:rFonts w:ascii="Arial" w:hAnsi="Arial" w:cs="Arial"/>
          <w:kern w:val="28"/>
          <w:sz w:val="22"/>
          <w:szCs w:val="22"/>
          <w:lang w:val="es-ES_tradnl"/>
        </w:rPr>
        <w:t xml:space="preserve">puede observarse, arrojan una cantidad errónea y que impugnamos desde este </w:t>
      </w:r>
      <w:r w:rsidRPr="0074557F">
        <w:rPr>
          <w:rFonts w:ascii="Arial" w:hAnsi="Arial" w:cs="Arial"/>
          <w:kern w:val="28"/>
          <w:sz w:val="22"/>
          <w:szCs w:val="22"/>
          <w:lang w:val="es-ES_tradnl"/>
        </w:rPr>
        <w:lastRenderedPageBreak/>
        <w:t xml:space="preserve">momento. Nos remitimos al cuadro aportado como </w:t>
      </w:r>
      <w:r w:rsidRPr="0074557F">
        <w:rPr>
          <w:rFonts w:ascii="Arial" w:hAnsi="Arial" w:cs="Arial"/>
          <w:b/>
          <w:color w:val="00B050"/>
          <w:kern w:val="28"/>
          <w:sz w:val="22"/>
          <w:szCs w:val="22"/>
          <w:lang w:val="es-ES_tradnl"/>
        </w:rPr>
        <w:t>Documento 3 Contestación</w:t>
      </w:r>
      <w:r w:rsidRPr="0074557F">
        <w:rPr>
          <w:rFonts w:ascii="Arial" w:hAnsi="Arial" w:cs="Arial"/>
          <w:color w:val="00B050"/>
          <w:kern w:val="28"/>
          <w:sz w:val="22"/>
          <w:szCs w:val="22"/>
          <w:lang w:val="es-ES_tradnl"/>
        </w:rPr>
        <w:t xml:space="preserve"> </w:t>
      </w:r>
      <w:r w:rsidRPr="008622F1">
        <w:rPr>
          <w:rFonts w:ascii="Arial" w:hAnsi="Arial" w:cs="Arial"/>
          <w:kern w:val="28"/>
          <w:sz w:val="22"/>
          <w:szCs w:val="22"/>
          <w:lang w:val="es-ES_tradnl"/>
        </w:rPr>
        <w:t xml:space="preserve">y a los extractos aportados como </w:t>
      </w:r>
      <w:r w:rsidRPr="008622F1">
        <w:rPr>
          <w:rFonts w:ascii="Arial" w:hAnsi="Arial" w:cs="Arial"/>
          <w:b/>
          <w:color w:val="00B050"/>
          <w:kern w:val="28"/>
          <w:sz w:val="22"/>
          <w:szCs w:val="22"/>
          <w:lang w:val="es-ES_tradnl"/>
        </w:rPr>
        <w:t>Documento 4 Contestación</w:t>
      </w:r>
      <w:r w:rsidRPr="008622F1">
        <w:rPr>
          <w:rFonts w:ascii="Arial" w:hAnsi="Arial" w:cs="Arial"/>
          <w:color w:val="00B050"/>
          <w:kern w:val="28"/>
          <w:sz w:val="22"/>
          <w:szCs w:val="22"/>
          <w:lang w:val="es-ES_tradnl"/>
        </w:rPr>
        <w:t xml:space="preserve"> </w:t>
      </w:r>
      <w:r w:rsidRPr="008622F1">
        <w:rPr>
          <w:rFonts w:ascii="Arial" w:hAnsi="Arial" w:cs="Arial"/>
          <w:kern w:val="28"/>
          <w:sz w:val="22"/>
          <w:szCs w:val="22"/>
          <w:lang w:val="es-ES_tradnl"/>
        </w:rPr>
        <w:t>en los que se</w:t>
      </w:r>
      <w:r w:rsidRPr="0074557F">
        <w:rPr>
          <w:rFonts w:ascii="Arial" w:hAnsi="Arial" w:cs="Arial"/>
          <w:kern w:val="28"/>
          <w:sz w:val="22"/>
          <w:szCs w:val="22"/>
          <w:lang w:val="es-ES_tradnl"/>
        </w:rPr>
        <w:t xml:space="preserve"> puede observar que la cantidad objeto de reclamación es </w:t>
      </w:r>
      <w:r w:rsidR="00356A11" w:rsidRPr="00356A11">
        <w:rPr>
          <w:rFonts w:ascii="Arial" w:hAnsi="Arial" w:cs="Arial"/>
          <w:kern w:val="28"/>
          <w:sz w:val="22"/>
          <w:szCs w:val="22"/>
          <w:highlight w:val="yellow"/>
          <w:lang w:val="es-ES_tradnl"/>
        </w:rPr>
        <w:fldChar w:fldCharType="begin"/>
      </w:r>
      <w:r w:rsidR="00356A11" w:rsidRPr="00356A11">
        <w:rPr>
          <w:rFonts w:ascii="Arial" w:hAnsi="Arial" w:cs="Arial"/>
          <w:kern w:val="28"/>
          <w:sz w:val="22"/>
          <w:szCs w:val="22"/>
          <w:highlight w:val="yellow"/>
          <w:lang w:val="es-ES_tradnl"/>
        </w:rPr>
        <w:instrText>persovalores_personalizable182</w:instrText>
      </w:r>
      <w:r w:rsidR="00356A11" w:rsidRPr="00356A11">
        <w:rPr>
          <w:rFonts w:ascii="Arial" w:hAnsi="Arial" w:cs="Arial"/>
          <w:kern w:val="28"/>
          <w:sz w:val="22"/>
          <w:szCs w:val="22"/>
          <w:highlight w:val="yellow"/>
          <w:lang w:val="es-ES_tradnl"/>
        </w:rPr>
        <w:fldChar w:fldCharType="separate"/>
      </w:r>
      <w:r w:rsidR="00356A11" w:rsidRPr="00356A11">
        <w:rPr>
          <w:rFonts w:ascii="Arial" w:hAnsi="Arial" w:cs="Arial"/>
          <w:kern w:val="28"/>
          <w:sz w:val="22"/>
          <w:szCs w:val="22"/>
          <w:highlight w:val="yellow"/>
          <w:lang w:val="es-ES_tradnl"/>
        </w:rPr>
        <w:t>«WIZINK_CANTIDAD_DISPUESTA»</w:t>
      </w:r>
      <w:r w:rsidR="00356A11" w:rsidRPr="00356A11">
        <w:rPr>
          <w:rFonts w:ascii="Arial" w:hAnsi="Arial" w:cs="Arial"/>
          <w:kern w:val="28"/>
          <w:sz w:val="22"/>
          <w:szCs w:val="22"/>
          <w:highlight w:val="yellow"/>
          <w:lang w:val="es-ES_tradnl"/>
        </w:rPr>
        <w:fldChar w:fldCharType="end"/>
      </w:r>
      <w:r w:rsidRPr="0074557F">
        <w:rPr>
          <w:rFonts w:ascii="Arial" w:hAnsi="Arial" w:cs="Arial"/>
          <w:kern w:val="28"/>
          <w:sz w:val="22"/>
          <w:szCs w:val="22"/>
          <w:highlight w:val="yellow"/>
          <w:lang w:val="es-ES_tradnl"/>
        </w:rPr>
        <w:t xml:space="preserve"> euros</w:t>
      </w:r>
      <w:r w:rsidRPr="0074557F">
        <w:rPr>
          <w:rFonts w:ascii="Arial" w:hAnsi="Arial" w:cs="Arial"/>
          <w:kern w:val="28"/>
          <w:sz w:val="22"/>
          <w:szCs w:val="22"/>
          <w:lang w:val="es-ES_tradnl"/>
        </w:rPr>
        <w:t xml:space="preserve"> importe a restituir a mi representada /a la parte actora en caso de una posible declaración de nulidad del contrato. Esto es, el principal total dispuesto por la actora </w:t>
      </w:r>
      <w:r w:rsidR="007311CC" w:rsidRPr="007311CC">
        <w:rPr>
          <w:rFonts w:ascii="Arial" w:hAnsi="Arial" w:cs="Arial"/>
          <w:kern w:val="28"/>
          <w:sz w:val="22"/>
          <w:szCs w:val="22"/>
          <w:highlight w:val="yellow"/>
          <w:lang w:val="es-ES_tradnl"/>
        </w:rPr>
        <w:fldChar w:fldCharType="begin"/>
      </w:r>
      <w:r w:rsidR="007311CC" w:rsidRPr="007311CC">
        <w:rPr>
          <w:rFonts w:ascii="Arial" w:hAnsi="Arial" w:cs="Arial"/>
          <w:kern w:val="28"/>
          <w:sz w:val="22"/>
          <w:szCs w:val="22"/>
          <w:highlight w:val="yellow"/>
          <w:lang w:val="es-ES_tradnl"/>
        </w:rPr>
        <w:instrText>persovalores_personalizable183</w:instrText>
      </w:r>
      <w:r w:rsidR="007311CC" w:rsidRPr="007311CC">
        <w:rPr>
          <w:rFonts w:ascii="Arial" w:hAnsi="Arial" w:cs="Arial"/>
          <w:kern w:val="28"/>
          <w:sz w:val="22"/>
          <w:szCs w:val="22"/>
          <w:highlight w:val="yellow"/>
          <w:lang w:val="es-ES_tradnl"/>
        </w:rPr>
        <w:fldChar w:fldCharType="separate"/>
      </w:r>
      <w:r w:rsidR="007311CC" w:rsidRPr="007311CC">
        <w:rPr>
          <w:rFonts w:ascii="Arial" w:hAnsi="Arial" w:cs="Arial"/>
          <w:kern w:val="28"/>
          <w:sz w:val="22"/>
          <w:szCs w:val="22"/>
          <w:highlight w:val="yellow"/>
          <w:lang w:val="es-ES_tradnl"/>
        </w:rPr>
        <w:t>«WIZINK_TOTAL_PAGADO_HASTA_HOY»</w:t>
      </w:r>
      <w:r w:rsidR="007311CC" w:rsidRPr="007311CC">
        <w:rPr>
          <w:rFonts w:ascii="Arial" w:hAnsi="Arial" w:cs="Arial"/>
          <w:kern w:val="28"/>
          <w:sz w:val="22"/>
          <w:szCs w:val="22"/>
          <w:highlight w:val="yellow"/>
          <w:lang w:val="es-ES_tradnl"/>
        </w:rPr>
        <w:fldChar w:fldCharType="end"/>
      </w:r>
      <w:r w:rsidRPr="0074557F">
        <w:rPr>
          <w:rFonts w:ascii="Arial" w:hAnsi="Arial" w:cs="Arial"/>
          <w:kern w:val="28"/>
          <w:sz w:val="22"/>
          <w:szCs w:val="22"/>
          <w:highlight w:val="yellow"/>
          <w:lang w:val="es-ES_tradnl"/>
        </w:rPr>
        <w:t xml:space="preserve"> euros</w:t>
      </w:r>
      <w:r w:rsidRPr="0074557F">
        <w:rPr>
          <w:rFonts w:ascii="Arial" w:hAnsi="Arial" w:cs="Arial"/>
          <w:kern w:val="28"/>
          <w:sz w:val="22"/>
          <w:szCs w:val="22"/>
          <w:lang w:val="es-ES_tradnl"/>
        </w:rPr>
        <w:t xml:space="preserve"> menos todo lo cobrado por mi mandante a lo largo de la vida del contrato </w:t>
      </w:r>
      <w:r w:rsidR="007311CC" w:rsidRPr="007311CC">
        <w:rPr>
          <w:rFonts w:ascii="Arial" w:hAnsi="Arial" w:cs="Arial"/>
          <w:kern w:val="28"/>
          <w:sz w:val="22"/>
          <w:szCs w:val="22"/>
          <w:highlight w:val="yellow"/>
          <w:lang w:val="es-ES_tradnl"/>
        </w:rPr>
        <w:fldChar w:fldCharType="begin"/>
      </w:r>
      <w:r w:rsidR="007311CC" w:rsidRPr="007311CC">
        <w:rPr>
          <w:rFonts w:ascii="Arial" w:hAnsi="Arial" w:cs="Arial"/>
          <w:kern w:val="28"/>
          <w:sz w:val="22"/>
          <w:szCs w:val="22"/>
          <w:highlight w:val="yellow"/>
          <w:lang w:val="es-ES_tradnl"/>
        </w:rPr>
        <w:instrText>persovalores_personalizable184</w:instrText>
      </w:r>
      <w:r w:rsidR="007311CC" w:rsidRPr="007311CC">
        <w:rPr>
          <w:rFonts w:ascii="Arial" w:hAnsi="Arial" w:cs="Arial"/>
          <w:kern w:val="28"/>
          <w:sz w:val="22"/>
          <w:szCs w:val="22"/>
          <w:highlight w:val="yellow"/>
          <w:lang w:val="es-ES_tradnl"/>
        </w:rPr>
        <w:fldChar w:fldCharType="separate"/>
      </w:r>
      <w:r w:rsidR="007311CC" w:rsidRPr="007311CC">
        <w:rPr>
          <w:rFonts w:ascii="Arial" w:hAnsi="Arial" w:cs="Arial"/>
          <w:kern w:val="28"/>
          <w:sz w:val="22"/>
          <w:szCs w:val="22"/>
          <w:highlight w:val="yellow"/>
          <w:lang w:val="es-ES_tradnl"/>
        </w:rPr>
        <w:t>«WIZINK_CUANTÍA»</w:t>
      </w:r>
      <w:r w:rsidR="007311CC" w:rsidRPr="007311CC">
        <w:rPr>
          <w:rFonts w:ascii="Arial" w:hAnsi="Arial" w:cs="Arial"/>
          <w:kern w:val="28"/>
          <w:sz w:val="22"/>
          <w:szCs w:val="22"/>
          <w:highlight w:val="yellow"/>
          <w:lang w:val="es-ES_tradnl"/>
        </w:rPr>
        <w:fldChar w:fldCharType="end"/>
      </w:r>
      <w:r w:rsidRPr="0074557F">
        <w:rPr>
          <w:rFonts w:ascii="Arial" w:hAnsi="Arial" w:cs="Arial"/>
          <w:kern w:val="28"/>
          <w:sz w:val="22"/>
          <w:szCs w:val="22"/>
          <w:highlight w:val="yellow"/>
          <w:lang w:val="es-ES_tradnl"/>
        </w:rPr>
        <w:t xml:space="preserve"> euros.</w:t>
      </w:r>
    </w:p>
    <w:p w14:paraId="06E70032" w14:textId="77777777" w:rsidR="00150462" w:rsidRPr="00E64BD5" w:rsidRDefault="00150462" w:rsidP="00150462">
      <w:pPr>
        <w:widowControl w:val="0"/>
        <w:spacing w:line="360" w:lineRule="auto"/>
        <w:rPr>
          <w:rFonts w:eastAsia="Times New Roman" w:cs="Arial"/>
          <w:sz w:val="22"/>
          <w:szCs w:val="22"/>
          <w:highlight w:val="yellow"/>
          <w:lang w:val="es-ES_tradnl" w:eastAsia="es-ES"/>
        </w:rPr>
      </w:pPr>
    </w:p>
    <w:p w14:paraId="66FF3FCD" w14:textId="77777777" w:rsidR="00150462" w:rsidRPr="00E64BD5" w:rsidRDefault="00150462" w:rsidP="00150462">
      <w:pPr>
        <w:pStyle w:val="FWNL1"/>
        <w:widowControl w:val="0"/>
        <w:numPr>
          <w:ilvl w:val="0"/>
          <w:numId w:val="0"/>
        </w:numPr>
        <w:spacing w:line="360" w:lineRule="auto"/>
        <w:jc w:val="left"/>
        <w:rPr>
          <w:rFonts w:ascii="Arial" w:hAnsi="Arial" w:cs="Arial"/>
          <w:kern w:val="28"/>
          <w:sz w:val="22"/>
          <w:szCs w:val="22"/>
          <w:lang w:val="es-ES_tradnl"/>
        </w:rPr>
      </w:pPr>
      <w:r w:rsidRPr="00E64BD5">
        <w:rPr>
          <w:rFonts w:ascii="Arial" w:hAnsi="Arial" w:cs="Arial"/>
          <w:kern w:val="28"/>
          <w:sz w:val="22"/>
          <w:szCs w:val="22"/>
          <w:highlight w:val="green"/>
          <w:lang w:val="es-ES_tradnl"/>
        </w:rPr>
        <w:t>OJO, SI APLICA PRESCRIPCION, INDICAMOS CANTIDADES CON PRESCRIPCIÓN EJEMPLO:</w:t>
      </w:r>
      <w:r w:rsidRPr="00E64BD5">
        <w:rPr>
          <w:rFonts w:ascii="Arial" w:hAnsi="Arial" w:cs="Arial"/>
          <w:kern w:val="28"/>
          <w:sz w:val="22"/>
          <w:szCs w:val="22"/>
          <w:lang w:val="es-ES_tradnl"/>
        </w:rPr>
        <w:t xml:space="preserve">  </w:t>
      </w:r>
      <w:r w:rsidRPr="00E64BD5">
        <w:rPr>
          <w:rFonts w:ascii="Arial" w:hAnsi="Arial" w:cs="Arial"/>
          <w:noProof/>
          <w:kern w:val="28"/>
          <w:sz w:val="22"/>
          <w:szCs w:val="22"/>
          <w:lang w:eastAsia="es-ES"/>
        </w:rPr>
        <w:drawing>
          <wp:inline distT="0" distB="0" distL="0" distR="0" wp14:anchorId="5C1C33F5" wp14:editId="41022422">
            <wp:extent cx="5400040" cy="2246630"/>
            <wp:effectExtent l="0" t="0" r="0" b="1270"/>
            <wp:docPr id="55" name="Imagen 55"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Imagen que contiene Escala de tiempo&#10;&#10;Descripción generada automáticamente"/>
                    <pic:cNvPicPr/>
                  </pic:nvPicPr>
                  <pic:blipFill>
                    <a:blip r:embed="rId49"/>
                    <a:stretch>
                      <a:fillRect/>
                    </a:stretch>
                  </pic:blipFill>
                  <pic:spPr>
                    <a:xfrm>
                      <a:off x="0" y="0"/>
                      <a:ext cx="5400040" cy="2246630"/>
                    </a:xfrm>
                    <a:prstGeom prst="rect">
                      <a:avLst/>
                    </a:prstGeom>
                  </pic:spPr>
                </pic:pic>
              </a:graphicData>
            </a:graphic>
          </wp:inline>
        </w:drawing>
      </w:r>
    </w:p>
    <w:p w14:paraId="693F79CE" w14:textId="77777777" w:rsidR="00150462" w:rsidRDefault="00150462" w:rsidP="00150462">
      <w:pPr>
        <w:pStyle w:val="FWNL1"/>
        <w:widowControl w:val="0"/>
        <w:numPr>
          <w:ilvl w:val="0"/>
          <w:numId w:val="0"/>
        </w:numPr>
        <w:spacing w:line="360" w:lineRule="auto"/>
        <w:rPr>
          <w:rFonts w:ascii="Arial" w:hAnsi="Arial" w:cs="Arial"/>
          <w:kern w:val="28"/>
          <w:sz w:val="22"/>
          <w:szCs w:val="22"/>
          <w:lang w:val="es-ES_tradnl"/>
        </w:rPr>
      </w:pPr>
      <w:r w:rsidRPr="00E64BD5">
        <w:rPr>
          <w:rFonts w:ascii="Arial" w:hAnsi="Arial" w:cs="Arial"/>
          <w:kern w:val="28"/>
          <w:sz w:val="22"/>
          <w:szCs w:val="22"/>
          <w:highlight w:val="green"/>
          <w:lang w:val="es-ES_tradnl"/>
        </w:rPr>
        <w:t>SI APLICA PRESCRIPCION DE 15 AÑOS Y NO ESTÁ CALCULADA EN EL CUADRO, HACEMOS ALUSIÓN A LAS CANTIDADES SIN PRESCRIPCION Y AÑADIMOS LA SIGUIENTE COLETILLA</w:t>
      </w:r>
      <w:r w:rsidRPr="00E64BD5">
        <w:rPr>
          <w:rFonts w:ascii="Arial" w:hAnsi="Arial" w:cs="Arial"/>
          <w:kern w:val="28"/>
          <w:sz w:val="22"/>
          <w:szCs w:val="22"/>
          <w:lang w:val="es-ES_tradnl"/>
        </w:rPr>
        <w:t xml:space="preserve">: “sin tener en cuenta los importes prescritos” </w:t>
      </w:r>
    </w:p>
    <w:p w14:paraId="4330C7FA" w14:textId="77777777" w:rsidR="00150462" w:rsidRPr="00E64BD5" w:rsidRDefault="00150462" w:rsidP="00150462">
      <w:pPr>
        <w:pStyle w:val="FWNL1"/>
        <w:widowControl w:val="0"/>
        <w:numPr>
          <w:ilvl w:val="0"/>
          <w:numId w:val="0"/>
        </w:numPr>
        <w:spacing w:line="360" w:lineRule="auto"/>
        <w:rPr>
          <w:rFonts w:ascii="Arial" w:hAnsi="Arial" w:cs="Arial"/>
          <w:kern w:val="28"/>
          <w:sz w:val="22"/>
          <w:szCs w:val="22"/>
          <w:lang w:val="es-ES_tradnl"/>
        </w:rPr>
      </w:pPr>
      <w:r w:rsidRPr="00E64BD5">
        <w:rPr>
          <w:rFonts w:ascii="Arial" w:hAnsi="Arial" w:cs="Arial"/>
          <w:kern w:val="28"/>
          <w:sz w:val="22"/>
          <w:szCs w:val="22"/>
          <w:highlight w:val="yellow"/>
          <w:lang w:val="es-ES_tradnl"/>
        </w:rPr>
        <w:t>La impugnación no tiene trascendencia a efectos de procedimiento, pero sí a efectos de las posibles costas que pudieran imponerse, ya que la base minutarle se vería incrementada de forma desproporcionada.</w:t>
      </w:r>
      <w:r w:rsidRPr="00E64BD5">
        <w:rPr>
          <w:rFonts w:ascii="Arial" w:hAnsi="Arial" w:cs="Arial"/>
          <w:kern w:val="28"/>
          <w:sz w:val="22"/>
          <w:szCs w:val="22"/>
          <w:lang w:val="es-ES_tradnl"/>
        </w:rPr>
        <w:t xml:space="preserve">  </w:t>
      </w:r>
      <w:r w:rsidRPr="00E64BD5">
        <w:rPr>
          <w:rFonts w:ascii="Arial" w:hAnsi="Arial" w:cs="Arial"/>
          <w:kern w:val="28"/>
          <w:sz w:val="22"/>
          <w:szCs w:val="22"/>
          <w:highlight w:val="green"/>
          <w:lang w:val="es-ES_tradnl"/>
        </w:rPr>
        <w:t>SE DEJA SI LA CUANTIA ES SUPERIOR A  6000 EUROS</w:t>
      </w:r>
      <w:r w:rsidRPr="00E64BD5">
        <w:rPr>
          <w:rFonts w:ascii="Arial" w:hAnsi="Arial" w:cs="Arial"/>
          <w:kern w:val="28"/>
          <w:sz w:val="22"/>
          <w:szCs w:val="22"/>
          <w:lang w:val="es-ES_tradnl"/>
        </w:rPr>
        <w:t xml:space="preserve"> </w:t>
      </w:r>
    </w:p>
    <w:p w14:paraId="41748A20" w14:textId="77777777" w:rsidR="00150462" w:rsidRPr="00E64BD5" w:rsidRDefault="00150462" w:rsidP="00150462">
      <w:pPr>
        <w:pStyle w:val="FWNL1"/>
        <w:widowControl w:val="0"/>
        <w:numPr>
          <w:ilvl w:val="0"/>
          <w:numId w:val="0"/>
        </w:numPr>
        <w:spacing w:line="360" w:lineRule="auto"/>
        <w:rPr>
          <w:rFonts w:ascii="Arial" w:hAnsi="Arial" w:cs="Arial"/>
          <w:kern w:val="28"/>
          <w:sz w:val="22"/>
          <w:szCs w:val="22"/>
          <w:lang w:val="es-ES_tradnl"/>
        </w:rPr>
      </w:pPr>
    </w:p>
    <w:p w14:paraId="2EE3D254"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highlight w:val="green"/>
          <w:lang w:val="es-ES_tradnl" w:eastAsia="en-US"/>
        </w:rPr>
        <w:t>SI LA CUANTIA ES INFERIOR A 6000 EUROS SE DEJA ESTA PARTE:</w:t>
      </w:r>
      <w:r w:rsidRPr="00E64BD5">
        <w:rPr>
          <w:rFonts w:eastAsia="Times New Roman" w:cs="Arial"/>
          <w:kern w:val="28"/>
          <w:sz w:val="22"/>
          <w:szCs w:val="22"/>
          <w:lang w:val="es-ES_tradnl" w:eastAsia="en-US"/>
        </w:rPr>
        <w:t xml:space="preserve">   La cuantía del proceso es por tanto inferior a 6.000 euros. Y ello, de conformidad con el artículo 250.2 LEC, implica que el procedimiento deba tramitarse por los cauces del juicio verbal.</w:t>
      </w:r>
    </w:p>
    <w:p w14:paraId="7508BF26"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 xml:space="preserve">Recordemos que la materia objeto de controversia (nulidad de un préstamo por supuesta usura o falta de transparencia) no es una de aquellas que de conformidad con el artículo 249 LEC deben tramitarse por las cauces del juicio ordinario con independencia de su cuantía. Nos encontramos ante un procedimiento tramitado por razón de la cuantía -no por razón de </w:t>
      </w:r>
      <w:r w:rsidRPr="00E64BD5">
        <w:rPr>
          <w:rFonts w:eastAsia="Times New Roman" w:cs="Arial"/>
          <w:kern w:val="28"/>
          <w:sz w:val="22"/>
          <w:szCs w:val="22"/>
          <w:lang w:val="es-ES_tradnl" w:eastAsia="en-US"/>
        </w:rPr>
        <w:lastRenderedPageBreak/>
        <w:t>la materia-, y en consecuencia es la cuantía del proceso la que debe determinar el tipo de procedimiento en el que debe ventilarse la controversia.</w:t>
      </w:r>
    </w:p>
    <w:p w14:paraId="6B99FE74"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En este sentido, el artículo 250.2 LEC establece que aquellas demandas de cuantía igual o inferior a los seis mil euros deberán tramitarse por los cauces del juicio verbal. Y siendo la cuantía de la Demanda, como acabamos de exponer, inferior a esta cifra, no cabe duda de que el procedimiento escogido por la Demandante no es el adecuado.</w:t>
      </w:r>
    </w:p>
    <w:p w14:paraId="0DC3867B"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Debe en consecuencia estimarse esta excepción de inadecuación del procedimiento, continuando su tramitación por los cauces del juicio verbal, de conformidad con lo establecido en el artículo 422 LEC.</w:t>
      </w:r>
    </w:p>
    <w:p w14:paraId="210AC42C" w14:textId="77777777" w:rsidR="00150462" w:rsidRPr="00E64BD5" w:rsidRDefault="00150462" w:rsidP="00150462">
      <w:pPr>
        <w:widowControl w:val="0"/>
        <w:spacing w:after="240" w:line="360" w:lineRule="auto"/>
        <w:rPr>
          <w:rFonts w:eastAsia="Times New Roman" w:cs="Arial"/>
          <w:kern w:val="28"/>
          <w:sz w:val="22"/>
          <w:szCs w:val="22"/>
          <w:lang w:val="es-ES_tradnl" w:eastAsia="en-US"/>
        </w:rPr>
      </w:pPr>
      <w:r w:rsidRPr="00E64BD5">
        <w:rPr>
          <w:rFonts w:eastAsia="Times New Roman" w:cs="Arial"/>
          <w:kern w:val="28"/>
          <w:sz w:val="22"/>
          <w:szCs w:val="22"/>
          <w:lang w:val="es-ES_tradnl" w:eastAsia="en-US"/>
        </w:rPr>
        <w:t>Por su semejanza con nuestro caso citamos en este sentido la sentencia 340/2020, de 11 de septiembre, de la Audiencia Provincial de Asturias (LA LEY 139527/2020), que confirma que tanto la cuantía como el procedimiento a seguir en casos como el de autos deben determinarse de conformidad con los criterios expuestos.</w:t>
      </w:r>
    </w:p>
    <w:p w14:paraId="7D3F4764" w14:textId="5E6312A2" w:rsidR="00150462" w:rsidRDefault="00150462" w:rsidP="00150462">
      <w:pPr>
        <w:widowControl w:val="0"/>
        <w:spacing w:after="210" w:line="360" w:lineRule="auto"/>
        <w:rPr>
          <w:rFonts w:eastAsia="Times New Roman" w:cs="Arial"/>
          <w:b/>
          <w:bCs/>
          <w:caps/>
          <w:kern w:val="28"/>
          <w:sz w:val="22"/>
          <w:szCs w:val="22"/>
          <w:lang w:val="es-ES_tradnl" w:eastAsia="en-US"/>
        </w:rPr>
      </w:pPr>
    </w:p>
    <w:p w14:paraId="19CEBDCD" w14:textId="77777777" w:rsidR="00150462" w:rsidRDefault="00150462" w:rsidP="00150462">
      <w:pPr>
        <w:widowControl w:val="0"/>
        <w:spacing w:after="210" w:line="360" w:lineRule="auto"/>
        <w:rPr>
          <w:rFonts w:eastAsia="Times New Roman" w:cs="Arial"/>
          <w:b/>
          <w:bCs/>
          <w:caps/>
          <w:kern w:val="28"/>
          <w:sz w:val="22"/>
          <w:szCs w:val="22"/>
          <w:lang w:val="es-ES_tradnl" w:eastAsia="en-US"/>
        </w:rPr>
      </w:pPr>
    </w:p>
    <w:p w14:paraId="208038BE" w14:textId="720D92E2" w:rsidR="00150462" w:rsidRDefault="00150462" w:rsidP="00BE5199">
      <w:pPr>
        <w:widowControl w:val="0"/>
        <w:spacing w:after="210" w:line="360" w:lineRule="auto"/>
        <w:ind w:firstLine="550"/>
        <w:rPr>
          <w:rFonts w:eastAsia="Times New Roman" w:cs="Arial"/>
          <w:b/>
          <w:bCs/>
          <w:caps/>
          <w:kern w:val="28"/>
          <w:sz w:val="22"/>
          <w:szCs w:val="22"/>
          <w:lang w:val="es-ES_tradnl" w:eastAsia="en-US"/>
        </w:rPr>
      </w:pPr>
    </w:p>
    <w:p w14:paraId="0DC8DB58" w14:textId="6D938087" w:rsidR="00150462" w:rsidRDefault="00150462" w:rsidP="00BE5199">
      <w:pPr>
        <w:widowControl w:val="0"/>
        <w:spacing w:after="210" w:line="360" w:lineRule="auto"/>
        <w:ind w:firstLine="550"/>
        <w:rPr>
          <w:rFonts w:eastAsia="Times New Roman" w:cs="Arial"/>
          <w:b/>
          <w:bCs/>
          <w:caps/>
          <w:kern w:val="28"/>
          <w:sz w:val="22"/>
          <w:szCs w:val="22"/>
          <w:lang w:val="es-ES_tradnl" w:eastAsia="en-US"/>
        </w:rPr>
      </w:pPr>
    </w:p>
    <w:p w14:paraId="4EB6B8C6" w14:textId="52DB55FA" w:rsidR="00150462" w:rsidRDefault="00150462" w:rsidP="00BE5199">
      <w:pPr>
        <w:widowControl w:val="0"/>
        <w:spacing w:after="210" w:line="360" w:lineRule="auto"/>
        <w:ind w:firstLine="550"/>
        <w:rPr>
          <w:rFonts w:eastAsia="Times New Roman" w:cs="Arial"/>
          <w:b/>
          <w:bCs/>
          <w:caps/>
          <w:kern w:val="28"/>
          <w:sz w:val="22"/>
          <w:szCs w:val="22"/>
          <w:lang w:val="es-ES_tradnl" w:eastAsia="en-US"/>
        </w:rPr>
      </w:pPr>
    </w:p>
    <w:p w14:paraId="437E2DB0" w14:textId="77777777" w:rsidR="00150462" w:rsidRPr="00200610" w:rsidRDefault="00150462" w:rsidP="00BE5199">
      <w:pPr>
        <w:widowControl w:val="0"/>
        <w:spacing w:after="210" w:line="360" w:lineRule="auto"/>
        <w:ind w:firstLine="550"/>
        <w:rPr>
          <w:rFonts w:eastAsia="Times New Roman" w:cs="Arial"/>
          <w:b/>
          <w:bCs/>
          <w:caps/>
          <w:kern w:val="28"/>
          <w:sz w:val="22"/>
          <w:szCs w:val="22"/>
          <w:lang w:val="es-ES_tradnl" w:eastAsia="en-US"/>
        </w:rPr>
      </w:pPr>
    </w:p>
    <w:p w14:paraId="4E5FDBE0" w14:textId="77777777" w:rsidR="00BE5199" w:rsidRPr="00200610" w:rsidRDefault="00EA4CBA" w:rsidP="00BE5199">
      <w:pPr>
        <w:widowControl w:val="0"/>
        <w:spacing w:after="210" w:line="360" w:lineRule="auto"/>
        <w:ind w:firstLine="550"/>
        <w:rPr>
          <w:rFonts w:eastAsia="Times New Roman" w:cs="Arial"/>
          <w:b/>
          <w:bCs/>
          <w:caps/>
          <w:kern w:val="28"/>
          <w:sz w:val="22"/>
          <w:szCs w:val="22"/>
          <w:lang w:val="es-ES_tradnl" w:eastAsia="en-US"/>
        </w:rPr>
      </w:pPr>
      <w:r w:rsidRPr="00200610">
        <w:rPr>
          <w:rFonts w:eastAsia="Times New Roman" w:cs="Arial"/>
          <w:b/>
          <w:bCs/>
          <w:caps/>
          <w:kern w:val="28"/>
          <w:sz w:val="22"/>
          <w:szCs w:val="22"/>
          <w:lang w:val="es-ES_tradnl" w:eastAsia="en-US"/>
        </w:rPr>
        <w:t>b) jurídico-materiales</w:t>
      </w:r>
    </w:p>
    <w:p w14:paraId="4E5FDBE1" w14:textId="77777777" w:rsidR="00BE5199" w:rsidRPr="00200610" w:rsidRDefault="00EA4CBA" w:rsidP="00BE5199">
      <w:pPr>
        <w:widowControl w:val="0"/>
        <w:spacing w:line="240" w:lineRule="auto"/>
        <w:jc w:val="center"/>
        <w:rPr>
          <w:rFonts w:cs="Arial"/>
          <w:b/>
          <w:sz w:val="22"/>
          <w:szCs w:val="22"/>
          <w:lang w:val="es-ES_tradnl"/>
        </w:rPr>
      </w:pPr>
      <w:r w:rsidRPr="00200610">
        <w:rPr>
          <w:rFonts w:cs="Arial"/>
          <w:b/>
          <w:sz w:val="22"/>
          <w:szCs w:val="22"/>
          <w:lang w:val="es-ES_tradnl"/>
        </w:rPr>
        <w:t>-IV-</w:t>
      </w:r>
    </w:p>
    <w:p w14:paraId="4E5FDBE2" w14:textId="77777777" w:rsidR="00BE5199" w:rsidRPr="00200610" w:rsidRDefault="00EA4CBA" w:rsidP="00BE5199">
      <w:pPr>
        <w:widowControl w:val="0"/>
        <w:autoSpaceDE w:val="0"/>
        <w:autoSpaceDN w:val="0"/>
        <w:adjustRightInd w:val="0"/>
        <w:spacing w:after="240" w:line="360" w:lineRule="auto"/>
        <w:jc w:val="center"/>
        <w:rPr>
          <w:rFonts w:cs="Arial"/>
          <w:b/>
          <w:sz w:val="22"/>
          <w:szCs w:val="22"/>
          <w:lang w:val="es-ES_tradnl"/>
        </w:rPr>
      </w:pPr>
      <w:r w:rsidRPr="00200610">
        <w:rPr>
          <w:rFonts w:cs="Arial"/>
          <w:b/>
          <w:sz w:val="22"/>
          <w:szCs w:val="22"/>
          <w:lang w:val="es-ES_tradnl"/>
        </w:rPr>
        <w:t>La Tarjeta supera el juicio de usura</w:t>
      </w:r>
    </w:p>
    <w:p w14:paraId="4E5FDBE9" w14:textId="1262E361" w:rsidR="00BE5199" w:rsidRPr="00200610" w:rsidRDefault="00EA4CBA" w:rsidP="00BE5199">
      <w:pPr>
        <w:spacing w:after="240" w:line="360" w:lineRule="auto"/>
        <w:rPr>
          <w:rFonts w:cs="Arial"/>
          <w:bCs/>
          <w:sz w:val="22"/>
          <w:szCs w:val="22"/>
          <w:lang w:val="es-ES_tradnl"/>
        </w:rPr>
      </w:pPr>
      <w:r w:rsidRPr="00200610">
        <w:rPr>
          <w:rFonts w:cs="Arial"/>
          <w:b/>
          <w:sz w:val="22"/>
          <w:szCs w:val="22"/>
          <w:lang w:val="es-ES_tradnl"/>
        </w:rPr>
        <w:t>1</w:t>
      </w:r>
      <w:r w:rsidR="002A41D4">
        <w:rPr>
          <w:rFonts w:cs="Arial"/>
          <w:b/>
          <w:sz w:val="22"/>
          <w:szCs w:val="22"/>
          <w:lang w:val="es-ES_tradnl"/>
        </w:rPr>
        <w:t>.</w:t>
      </w:r>
      <w:r w:rsidRPr="00200610">
        <w:rPr>
          <w:rFonts w:cs="Arial"/>
          <w:b/>
          <w:sz w:val="22"/>
          <w:szCs w:val="22"/>
          <w:lang w:val="es-ES_tradnl"/>
        </w:rPr>
        <w:t>- No se cumple el presupuesto objetivo de la Ley de Usura</w:t>
      </w:r>
    </w:p>
    <w:p w14:paraId="4E5FDBEA" w14:textId="77777777" w:rsidR="009924C2" w:rsidRPr="00200610" w:rsidRDefault="00EA4CBA" w:rsidP="009924C2">
      <w:pPr>
        <w:pStyle w:val="Body1"/>
        <w:spacing w:after="240" w:line="360" w:lineRule="auto"/>
        <w:rPr>
          <w:rFonts w:cs="Arial"/>
          <w:bCs/>
          <w:sz w:val="22"/>
          <w:szCs w:val="22"/>
          <w:lang w:val="es-ES_tradnl"/>
        </w:rPr>
      </w:pPr>
      <w:r w:rsidRPr="00200610">
        <w:rPr>
          <w:rFonts w:cs="Arial"/>
          <w:bCs/>
          <w:sz w:val="22"/>
          <w:szCs w:val="22"/>
          <w:lang w:val="es-ES_tradnl"/>
        </w:rPr>
        <w:t>Admitiendo ahora a efectos meramente dialécticos que el tipo de interés de la Tarjeta puede efectivamente someterse al control judicial de precios que propugna la Demandante, debemos analizar los requisitos que la Ley de Usura exige para que un contrato de préstamo pueda declararse nulo. El primero de esos requisitos es objetivo: será usurario aquel tipo de interés “</w:t>
      </w:r>
      <w:r w:rsidRPr="00200610">
        <w:rPr>
          <w:rFonts w:cs="Arial"/>
          <w:bCs/>
          <w:i/>
          <w:iCs/>
          <w:sz w:val="22"/>
          <w:szCs w:val="22"/>
          <w:lang w:val="es-ES_tradnl"/>
        </w:rPr>
        <w:t>notablemente superior</w:t>
      </w:r>
      <w:r w:rsidRPr="00200610">
        <w:rPr>
          <w:rFonts w:cs="Arial"/>
          <w:bCs/>
          <w:sz w:val="22"/>
          <w:szCs w:val="22"/>
          <w:lang w:val="es-ES_tradnl"/>
        </w:rPr>
        <w:t>” al “</w:t>
      </w:r>
      <w:r w:rsidRPr="00200610">
        <w:rPr>
          <w:rFonts w:cs="Arial"/>
          <w:bCs/>
          <w:i/>
          <w:iCs/>
          <w:sz w:val="22"/>
          <w:szCs w:val="22"/>
          <w:lang w:val="es-ES_tradnl"/>
        </w:rPr>
        <w:t>normal del dinero</w:t>
      </w:r>
      <w:r w:rsidRPr="00200610">
        <w:rPr>
          <w:rFonts w:cs="Arial"/>
          <w:bCs/>
          <w:sz w:val="22"/>
          <w:szCs w:val="22"/>
          <w:lang w:val="es-ES_tradnl"/>
        </w:rPr>
        <w:t>” y “</w:t>
      </w:r>
      <w:r w:rsidRPr="00200610">
        <w:rPr>
          <w:rFonts w:cs="Arial"/>
          <w:bCs/>
          <w:i/>
          <w:iCs/>
          <w:sz w:val="22"/>
          <w:szCs w:val="22"/>
          <w:lang w:val="es-ES_tradnl"/>
        </w:rPr>
        <w:t>manifiestamente desproporcionado con las circunstancias del caso</w:t>
      </w:r>
      <w:r w:rsidRPr="00200610">
        <w:rPr>
          <w:rFonts w:cs="Arial"/>
          <w:bCs/>
          <w:sz w:val="22"/>
          <w:szCs w:val="22"/>
          <w:lang w:val="es-ES_tradnl"/>
        </w:rPr>
        <w:t>”:</w:t>
      </w:r>
    </w:p>
    <w:p w14:paraId="4E5FDBEB" w14:textId="77777777" w:rsidR="009924C2" w:rsidRPr="00200610" w:rsidRDefault="00EA4CBA" w:rsidP="009924C2">
      <w:pPr>
        <w:spacing w:after="210" w:line="360" w:lineRule="auto"/>
        <w:ind w:left="567"/>
        <w:rPr>
          <w:rFonts w:cs="Arial"/>
          <w:bCs/>
          <w:sz w:val="18"/>
          <w:szCs w:val="18"/>
          <w:lang w:val="es-ES_tradnl"/>
        </w:rPr>
      </w:pPr>
      <w:r w:rsidRPr="00200610">
        <w:rPr>
          <w:rFonts w:cs="Arial"/>
          <w:bCs/>
          <w:sz w:val="18"/>
          <w:szCs w:val="18"/>
          <w:lang w:val="es-ES_tradnl"/>
        </w:rPr>
        <w:lastRenderedPageBreak/>
        <w:t>“</w:t>
      </w:r>
      <w:r w:rsidRPr="00200610">
        <w:rPr>
          <w:rFonts w:cs="Arial"/>
          <w:b/>
          <w:sz w:val="18"/>
          <w:szCs w:val="18"/>
          <w:u w:val="single"/>
          <w:lang w:val="es-ES_tradnl"/>
        </w:rPr>
        <w:t>Será nulo todo contrato de préstamo en que se estipule un interés notablemente superior al normal del dinero y manifiestamente desproporcionado con las circunstancias del caso o en condiciones tales que resulte aquél leonino</w:t>
      </w:r>
      <w:r w:rsidRPr="00200610">
        <w:rPr>
          <w:rFonts w:cs="Arial"/>
          <w:bCs/>
          <w:sz w:val="18"/>
          <w:szCs w:val="18"/>
          <w:lang w:val="es-ES_tradnl"/>
        </w:rPr>
        <w:t>, habiendo motivos para estimar que ha sido aceptado por el prestatario a causa de su situación angustiosa, de su inexperiencia o de lo limitado de sus facultades mentales”.</w:t>
      </w:r>
    </w:p>
    <w:p w14:paraId="4E5FDBEC" w14:textId="77777777" w:rsidR="009924C2" w:rsidRPr="00200610" w:rsidRDefault="00EA4CBA" w:rsidP="009924C2">
      <w:pPr>
        <w:spacing w:after="210" w:line="360" w:lineRule="auto"/>
        <w:rPr>
          <w:rFonts w:cs="Arial"/>
          <w:bCs/>
          <w:sz w:val="22"/>
          <w:szCs w:val="22"/>
          <w:lang w:val="es-ES_tradnl"/>
        </w:rPr>
      </w:pPr>
      <w:r w:rsidRPr="00200610">
        <w:rPr>
          <w:rFonts w:cs="Arial"/>
          <w:bCs/>
          <w:sz w:val="22"/>
          <w:szCs w:val="22"/>
          <w:lang w:val="es-ES_tradnl"/>
        </w:rPr>
        <w:t>El precepto incluye varios conceptos jurídicos susceptibles de interpretación:</w:t>
      </w:r>
    </w:p>
    <w:p w14:paraId="4E5FDBED" w14:textId="7068DF98" w:rsidR="009924C2" w:rsidRPr="00D64BE2" w:rsidRDefault="00EA4CBA">
      <w:pPr>
        <w:pStyle w:val="Prrafodelista"/>
        <w:numPr>
          <w:ilvl w:val="0"/>
          <w:numId w:val="12"/>
        </w:numPr>
        <w:spacing w:after="240" w:line="360" w:lineRule="auto"/>
        <w:ind w:left="567" w:hanging="567"/>
        <w:contextualSpacing w:val="0"/>
        <w:rPr>
          <w:rFonts w:cs="Arial"/>
          <w:bCs/>
          <w:i/>
          <w:iCs/>
          <w:sz w:val="22"/>
          <w:szCs w:val="22"/>
          <w:lang w:val="es-ES_tradnl"/>
        </w:rPr>
      </w:pPr>
      <w:r w:rsidRPr="00D64BE2">
        <w:rPr>
          <w:rFonts w:cs="Arial"/>
          <w:bCs/>
          <w:sz w:val="22"/>
          <w:szCs w:val="22"/>
          <w:lang w:val="es-ES_tradnl"/>
        </w:rPr>
        <w:t>Interés normal del dinero</w:t>
      </w:r>
      <w:r w:rsidRPr="003C7CE0">
        <w:rPr>
          <w:rFonts w:cs="Arial"/>
          <w:bCs/>
          <w:sz w:val="22"/>
          <w:szCs w:val="22"/>
          <w:lang w:val="es-ES_tradnl"/>
        </w:rPr>
        <w:t>:</w:t>
      </w:r>
    </w:p>
    <w:p w14:paraId="4E5FDBEE" w14:textId="7EC38D53" w:rsidR="009924C2" w:rsidRPr="00200610" w:rsidRDefault="00EA4CBA" w:rsidP="00EF694D">
      <w:pPr>
        <w:pStyle w:val="Prrafodelista"/>
        <w:spacing w:after="240" w:line="360" w:lineRule="auto"/>
        <w:ind w:left="567"/>
        <w:contextualSpacing w:val="0"/>
        <w:rPr>
          <w:rFonts w:cs="Arial"/>
          <w:bCs/>
          <w:sz w:val="22"/>
          <w:szCs w:val="22"/>
          <w:lang w:val="es-ES_tradnl"/>
        </w:rPr>
      </w:pPr>
      <w:r w:rsidRPr="00200610">
        <w:rPr>
          <w:rFonts w:cs="Arial"/>
          <w:bCs/>
          <w:sz w:val="22"/>
          <w:szCs w:val="22"/>
          <w:lang w:val="es-ES_tradnl"/>
        </w:rPr>
        <w:t xml:space="preserve">Este concepto fue interpretado por el Tribunal Supremo en su sentencia de 4 de marzo de 2020 </w:t>
      </w:r>
      <w:r w:rsidR="00A35A98">
        <w:rPr>
          <w:rFonts w:cs="Arial"/>
          <w:bCs/>
          <w:sz w:val="22"/>
          <w:szCs w:val="22"/>
          <w:lang w:val="es-ES_tradnl"/>
        </w:rPr>
        <w:t xml:space="preserve">y reiterado en su reciente sentencia de 4 de mayo de 2022, </w:t>
      </w:r>
      <w:r w:rsidRPr="00200610">
        <w:rPr>
          <w:rFonts w:cs="Arial"/>
          <w:bCs/>
          <w:sz w:val="22"/>
          <w:szCs w:val="22"/>
          <w:lang w:val="es-ES_tradnl"/>
        </w:rPr>
        <w:t>en el sentido de que el interés normal del dinero</w:t>
      </w:r>
      <w:r w:rsidR="007106E1">
        <w:rPr>
          <w:rFonts w:cs="Arial"/>
          <w:bCs/>
          <w:sz w:val="22"/>
          <w:szCs w:val="22"/>
          <w:lang w:val="es-ES_tradnl"/>
        </w:rPr>
        <w:t xml:space="preserve"> para el caso concreto y a</w:t>
      </w:r>
      <w:r w:rsidR="007001C8">
        <w:rPr>
          <w:rFonts w:cs="Arial"/>
          <w:bCs/>
          <w:sz w:val="22"/>
          <w:szCs w:val="22"/>
          <w:lang w:val="es-ES_tradnl"/>
        </w:rPr>
        <w:t xml:space="preserve">tención a los medios de prueba de instancia </w:t>
      </w:r>
      <w:r w:rsidRPr="00200610">
        <w:rPr>
          <w:rFonts w:cs="Arial"/>
          <w:bCs/>
          <w:sz w:val="22"/>
          <w:szCs w:val="22"/>
          <w:lang w:val="es-ES_tradnl"/>
        </w:rPr>
        <w:t>sería el tipo medio de la “</w:t>
      </w:r>
      <w:r w:rsidRPr="00200610">
        <w:rPr>
          <w:rFonts w:cs="Arial"/>
          <w:bCs/>
          <w:i/>
          <w:iCs/>
          <w:sz w:val="22"/>
          <w:szCs w:val="22"/>
          <w:lang w:val="es-ES_tradnl"/>
        </w:rPr>
        <w:t>categoría más específica, con la que la operación crediticia cuestionada presenta más coincidencias (duración del crédito, importe, finalidad, medios a través de los cuáles el deudor puede disponer del crédito, garantías, facilidad de reclamación en caso de impago, etc.), pues esos rasgos comunes son determinantes del precio del crédito, esto es, de la TAE del interés remuneratorio</w:t>
      </w:r>
      <w:r w:rsidRPr="00200610">
        <w:rPr>
          <w:rFonts w:cs="Arial"/>
          <w:bCs/>
          <w:sz w:val="22"/>
          <w:szCs w:val="22"/>
          <w:lang w:val="es-ES_tradnl"/>
        </w:rPr>
        <w:t>”.</w:t>
      </w:r>
    </w:p>
    <w:p w14:paraId="4E5FDBEF" w14:textId="77777777" w:rsidR="009924C2" w:rsidRPr="00200610" w:rsidRDefault="00EA4CBA" w:rsidP="00EF694D">
      <w:pPr>
        <w:pStyle w:val="Prrafodelista"/>
        <w:spacing w:before="240" w:after="240" w:line="360" w:lineRule="auto"/>
        <w:ind w:left="567"/>
        <w:contextualSpacing w:val="0"/>
        <w:rPr>
          <w:rFonts w:cs="Arial"/>
          <w:bCs/>
          <w:sz w:val="22"/>
          <w:szCs w:val="22"/>
          <w:lang w:val="es-ES_tradnl"/>
        </w:rPr>
      </w:pPr>
      <w:r w:rsidRPr="00200610">
        <w:rPr>
          <w:rFonts w:cs="Arial"/>
          <w:bCs/>
          <w:sz w:val="22"/>
          <w:szCs w:val="22"/>
          <w:lang w:val="es-ES_tradnl"/>
        </w:rPr>
        <w:t>En el caso concreto resuelto en aquella sentencia el Tribunal Supremo, en ausencia de otra prueba sobre la cuestión, acudía a la “</w:t>
      </w:r>
      <w:r w:rsidRPr="00200610">
        <w:rPr>
          <w:rFonts w:cs="Arial"/>
          <w:bCs/>
          <w:i/>
          <w:iCs/>
          <w:sz w:val="22"/>
          <w:szCs w:val="22"/>
          <w:lang w:val="es-ES_tradnl"/>
        </w:rPr>
        <w:t>categoría más específica</w:t>
      </w:r>
      <w:r w:rsidRPr="00200610">
        <w:rPr>
          <w:rFonts w:cs="Arial"/>
          <w:bCs/>
          <w:sz w:val="22"/>
          <w:szCs w:val="22"/>
          <w:lang w:val="es-ES_tradnl"/>
        </w:rPr>
        <w:t>” de la que tenía referencias: el tipo medio para “</w:t>
      </w:r>
      <w:r w:rsidRPr="00200610">
        <w:rPr>
          <w:rFonts w:cs="Arial"/>
          <w:bCs/>
          <w:i/>
          <w:iCs/>
          <w:sz w:val="22"/>
          <w:szCs w:val="22"/>
          <w:lang w:val="es-ES_tradnl"/>
        </w:rPr>
        <w:t xml:space="preserve">Tarjetas de Crédito y Tarjetas </w:t>
      </w:r>
      <w:proofErr w:type="spellStart"/>
      <w:r w:rsidRPr="00200610">
        <w:rPr>
          <w:rFonts w:cs="Arial"/>
          <w:bCs/>
          <w:i/>
          <w:iCs/>
          <w:sz w:val="22"/>
          <w:szCs w:val="22"/>
          <w:lang w:val="es-ES_tradnl"/>
        </w:rPr>
        <w:t>Revolving</w:t>
      </w:r>
      <w:proofErr w:type="spellEnd"/>
      <w:r w:rsidRPr="00200610">
        <w:rPr>
          <w:rFonts w:cs="Arial"/>
          <w:bCs/>
          <w:sz w:val="22"/>
          <w:szCs w:val="22"/>
          <w:lang w:val="es-ES_tradnl"/>
        </w:rPr>
        <w:t>” publicado por el Banco de España. Sin embargo, en el relato fáctico hemos acreditado que esta referencia no es las más correcta por múltiples razones, y que los propios datos publicados por el Banco de España permiten encontrar de forma sencilla una “</w:t>
      </w:r>
      <w:r w:rsidRPr="00200610">
        <w:rPr>
          <w:rFonts w:cs="Arial"/>
          <w:bCs/>
          <w:i/>
          <w:iCs/>
          <w:sz w:val="22"/>
          <w:szCs w:val="22"/>
          <w:lang w:val="es-ES_tradnl"/>
        </w:rPr>
        <w:t>categoría más específica, con la que la operación crediticia cuestionada presenta más coincidencias</w:t>
      </w:r>
      <w:r w:rsidRPr="00200610">
        <w:rPr>
          <w:rFonts w:cs="Arial"/>
          <w:bCs/>
          <w:sz w:val="22"/>
          <w:szCs w:val="22"/>
          <w:lang w:val="es-ES_tradnl"/>
        </w:rPr>
        <w:t>”.</w:t>
      </w:r>
    </w:p>
    <w:p w14:paraId="4E5FDBF0" w14:textId="1F3F6248" w:rsidR="009924C2" w:rsidRPr="00200610" w:rsidRDefault="00EA4CBA" w:rsidP="00EF694D">
      <w:pPr>
        <w:pStyle w:val="Prrafodelista"/>
        <w:spacing w:before="240" w:after="240" w:line="360" w:lineRule="auto"/>
        <w:ind w:left="567"/>
        <w:contextualSpacing w:val="0"/>
        <w:rPr>
          <w:rFonts w:cs="Arial"/>
          <w:bCs/>
          <w:sz w:val="22"/>
          <w:szCs w:val="22"/>
          <w:lang w:val="es-ES_tradnl"/>
        </w:rPr>
      </w:pPr>
      <w:r w:rsidRPr="00200610">
        <w:rPr>
          <w:rFonts w:cs="Arial"/>
          <w:bCs/>
          <w:sz w:val="22"/>
          <w:szCs w:val="22"/>
          <w:lang w:val="es-ES_tradnl"/>
        </w:rPr>
        <w:t>El tipo medio de esa “</w:t>
      </w:r>
      <w:r w:rsidRPr="00200610">
        <w:rPr>
          <w:rFonts w:cs="Arial"/>
          <w:bCs/>
          <w:i/>
          <w:iCs/>
          <w:sz w:val="22"/>
          <w:szCs w:val="22"/>
          <w:lang w:val="es-ES_tradnl"/>
        </w:rPr>
        <w:t>categoría más específica</w:t>
      </w:r>
      <w:r w:rsidRPr="00200610">
        <w:rPr>
          <w:rFonts w:cs="Arial"/>
          <w:bCs/>
          <w:sz w:val="22"/>
          <w:szCs w:val="22"/>
          <w:lang w:val="es-ES_tradnl"/>
        </w:rPr>
        <w:t xml:space="preserve">” en el año </w:t>
      </w:r>
      <w:r w:rsidR="001C532A">
        <w:rPr>
          <w:rFonts w:cs="Arial"/>
          <w:bCs/>
          <w:sz w:val="22"/>
          <w:szCs w:val="22"/>
          <w:highlight w:val="yellow"/>
          <w:lang w:val="es-ES_tradnl"/>
        </w:rPr>
        <w:fldChar w:fldCharType="begin"/>
      </w:r>
      <w:r w:rsidR="001C532A">
        <w:rPr>
          <w:rFonts w:cs="Arial"/>
          <w:bCs/>
          <w:sz w:val="22"/>
          <w:szCs w:val="22"/>
          <w:highlight w:val="yellow"/>
          <w:lang w:val="es-ES_tradnl"/>
        </w:rPr>
        <w:instrText>persovalores_personalizable180</w:instrText>
      </w:r>
      <w:r w:rsidR="001C532A">
        <w:rPr>
          <w:rFonts w:cs="Arial"/>
          <w:bCs/>
          <w:sz w:val="22"/>
          <w:szCs w:val="22"/>
          <w:highlight w:val="yellow"/>
          <w:lang w:val="es-ES_tradnl"/>
        </w:rPr>
        <w:fldChar w:fldCharType="separate"/>
      </w:r>
      <w:r w:rsidR="001C532A">
        <w:rPr>
          <w:rFonts w:cs="Arial"/>
          <w:bCs/>
          <w:noProof/>
          <w:sz w:val="22"/>
          <w:szCs w:val="22"/>
          <w:highlight w:val="yellow"/>
          <w:lang w:val="es-ES_tradnl"/>
        </w:rPr>
        <w:t>«WIZINK_AÑO_DE_CONTRATACIÓN»</w:t>
      </w:r>
      <w:r w:rsidR="001C532A">
        <w:rPr>
          <w:rFonts w:cs="Arial"/>
          <w:bCs/>
          <w:sz w:val="22"/>
          <w:szCs w:val="22"/>
          <w:highlight w:val="yellow"/>
          <w:lang w:val="es-ES_tradnl"/>
        </w:rPr>
        <w:fldChar w:fldCharType="end"/>
      </w:r>
      <w:r w:rsidRPr="00200610">
        <w:rPr>
          <w:rFonts w:cs="Arial"/>
          <w:bCs/>
          <w:sz w:val="22"/>
          <w:szCs w:val="22"/>
          <w:lang w:val="es-ES_tradnl"/>
        </w:rPr>
        <w:t xml:space="preserve"> era, como hemos acreditado, del </w:t>
      </w:r>
      <w:r w:rsidR="001C532A">
        <w:rPr>
          <w:rFonts w:cs="Arial"/>
          <w:bCs/>
          <w:sz w:val="22"/>
          <w:szCs w:val="22"/>
          <w:highlight w:val="yellow"/>
          <w:lang w:val="es-ES_tradnl"/>
        </w:rPr>
        <w:fldChar w:fldCharType="begin"/>
      </w:r>
      <w:r w:rsidR="001C532A">
        <w:rPr>
          <w:rFonts w:cs="Arial"/>
          <w:bCs/>
          <w:sz w:val="22"/>
          <w:szCs w:val="22"/>
          <w:highlight w:val="yellow"/>
          <w:lang w:val="es-ES_tradnl"/>
        </w:rPr>
        <w:instrText>persovalores_personalizable168</w:instrText>
      </w:r>
      <w:r w:rsidR="001C532A">
        <w:rPr>
          <w:rFonts w:cs="Arial"/>
          <w:bCs/>
          <w:sz w:val="22"/>
          <w:szCs w:val="22"/>
          <w:highlight w:val="yellow"/>
          <w:lang w:val="es-ES_tradnl"/>
        </w:rPr>
        <w:fldChar w:fldCharType="separate"/>
      </w:r>
      <w:r w:rsidR="001C532A">
        <w:rPr>
          <w:rFonts w:cs="Arial"/>
          <w:bCs/>
          <w:noProof/>
          <w:sz w:val="22"/>
          <w:szCs w:val="22"/>
          <w:highlight w:val="yellow"/>
          <w:lang w:val="es-ES_tradnl"/>
        </w:rPr>
        <w:t>«WIZINK_TAE_PONDERADA»</w:t>
      </w:r>
      <w:r w:rsidR="001C532A">
        <w:rPr>
          <w:rFonts w:cs="Arial"/>
          <w:bCs/>
          <w:sz w:val="22"/>
          <w:szCs w:val="22"/>
          <w:highlight w:val="yellow"/>
          <w:lang w:val="es-ES_tradnl"/>
        </w:rPr>
        <w:fldChar w:fldCharType="end"/>
      </w:r>
      <w:r w:rsidRPr="00200610">
        <w:rPr>
          <w:rFonts w:cs="Arial"/>
          <w:bCs/>
          <w:sz w:val="22"/>
          <w:szCs w:val="22"/>
          <w:lang w:val="es-ES_tradnl"/>
        </w:rPr>
        <w:t>%.</w:t>
      </w:r>
    </w:p>
    <w:p w14:paraId="780BA4A8" w14:textId="3AA373A5" w:rsidR="00A46B56" w:rsidRDefault="0081025A" w:rsidP="00EF694D">
      <w:pPr>
        <w:pStyle w:val="Prrafodelista"/>
        <w:spacing w:before="240" w:after="240" w:line="360" w:lineRule="auto"/>
        <w:ind w:left="567"/>
        <w:contextualSpacing w:val="0"/>
        <w:rPr>
          <w:rFonts w:cs="Arial"/>
          <w:bCs/>
          <w:sz w:val="22"/>
          <w:szCs w:val="22"/>
          <w:lang w:val="es-ES_tradnl"/>
        </w:rPr>
      </w:pPr>
      <w:r>
        <w:rPr>
          <w:rFonts w:cs="Arial"/>
          <w:bCs/>
          <w:sz w:val="22"/>
          <w:szCs w:val="22"/>
          <w:lang w:val="es-ES_tradnl"/>
        </w:rPr>
        <w:t xml:space="preserve">En la sentencia de 4 de mayo de 2022 el Tribunal Supremo continúa </w:t>
      </w:r>
      <w:r w:rsidR="006F0DFB">
        <w:rPr>
          <w:rFonts w:cs="Arial"/>
          <w:bCs/>
          <w:sz w:val="22"/>
          <w:szCs w:val="22"/>
          <w:lang w:val="es-ES_tradnl"/>
        </w:rPr>
        <w:t>su análisis con base a la prueba fáctica del precio resaltando la impor</w:t>
      </w:r>
      <w:r w:rsidR="000C6B58">
        <w:rPr>
          <w:rFonts w:cs="Arial"/>
          <w:bCs/>
          <w:sz w:val="22"/>
          <w:szCs w:val="22"/>
          <w:lang w:val="es-ES_tradnl"/>
        </w:rPr>
        <w:t xml:space="preserve">tancia </w:t>
      </w:r>
      <w:r w:rsidR="0024243B">
        <w:rPr>
          <w:rFonts w:cs="Arial"/>
          <w:bCs/>
          <w:sz w:val="22"/>
          <w:szCs w:val="22"/>
          <w:lang w:val="es-ES_tradnl"/>
        </w:rPr>
        <w:t>de los precio</w:t>
      </w:r>
      <w:r w:rsidR="00A46B56">
        <w:rPr>
          <w:rFonts w:cs="Arial"/>
          <w:bCs/>
          <w:sz w:val="22"/>
          <w:szCs w:val="22"/>
          <w:lang w:val="es-ES_tradnl"/>
        </w:rPr>
        <w:t>s</w:t>
      </w:r>
      <w:r w:rsidR="0024243B">
        <w:rPr>
          <w:rFonts w:cs="Arial"/>
          <w:bCs/>
          <w:sz w:val="22"/>
          <w:szCs w:val="22"/>
          <w:lang w:val="es-ES_tradnl"/>
        </w:rPr>
        <w:t xml:space="preserve"> más habituales </w:t>
      </w:r>
      <w:r w:rsidR="00A46B56">
        <w:rPr>
          <w:rFonts w:cs="Arial"/>
          <w:bCs/>
          <w:sz w:val="22"/>
          <w:szCs w:val="22"/>
          <w:lang w:val="es-ES_tradnl"/>
        </w:rPr>
        <w:t xml:space="preserve">de los principales operadores </w:t>
      </w:r>
      <w:r w:rsidR="0024243B">
        <w:rPr>
          <w:rFonts w:cs="Arial"/>
          <w:bCs/>
          <w:sz w:val="22"/>
          <w:szCs w:val="22"/>
          <w:lang w:val="es-ES_tradnl"/>
        </w:rPr>
        <w:t>del mercado</w:t>
      </w:r>
      <w:r w:rsidR="00B64095">
        <w:rPr>
          <w:rFonts w:cs="Arial"/>
          <w:bCs/>
          <w:sz w:val="22"/>
          <w:szCs w:val="22"/>
          <w:lang w:val="es-ES_tradnl"/>
        </w:rPr>
        <w:t xml:space="preserve"> concluyendo que “</w:t>
      </w:r>
      <w:r w:rsidR="002131E0">
        <w:rPr>
          <w:rFonts w:cs="Arial"/>
          <w:bCs/>
          <w:sz w:val="22"/>
          <w:szCs w:val="22"/>
          <w:lang w:val="es-ES_tradnl"/>
        </w:rPr>
        <w:t>que el tipo de interés de la tarjeta [</w:t>
      </w:r>
      <w:r w:rsidR="003A0011">
        <w:rPr>
          <w:rFonts w:cs="Arial"/>
          <w:bCs/>
          <w:sz w:val="22"/>
          <w:szCs w:val="22"/>
          <w:lang w:val="es-ES_tradnl"/>
        </w:rPr>
        <w:t>24,5%</w:t>
      </w:r>
      <w:r w:rsidR="003F0B30">
        <w:rPr>
          <w:rFonts w:cs="Arial"/>
          <w:bCs/>
          <w:sz w:val="22"/>
          <w:szCs w:val="22"/>
          <w:lang w:val="es-ES_tradnl"/>
        </w:rPr>
        <w:t>]</w:t>
      </w:r>
      <w:r w:rsidR="003A0011">
        <w:rPr>
          <w:rFonts w:cs="Arial"/>
          <w:bCs/>
          <w:sz w:val="22"/>
          <w:szCs w:val="22"/>
          <w:lang w:val="es-ES_tradnl"/>
        </w:rPr>
        <w:t xml:space="preserve"> aplicado en la tarjeta estaba muy próximo al tipo medio de las operaciones </w:t>
      </w:r>
      <w:r w:rsidR="003F0B30">
        <w:rPr>
          <w:rFonts w:cs="Arial"/>
          <w:bCs/>
          <w:sz w:val="22"/>
          <w:szCs w:val="22"/>
          <w:lang w:val="es-ES_tradnl"/>
        </w:rPr>
        <w:t xml:space="preserve">con las que más específicamente comparte características”. </w:t>
      </w:r>
      <w:r w:rsidR="002131E0">
        <w:rPr>
          <w:rFonts w:cs="Arial"/>
          <w:bCs/>
          <w:sz w:val="22"/>
          <w:szCs w:val="22"/>
          <w:lang w:val="es-ES_tradnl"/>
        </w:rPr>
        <w:t xml:space="preserve"> </w:t>
      </w:r>
      <w:r w:rsidR="0024243B">
        <w:rPr>
          <w:rFonts w:cs="Arial"/>
          <w:bCs/>
          <w:sz w:val="22"/>
          <w:szCs w:val="22"/>
          <w:lang w:val="es-ES_tradnl"/>
        </w:rPr>
        <w:t xml:space="preserve"> </w:t>
      </w:r>
    </w:p>
    <w:p w14:paraId="4E5FDBF1" w14:textId="1326BBEA" w:rsidR="009924C2" w:rsidRPr="00200610" w:rsidRDefault="008A1813" w:rsidP="00EF694D">
      <w:pPr>
        <w:pStyle w:val="Prrafodelista"/>
        <w:spacing w:before="240" w:after="240" w:line="360" w:lineRule="auto"/>
        <w:ind w:left="567"/>
        <w:contextualSpacing w:val="0"/>
        <w:rPr>
          <w:rFonts w:cs="Arial"/>
          <w:bCs/>
          <w:sz w:val="22"/>
          <w:szCs w:val="22"/>
          <w:lang w:val="es-ES_tradnl"/>
        </w:rPr>
      </w:pPr>
      <w:r>
        <w:rPr>
          <w:rFonts w:cs="Arial"/>
          <w:bCs/>
          <w:sz w:val="22"/>
          <w:szCs w:val="22"/>
          <w:lang w:val="es-ES_tradnl"/>
        </w:rPr>
        <w:t>Confirma así</w:t>
      </w:r>
      <w:r w:rsidR="00EA4CBA" w:rsidRPr="00200610">
        <w:rPr>
          <w:rFonts w:cs="Arial"/>
          <w:bCs/>
          <w:sz w:val="22"/>
          <w:szCs w:val="22"/>
          <w:lang w:val="es-ES_tradnl"/>
        </w:rPr>
        <w:t xml:space="preserve"> </w:t>
      </w:r>
      <w:r w:rsidR="009D48A7">
        <w:rPr>
          <w:rFonts w:cs="Arial"/>
          <w:bCs/>
          <w:sz w:val="22"/>
          <w:szCs w:val="22"/>
          <w:lang w:val="es-ES_tradnl"/>
        </w:rPr>
        <w:t xml:space="preserve">lo dicho en </w:t>
      </w:r>
      <w:r w:rsidR="00EA4CBA" w:rsidRPr="00200610">
        <w:rPr>
          <w:rFonts w:cs="Arial"/>
          <w:bCs/>
          <w:sz w:val="22"/>
          <w:szCs w:val="22"/>
          <w:lang w:val="es-ES_tradnl"/>
        </w:rPr>
        <w:t>la sentencia de 4 de marzo de 2020 que el “</w:t>
      </w:r>
      <w:r w:rsidR="00EA4CBA" w:rsidRPr="00200610">
        <w:rPr>
          <w:rFonts w:cs="Arial"/>
          <w:bCs/>
          <w:i/>
          <w:iCs/>
          <w:sz w:val="22"/>
          <w:szCs w:val="22"/>
          <w:lang w:val="es-ES_tradnl"/>
        </w:rPr>
        <w:t>interés normal del dinero</w:t>
      </w:r>
      <w:r w:rsidR="00EA4CBA" w:rsidRPr="00200610">
        <w:rPr>
          <w:rFonts w:cs="Arial"/>
          <w:bCs/>
          <w:sz w:val="22"/>
          <w:szCs w:val="22"/>
          <w:lang w:val="es-ES_tradnl"/>
        </w:rPr>
        <w:t xml:space="preserve">” es un elemento fáctico. En este procedimiento </w:t>
      </w:r>
      <w:r w:rsidR="005B3F7B">
        <w:rPr>
          <w:rFonts w:cs="Arial"/>
          <w:bCs/>
          <w:sz w:val="22"/>
          <w:szCs w:val="22"/>
          <w:lang w:val="es-ES_tradnl"/>
        </w:rPr>
        <w:fldChar w:fldCharType="begin"/>
      </w:r>
      <w:r w:rsidR="005B3F7B">
        <w:rPr>
          <w:rFonts w:cs="Arial"/>
          <w:bCs/>
          <w:sz w:val="22"/>
          <w:szCs w:val="22"/>
          <w:lang w:val="es-ES_tradnl"/>
        </w:rPr>
        <w:instrText>persovalores_personalizable1254</w:instrText>
      </w:r>
      <w:r w:rsidR="005B3F7B">
        <w:rPr>
          <w:rFonts w:cs="Arial"/>
          <w:bCs/>
          <w:sz w:val="22"/>
          <w:szCs w:val="22"/>
          <w:lang w:val="es-ES_tradnl"/>
        </w:rPr>
        <w:fldChar w:fldCharType="separate"/>
      </w:r>
      <w:r w:rsidR="005B3F7B">
        <w:rPr>
          <w:rFonts w:cs="Arial"/>
          <w:bCs/>
          <w:noProof/>
          <w:sz w:val="22"/>
          <w:szCs w:val="22"/>
          <w:lang w:val="es-ES_tradnl"/>
        </w:rPr>
        <w:t>«WIZINK_ENTIDAD»</w:t>
      </w:r>
      <w:r w:rsidR="005B3F7B">
        <w:rPr>
          <w:rFonts w:cs="Arial"/>
          <w:bCs/>
          <w:sz w:val="22"/>
          <w:szCs w:val="22"/>
          <w:lang w:val="es-ES_tradnl"/>
        </w:rPr>
        <w:fldChar w:fldCharType="end"/>
      </w:r>
      <w:r w:rsidR="00EA4CBA" w:rsidRPr="00200610">
        <w:rPr>
          <w:rFonts w:cs="Arial"/>
          <w:bCs/>
          <w:sz w:val="22"/>
          <w:szCs w:val="22"/>
          <w:lang w:val="es-ES_tradnl"/>
        </w:rPr>
        <w:t xml:space="preserve"> no tiene pero ha asumido la carga de probar que el interés normal del dinero en financiaciones equiparables a la Tarjeta se encontraba en el año </w:t>
      </w:r>
      <w:r w:rsidR="001C532A">
        <w:rPr>
          <w:rFonts w:cs="Arial"/>
          <w:bCs/>
          <w:sz w:val="22"/>
          <w:szCs w:val="22"/>
          <w:highlight w:val="yellow"/>
          <w:lang w:val="es-ES_tradnl"/>
        </w:rPr>
        <w:lastRenderedPageBreak/>
        <w:fldChar w:fldCharType="begin"/>
      </w:r>
      <w:r w:rsidR="001C532A">
        <w:rPr>
          <w:rFonts w:cs="Arial"/>
          <w:bCs/>
          <w:sz w:val="22"/>
          <w:szCs w:val="22"/>
          <w:highlight w:val="yellow"/>
          <w:lang w:val="es-ES_tradnl"/>
        </w:rPr>
        <w:instrText>persovalores_personalizable180</w:instrText>
      </w:r>
      <w:r w:rsidR="001C532A">
        <w:rPr>
          <w:rFonts w:cs="Arial"/>
          <w:bCs/>
          <w:sz w:val="22"/>
          <w:szCs w:val="22"/>
          <w:highlight w:val="yellow"/>
          <w:lang w:val="es-ES_tradnl"/>
        </w:rPr>
        <w:fldChar w:fldCharType="separate"/>
      </w:r>
      <w:r w:rsidR="001C532A">
        <w:rPr>
          <w:rFonts w:cs="Arial"/>
          <w:bCs/>
          <w:noProof/>
          <w:sz w:val="22"/>
          <w:szCs w:val="22"/>
          <w:highlight w:val="yellow"/>
          <w:lang w:val="es-ES_tradnl"/>
        </w:rPr>
        <w:t>«WIZINK_AÑO_DE_CONTRATACIÓN»</w:t>
      </w:r>
      <w:r w:rsidR="001C532A">
        <w:rPr>
          <w:rFonts w:cs="Arial"/>
          <w:bCs/>
          <w:sz w:val="22"/>
          <w:szCs w:val="22"/>
          <w:highlight w:val="yellow"/>
          <w:lang w:val="es-ES_tradnl"/>
        </w:rPr>
        <w:fldChar w:fldCharType="end"/>
      </w:r>
      <w:r w:rsidR="00EA4CBA" w:rsidRPr="00200610">
        <w:rPr>
          <w:rFonts w:cs="Arial"/>
          <w:bCs/>
          <w:sz w:val="22"/>
          <w:szCs w:val="22"/>
          <w:lang w:val="es-ES_tradnl"/>
        </w:rPr>
        <w:t xml:space="preserve"> entre en el </w:t>
      </w:r>
      <w:r w:rsidR="001C532A">
        <w:rPr>
          <w:rFonts w:cs="Arial"/>
          <w:bCs/>
          <w:sz w:val="22"/>
          <w:szCs w:val="22"/>
          <w:highlight w:val="yellow"/>
          <w:lang w:val="es-ES_tradnl"/>
        </w:rPr>
        <w:fldChar w:fldCharType="begin"/>
      </w:r>
      <w:r w:rsidR="001C532A">
        <w:rPr>
          <w:rFonts w:cs="Arial"/>
          <w:bCs/>
          <w:sz w:val="22"/>
          <w:szCs w:val="22"/>
          <w:highlight w:val="yellow"/>
          <w:lang w:val="es-ES_tradnl"/>
        </w:rPr>
        <w:instrText>persovalores_personalizable168</w:instrText>
      </w:r>
      <w:r w:rsidR="001C532A">
        <w:rPr>
          <w:rFonts w:cs="Arial"/>
          <w:bCs/>
          <w:sz w:val="22"/>
          <w:szCs w:val="22"/>
          <w:highlight w:val="yellow"/>
          <w:lang w:val="es-ES_tradnl"/>
        </w:rPr>
        <w:fldChar w:fldCharType="separate"/>
      </w:r>
      <w:r w:rsidR="001C532A">
        <w:rPr>
          <w:rFonts w:cs="Arial"/>
          <w:bCs/>
          <w:noProof/>
          <w:sz w:val="22"/>
          <w:szCs w:val="22"/>
          <w:highlight w:val="yellow"/>
          <w:lang w:val="es-ES_tradnl"/>
        </w:rPr>
        <w:t>«WIZINK_TAE_PONDERADA»</w:t>
      </w:r>
      <w:r w:rsidR="001C532A">
        <w:rPr>
          <w:rFonts w:cs="Arial"/>
          <w:bCs/>
          <w:sz w:val="22"/>
          <w:szCs w:val="22"/>
          <w:highlight w:val="yellow"/>
          <w:lang w:val="es-ES_tradnl"/>
        </w:rPr>
        <w:fldChar w:fldCharType="end"/>
      </w:r>
      <w:r w:rsidR="00EA4CBA" w:rsidRPr="00200610">
        <w:rPr>
          <w:rFonts w:cs="Arial"/>
          <w:bCs/>
          <w:sz w:val="22"/>
          <w:szCs w:val="22"/>
          <w:lang w:val="es-ES_tradnl"/>
        </w:rPr>
        <w:t>%. Además, el criterio mayoritario entre las Audiencias Provinciales es que la ausencia de prueba sobre el “</w:t>
      </w:r>
      <w:r w:rsidR="00EA4CBA" w:rsidRPr="00200610">
        <w:rPr>
          <w:rFonts w:cs="Arial"/>
          <w:bCs/>
          <w:i/>
          <w:iCs/>
          <w:sz w:val="22"/>
          <w:szCs w:val="22"/>
          <w:lang w:val="es-ES_tradnl"/>
        </w:rPr>
        <w:t>interés normal del dinero</w:t>
      </w:r>
      <w:r w:rsidR="00EA4CBA" w:rsidRPr="00200610">
        <w:rPr>
          <w:rFonts w:cs="Arial"/>
          <w:bCs/>
          <w:sz w:val="22"/>
          <w:szCs w:val="22"/>
          <w:lang w:val="es-ES_tradnl"/>
        </w:rPr>
        <w:t>” debe perjudicar al Demandante, pues sobre él recae la carga de la prueba de este extremo esencial de su pretensión.</w:t>
      </w:r>
    </w:p>
    <w:p w14:paraId="4E5FDBF2" w14:textId="565B6615" w:rsidR="009924C2" w:rsidRPr="00200610" w:rsidRDefault="00EA4CBA">
      <w:pPr>
        <w:pStyle w:val="Prrafodelista"/>
        <w:numPr>
          <w:ilvl w:val="0"/>
          <w:numId w:val="12"/>
        </w:numPr>
        <w:spacing w:after="240" w:line="360" w:lineRule="auto"/>
        <w:ind w:left="567" w:hanging="567"/>
        <w:contextualSpacing w:val="0"/>
        <w:rPr>
          <w:rFonts w:cs="Arial"/>
          <w:bCs/>
          <w:sz w:val="22"/>
          <w:szCs w:val="22"/>
          <w:lang w:val="es-ES_tradnl"/>
        </w:rPr>
      </w:pPr>
      <w:r w:rsidRPr="00D64BE2">
        <w:rPr>
          <w:rFonts w:cs="Arial"/>
          <w:bCs/>
          <w:sz w:val="22"/>
          <w:szCs w:val="22"/>
          <w:lang w:val="es-ES_tradnl"/>
        </w:rPr>
        <w:t>Notablemente superior</w:t>
      </w:r>
      <w:r w:rsidRPr="00200610">
        <w:rPr>
          <w:rFonts w:cs="Arial"/>
          <w:bCs/>
          <w:sz w:val="22"/>
          <w:szCs w:val="22"/>
          <w:lang w:val="es-ES_tradnl"/>
        </w:rPr>
        <w:t>:</w:t>
      </w:r>
    </w:p>
    <w:p w14:paraId="4E5FDBF3" w14:textId="77777777" w:rsidR="009924C2" w:rsidRPr="00200610" w:rsidRDefault="00EA4CBA" w:rsidP="00EF694D">
      <w:pPr>
        <w:pStyle w:val="Prrafodelista"/>
        <w:spacing w:before="240" w:after="240" w:line="360" w:lineRule="auto"/>
        <w:ind w:left="567"/>
        <w:contextualSpacing w:val="0"/>
        <w:rPr>
          <w:rFonts w:cs="Arial"/>
          <w:bCs/>
          <w:sz w:val="22"/>
          <w:szCs w:val="22"/>
          <w:lang w:val="es-ES_tradnl"/>
        </w:rPr>
      </w:pPr>
      <w:r w:rsidRPr="00200610">
        <w:rPr>
          <w:rFonts w:cs="Arial"/>
          <w:bCs/>
          <w:sz w:val="22"/>
          <w:szCs w:val="22"/>
          <w:lang w:val="es-ES_tradnl"/>
        </w:rPr>
        <w:t>La jurisprudencia no ha interpretado hasta el momento este concepto de una forma clara. Ello ha provocado que existan prácticamente tantos criterios como audiencias provinciales para determinar cuándo un tipo de interés puede considerarse “</w:t>
      </w:r>
      <w:r w:rsidRPr="00200610">
        <w:rPr>
          <w:rFonts w:cs="Arial"/>
          <w:bCs/>
          <w:i/>
          <w:iCs/>
          <w:sz w:val="22"/>
          <w:szCs w:val="22"/>
          <w:lang w:val="es-ES_tradnl"/>
        </w:rPr>
        <w:t>notablemente superior</w:t>
      </w:r>
      <w:r w:rsidRPr="00200610">
        <w:rPr>
          <w:rFonts w:cs="Arial"/>
          <w:bCs/>
          <w:sz w:val="22"/>
          <w:szCs w:val="22"/>
          <w:lang w:val="es-ES_tradnl"/>
        </w:rPr>
        <w:t>” al normal del dinero en los términos de la Ley de Usura.</w:t>
      </w:r>
    </w:p>
    <w:p w14:paraId="4E5FDBF4" w14:textId="5E1F0C6D" w:rsidR="009924C2" w:rsidRDefault="00EA4CBA" w:rsidP="00EF694D">
      <w:pPr>
        <w:pStyle w:val="Prrafodelista"/>
        <w:spacing w:before="240" w:after="240" w:line="360" w:lineRule="auto"/>
        <w:ind w:left="567"/>
        <w:contextualSpacing w:val="0"/>
        <w:rPr>
          <w:rFonts w:cs="Arial"/>
          <w:bCs/>
          <w:sz w:val="22"/>
          <w:szCs w:val="22"/>
          <w:lang w:val="es-ES_tradnl"/>
        </w:rPr>
      </w:pPr>
      <w:r w:rsidRPr="00200610">
        <w:rPr>
          <w:rFonts w:cs="Arial"/>
          <w:bCs/>
          <w:sz w:val="22"/>
          <w:szCs w:val="22"/>
          <w:lang w:val="es-ES_tradnl"/>
        </w:rPr>
        <w:t>Una parte de las audiencias provinciales omiten en su análisis el adverbio “notablemente” que precede a la palabra “superior”, y consideran que se cumple el requisito objetivo previsto en la Ley de Usura por el simple hecho de que el tipo pactado sea superior al tipo medio, aunque apenas lo sea uno o dos puntos porcentuales. Sin embargo,</w:t>
      </w:r>
      <w:r w:rsidR="00E60692" w:rsidRPr="00200610">
        <w:rPr>
          <w:rFonts w:cs="Arial"/>
          <w:bCs/>
          <w:sz w:val="22"/>
          <w:szCs w:val="22"/>
          <w:lang w:val="es-ES_tradnl"/>
        </w:rPr>
        <w:t xml:space="preserve"> </w:t>
      </w:r>
      <w:r w:rsidRPr="00200610">
        <w:rPr>
          <w:rFonts w:cs="Arial"/>
          <w:bCs/>
          <w:sz w:val="22"/>
          <w:szCs w:val="22"/>
          <w:lang w:val="es-ES_tradnl"/>
        </w:rPr>
        <w:t xml:space="preserve">–y dicho sea con el debido respeto- ello es una interpretación </w:t>
      </w:r>
      <w:r w:rsidRPr="00200610">
        <w:rPr>
          <w:rFonts w:cs="Arial"/>
          <w:bCs/>
          <w:i/>
          <w:iCs/>
          <w:sz w:val="22"/>
          <w:szCs w:val="22"/>
          <w:lang w:val="es-ES_tradnl"/>
        </w:rPr>
        <w:t xml:space="preserve">contra </w:t>
      </w:r>
      <w:proofErr w:type="spellStart"/>
      <w:r w:rsidRPr="00200610">
        <w:rPr>
          <w:rFonts w:cs="Arial"/>
          <w:bCs/>
          <w:i/>
          <w:iCs/>
          <w:sz w:val="22"/>
          <w:szCs w:val="22"/>
          <w:lang w:val="es-ES_tradnl"/>
        </w:rPr>
        <w:t>legem</w:t>
      </w:r>
      <w:proofErr w:type="spellEnd"/>
      <w:r w:rsidRPr="00200610">
        <w:rPr>
          <w:rFonts w:cs="Arial"/>
          <w:bCs/>
          <w:sz w:val="22"/>
          <w:szCs w:val="22"/>
          <w:lang w:val="es-ES_tradnl"/>
        </w:rPr>
        <w:t xml:space="preserve"> que además supone implementar o legitimar un control judicial de precios contrario al Derecho de la Unión.</w:t>
      </w:r>
      <w:r w:rsidR="007C17F4">
        <w:rPr>
          <w:rFonts w:cs="Arial"/>
          <w:bCs/>
          <w:sz w:val="22"/>
          <w:szCs w:val="22"/>
          <w:lang w:val="es-ES_tradnl"/>
        </w:rPr>
        <w:t xml:space="preserve"> Esta interpretación </w:t>
      </w:r>
      <w:r w:rsidR="007C17F4">
        <w:rPr>
          <w:rFonts w:cs="Arial"/>
          <w:bCs/>
          <w:i/>
          <w:iCs/>
          <w:sz w:val="22"/>
          <w:szCs w:val="22"/>
          <w:lang w:val="es-ES_tradnl"/>
        </w:rPr>
        <w:t xml:space="preserve">contra </w:t>
      </w:r>
      <w:proofErr w:type="spellStart"/>
      <w:r w:rsidR="007C17F4">
        <w:rPr>
          <w:rFonts w:cs="Arial"/>
          <w:bCs/>
          <w:i/>
          <w:iCs/>
          <w:sz w:val="22"/>
          <w:szCs w:val="22"/>
          <w:lang w:val="es-ES_tradnl"/>
        </w:rPr>
        <w:t>legem</w:t>
      </w:r>
      <w:proofErr w:type="spellEnd"/>
      <w:r w:rsidR="007C17F4">
        <w:rPr>
          <w:rFonts w:cs="Arial"/>
          <w:bCs/>
          <w:sz w:val="22"/>
          <w:szCs w:val="22"/>
          <w:lang w:val="es-ES_tradnl"/>
        </w:rPr>
        <w:t xml:space="preserve"> realizada por algunas audiencias provinciales ha generado una situación de absoluto caos en la litigación relativa a tarjetas </w:t>
      </w:r>
      <w:proofErr w:type="spellStart"/>
      <w:r w:rsidR="007C17F4">
        <w:rPr>
          <w:rFonts w:cs="Arial"/>
          <w:bCs/>
          <w:i/>
          <w:iCs/>
          <w:sz w:val="22"/>
          <w:szCs w:val="22"/>
          <w:lang w:val="es-ES_tradnl"/>
        </w:rPr>
        <w:t>revolving</w:t>
      </w:r>
      <w:proofErr w:type="spellEnd"/>
      <w:r w:rsidR="007C17F4">
        <w:rPr>
          <w:rFonts w:cs="Arial"/>
          <w:bCs/>
          <w:sz w:val="22"/>
          <w:szCs w:val="22"/>
          <w:lang w:val="es-ES_tradnl"/>
        </w:rPr>
        <w:t>, existiendo en la actualidad una falta de seguridad jurídica manifiesta.</w:t>
      </w:r>
      <w:r w:rsidR="00BB1E90">
        <w:rPr>
          <w:rFonts w:cs="Arial"/>
          <w:bCs/>
          <w:sz w:val="22"/>
          <w:szCs w:val="22"/>
          <w:lang w:val="es-ES_tradnl"/>
        </w:rPr>
        <w:t xml:space="preserve"> </w:t>
      </w:r>
      <w:r w:rsidR="008E444D">
        <w:rPr>
          <w:rFonts w:cs="Arial"/>
          <w:bCs/>
          <w:sz w:val="22"/>
          <w:szCs w:val="22"/>
          <w:lang w:val="es-ES_tradnl"/>
        </w:rPr>
        <w:t>Resultan muy ilustrativas al respecto las palabras de la profesora Alicia Agüero Ortiz en su obra “</w:t>
      </w:r>
      <w:r w:rsidR="008E444D">
        <w:rPr>
          <w:rFonts w:cs="Arial"/>
          <w:bCs/>
          <w:i/>
          <w:iCs/>
          <w:sz w:val="22"/>
          <w:szCs w:val="22"/>
          <w:lang w:val="es-ES_tradnl"/>
        </w:rPr>
        <w:t>Usura: estado de la cuestión. Análisis de los criterios aplicados por las audiencias provinciales y tabla analítica de sus últimas resoluciones</w:t>
      </w:r>
      <w:r w:rsidR="008E444D">
        <w:rPr>
          <w:rFonts w:cs="Arial"/>
          <w:bCs/>
          <w:sz w:val="22"/>
          <w:szCs w:val="22"/>
          <w:lang w:val="es-ES_tradnl"/>
        </w:rPr>
        <w:t>”</w:t>
      </w:r>
      <w:r>
        <w:rPr>
          <w:rStyle w:val="Refdenotaalpie"/>
          <w:rFonts w:cs="Arial"/>
          <w:bCs/>
          <w:sz w:val="22"/>
          <w:szCs w:val="22"/>
          <w:lang w:val="es-ES_tradnl"/>
        </w:rPr>
        <w:footnoteReference w:id="16"/>
      </w:r>
      <w:r w:rsidR="008E444D">
        <w:rPr>
          <w:rFonts w:cs="Arial"/>
          <w:bCs/>
          <w:sz w:val="22"/>
          <w:szCs w:val="22"/>
          <w:lang w:val="es-ES_tradnl"/>
        </w:rPr>
        <w:t>:</w:t>
      </w:r>
    </w:p>
    <w:p w14:paraId="01586067" w14:textId="00F9C225" w:rsidR="008E444D" w:rsidRPr="00D64BE2" w:rsidRDefault="00EA4CBA" w:rsidP="00D64BE2">
      <w:pPr>
        <w:pStyle w:val="Prrafodelista"/>
        <w:spacing w:before="240" w:after="240" w:line="360" w:lineRule="auto"/>
        <w:ind w:left="1134"/>
        <w:contextualSpacing w:val="0"/>
        <w:rPr>
          <w:rFonts w:cs="Arial"/>
          <w:bCs/>
          <w:sz w:val="20"/>
          <w:szCs w:val="20"/>
          <w:lang w:val="es-ES_tradnl"/>
        </w:rPr>
      </w:pPr>
      <w:r w:rsidRPr="00D64BE2">
        <w:rPr>
          <w:rFonts w:cs="Arial"/>
          <w:bCs/>
          <w:sz w:val="20"/>
          <w:szCs w:val="20"/>
          <w:lang w:val="es-ES_tradnl"/>
        </w:rPr>
        <w:t>“</w:t>
      </w:r>
      <w:r w:rsidRPr="00D64BE2">
        <w:rPr>
          <w:rFonts w:cs="Arial"/>
          <w:bCs/>
          <w:i/>
          <w:iCs/>
          <w:sz w:val="20"/>
          <w:szCs w:val="20"/>
          <w:lang w:val="es-ES_tradnl"/>
        </w:rPr>
        <w:t>existen multitud de criterios para apreciar la usura de estos créditos,</w:t>
      </w:r>
      <w:r>
        <w:rPr>
          <w:rFonts w:cs="Arial"/>
          <w:bCs/>
          <w:i/>
          <w:iCs/>
          <w:sz w:val="20"/>
          <w:szCs w:val="20"/>
          <w:lang w:val="es-ES_tradnl"/>
        </w:rPr>
        <w:t xml:space="preserve"> </w:t>
      </w:r>
      <w:r w:rsidRPr="00D64BE2">
        <w:rPr>
          <w:rFonts w:cs="Arial"/>
          <w:bCs/>
          <w:i/>
          <w:iCs/>
          <w:sz w:val="20"/>
          <w:szCs w:val="20"/>
          <w:lang w:val="es-ES_tradnl"/>
        </w:rPr>
        <w:t>casi tantos como Secciones de Audiencias Provinciales,</w:t>
      </w:r>
      <w:r w:rsidR="000963EF">
        <w:rPr>
          <w:rFonts w:cs="Arial"/>
          <w:bCs/>
          <w:i/>
          <w:iCs/>
          <w:sz w:val="20"/>
          <w:szCs w:val="20"/>
          <w:lang w:val="es-ES_tradnl"/>
        </w:rPr>
        <w:t xml:space="preserve"> </w:t>
      </w:r>
      <w:r w:rsidRPr="00D64BE2">
        <w:rPr>
          <w:rFonts w:cs="Arial"/>
          <w:bCs/>
          <w:i/>
          <w:iCs/>
          <w:sz w:val="20"/>
          <w:szCs w:val="20"/>
          <w:lang w:val="es-ES_tradnl"/>
        </w:rPr>
        <w:t>lo que en nada favorece a la seguridad jurídica</w:t>
      </w:r>
      <w:r w:rsidRPr="00D64BE2">
        <w:rPr>
          <w:rFonts w:cs="Arial"/>
          <w:bCs/>
          <w:sz w:val="20"/>
          <w:szCs w:val="20"/>
          <w:lang w:val="es-ES_tradnl"/>
        </w:rPr>
        <w:t>”.</w:t>
      </w:r>
    </w:p>
    <w:p w14:paraId="4E5FDBF5" w14:textId="0B682A2C" w:rsidR="009924C2" w:rsidRPr="00200610" w:rsidRDefault="00EA4CBA" w:rsidP="00EF694D">
      <w:pPr>
        <w:pStyle w:val="Prrafodelista"/>
        <w:spacing w:before="240" w:after="240" w:line="360" w:lineRule="auto"/>
        <w:ind w:left="567"/>
        <w:contextualSpacing w:val="0"/>
        <w:rPr>
          <w:rFonts w:cs="Arial"/>
          <w:bCs/>
          <w:sz w:val="22"/>
          <w:szCs w:val="22"/>
          <w:lang w:val="es-ES_tradnl"/>
        </w:rPr>
      </w:pPr>
      <w:r>
        <w:rPr>
          <w:rFonts w:cs="Arial"/>
          <w:bCs/>
          <w:sz w:val="22"/>
          <w:szCs w:val="22"/>
          <w:lang w:val="es-ES_tradnl"/>
        </w:rPr>
        <w:t>Lo cierto es que p</w:t>
      </w:r>
      <w:r w:rsidR="00101AAF" w:rsidRPr="00200610">
        <w:rPr>
          <w:rFonts w:cs="Arial"/>
          <w:bCs/>
          <w:sz w:val="22"/>
          <w:szCs w:val="22"/>
          <w:lang w:val="es-ES_tradnl"/>
        </w:rPr>
        <w:t>ara que un tipo de interés sea “</w:t>
      </w:r>
      <w:r w:rsidR="00101AAF" w:rsidRPr="00200610">
        <w:rPr>
          <w:rFonts w:cs="Arial"/>
          <w:bCs/>
          <w:i/>
          <w:iCs/>
          <w:sz w:val="22"/>
          <w:szCs w:val="22"/>
          <w:lang w:val="es-ES_tradnl"/>
        </w:rPr>
        <w:t>notablemente superior</w:t>
      </w:r>
      <w:r w:rsidR="00101AAF" w:rsidRPr="00200610">
        <w:rPr>
          <w:rFonts w:cs="Arial"/>
          <w:bCs/>
          <w:sz w:val="22"/>
          <w:szCs w:val="22"/>
          <w:lang w:val="es-ES_tradnl"/>
        </w:rPr>
        <w:t>” a otro es obvio que debe haber entre ellos una diferencia bien considerable (o “grande” por utilizar la definición que la RAE hace del término “notable”). Debería ser indiscutible que una diferencia de dos, tres, cuatro o incluso cinco puntos porcentuales sobre un tipo de interés de referencia del 20% no puede tener la consideración de notable. En ningún país de nuestro entorno se considera que un tipo de interés superior en tres, cuatro o cinco puntos al tipo medio sea usurario.</w:t>
      </w:r>
    </w:p>
    <w:p w14:paraId="4E5FDBF6" w14:textId="77777777" w:rsidR="009924C2" w:rsidRPr="00200610" w:rsidRDefault="00EA4CBA" w:rsidP="00EF694D">
      <w:pPr>
        <w:pStyle w:val="Prrafodelista"/>
        <w:spacing w:before="240" w:after="240" w:line="360" w:lineRule="auto"/>
        <w:ind w:left="567"/>
        <w:contextualSpacing w:val="0"/>
        <w:rPr>
          <w:rFonts w:cs="Arial"/>
          <w:bCs/>
          <w:sz w:val="22"/>
          <w:szCs w:val="22"/>
          <w:lang w:val="es-ES_tradnl"/>
        </w:rPr>
      </w:pPr>
      <w:r w:rsidRPr="00200610">
        <w:rPr>
          <w:rFonts w:cs="Arial"/>
          <w:bCs/>
          <w:sz w:val="22"/>
          <w:szCs w:val="22"/>
          <w:lang w:val="es-ES_tradnl"/>
        </w:rPr>
        <w:t xml:space="preserve">Por eso, otra parte de las audiencias provinciales (que cada vez es mayor) confirma que diferencias como las que se dan en nuestro caso -y mayores- no pueden conducir a la </w:t>
      </w:r>
      <w:r w:rsidRPr="00200610">
        <w:rPr>
          <w:rFonts w:cs="Arial"/>
          <w:bCs/>
          <w:sz w:val="22"/>
          <w:szCs w:val="22"/>
          <w:lang w:val="es-ES_tradnl"/>
        </w:rPr>
        <w:lastRenderedPageBreak/>
        <w:t>conclusión de que el tipo de interés pactado sea “</w:t>
      </w:r>
      <w:r w:rsidRPr="00200610">
        <w:rPr>
          <w:rFonts w:cs="Arial"/>
          <w:bCs/>
          <w:i/>
          <w:iCs/>
          <w:sz w:val="22"/>
          <w:szCs w:val="22"/>
          <w:lang w:val="es-ES_tradnl"/>
        </w:rPr>
        <w:t>notablemente superior</w:t>
      </w:r>
      <w:r w:rsidRPr="00200610">
        <w:rPr>
          <w:rFonts w:cs="Arial"/>
          <w:bCs/>
          <w:sz w:val="22"/>
          <w:szCs w:val="22"/>
          <w:lang w:val="es-ES_tradnl"/>
        </w:rPr>
        <w:t>” al “normal” del dinero. Por todas, citamos las siguientes sentencias recientes:</w:t>
      </w:r>
    </w:p>
    <w:p w14:paraId="4E5FDBF7" w14:textId="77777777" w:rsidR="009924C2" w:rsidRPr="00200610" w:rsidRDefault="00EA4CBA">
      <w:pPr>
        <w:pStyle w:val="Prrafodelista"/>
        <w:numPr>
          <w:ilvl w:val="0"/>
          <w:numId w:val="13"/>
        </w:numPr>
        <w:spacing w:before="240" w:after="240" w:line="360" w:lineRule="auto"/>
        <w:ind w:left="1134" w:hanging="567"/>
        <w:contextualSpacing w:val="0"/>
        <w:rPr>
          <w:rFonts w:cs="Arial"/>
          <w:bCs/>
          <w:sz w:val="22"/>
          <w:szCs w:val="22"/>
          <w:lang w:val="es-ES_tradnl"/>
        </w:rPr>
      </w:pPr>
      <w:r w:rsidRPr="00200610">
        <w:rPr>
          <w:rFonts w:cs="Arial"/>
          <w:bCs/>
          <w:sz w:val="22"/>
          <w:szCs w:val="22"/>
          <w:lang w:val="es-ES_tradnl"/>
        </w:rPr>
        <w:t>Sentencia número 65/2021, de 3 de marzo, de la Audiencia Provincial de Pontevedra (JUR 2021\139421):</w:t>
      </w:r>
    </w:p>
    <w:p w14:paraId="4E5FDBF8" w14:textId="77777777" w:rsidR="009924C2" w:rsidRPr="00200610" w:rsidRDefault="00EA4CBA" w:rsidP="009924C2">
      <w:pPr>
        <w:spacing w:after="210" w:line="360" w:lineRule="auto"/>
        <w:ind w:left="1134"/>
        <w:rPr>
          <w:rFonts w:cs="Arial"/>
          <w:bCs/>
          <w:sz w:val="18"/>
          <w:szCs w:val="18"/>
          <w:lang w:val="es-ES_tradnl"/>
        </w:rPr>
      </w:pPr>
      <w:r w:rsidRPr="00200610">
        <w:rPr>
          <w:rFonts w:cs="Arial"/>
          <w:bCs/>
          <w:sz w:val="18"/>
          <w:szCs w:val="18"/>
          <w:lang w:val="es-ES_tradnl"/>
        </w:rPr>
        <w:t xml:space="preserve">“Pues bien, en el presente supuesto, no se discute por las partes que el contrato de tarjeta se celebra el 4 de diciembre 2015 con el tipo nominal de 1,90 TIN (25,34% TAE), apareciendo que en la información que publica el Banco de España el tipo de interés fijado para las tarjetas de crédito estaba en un 21,13%, tomando en consideración como índice de referencia el TEDR (tipo efectivo definición restringida), es decir el equivalente al TAE pero sin incluir comisiones, por tanto los índices son ligeramente más bajos en el TERD, de ahí que efectuada la comparativa entre el TAE de la tarjeta y el TEDR que figura en la estadística del Banco de España - respecto al cual el TAE debiera ser ligeramente superior al no incluir comisiones-, </w:t>
      </w:r>
      <w:r w:rsidRPr="00200610">
        <w:rPr>
          <w:rFonts w:cs="Arial"/>
          <w:b/>
          <w:sz w:val="18"/>
          <w:szCs w:val="18"/>
          <w:u w:val="single"/>
          <w:lang w:val="es-ES_tradnl"/>
        </w:rPr>
        <w:t>la diferencia es escasamente superior a cuatro puntos, lo que nos lleva a convenir con el juzgador de instancia que el estipulado en el contrato no supera manifiestamente el interés normal del dinero</w:t>
      </w:r>
      <w:r w:rsidRPr="00200610">
        <w:rPr>
          <w:rFonts w:cs="Arial"/>
          <w:bCs/>
          <w:sz w:val="18"/>
          <w:szCs w:val="18"/>
          <w:lang w:val="es-ES_tradnl"/>
        </w:rPr>
        <w:t>, es decir, la frontera para su declaración como usurario, de ahí que no exista la denunciada infracción del art. 1 de la Ley 1908”.</w:t>
      </w:r>
    </w:p>
    <w:p w14:paraId="4E5FDBF9" w14:textId="77777777" w:rsidR="009924C2" w:rsidRPr="00200610" w:rsidRDefault="00EA4CBA">
      <w:pPr>
        <w:pStyle w:val="Prrafodelista"/>
        <w:numPr>
          <w:ilvl w:val="0"/>
          <w:numId w:val="13"/>
        </w:numPr>
        <w:spacing w:before="240" w:after="240" w:line="360" w:lineRule="auto"/>
        <w:ind w:left="1134" w:hanging="567"/>
        <w:contextualSpacing w:val="0"/>
        <w:rPr>
          <w:rFonts w:cs="Arial"/>
          <w:bCs/>
          <w:sz w:val="22"/>
          <w:szCs w:val="22"/>
          <w:lang w:val="es-ES_tradnl"/>
        </w:rPr>
      </w:pPr>
      <w:r w:rsidRPr="00200610">
        <w:rPr>
          <w:rFonts w:cs="Arial"/>
          <w:bCs/>
          <w:sz w:val="22"/>
          <w:szCs w:val="22"/>
          <w:lang w:val="es-ES_tradnl"/>
        </w:rPr>
        <w:t>Sentencia 302/2021, de 5 de mayo, de la Audiencia Provincial de Huelva:</w:t>
      </w:r>
    </w:p>
    <w:p w14:paraId="4E5FDBFA" w14:textId="77777777" w:rsidR="009924C2" w:rsidRPr="00200610" w:rsidRDefault="00EA4CBA" w:rsidP="009924C2">
      <w:pPr>
        <w:widowControl w:val="0"/>
        <w:spacing w:after="210" w:line="360" w:lineRule="auto"/>
        <w:ind w:left="1134"/>
        <w:rPr>
          <w:rFonts w:cs="Arial"/>
          <w:bCs/>
          <w:sz w:val="18"/>
          <w:szCs w:val="18"/>
          <w:lang w:val="es-ES_tradnl"/>
        </w:rPr>
      </w:pPr>
      <w:r w:rsidRPr="00200610">
        <w:rPr>
          <w:rFonts w:cs="Arial"/>
          <w:bCs/>
          <w:sz w:val="18"/>
          <w:szCs w:val="18"/>
          <w:lang w:val="es-ES_tradnl"/>
        </w:rPr>
        <w:t>“Pero, no obstante ello, sí se puede llevar a cabo la siguiente comparativa a los fines que nos ocupan:</w:t>
      </w:r>
    </w:p>
    <w:p w14:paraId="4E5FDBFB" w14:textId="77777777" w:rsidR="009924C2" w:rsidRPr="00200610" w:rsidRDefault="00EA4CBA" w:rsidP="009924C2">
      <w:pPr>
        <w:widowControl w:val="0"/>
        <w:spacing w:after="210" w:line="360" w:lineRule="auto"/>
        <w:ind w:left="1134"/>
        <w:rPr>
          <w:rFonts w:cs="Arial"/>
          <w:bCs/>
          <w:sz w:val="18"/>
          <w:szCs w:val="18"/>
          <w:lang w:val="es-ES_tradnl"/>
        </w:rPr>
      </w:pPr>
      <w:r w:rsidRPr="00200610">
        <w:rPr>
          <w:rFonts w:cs="Arial"/>
          <w:bCs/>
          <w:sz w:val="18"/>
          <w:szCs w:val="18"/>
          <w:lang w:val="es-ES_tradnl"/>
        </w:rPr>
        <w:t>a.- En 2018 el interés legal del dinero fue del 3%, en tanto que el tipo medio aplicable en tarjetas de crédito/</w:t>
      </w:r>
      <w:proofErr w:type="spellStart"/>
      <w:r w:rsidRPr="00200610">
        <w:rPr>
          <w:rFonts w:cs="Arial"/>
          <w:bCs/>
          <w:sz w:val="18"/>
          <w:szCs w:val="18"/>
          <w:lang w:val="es-ES_tradnl"/>
        </w:rPr>
        <w:t>revolving</w:t>
      </w:r>
      <w:proofErr w:type="spellEnd"/>
      <w:r w:rsidRPr="00200610">
        <w:rPr>
          <w:rFonts w:cs="Arial"/>
          <w:bCs/>
          <w:sz w:val="18"/>
          <w:szCs w:val="18"/>
          <w:lang w:val="es-ES_tradnl"/>
        </w:rPr>
        <w:t xml:space="preserve"> fue del 20,48% (resultado de sumar los tipos medios de todas las mensualidades, dividiendo entre doce el global derivado de esa suma), siendo pues éste unas 6,82 veces superior a aquel.</w:t>
      </w:r>
    </w:p>
    <w:p w14:paraId="4E5FDBFC" w14:textId="77777777" w:rsidR="009924C2" w:rsidRPr="00200610" w:rsidRDefault="00EA4CBA" w:rsidP="009924C2">
      <w:pPr>
        <w:widowControl w:val="0"/>
        <w:spacing w:after="210" w:line="360" w:lineRule="auto"/>
        <w:ind w:left="1134"/>
        <w:rPr>
          <w:rFonts w:cs="Arial"/>
          <w:bCs/>
          <w:sz w:val="18"/>
          <w:szCs w:val="18"/>
          <w:lang w:val="es-ES_tradnl"/>
        </w:rPr>
      </w:pPr>
      <w:r w:rsidRPr="00200610">
        <w:rPr>
          <w:rFonts w:cs="Arial"/>
          <w:bCs/>
          <w:sz w:val="18"/>
          <w:szCs w:val="18"/>
          <w:lang w:val="es-ES_tradnl"/>
        </w:rPr>
        <w:t>2.- En 2001 el interés legal del dinero se cifraba en el 5,50%. Multiplicando este porcentaje por 6,82 se obtiene resultado del 37,51%.</w:t>
      </w:r>
    </w:p>
    <w:p w14:paraId="4E5FDBFD" w14:textId="77777777" w:rsidR="009924C2" w:rsidRPr="00200610" w:rsidRDefault="00EA4CBA" w:rsidP="009924C2">
      <w:pPr>
        <w:widowControl w:val="0"/>
        <w:spacing w:after="210" w:line="360" w:lineRule="auto"/>
        <w:ind w:left="1134"/>
        <w:rPr>
          <w:rFonts w:cs="Arial"/>
          <w:bCs/>
          <w:sz w:val="18"/>
          <w:szCs w:val="18"/>
          <w:lang w:val="es-ES_tradnl"/>
        </w:rPr>
      </w:pPr>
      <w:r w:rsidRPr="00200610">
        <w:rPr>
          <w:rFonts w:cs="Arial"/>
          <w:bCs/>
          <w:sz w:val="18"/>
          <w:szCs w:val="18"/>
          <w:lang w:val="es-ES_tradnl"/>
        </w:rPr>
        <w:t>Por tanto si, conforme a la doctrina de nuestro Alto Tribunal, en 2018 no cabía tildar de usurario porcentaje de interés (algo superior al 20%) que era 6,82 veces superior al interés legal del dinero, no cabe considerar tampoco como usurario (aunque se tuviera en cuenta al efecto y en este caso concreto la T.A.E.)</w:t>
      </w:r>
      <w:r w:rsidRPr="00200610">
        <w:rPr>
          <w:rFonts w:cs="Arial"/>
          <w:sz w:val="18"/>
          <w:szCs w:val="18"/>
          <w:lang w:val="es-ES"/>
        </w:rPr>
        <w:t xml:space="preserve"> </w:t>
      </w:r>
      <w:r w:rsidRPr="00200610">
        <w:rPr>
          <w:rFonts w:cs="Arial"/>
          <w:bCs/>
          <w:sz w:val="18"/>
          <w:szCs w:val="18"/>
          <w:lang w:val="es-ES_tradnl"/>
        </w:rPr>
        <w:t>porcentaje que en 2001 no llegaba a ser 6,82 veces superior al interés legal del dinero”.</w:t>
      </w:r>
    </w:p>
    <w:p w14:paraId="4E5FDBFE" w14:textId="77777777" w:rsidR="00DE3FDA" w:rsidRPr="00200610" w:rsidRDefault="00EA4CBA" w:rsidP="00EF694D">
      <w:pPr>
        <w:pStyle w:val="Prrafodelista"/>
        <w:spacing w:before="240" w:after="240" w:line="360" w:lineRule="auto"/>
        <w:ind w:left="567"/>
        <w:contextualSpacing w:val="0"/>
        <w:rPr>
          <w:rFonts w:cs="Arial"/>
          <w:bCs/>
          <w:sz w:val="22"/>
          <w:szCs w:val="22"/>
          <w:lang w:val="es-ES_tradnl"/>
        </w:rPr>
      </w:pPr>
      <w:r w:rsidRPr="00200610">
        <w:rPr>
          <w:rFonts w:cs="Arial"/>
          <w:bCs/>
          <w:sz w:val="22"/>
          <w:szCs w:val="22"/>
          <w:lang w:val="es-ES_tradnl"/>
        </w:rPr>
        <w:t>Concluir lo contrario (que diferencias inferiores pueden llevar a calificar un tipo de interés como “</w:t>
      </w:r>
      <w:r w:rsidRPr="00200610">
        <w:rPr>
          <w:rFonts w:cs="Arial"/>
          <w:bCs/>
          <w:i/>
          <w:iCs/>
          <w:sz w:val="22"/>
          <w:szCs w:val="22"/>
          <w:lang w:val="es-ES_tradnl"/>
        </w:rPr>
        <w:t>notablemente superior</w:t>
      </w:r>
      <w:r w:rsidRPr="00200610">
        <w:rPr>
          <w:rFonts w:cs="Arial"/>
          <w:bCs/>
          <w:sz w:val="22"/>
          <w:szCs w:val="22"/>
          <w:lang w:val="es-ES_tradnl"/>
        </w:rPr>
        <w:t>” al “</w:t>
      </w:r>
      <w:r w:rsidRPr="00200610">
        <w:rPr>
          <w:rFonts w:cs="Arial"/>
          <w:bCs/>
          <w:i/>
          <w:iCs/>
          <w:sz w:val="22"/>
          <w:szCs w:val="22"/>
          <w:lang w:val="es-ES_tradnl"/>
        </w:rPr>
        <w:t>interés normal</w:t>
      </w:r>
      <w:r w:rsidRPr="00200610">
        <w:rPr>
          <w:rFonts w:cs="Arial"/>
          <w:bCs/>
          <w:sz w:val="22"/>
          <w:szCs w:val="22"/>
          <w:lang w:val="es-ES_tradnl"/>
        </w:rPr>
        <w:t>” del dinero) implicaría hacer una interpretación tremendamente extensiva, y contraria a derecho, de la Ley de Usura y de la jurisprudencia del Tribunal Supremo recogida en la sentencia de 4 de marzo de 2020. En la citada sentencia se concluía que el tipo de interés sometido al test de usura era “</w:t>
      </w:r>
      <w:r w:rsidRPr="00200610">
        <w:rPr>
          <w:rFonts w:cs="Arial"/>
          <w:bCs/>
          <w:i/>
          <w:iCs/>
          <w:sz w:val="22"/>
          <w:szCs w:val="22"/>
          <w:lang w:val="es-ES_tradnl"/>
        </w:rPr>
        <w:t>notablemente superior</w:t>
      </w:r>
      <w:r w:rsidRPr="00200610">
        <w:rPr>
          <w:rFonts w:cs="Arial"/>
          <w:bCs/>
          <w:sz w:val="22"/>
          <w:szCs w:val="22"/>
          <w:lang w:val="es-ES_tradnl"/>
        </w:rPr>
        <w:t xml:space="preserve">” al normal del dinero porque era más de un 33% superior a éste. </w:t>
      </w:r>
      <w:r w:rsidR="0055351A" w:rsidRPr="00200610">
        <w:rPr>
          <w:rFonts w:cs="Arial"/>
          <w:bCs/>
          <w:sz w:val="22"/>
          <w:szCs w:val="22"/>
          <w:lang w:val="es-ES_tradnl"/>
        </w:rPr>
        <w:t>No existe base, ni legal ni jurisprudencial, para sostener que diferencias inferiores a este porcentaje -como es la de nuestro caso- puedan ser constitutivas de usura.</w:t>
      </w:r>
    </w:p>
    <w:p w14:paraId="4E5FDBFF" w14:textId="77777777" w:rsidR="009924C2" w:rsidRPr="00200610" w:rsidRDefault="00EA4CBA">
      <w:pPr>
        <w:pStyle w:val="Prrafodelista"/>
        <w:numPr>
          <w:ilvl w:val="0"/>
          <w:numId w:val="12"/>
        </w:numPr>
        <w:spacing w:before="240" w:after="240" w:line="360" w:lineRule="auto"/>
        <w:ind w:left="567" w:hanging="567"/>
        <w:contextualSpacing w:val="0"/>
        <w:rPr>
          <w:rFonts w:cs="Arial"/>
          <w:bCs/>
          <w:sz w:val="22"/>
          <w:szCs w:val="22"/>
          <w:lang w:val="es-ES_tradnl"/>
        </w:rPr>
      </w:pPr>
      <w:r w:rsidRPr="00200610">
        <w:rPr>
          <w:rFonts w:cs="Arial"/>
          <w:bCs/>
          <w:sz w:val="22"/>
          <w:szCs w:val="22"/>
          <w:lang w:val="es-ES_tradnl"/>
        </w:rPr>
        <w:lastRenderedPageBreak/>
        <w:t>“</w:t>
      </w:r>
      <w:r w:rsidRPr="00200610">
        <w:rPr>
          <w:rFonts w:cs="Arial"/>
          <w:bCs/>
          <w:i/>
          <w:iCs/>
          <w:sz w:val="22"/>
          <w:szCs w:val="22"/>
          <w:lang w:val="es-ES_tradnl"/>
        </w:rPr>
        <w:t>Manifiestamente desproporcionado con las circunstancias del caso o en condiciones tales que resulte aquél leonino</w:t>
      </w:r>
      <w:r w:rsidRPr="00200610">
        <w:rPr>
          <w:rFonts w:cs="Arial"/>
          <w:bCs/>
          <w:sz w:val="22"/>
          <w:szCs w:val="22"/>
          <w:lang w:val="es-ES_tradnl"/>
        </w:rPr>
        <w:t>”:</w:t>
      </w:r>
    </w:p>
    <w:p w14:paraId="4E5FDC00" w14:textId="77777777" w:rsidR="009924C2" w:rsidRPr="00200610" w:rsidRDefault="00EA4CBA" w:rsidP="00EF694D">
      <w:pPr>
        <w:pStyle w:val="Prrafodelista"/>
        <w:spacing w:before="240" w:after="240" w:line="360" w:lineRule="auto"/>
        <w:ind w:left="567"/>
        <w:contextualSpacing w:val="0"/>
        <w:rPr>
          <w:rFonts w:cs="Arial"/>
          <w:bCs/>
          <w:sz w:val="22"/>
          <w:szCs w:val="22"/>
          <w:lang w:val="es-ES_tradnl"/>
        </w:rPr>
      </w:pPr>
      <w:r w:rsidRPr="00200610">
        <w:rPr>
          <w:rFonts w:cs="Arial"/>
          <w:bCs/>
          <w:sz w:val="22"/>
          <w:szCs w:val="22"/>
          <w:lang w:val="es-ES_tradnl"/>
        </w:rPr>
        <w:t>Este requisito cumulativo es frecuentemente ignorado. Para que se cumpla el requisito objetivo el tipo de interés no solo debe ser “</w:t>
      </w:r>
      <w:r w:rsidRPr="00200610">
        <w:rPr>
          <w:rFonts w:cs="Arial"/>
          <w:bCs/>
          <w:i/>
          <w:iCs/>
          <w:sz w:val="22"/>
          <w:szCs w:val="22"/>
          <w:lang w:val="es-ES_tradnl"/>
        </w:rPr>
        <w:t>notablemente superior</w:t>
      </w:r>
      <w:r w:rsidRPr="00200610">
        <w:rPr>
          <w:rFonts w:cs="Arial"/>
          <w:bCs/>
          <w:sz w:val="22"/>
          <w:szCs w:val="22"/>
          <w:lang w:val="es-ES_tradnl"/>
        </w:rPr>
        <w:t>” al “</w:t>
      </w:r>
      <w:r w:rsidRPr="00200610">
        <w:rPr>
          <w:rFonts w:cs="Arial"/>
          <w:bCs/>
          <w:i/>
          <w:iCs/>
          <w:sz w:val="22"/>
          <w:szCs w:val="22"/>
          <w:lang w:val="es-ES_tradnl"/>
        </w:rPr>
        <w:t>normal del dinero</w:t>
      </w:r>
      <w:r w:rsidRPr="00200610">
        <w:rPr>
          <w:rFonts w:cs="Arial"/>
          <w:bCs/>
          <w:sz w:val="22"/>
          <w:szCs w:val="22"/>
          <w:lang w:val="es-ES_tradnl"/>
        </w:rPr>
        <w:t>”, sino también o “</w:t>
      </w:r>
      <w:r w:rsidRPr="00200610">
        <w:rPr>
          <w:rFonts w:cs="Arial"/>
          <w:bCs/>
          <w:i/>
          <w:iCs/>
          <w:sz w:val="22"/>
          <w:szCs w:val="22"/>
          <w:lang w:val="es-ES_tradnl"/>
        </w:rPr>
        <w:t>manifiestamente desproporcionado con las circunstancias del caso</w:t>
      </w:r>
      <w:r w:rsidRPr="00200610">
        <w:rPr>
          <w:rFonts w:cs="Arial"/>
          <w:bCs/>
          <w:sz w:val="22"/>
          <w:szCs w:val="22"/>
          <w:lang w:val="es-ES_tradnl"/>
        </w:rPr>
        <w:t>” o “</w:t>
      </w:r>
      <w:r w:rsidRPr="00200610">
        <w:rPr>
          <w:rFonts w:cs="Arial"/>
          <w:bCs/>
          <w:i/>
          <w:iCs/>
          <w:sz w:val="22"/>
          <w:szCs w:val="22"/>
          <w:lang w:val="es-ES_tradnl"/>
        </w:rPr>
        <w:t>leonino</w:t>
      </w:r>
      <w:r w:rsidRPr="00200610">
        <w:rPr>
          <w:rFonts w:cs="Arial"/>
          <w:bCs/>
          <w:sz w:val="22"/>
          <w:szCs w:val="22"/>
          <w:lang w:val="es-ES_tradnl"/>
        </w:rPr>
        <w:t>”.</w:t>
      </w:r>
    </w:p>
    <w:p w14:paraId="4E5FDC01" w14:textId="678D6578" w:rsidR="009924C2" w:rsidRPr="00200610" w:rsidRDefault="00EA4CBA" w:rsidP="00EF694D">
      <w:pPr>
        <w:widowControl w:val="0"/>
        <w:spacing w:after="210" w:line="360" w:lineRule="auto"/>
        <w:ind w:left="567"/>
        <w:rPr>
          <w:rFonts w:cs="Arial"/>
          <w:bCs/>
          <w:sz w:val="22"/>
          <w:szCs w:val="22"/>
          <w:lang w:val="es-ES_tradnl"/>
        </w:rPr>
      </w:pPr>
      <w:r w:rsidRPr="00200610">
        <w:rPr>
          <w:rFonts w:cs="Arial"/>
          <w:bCs/>
          <w:sz w:val="22"/>
          <w:szCs w:val="22"/>
          <w:lang w:val="es-ES_tradnl"/>
        </w:rPr>
        <w:t xml:space="preserve">La Tarjeta es un medio de financiación ágil y sin garantías, expuesto a variaciones en la capacidad financiera del cliente, y a través del que se conceden financiaciones generalmente de importe reducido que en muchos casos convierten la posible reclamación judicial de los impagos en antieconómicos para el Banco. Hemos acreditado que </w:t>
      </w:r>
      <w:r w:rsidR="005B3F7B">
        <w:rPr>
          <w:rFonts w:cs="Arial"/>
          <w:bCs/>
          <w:sz w:val="22"/>
          <w:szCs w:val="22"/>
          <w:lang w:val="es-ES_tradnl"/>
        </w:rPr>
        <w:fldChar w:fldCharType="begin"/>
      </w:r>
      <w:r w:rsidR="005B3F7B">
        <w:rPr>
          <w:rFonts w:cs="Arial"/>
          <w:bCs/>
          <w:sz w:val="22"/>
          <w:szCs w:val="22"/>
          <w:lang w:val="es-ES_tradnl"/>
        </w:rPr>
        <w:instrText>persovalores_personalizable1254</w:instrText>
      </w:r>
      <w:r w:rsidR="005B3F7B">
        <w:rPr>
          <w:rFonts w:cs="Arial"/>
          <w:bCs/>
          <w:sz w:val="22"/>
          <w:szCs w:val="22"/>
          <w:lang w:val="es-ES_tradnl"/>
        </w:rPr>
        <w:fldChar w:fldCharType="separate"/>
      </w:r>
      <w:r w:rsidR="005B3F7B">
        <w:rPr>
          <w:rFonts w:cs="Arial"/>
          <w:bCs/>
          <w:noProof/>
          <w:sz w:val="22"/>
          <w:szCs w:val="22"/>
          <w:lang w:val="es-ES_tradnl"/>
        </w:rPr>
        <w:t>«WIZINK_ENTIDAD»</w:t>
      </w:r>
      <w:r w:rsidR="005B3F7B">
        <w:rPr>
          <w:rFonts w:cs="Arial"/>
          <w:bCs/>
          <w:sz w:val="22"/>
          <w:szCs w:val="22"/>
          <w:lang w:val="es-ES_tradnl"/>
        </w:rPr>
        <w:fldChar w:fldCharType="end"/>
      </w:r>
      <w:r w:rsidRPr="00200610">
        <w:rPr>
          <w:rFonts w:cs="Arial"/>
          <w:bCs/>
          <w:sz w:val="22"/>
          <w:szCs w:val="22"/>
          <w:lang w:val="es-ES_tradnl"/>
        </w:rPr>
        <w:t xml:space="preserve"> no concede financiación de forma irresponsable, sino que lo hace a través de un proceso perfectamente reglado. También hemos probado que </w:t>
      </w:r>
      <w:r w:rsidR="005B3F7B">
        <w:rPr>
          <w:rFonts w:cs="Arial"/>
          <w:bCs/>
          <w:sz w:val="22"/>
          <w:szCs w:val="22"/>
          <w:lang w:val="es-ES_tradnl"/>
        </w:rPr>
        <w:fldChar w:fldCharType="begin"/>
      </w:r>
      <w:r w:rsidR="005B3F7B">
        <w:rPr>
          <w:rFonts w:cs="Arial"/>
          <w:bCs/>
          <w:sz w:val="22"/>
          <w:szCs w:val="22"/>
          <w:lang w:val="es-ES_tradnl"/>
        </w:rPr>
        <w:instrText>persovalores_personalizable1254</w:instrText>
      </w:r>
      <w:r w:rsidR="005B3F7B">
        <w:rPr>
          <w:rFonts w:cs="Arial"/>
          <w:bCs/>
          <w:sz w:val="22"/>
          <w:szCs w:val="22"/>
          <w:lang w:val="es-ES_tradnl"/>
        </w:rPr>
        <w:fldChar w:fldCharType="separate"/>
      </w:r>
      <w:r w:rsidR="005B3F7B">
        <w:rPr>
          <w:rFonts w:cs="Arial"/>
          <w:bCs/>
          <w:noProof/>
          <w:sz w:val="22"/>
          <w:szCs w:val="22"/>
          <w:lang w:val="es-ES_tradnl"/>
        </w:rPr>
        <w:t>«WIZINK_ENTIDAD»</w:t>
      </w:r>
      <w:r w:rsidR="005B3F7B">
        <w:rPr>
          <w:rFonts w:cs="Arial"/>
          <w:bCs/>
          <w:sz w:val="22"/>
          <w:szCs w:val="22"/>
          <w:lang w:val="es-ES_tradnl"/>
        </w:rPr>
        <w:fldChar w:fldCharType="end"/>
      </w:r>
      <w:r w:rsidRPr="00200610">
        <w:rPr>
          <w:rFonts w:cs="Arial"/>
          <w:bCs/>
          <w:sz w:val="22"/>
          <w:szCs w:val="22"/>
          <w:lang w:val="es-ES_tradnl"/>
        </w:rPr>
        <w:t xml:space="preserve"> no empleó (ni emplea) técnicas de comercialización agresivas, sino que el proceso de comercialización es un proceso cuidadosamente diseñado para que el cliente pueda tomar una decisión meditada y con pleno conocimiento de causa. </w:t>
      </w:r>
    </w:p>
    <w:p w14:paraId="4E5FDC02" w14:textId="77777777" w:rsidR="009924C2" w:rsidRPr="00200610" w:rsidRDefault="00EA4CBA" w:rsidP="00EF694D">
      <w:pPr>
        <w:widowControl w:val="0"/>
        <w:spacing w:after="210" w:line="360" w:lineRule="auto"/>
        <w:ind w:left="567"/>
        <w:rPr>
          <w:rFonts w:cs="Arial"/>
          <w:bCs/>
          <w:sz w:val="22"/>
          <w:szCs w:val="22"/>
          <w:lang w:val="es-ES_tradnl"/>
        </w:rPr>
      </w:pPr>
      <w:r w:rsidRPr="00200610">
        <w:rPr>
          <w:rFonts w:cs="Arial"/>
          <w:bCs/>
          <w:sz w:val="22"/>
          <w:szCs w:val="22"/>
          <w:lang w:val="es-ES_tradnl"/>
        </w:rPr>
        <w:t>En definitiva esas “</w:t>
      </w:r>
      <w:r w:rsidRPr="00200610">
        <w:rPr>
          <w:rFonts w:cs="Arial"/>
          <w:bCs/>
          <w:i/>
          <w:iCs/>
          <w:sz w:val="22"/>
          <w:szCs w:val="22"/>
          <w:lang w:val="es-ES_tradnl"/>
        </w:rPr>
        <w:t>circunstancias del caso</w:t>
      </w:r>
      <w:r w:rsidRPr="00200610">
        <w:rPr>
          <w:rFonts w:cs="Arial"/>
          <w:bCs/>
          <w:sz w:val="22"/>
          <w:szCs w:val="22"/>
          <w:lang w:val="es-ES_tradnl"/>
        </w:rPr>
        <w:t>” a las que se refiere la Ley de Usura juegan en este caso completamente a favor de mi mandante, y en contra de cualquier declaración de usura.</w:t>
      </w:r>
    </w:p>
    <w:p w14:paraId="4E5FDC03" w14:textId="77FA436A" w:rsidR="009924C2" w:rsidRPr="00200610" w:rsidRDefault="00EA4CBA" w:rsidP="00EF694D">
      <w:pPr>
        <w:widowControl w:val="0"/>
        <w:spacing w:after="210" w:line="360" w:lineRule="auto"/>
        <w:ind w:left="567"/>
        <w:rPr>
          <w:rFonts w:cs="Arial"/>
          <w:bCs/>
          <w:sz w:val="22"/>
          <w:szCs w:val="22"/>
          <w:lang w:val="es-ES_tradnl"/>
        </w:rPr>
      </w:pPr>
      <w:r w:rsidRPr="00200610">
        <w:rPr>
          <w:rFonts w:cs="Arial"/>
          <w:bCs/>
          <w:sz w:val="22"/>
          <w:szCs w:val="22"/>
          <w:lang w:val="es-ES_tradnl"/>
        </w:rPr>
        <w:t xml:space="preserve">El tipo de interés aplicado tampoco puede calificarse de “leonino”. Recordemos que la Tarjeta es un producto plenamente aceptado por el Banco de España, que ni ha prohibido la comercialización de este tipo de financiación vía tarjeta de crédito ni ha impuesto tipos de interés máximos. De hecho, el Banco de España emplea los tipos de interés que le reportan las entidades (entre ellas </w:t>
      </w:r>
      <w:r w:rsidR="005B3F7B">
        <w:rPr>
          <w:rFonts w:cs="Arial"/>
          <w:bCs/>
          <w:sz w:val="22"/>
          <w:szCs w:val="22"/>
          <w:lang w:val="es-ES_tradnl"/>
        </w:rPr>
        <w:fldChar w:fldCharType="begin"/>
      </w:r>
      <w:r w:rsidR="005B3F7B">
        <w:rPr>
          <w:rFonts w:cs="Arial"/>
          <w:bCs/>
          <w:sz w:val="22"/>
          <w:szCs w:val="22"/>
          <w:lang w:val="es-ES_tradnl"/>
        </w:rPr>
        <w:instrText>persovalores_personalizable1254</w:instrText>
      </w:r>
      <w:r w:rsidR="005B3F7B">
        <w:rPr>
          <w:rFonts w:cs="Arial"/>
          <w:bCs/>
          <w:sz w:val="22"/>
          <w:szCs w:val="22"/>
          <w:lang w:val="es-ES_tradnl"/>
        </w:rPr>
        <w:fldChar w:fldCharType="separate"/>
      </w:r>
      <w:r w:rsidR="005B3F7B">
        <w:rPr>
          <w:rFonts w:cs="Arial"/>
          <w:bCs/>
          <w:noProof/>
          <w:sz w:val="22"/>
          <w:szCs w:val="22"/>
          <w:lang w:val="es-ES_tradnl"/>
        </w:rPr>
        <w:t>«WIZINK_ENTIDAD»</w:t>
      </w:r>
      <w:r w:rsidR="005B3F7B">
        <w:rPr>
          <w:rFonts w:cs="Arial"/>
          <w:bCs/>
          <w:sz w:val="22"/>
          <w:szCs w:val="22"/>
          <w:lang w:val="es-ES_tradnl"/>
        </w:rPr>
        <w:fldChar w:fldCharType="end"/>
      </w:r>
      <w:r w:rsidRPr="00200610">
        <w:rPr>
          <w:rFonts w:cs="Arial"/>
          <w:bCs/>
          <w:sz w:val="22"/>
          <w:szCs w:val="22"/>
          <w:lang w:val="es-ES_tradnl"/>
        </w:rPr>
        <w:t xml:space="preserve">) para elaborar y publicar sus estadísticas. El Regulador no considera este tipo de financiación “leonina”, sino que la considera un producto perfectamente válido que </w:t>
      </w:r>
      <w:r w:rsidR="00B52736" w:rsidRPr="00200610">
        <w:rPr>
          <w:rFonts w:cs="Arial"/>
          <w:bCs/>
          <w:sz w:val="22"/>
          <w:szCs w:val="22"/>
          <w:lang w:val="es-ES_tradnl"/>
        </w:rPr>
        <w:t xml:space="preserve">cumple </w:t>
      </w:r>
      <w:r w:rsidRPr="00200610">
        <w:rPr>
          <w:rFonts w:cs="Arial"/>
          <w:bCs/>
          <w:sz w:val="22"/>
          <w:szCs w:val="22"/>
          <w:lang w:val="es-ES_tradnl"/>
        </w:rPr>
        <w:t>con la normativa aplicable y con las rigurosas exigencias impuestas por el Banco de España.</w:t>
      </w:r>
    </w:p>
    <w:p w14:paraId="4E5FDC04" w14:textId="12E7F253" w:rsidR="009924C2" w:rsidRDefault="00EA4CBA" w:rsidP="00546F42">
      <w:pPr>
        <w:pStyle w:val="Prrafodelista"/>
        <w:spacing w:before="240" w:after="240" w:line="360" w:lineRule="auto"/>
        <w:ind w:left="0"/>
        <w:contextualSpacing w:val="0"/>
        <w:rPr>
          <w:rFonts w:cs="Arial"/>
          <w:bCs/>
          <w:sz w:val="22"/>
          <w:szCs w:val="22"/>
          <w:lang w:val="es-ES_tradnl"/>
        </w:rPr>
      </w:pPr>
      <w:r w:rsidRPr="00200610">
        <w:rPr>
          <w:rFonts w:cs="Arial"/>
          <w:bCs/>
          <w:sz w:val="22"/>
          <w:szCs w:val="22"/>
          <w:lang w:val="es-ES_tradnl"/>
        </w:rPr>
        <w:t xml:space="preserve">En nuestro caso no se da ninguno de los presupuestos objetivos -que recordemos, son cumulativos- que exige la Ley de Usura. Hemos acreditado que el tipo de interés de la Tarjeta </w:t>
      </w:r>
      <w:r w:rsidR="002962CD" w:rsidRPr="00200610">
        <w:rPr>
          <w:rFonts w:cs="Arial"/>
          <w:bCs/>
          <w:sz w:val="22"/>
          <w:szCs w:val="22"/>
          <w:lang w:val="es-ES_tradnl"/>
        </w:rPr>
        <w:t xml:space="preserve">debe considerarse </w:t>
      </w:r>
      <w:r w:rsidR="00B52736" w:rsidRPr="00200610">
        <w:rPr>
          <w:rFonts w:cs="Arial"/>
          <w:bCs/>
          <w:sz w:val="22"/>
          <w:szCs w:val="22"/>
          <w:lang w:val="es-ES_tradnl"/>
        </w:rPr>
        <w:t xml:space="preserve">alineado </w:t>
      </w:r>
      <w:r w:rsidR="002962CD" w:rsidRPr="00200610">
        <w:rPr>
          <w:rFonts w:cs="Arial"/>
          <w:bCs/>
          <w:sz w:val="22"/>
          <w:szCs w:val="22"/>
          <w:lang w:val="es-ES_tradnl"/>
        </w:rPr>
        <w:t>con el</w:t>
      </w:r>
      <w:r w:rsidRPr="00200610">
        <w:rPr>
          <w:rFonts w:cs="Arial"/>
          <w:bCs/>
          <w:sz w:val="22"/>
          <w:szCs w:val="22"/>
          <w:lang w:val="es-ES_tradnl"/>
        </w:rPr>
        <w:t xml:space="preserve"> “</w:t>
      </w:r>
      <w:r w:rsidRPr="00200610">
        <w:rPr>
          <w:rFonts w:cs="Arial"/>
          <w:bCs/>
          <w:i/>
          <w:iCs/>
          <w:sz w:val="22"/>
          <w:szCs w:val="22"/>
          <w:lang w:val="es-ES_tradnl"/>
        </w:rPr>
        <w:t>interés normal del dinero</w:t>
      </w:r>
      <w:r w:rsidRPr="00200610">
        <w:rPr>
          <w:rFonts w:cs="Arial"/>
          <w:bCs/>
          <w:sz w:val="22"/>
          <w:szCs w:val="22"/>
          <w:lang w:val="es-ES_tradnl"/>
        </w:rPr>
        <w:t>” a efectos del juicio de usura. Hemos acreditado que en cualquier caso la diferencia entre el tipo de interés de la Tarjeta y el tipo medio de la financiación equivalente en ningún caso puede llevar a considerar el primero “</w:t>
      </w:r>
      <w:r w:rsidRPr="00200610">
        <w:rPr>
          <w:rFonts w:cs="Arial"/>
          <w:bCs/>
          <w:i/>
          <w:iCs/>
          <w:sz w:val="22"/>
          <w:szCs w:val="22"/>
          <w:lang w:val="es-ES_tradnl"/>
        </w:rPr>
        <w:t>notablemente superior</w:t>
      </w:r>
      <w:r w:rsidRPr="00200610">
        <w:rPr>
          <w:rFonts w:cs="Arial"/>
          <w:bCs/>
          <w:sz w:val="22"/>
          <w:szCs w:val="22"/>
          <w:lang w:val="es-ES_tradnl"/>
        </w:rPr>
        <w:t xml:space="preserve">” al segundo. Y hemos acreditado que el tipo de interés </w:t>
      </w:r>
      <w:r w:rsidRPr="00200610">
        <w:rPr>
          <w:rFonts w:cs="Arial"/>
          <w:bCs/>
          <w:sz w:val="22"/>
          <w:szCs w:val="22"/>
          <w:lang w:val="es-ES_tradnl"/>
        </w:rPr>
        <w:lastRenderedPageBreak/>
        <w:t>pactado tampoco es “</w:t>
      </w:r>
      <w:r w:rsidRPr="00200610">
        <w:rPr>
          <w:rFonts w:cs="Arial"/>
          <w:bCs/>
          <w:i/>
          <w:iCs/>
          <w:sz w:val="22"/>
          <w:szCs w:val="22"/>
          <w:lang w:val="es-ES_tradnl"/>
        </w:rPr>
        <w:t>manifiestamente desproporcionado a las circunstancias del caso</w:t>
      </w:r>
      <w:r w:rsidRPr="00200610">
        <w:rPr>
          <w:rFonts w:cs="Arial"/>
          <w:bCs/>
          <w:sz w:val="22"/>
          <w:szCs w:val="22"/>
          <w:lang w:val="es-ES_tradnl"/>
        </w:rPr>
        <w:t>” ni “</w:t>
      </w:r>
      <w:r w:rsidRPr="00200610">
        <w:rPr>
          <w:rFonts w:cs="Arial"/>
          <w:bCs/>
          <w:i/>
          <w:iCs/>
          <w:sz w:val="22"/>
          <w:szCs w:val="22"/>
          <w:lang w:val="es-ES_tradnl"/>
        </w:rPr>
        <w:t>leonino</w:t>
      </w:r>
      <w:r w:rsidRPr="00200610">
        <w:rPr>
          <w:rFonts w:cs="Arial"/>
          <w:bCs/>
          <w:sz w:val="22"/>
          <w:szCs w:val="22"/>
          <w:lang w:val="es-ES_tradnl"/>
        </w:rPr>
        <w:t>”.</w:t>
      </w:r>
    </w:p>
    <w:p w14:paraId="4E5FDC05" w14:textId="44E2C851" w:rsidR="00BE5199" w:rsidRPr="00200610" w:rsidRDefault="002A41D4" w:rsidP="00BE5199">
      <w:pPr>
        <w:spacing w:after="240" w:line="360" w:lineRule="auto"/>
        <w:rPr>
          <w:rFonts w:cs="Arial"/>
          <w:bCs/>
          <w:sz w:val="22"/>
          <w:szCs w:val="22"/>
          <w:lang w:val="es-ES_tradnl"/>
        </w:rPr>
      </w:pPr>
      <w:r>
        <w:rPr>
          <w:rFonts w:cs="Arial"/>
          <w:b/>
          <w:sz w:val="22"/>
          <w:szCs w:val="22"/>
          <w:lang w:val="es-ES_tradnl"/>
        </w:rPr>
        <w:t>2</w:t>
      </w:r>
      <w:r w:rsidR="00EA4CBA" w:rsidRPr="00200610">
        <w:rPr>
          <w:rFonts w:cs="Arial"/>
          <w:b/>
          <w:sz w:val="22"/>
          <w:szCs w:val="22"/>
          <w:lang w:val="es-ES_tradnl"/>
        </w:rPr>
        <w:t>.- No se cumple el presupuesto subjetivo de la Ley de Usura</w:t>
      </w:r>
    </w:p>
    <w:p w14:paraId="4E5FDC06" w14:textId="77777777" w:rsidR="009924C2" w:rsidRPr="00200610" w:rsidRDefault="00EA4CBA" w:rsidP="009924C2">
      <w:pPr>
        <w:spacing w:before="240" w:after="240" w:line="360" w:lineRule="auto"/>
        <w:rPr>
          <w:rFonts w:cs="Arial"/>
          <w:bCs/>
          <w:sz w:val="22"/>
          <w:szCs w:val="22"/>
          <w:lang w:val="es-ES_tradnl"/>
        </w:rPr>
      </w:pPr>
      <w:r w:rsidRPr="00200610">
        <w:rPr>
          <w:rFonts w:cs="Arial"/>
          <w:bCs/>
          <w:sz w:val="22"/>
          <w:szCs w:val="22"/>
          <w:lang w:val="es-ES_tradnl"/>
        </w:rPr>
        <w:t>Tampoco puede olvidarse que la Ley de Usura exige, como presupuesto para la declaración de nulidad de la financiación, que además del presupuesto objetivo referido en el apartado anterior se cumpla un presupuesto subjetivo: que concurra “inmoralidad” en su concesión:</w:t>
      </w:r>
    </w:p>
    <w:p w14:paraId="4E5FDC07" w14:textId="77777777" w:rsidR="009924C2" w:rsidRPr="00200610" w:rsidRDefault="00EA4CBA" w:rsidP="009924C2">
      <w:pPr>
        <w:spacing w:after="210" w:line="360" w:lineRule="auto"/>
        <w:ind w:left="567"/>
        <w:rPr>
          <w:rFonts w:cs="Arial"/>
          <w:bCs/>
          <w:sz w:val="18"/>
          <w:szCs w:val="18"/>
          <w:lang w:val="es-ES_tradnl"/>
        </w:rPr>
      </w:pPr>
      <w:r w:rsidRPr="00200610">
        <w:rPr>
          <w:rFonts w:cs="Arial"/>
          <w:bCs/>
          <w:sz w:val="18"/>
          <w:szCs w:val="18"/>
          <w:lang w:val="es-ES_tradnl"/>
        </w:rPr>
        <w:t xml:space="preserve">“Será nulo todo contrato de préstamo en que se estipule un interés notablemente superior al normal del dinero y manifiestamente desproporcionado con las circunstancias del caso o en condiciones tales que resulte aquél leonino, </w:t>
      </w:r>
      <w:r w:rsidRPr="00200610">
        <w:rPr>
          <w:rFonts w:cs="Arial"/>
          <w:b/>
          <w:sz w:val="18"/>
          <w:szCs w:val="18"/>
          <w:u w:val="single"/>
          <w:lang w:val="es-ES_tradnl"/>
        </w:rPr>
        <w:t>habiendo motivos para estimar que ha sido aceptado por el prestatario a causa de su situación angustiosa, de su inexperiencia o de lo limitado de sus facultades mentales</w:t>
      </w:r>
      <w:r w:rsidRPr="00200610">
        <w:rPr>
          <w:rFonts w:cs="Arial"/>
          <w:bCs/>
          <w:sz w:val="18"/>
          <w:szCs w:val="18"/>
          <w:lang w:val="es-ES_tradnl"/>
        </w:rPr>
        <w:t>”.</w:t>
      </w:r>
    </w:p>
    <w:p w14:paraId="4E5FDC08" w14:textId="77777777" w:rsidR="009924C2" w:rsidRPr="00200610" w:rsidRDefault="00EA4CBA" w:rsidP="009924C2">
      <w:pPr>
        <w:spacing w:before="240" w:after="240" w:line="360" w:lineRule="auto"/>
        <w:rPr>
          <w:rFonts w:cs="Arial"/>
          <w:bCs/>
          <w:sz w:val="22"/>
          <w:szCs w:val="22"/>
          <w:lang w:val="es-ES_tradnl"/>
        </w:rPr>
      </w:pPr>
      <w:r w:rsidRPr="00200610">
        <w:rPr>
          <w:rFonts w:cs="Arial"/>
          <w:bCs/>
          <w:sz w:val="22"/>
          <w:szCs w:val="22"/>
          <w:lang w:val="es-ES_tradnl"/>
        </w:rPr>
        <w:t xml:space="preserve">Se trata de un presupuesto impuesto por la Ley. Cualquier interpretación que ignore este presupuesto será una interpretación </w:t>
      </w:r>
      <w:r w:rsidRPr="00200610">
        <w:rPr>
          <w:rFonts w:cs="Arial"/>
          <w:bCs/>
          <w:i/>
          <w:iCs/>
          <w:sz w:val="22"/>
          <w:szCs w:val="22"/>
          <w:lang w:val="es-ES_tradnl"/>
        </w:rPr>
        <w:t xml:space="preserve">contra </w:t>
      </w:r>
      <w:proofErr w:type="spellStart"/>
      <w:r w:rsidRPr="00200610">
        <w:rPr>
          <w:rFonts w:cs="Arial"/>
          <w:bCs/>
          <w:i/>
          <w:iCs/>
          <w:sz w:val="22"/>
          <w:szCs w:val="22"/>
          <w:lang w:val="es-ES_tradnl"/>
        </w:rPr>
        <w:t>legem</w:t>
      </w:r>
      <w:proofErr w:type="spellEnd"/>
      <w:r w:rsidRPr="00200610">
        <w:rPr>
          <w:rFonts w:cs="Arial"/>
          <w:bCs/>
          <w:sz w:val="22"/>
          <w:szCs w:val="22"/>
          <w:lang w:val="es-ES_tradnl"/>
        </w:rPr>
        <w:t>.</w:t>
      </w:r>
    </w:p>
    <w:p w14:paraId="4E5FDC09" w14:textId="77777777" w:rsidR="009924C2" w:rsidRPr="00200610" w:rsidRDefault="00EA4CBA" w:rsidP="009924C2">
      <w:pPr>
        <w:spacing w:after="210" w:line="360" w:lineRule="auto"/>
        <w:rPr>
          <w:rFonts w:eastAsia="Calibri" w:cs="Arial"/>
          <w:sz w:val="22"/>
          <w:szCs w:val="22"/>
          <w:lang w:val="es-ES" w:eastAsia="en-US"/>
        </w:rPr>
      </w:pPr>
      <w:r w:rsidRPr="00200610">
        <w:rPr>
          <w:rFonts w:eastAsia="Calibri" w:cs="Arial"/>
          <w:sz w:val="22"/>
          <w:szCs w:val="22"/>
          <w:lang w:val="es-ES" w:eastAsia="en-US"/>
        </w:rPr>
        <w:t>Por tanto, para que las consecuencias previstas en la Ley de Usura resulten de aplicación, es necesario que el órgano judicial verifique la concurrencia no solo de un presupuesto objetivo, entendido como un interés desproporcionado, sino también de un presupuesto subjetivo derivado de la condición o situación de debilidad o necesidad en que se encuentra el prestatario y que solamente se puede valorar en atención a las concretas circunstancias de cada caso.</w:t>
      </w:r>
    </w:p>
    <w:p w14:paraId="4E5FDC0A" w14:textId="77777777" w:rsidR="009924C2" w:rsidRPr="00200610" w:rsidRDefault="00EA4CBA" w:rsidP="009924C2">
      <w:pPr>
        <w:spacing w:after="210" w:line="360" w:lineRule="auto"/>
        <w:rPr>
          <w:rFonts w:eastAsia="Calibri" w:cs="Arial"/>
          <w:sz w:val="22"/>
          <w:szCs w:val="22"/>
          <w:lang w:val="es-ES" w:eastAsia="en-US"/>
        </w:rPr>
      </w:pPr>
      <w:r w:rsidRPr="00200610">
        <w:rPr>
          <w:rFonts w:eastAsia="Calibri" w:cs="Arial"/>
          <w:b/>
          <w:bCs/>
          <w:sz w:val="22"/>
          <w:szCs w:val="22"/>
          <w:u w:val="single"/>
          <w:lang w:val="es-ES" w:eastAsia="en-US"/>
        </w:rPr>
        <w:t>La correcta aplicación de la Ley de Usura exige, por tanto, la realización de un previo control causal de inmoralidad a los efectos de detectar la tacha de la que adolece el préstamo. Por ello, no se podrá declarar usurario un contrato de préstamo mientras no se constate el correspondiente reproche moral que derive de las circunstancias que llevaron o motivaron su contratación</w:t>
      </w:r>
      <w:r w:rsidRPr="00200610">
        <w:rPr>
          <w:rFonts w:eastAsia="Calibri" w:cs="Arial"/>
          <w:sz w:val="22"/>
          <w:szCs w:val="22"/>
          <w:lang w:val="es-ES" w:eastAsia="en-US"/>
        </w:rPr>
        <w:t>. De ahí, el incuestionable carácter punitivo y represivo de la norma que determina, a su vez, la sanción plena de ineficacia plena del negocio que se proyecta en la nulidad radical del préstamo concertado.</w:t>
      </w:r>
    </w:p>
    <w:p w14:paraId="4E5FDC0B" w14:textId="77777777" w:rsidR="009924C2" w:rsidRPr="00200610" w:rsidRDefault="00EA4CBA" w:rsidP="009924C2">
      <w:pPr>
        <w:spacing w:after="210" w:line="360" w:lineRule="auto"/>
        <w:rPr>
          <w:rFonts w:eastAsia="Calibri" w:cs="Arial"/>
          <w:sz w:val="22"/>
          <w:szCs w:val="22"/>
          <w:lang w:val="es-ES" w:eastAsia="en-US"/>
        </w:rPr>
      </w:pPr>
      <w:r w:rsidRPr="00200610">
        <w:rPr>
          <w:rFonts w:eastAsia="Calibri" w:cs="Arial"/>
          <w:sz w:val="22"/>
          <w:szCs w:val="22"/>
          <w:lang w:val="es-ES" w:eastAsia="en-US"/>
        </w:rPr>
        <w:t>Ignorar el presupuesto subjetivo, como hace el Tribunal Supremo en su última jurisprudencia, implica, en definitiva, convertir la Ley de Usura en un mecanismo de control de precios.</w:t>
      </w:r>
    </w:p>
    <w:p w14:paraId="4E5FDC16" w14:textId="77777777" w:rsidR="009924C2" w:rsidRPr="00200610" w:rsidRDefault="00EA4CBA" w:rsidP="005E3153">
      <w:pPr>
        <w:widowControl w:val="0"/>
        <w:spacing w:line="240" w:lineRule="auto"/>
        <w:jc w:val="center"/>
        <w:rPr>
          <w:rFonts w:cs="Arial"/>
          <w:b/>
          <w:sz w:val="22"/>
          <w:szCs w:val="22"/>
          <w:lang w:val="es-ES_tradnl"/>
        </w:rPr>
      </w:pPr>
      <w:r w:rsidRPr="00200610">
        <w:rPr>
          <w:rFonts w:cs="Arial"/>
          <w:b/>
          <w:sz w:val="22"/>
          <w:szCs w:val="22"/>
          <w:lang w:val="es-ES_tradnl"/>
        </w:rPr>
        <w:t>-V-</w:t>
      </w:r>
    </w:p>
    <w:p w14:paraId="4E5FDC17" w14:textId="77777777" w:rsidR="009924C2" w:rsidRPr="00200610" w:rsidRDefault="00EA4CBA" w:rsidP="005E3153">
      <w:pPr>
        <w:widowControl w:val="0"/>
        <w:autoSpaceDE w:val="0"/>
        <w:autoSpaceDN w:val="0"/>
        <w:adjustRightInd w:val="0"/>
        <w:spacing w:after="240" w:line="360" w:lineRule="auto"/>
        <w:jc w:val="center"/>
        <w:rPr>
          <w:rFonts w:cs="Arial"/>
          <w:b/>
          <w:sz w:val="22"/>
          <w:szCs w:val="22"/>
          <w:lang w:val="es-ES_tradnl"/>
        </w:rPr>
      </w:pPr>
      <w:r w:rsidRPr="00200610">
        <w:rPr>
          <w:rFonts w:cs="Arial"/>
          <w:b/>
          <w:sz w:val="22"/>
          <w:szCs w:val="22"/>
          <w:lang w:val="es-ES_tradnl"/>
        </w:rPr>
        <w:t>La Tarjeta supera el doble control de transparencia</w:t>
      </w:r>
    </w:p>
    <w:p w14:paraId="4E5FDC18" w14:textId="77777777" w:rsidR="009924C2" w:rsidRPr="00200610" w:rsidRDefault="00EA4CBA" w:rsidP="005E3153">
      <w:pPr>
        <w:pStyle w:val="Body1"/>
        <w:spacing w:after="240" w:line="360" w:lineRule="auto"/>
        <w:rPr>
          <w:rFonts w:cs="Arial"/>
          <w:b/>
          <w:sz w:val="22"/>
          <w:szCs w:val="22"/>
          <w:lang w:val="es-ES_tradnl"/>
        </w:rPr>
      </w:pPr>
      <w:r w:rsidRPr="00200610">
        <w:rPr>
          <w:rFonts w:cs="Arial"/>
          <w:b/>
          <w:sz w:val="22"/>
          <w:szCs w:val="22"/>
          <w:lang w:val="es-ES_tradnl"/>
        </w:rPr>
        <w:t>1.- El doble control</w:t>
      </w:r>
    </w:p>
    <w:p w14:paraId="4E5FDC19" w14:textId="77777777" w:rsidR="009924C2" w:rsidRPr="00200610" w:rsidRDefault="00EA4CBA" w:rsidP="005E3153">
      <w:pPr>
        <w:spacing w:after="210" w:line="360" w:lineRule="auto"/>
        <w:rPr>
          <w:rFonts w:cs="Arial"/>
          <w:bCs/>
          <w:sz w:val="22"/>
          <w:szCs w:val="22"/>
          <w:lang w:val="es-ES_tradnl"/>
        </w:rPr>
      </w:pPr>
      <w:r w:rsidRPr="00200610">
        <w:rPr>
          <w:rFonts w:cs="Arial"/>
          <w:bCs/>
          <w:sz w:val="22"/>
          <w:szCs w:val="22"/>
          <w:lang w:val="es-ES_tradnl"/>
        </w:rPr>
        <w:t xml:space="preserve">Superada la amplia confusión que durante años ha habido a la hora de definir y delimitar los conceptos </w:t>
      </w:r>
      <w:proofErr w:type="spellStart"/>
      <w:r w:rsidRPr="00200610">
        <w:rPr>
          <w:rFonts w:cs="Arial"/>
          <w:bCs/>
          <w:sz w:val="22"/>
          <w:szCs w:val="22"/>
          <w:lang w:val="es-ES_tradnl"/>
        </w:rPr>
        <w:t>abusividad</w:t>
      </w:r>
      <w:proofErr w:type="spellEnd"/>
      <w:r w:rsidRPr="00200610">
        <w:rPr>
          <w:rFonts w:cs="Arial"/>
          <w:bCs/>
          <w:sz w:val="22"/>
          <w:szCs w:val="22"/>
          <w:lang w:val="es-ES_tradnl"/>
        </w:rPr>
        <w:t xml:space="preserve"> y transparencia en relación con las condiciones generales de la </w:t>
      </w:r>
      <w:r w:rsidRPr="00200610">
        <w:rPr>
          <w:rFonts w:cs="Arial"/>
          <w:bCs/>
          <w:sz w:val="22"/>
          <w:szCs w:val="22"/>
          <w:lang w:val="es-ES_tradnl"/>
        </w:rPr>
        <w:lastRenderedPageBreak/>
        <w:t xml:space="preserve">contratación, hoy ya no es discutible que </w:t>
      </w:r>
      <w:r w:rsidRPr="00200610">
        <w:rPr>
          <w:rFonts w:cs="Arial"/>
          <w:b/>
          <w:sz w:val="22"/>
          <w:szCs w:val="22"/>
          <w:u w:val="single"/>
          <w:lang w:val="es-ES_tradnl"/>
        </w:rPr>
        <w:t xml:space="preserve">las condiciones generales que definen el objeto principal del contrato no pueden ser analizadas ni están sometidas al control de </w:t>
      </w:r>
      <w:proofErr w:type="spellStart"/>
      <w:r w:rsidRPr="00200610">
        <w:rPr>
          <w:rFonts w:cs="Arial"/>
          <w:b/>
          <w:sz w:val="22"/>
          <w:szCs w:val="22"/>
          <w:u w:val="single"/>
          <w:lang w:val="es-ES_tradnl"/>
        </w:rPr>
        <w:t>abusividad</w:t>
      </w:r>
      <w:proofErr w:type="spellEnd"/>
      <w:r w:rsidRPr="00200610">
        <w:rPr>
          <w:rFonts w:cs="Arial"/>
          <w:b/>
          <w:sz w:val="22"/>
          <w:szCs w:val="22"/>
          <w:u w:val="single"/>
          <w:lang w:val="es-ES_tradnl"/>
        </w:rPr>
        <w:t xml:space="preserve"> (esto es, no pueden ser declaradas nulas por considerarse que alteran injustificadamente el equilibrio de las prestaciones del contrato a favor de la entidad predisponente), sino que sólo están sujetas al denominado control de transparencia</w:t>
      </w:r>
      <w:r w:rsidRPr="00200610">
        <w:rPr>
          <w:rFonts w:cs="Arial"/>
          <w:bCs/>
          <w:sz w:val="22"/>
          <w:szCs w:val="22"/>
          <w:lang w:val="es-ES_tradnl"/>
        </w:rPr>
        <w:t xml:space="preserve">. La conocida sentencia del Tribunal Supremo de 9 de mayo de 2013 (RJ 2013/3088) enseña que el control de transparencia se divide, a su vez, en dos </w:t>
      </w:r>
      <w:proofErr w:type="spellStart"/>
      <w:r w:rsidRPr="00200610">
        <w:rPr>
          <w:rFonts w:cs="Arial"/>
          <w:bCs/>
          <w:sz w:val="22"/>
          <w:szCs w:val="22"/>
          <w:lang w:val="es-ES_tradnl"/>
        </w:rPr>
        <w:t>sub-controles</w:t>
      </w:r>
      <w:proofErr w:type="spellEnd"/>
      <w:r w:rsidRPr="00200610">
        <w:rPr>
          <w:rFonts w:cs="Arial"/>
          <w:bCs/>
          <w:sz w:val="22"/>
          <w:szCs w:val="22"/>
          <w:lang w:val="es-ES_tradnl"/>
        </w:rPr>
        <w:t xml:space="preserve"> o test distintos, por un lado, un control de transparencia formal (también conocido como control de incorporación o inclusión), y por otro, el control de transparencia material (o control de transparencia en sentido estricto).</w:t>
      </w:r>
    </w:p>
    <w:p w14:paraId="4E5FDC1A" w14:textId="77777777" w:rsidR="009924C2" w:rsidRPr="00200610" w:rsidRDefault="00EA4CBA" w:rsidP="005E3153">
      <w:pPr>
        <w:spacing w:after="210" w:line="360" w:lineRule="auto"/>
        <w:rPr>
          <w:rFonts w:cs="Arial"/>
          <w:bCs/>
          <w:sz w:val="22"/>
          <w:szCs w:val="22"/>
          <w:lang w:val="es-ES_tradnl"/>
        </w:rPr>
      </w:pPr>
      <w:r w:rsidRPr="00200610">
        <w:rPr>
          <w:rFonts w:cs="Arial"/>
          <w:b/>
          <w:sz w:val="22"/>
          <w:szCs w:val="22"/>
          <w:lang w:val="es-ES_tradnl"/>
        </w:rPr>
        <w:t>2.- El control de incorporación</w:t>
      </w:r>
    </w:p>
    <w:p w14:paraId="4E5FDC1B" w14:textId="77777777" w:rsidR="009924C2" w:rsidRPr="00200610" w:rsidRDefault="00EA4CBA" w:rsidP="005E3153">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200610">
        <w:rPr>
          <w:rFonts w:cs="Arial"/>
          <w:bCs/>
          <w:sz w:val="22"/>
          <w:szCs w:val="22"/>
          <w:lang w:val="es-ES_tradnl"/>
        </w:rPr>
        <w:t>Se regula en los arts. 5 y 7 de la Ley 7/1998, de 13 de abril, sobre Condiciones Generales de la Contratación (“</w:t>
      </w:r>
      <w:r w:rsidRPr="00200610">
        <w:rPr>
          <w:rFonts w:cs="Arial"/>
          <w:b/>
          <w:sz w:val="22"/>
          <w:szCs w:val="22"/>
          <w:lang w:val="es-ES_tradnl"/>
        </w:rPr>
        <w:t>LCGC</w:t>
      </w:r>
      <w:r w:rsidRPr="00200610">
        <w:rPr>
          <w:rFonts w:cs="Arial"/>
          <w:bCs/>
          <w:sz w:val="22"/>
          <w:szCs w:val="22"/>
          <w:lang w:val="es-ES_tradnl"/>
        </w:rPr>
        <w:t>”), el art. 80 del Real Decreto Legislativo 1/2007, de 16 de noviembre, por el que se aprueba el texto refundido de la Ley General para la Defensa de los Consumidores y Usuarios y otras leyes complementarias (“</w:t>
      </w:r>
      <w:r w:rsidRPr="00200610">
        <w:rPr>
          <w:rFonts w:cs="Arial"/>
          <w:b/>
          <w:sz w:val="22"/>
          <w:szCs w:val="22"/>
          <w:lang w:val="es-ES_tradnl"/>
        </w:rPr>
        <w:t>LGDCU</w:t>
      </w:r>
      <w:r w:rsidRPr="00200610">
        <w:rPr>
          <w:rFonts w:cs="Arial"/>
          <w:bCs/>
          <w:sz w:val="22"/>
          <w:szCs w:val="22"/>
          <w:lang w:val="es-ES_tradnl"/>
        </w:rPr>
        <w:t>”) y en la normativa sectorial bancaria. Como decimos, se trata de un control puramente formal cuyo propósito es garantizar que el consumidor ha tenido acceso a la cláusula en cuestión, que ésta ha quedado efectivamente incorporada al contrato y que se trata de una estipulación legible y comprensible desde un punto de vista estrictamente gramatical.</w:t>
      </w:r>
    </w:p>
    <w:p w14:paraId="4E5FDC1C" w14:textId="77777777" w:rsidR="009924C2" w:rsidRPr="00200610" w:rsidRDefault="00EA4CBA" w:rsidP="005E3153">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En la práctica, esta regulación supone que una cláusula supera el control de incorporación si se cumplen las siguientes condiciones:</w:t>
      </w:r>
    </w:p>
    <w:p w14:paraId="4E5FDC1D" w14:textId="77777777" w:rsidR="009924C2" w:rsidRPr="00200610" w:rsidRDefault="00EA4CBA">
      <w:pPr>
        <w:pStyle w:val="Prrafodelista"/>
        <w:widowControl w:val="0"/>
        <w:numPr>
          <w:ilvl w:val="0"/>
          <w:numId w:val="14"/>
        </w:numPr>
        <w:autoSpaceDE w:val="0"/>
        <w:autoSpaceDN w:val="0"/>
        <w:adjustRightInd w:val="0"/>
        <w:spacing w:after="210" w:line="360" w:lineRule="auto"/>
        <w:ind w:left="567" w:hanging="567"/>
        <w:contextualSpacing w:val="0"/>
        <w:rPr>
          <w:rFonts w:cs="Arial"/>
          <w:bCs/>
          <w:sz w:val="22"/>
          <w:szCs w:val="22"/>
          <w:lang w:val="es-ES"/>
        </w:rPr>
      </w:pPr>
      <w:r w:rsidRPr="00200610">
        <w:rPr>
          <w:rFonts w:cs="Arial"/>
          <w:bCs/>
          <w:sz w:val="22"/>
          <w:szCs w:val="22"/>
          <w:lang w:val="es-ES"/>
        </w:rPr>
        <w:t>queda unida o incorporada en el contrato firmado por el adherente;</w:t>
      </w:r>
    </w:p>
    <w:p w14:paraId="4E5FDC1E" w14:textId="77777777" w:rsidR="009924C2" w:rsidRPr="00200610" w:rsidRDefault="00EA4CBA">
      <w:pPr>
        <w:pStyle w:val="Prrafodelista"/>
        <w:widowControl w:val="0"/>
        <w:numPr>
          <w:ilvl w:val="0"/>
          <w:numId w:val="14"/>
        </w:numPr>
        <w:autoSpaceDE w:val="0"/>
        <w:autoSpaceDN w:val="0"/>
        <w:adjustRightInd w:val="0"/>
        <w:spacing w:after="210" w:line="360" w:lineRule="auto"/>
        <w:ind w:left="567" w:hanging="567"/>
        <w:contextualSpacing w:val="0"/>
        <w:rPr>
          <w:rFonts w:cs="Arial"/>
          <w:bCs/>
          <w:sz w:val="22"/>
          <w:szCs w:val="22"/>
          <w:lang w:val="es-ES"/>
        </w:rPr>
      </w:pPr>
      <w:r w:rsidRPr="00200610">
        <w:rPr>
          <w:rFonts w:cs="Arial"/>
          <w:bCs/>
          <w:sz w:val="22"/>
          <w:szCs w:val="22"/>
          <w:lang w:val="es-ES"/>
        </w:rPr>
        <w:t>tiene una redacción clara, concreta y sencilla, sin hacer referencias cruzadas a documentos que no se faciliten con carácter previo o simultáneo a la firma del contrato; y</w:t>
      </w:r>
    </w:p>
    <w:p w14:paraId="4E5FDC1F" w14:textId="77777777" w:rsidR="009924C2" w:rsidRPr="00200610" w:rsidRDefault="00EA4CBA">
      <w:pPr>
        <w:pStyle w:val="Prrafodelista"/>
        <w:widowControl w:val="0"/>
        <w:numPr>
          <w:ilvl w:val="0"/>
          <w:numId w:val="14"/>
        </w:numPr>
        <w:autoSpaceDE w:val="0"/>
        <w:autoSpaceDN w:val="0"/>
        <w:adjustRightInd w:val="0"/>
        <w:spacing w:after="210" w:line="360" w:lineRule="auto"/>
        <w:ind w:left="567" w:hanging="567"/>
        <w:contextualSpacing w:val="0"/>
        <w:rPr>
          <w:rFonts w:cs="Arial"/>
          <w:bCs/>
          <w:sz w:val="22"/>
          <w:szCs w:val="22"/>
          <w:lang w:val="es-ES"/>
        </w:rPr>
      </w:pPr>
      <w:r w:rsidRPr="00200610">
        <w:rPr>
          <w:rFonts w:cs="Arial"/>
          <w:bCs/>
          <w:sz w:val="22"/>
          <w:szCs w:val="22"/>
          <w:lang w:val="es-ES"/>
        </w:rPr>
        <w:t>es legible, lo que, para los contratos suscritos a partir del 1 de julio de 2013, implica que el tamaño de su letra debe ser superior a 1,5 milímetros.</w:t>
      </w:r>
    </w:p>
    <w:p w14:paraId="4E5FDC20" w14:textId="77777777" w:rsidR="009924C2" w:rsidRPr="00200610" w:rsidRDefault="00EA4CBA" w:rsidP="009924C2">
      <w:pPr>
        <w:widowControl w:val="0"/>
        <w:autoSpaceDE w:val="0"/>
        <w:autoSpaceDN w:val="0"/>
        <w:adjustRightInd w:val="0"/>
        <w:spacing w:before="240" w:after="210" w:line="360" w:lineRule="auto"/>
        <w:rPr>
          <w:rFonts w:cs="Arial"/>
          <w:bCs/>
          <w:sz w:val="22"/>
          <w:szCs w:val="22"/>
          <w:lang w:val="es-ES_tradnl"/>
        </w:rPr>
      </w:pPr>
      <w:r w:rsidRPr="00200610">
        <w:rPr>
          <w:rFonts w:cs="Arial"/>
          <w:bCs/>
          <w:sz w:val="22"/>
          <w:szCs w:val="22"/>
          <w:lang w:val="es-ES_tradnl"/>
        </w:rPr>
        <w:t>La aplicación de los criterios anteriores (ver, por todas, la STS de 28 de mayo de 2018 [LA LEY 50929/2018]) a las cláusulas cuya nulidad se pretende lleva inevitablemente a concluir que todas ellas superan el control de incorporación. Nos remitimos a este respecto al análisis del clausulado que hemos realizado en el Hecho Único.</w:t>
      </w:r>
    </w:p>
    <w:p w14:paraId="4E5FDC21" w14:textId="358D53C3" w:rsidR="009924C2" w:rsidRPr="00200610" w:rsidRDefault="00EA4CBA" w:rsidP="009924C2">
      <w:pPr>
        <w:widowControl w:val="0"/>
        <w:autoSpaceDE w:val="0"/>
        <w:autoSpaceDN w:val="0"/>
        <w:adjustRightInd w:val="0"/>
        <w:spacing w:after="210" w:line="360" w:lineRule="auto"/>
        <w:rPr>
          <w:rFonts w:cs="Arial"/>
          <w:bCs/>
          <w:sz w:val="22"/>
          <w:szCs w:val="22"/>
          <w:lang w:val="es-ES"/>
        </w:rPr>
      </w:pPr>
      <w:r w:rsidRPr="00200610">
        <w:rPr>
          <w:rFonts w:cs="Arial"/>
          <w:bCs/>
          <w:sz w:val="22"/>
          <w:szCs w:val="22"/>
          <w:lang w:val="es-ES"/>
        </w:rPr>
        <w:t>Son ya numerosos los Tribunales que han</w:t>
      </w:r>
      <w:r w:rsidR="00E60692" w:rsidRPr="00200610">
        <w:rPr>
          <w:rFonts w:cs="Arial"/>
          <w:bCs/>
          <w:sz w:val="22"/>
          <w:szCs w:val="22"/>
          <w:lang w:val="es-ES"/>
        </w:rPr>
        <w:t xml:space="preserve"> </w:t>
      </w:r>
      <w:r w:rsidRPr="00200610">
        <w:rPr>
          <w:rFonts w:cs="Arial"/>
          <w:bCs/>
          <w:sz w:val="22"/>
          <w:szCs w:val="22"/>
          <w:lang w:val="es-ES"/>
        </w:rPr>
        <w:t xml:space="preserve">declarado en sus resoluciones que las condiciones generales de </w:t>
      </w:r>
      <w:r w:rsidR="005B3F7B">
        <w:rPr>
          <w:rFonts w:cs="Arial"/>
          <w:bCs/>
          <w:sz w:val="22"/>
          <w:szCs w:val="22"/>
          <w:lang w:val="es-ES"/>
        </w:rPr>
        <w:fldChar w:fldCharType="begin"/>
      </w:r>
      <w:r w:rsidR="005B3F7B">
        <w:rPr>
          <w:rFonts w:cs="Arial"/>
          <w:bCs/>
          <w:sz w:val="22"/>
          <w:szCs w:val="22"/>
          <w:lang w:val="es-ES"/>
        </w:rPr>
        <w:instrText>persovalores_personalizable1254</w:instrText>
      </w:r>
      <w:r w:rsidR="005B3F7B">
        <w:rPr>
          <w:rFonts w:cs="Arial"/>
          <w:bCs/>
          <w:sz w:val="22"/>
          <w:szCs w:val="22"/>
          <w:lang w:val="es-ES"/>
        </w:rPr>
        <w:fldChar w:fldCharType="separate"/>
      </w:r>
      <w:r w:rsidR="005B3F7B">
        <w:rPr>
          <w:rFonts w:cs="Arial"/>
          <w:bCs/>
          <w:noProof/>
          <w:sz w:val="22"/>
          <w:szCs w:val="22"/>
          <w:lang w:val="es-ES"/>
        </w:rPr>
        <w:t>«WIZINK_ENTIDAD»</w:t>
      </w:r>
      <w:r w:rsidR="005B3F7B">
        <w:rPr>
          <w:rFonts w:cs="Arial"/>
          <w:bCs/>
          <w:sz w:val="22"/>
          <w:szCs w:val="22"/>
          <w:lang w:val="es-ES"/>
        </w:rPr>
        <w:fldChar w:fldCharType="end"/>
      </w:r>
      <w:r w:rsidRPr="00200610">
        <w:rPr>
          <w:rFonts w:cs="Arial"/>
          <w:bCs/>
          <w:sz w:val="22"/>
          <w:szCs w:val="22"/>
          <w:lang w:val="es-ES"/>
        </w:rPr>
        <w:t xml:space="preserve"> (contenidas en Reglamentos idénticos o muy parecidos al </w:t>
      </w:r>
      <w:r w:rsidRPr="00200610">
        <w:rPr>
          <w:rFonts w:cs="Arial"/>
          <w:bCs/>
          <w:sz w:val="22"/>
          <w:szCs w:val="22"/>
          <w:lang w:val="es-ES"/>
        </w:rPr>
        <w:lastRenderedPageBreak/>
        <w:t xml:space="preserve">que estamos examinando en este caso) superan el control de incorporación. Sirva como ejemplo la </w:t>
      </w:r>
      <w:r w:rsidRPr="00200610">
        <w:rPr>
          <w:rFonts w:eastAsia="Times New Roman" w:cs="Arial"/>
          <w:sz w:val="22"/>
          <w:szCs w:val="22"/>
          <w:lang w:val="es-ES"/>
        </w:rPr>
        <w:t>sentencia de la Audiencia Provincial de A Coruña (Sección 3ª) núm. 17/2020 de 20 enero (JUR 2020\101588):</w:t>
      </w:r>
    </w:p>
    <w:p w14:paraId="4E5FDC22" w14:textId="77777777" w:rsidR="009924C2" w:rsidRPr="00200610" w:rsidRDefault="00EA4CBA" w:rsidP="009924C2">
      <w:pPr>
        <w:spacing w:line="360" w:lineRule="auto"/>
        <w:ind w:left="567" w:right="-1"/>
        <w:rPr>
          <w:rFonts w:eastAsia="Times New Roman" w:cs="Arial"/>
          <w:sz w:val="18"/>
          <w:szCs w:val="18"/>
          <w:lang w:val="es-ES"/>
        </w:rPr>
      </w:pPr>
      <w:r w:rsidRPr="00200610">
        <w:rPr>
          <w:rFonts w:eastAsia="Times New Roman" w:cs="Arial"/>
          <w:sz w:val="18"/>
          <w:szCs w:val="18"/>
          <w:lang w:val="es-ES"/>
        </w:rPr>
        <w:t xml:space="preserve">“el contrato que nos ocupa con </w:t>
      </w:r>
      <w:proofErr w:type="spellStart"/>
      <w:r w:rsidRPr="00200610">
        <w:rPr>
          <w:rFonts w:eastAsia="Times New Roman" w:cs="Arial"/>
          <w:sz w:val="18"/>
          <w:szCs w:val="18"/>
          <w:lang w:val="es-ES"/>
        </w:rPr>
        <w:t>Wizink</w:t>
      </w:r>
      <w:proofErr w:type="spellEnd"/>
      <w:r w:rsidRPr="00200610">
        <w:rPr>
          <w:rFonts w:eastAsia="Times New Roman" w:cs="Arial"/>
          <w:sz w:val="18"/>
          <w:szCs w:val="18"/>
          <w:lang w:val="es-ES"/>
        </w:rPr>
        <w:t xml:space="preserve"> ("tu banco sencillo") aparece firmado en el anverso el 30.9.2016, pero en el margen izquierdo se manifiesta que se ha leído y se está conforme con el reglamento de la tarjeta de crédito </w:t>
      </w:r>
      <w:proofErr w:type="spellStart"/>
      <w:r w:rsidRPr="00200610">
        <w:rPr>
          <w:rFonts w:eastAsia="Times New Roman" w:cs="Arial"/>
          <w:sz w:val="18"/>
          <w:szCs w:val="18"/>
          <w:lang w:val="es-ES"/>
        </w:rPr>
        <w:t>wizink</w:t>
      </w:r>
      <w:proofErr w:type="spellEnd"/>
      <w:r w:rsidRPr="00200610">
        <w:rPr>
          <w:rFonts w:eastAsia="Times New Roman" w:cs="Arial"/>
          <w:sz w:val="18"/>
          <w:szCs w:val="18"/>
          <w:lang w:val="es-ES"/>
        </w:rPr>
        <w:t xml:space="preserve"> , por lo que </w:t>
      </w:r>
      <w:r w:rsidRPr="00200610">
        <w:rPr>
          <w:rFonts w:eastAsia="Times New Roman" w:cs="Arial"/>
          <w:b/>
          <w:bCs/>
          <w:sz w:val="18"/>
          <w:szCs w:val="18"/>
          <w:lang w:val="es-ES"/>
        </w:rPr>
        <w:t xml:space="preserve">no puede desconocerse que en el anexo se pactó "un tipo nominal para compras del 24% TAE 27,24%. Tipo nominal anual para disposiciones de efectivo y transferencias 24%. TAE 27,24%", así viene expresado literalmente (…) </w:t>
      </w:r>
      <w:r w:rsidRPr="00200610">
        <w:rPr>
          <w:rFonts w:eastAsia="Times New Roman" w:cs="Arial"/>
          <w:b/>
          <w:bCs/>
          <w:sz w:val="18"/>
          <w:szCs w:val="18"/>
          <w:u w:val="single"/>
          <w:lang w:val="es-ES"/>
        </w:rPr>
        <w:t>siendo la letra legible, en cuanto a la accesibilidad y legibilidad del apartado b), no inferior al milímetro y medio, con lo cual se cumplía la normativa</w:t>
      </w:r>
      <w:r w:rsidRPr="00200610">
        <w:rPr>
          <w:rFonts w:eastAsia="Times New Roman" w:cs="Arial"/>
          <w:sz w:val="18"/>
          <w:szCs w:val="18"/>
          <w:lang w:val="es-ES"/>
        </w:rPr>
        <w:t>” (énfasis añadido).</w:t>
      </w:r>
    </w:p>
    <w:p w14:paraId="4E5FDC23" w14:textId="77777777" w:rsidR="009924C2" w:rsidRPr="00200610" w:rsidRDefault="009924C2" w:rsidP="009924C2">
      <w:pPr>
        <w:spacing w:line="360" w:lineRule="auto"/>
        <w:ind w:left="1134" w:right="567"/>
        <w:rPr>
          <w:rFonts w:eastAsia="Times New Roman" w:cs="Arial"/>
          <w:sz w:val="18"/>
          <w:szCs w:val="18"/>
          <w:lang w:val="es-ES"/>
        </w:rPr>
      </w:pPr>
    </w:p>
    <w:p w14:paraId="4E5FDC24" w14:textId="76EB8BBC" w:rsidR="009924C2" w:rsidRPr="00200610" w:rsidRDefault="00EA4CBA" w:rsidP="009924C2">
      <w:pPr>
        <w:spacing w:after="210" w:line="360" w:lineRule="auto"/>
        <w:rPr>
          <w:rFonts w:cs="Arial"/>
          <w:bCs/>
          <w:sz w:val="22"/>
          <w:szCs w:val="22"/>
          <w:lang w:val="es-ES_tradnl"/>
        </w:rPr>
      </w:pPr>
      <w:r w:rsidRPr="00200610">
        <w:rPr>
          <w:rFonts w:cs="Arial"/>
          <w:bCs/>
          <w:sz w:val="22"/>
          <w:szCs w:val="22"/>
          <w:lang w:val="es-ES_tradnl"/>
        </w:rPr>
        <w:t xml:space="preserve">En aras a la brevedad, aportamos como </w:t>
      </w:r>
      <w:r w:rsidRPr="00200610">
        <w:rPr>
          <w:rFonts w:cs="Arial"/>
          <w:b/>
          <w:color w:val="00B050"/>
          <w:sz w:val="22"/>
          <w:szCs w:val="22"/>
          <w:lang w:val="es-ES_tradnl"/>
        </w:rPr>
        <w:t xml:space="preserve">Documento </w:t>
      </w:r>
      <w:r w:rsidR="006921B6">
        <w:rPr>
          <w:rFonts w:cs="Arial"/>
          <w:b/>
          <w:color w:val="00B050"/>
          <w:sz w:val="22"/>
          <w:szCs w:val="22"/>
          <w:lang w:val="es-ES_tradnl"/>
        </w:rPr>
        <w:t>8</w:t>
      </w:r>
      <w:r w:rsidRPr="00200610">
        <w:rPr>
          <w:rFonts w:cs="Arial"/>
          <w:b/>
          <w:color w:val="00B050"/>
          <w:sz w:val="22"/>
          <w:szCs w:val="22"/>
          <w:lang w:val="es-ES_tradnl"/>
        </w:rPr>
        <w:t xml:space="preserve"> Contestación</w:t>
      </w:r>
      <w:r w:rsidRPr="00200610">
        <w:rPr>
          <w:rFonts w:cs="Arial"/>
          <w:bCs/>
          <w:sz w:val="22"/>
          <w:szCs w:val="22"/>
          <w:lang w:val="es-ES_tradnl"/>
        </w:rPr>
        <w:t xml:space="preserve"> un dossier en el que se recopilan algunas de las múltiples sentencias dictadas confirmando superación del Reglamento del control de incorporación.</w:t>
      </w:r>
    </w:p>
    <w:p w14:paraId="4E5FDC25" w14:textId="77777777" w:rsidR="009924C2" w:rsidRPr="00200610" w:rsidRDefault="00EA4CBA" w:rsidP="009924C2">
      <w:pPr>
        <w:spacing w:after="210" w:line="360" w:lineRule="auto"/>
        <w:rPr>
          <w:rFonts w:cs="Arial"/>
          <w:bCs/>
          <w:sz w:val="22"/>
          <w:szCs w:val="22"/>
          <w:lang w:val="es-ES_tradnl"/>
        </w:rPr>
      </w:pPr>
      <w:r w:rsidRPr="00200610">
        <w:rPr>
          <w:rFonts w:cs="Arial"/>
          <w:b/>
          <w:sz w:val="22"/>
          <w:szCs w:val="22"/>
          <w:lang w:val="es-ES_tradnl"/>
        </w:rPr>
        <w:t>2.- El control de transparencia material</w:t>
      </w:r>
    </w:p>
    <w:p w14:paraId="4E5FDC26" w14:textId="77777777"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Según la jurisprudencia que ha ido perfilando el Tribunal Supremo sobre el control de transparencia sobre los elementos esenciales del contrato, una cláusula superará el control de transparencia cuando permita conocer al cliente la carga jurídica y económica del contrato (sentencia del Tribunal Supremo 361/2018, de 15 de junio (RJ 2018\2434)):</w:t>
      </w:r>
    </w:p>
    <w:p w14:paraId="4E5FDC27" w14:textId="77777777" w:rsidR="009924C2" w:rsidRPr="00200610" w:rsidRDefault="00EA4CBA" w:rsidP="009924C2">
      <w:pPr>
        <w:widowControl w:val="0"/>
        <w:autoSpaceDE w:val="0"/>
        <w:autoSpaceDN w:val="0"/>
        <w:adjustRightInd w:val="0"/>
        <w:spacing w:after="210" w:line="360" w:lineRule="auto"/>
        <w:ind w:left="567" w:right="-1"/>
        <w:rPr>
          <w:rFonts w:cs="Arial"/>
          <w:b/>
          <w:bCs/>
          <w:sz w:val="18"/>
          <w:szCs w:val="18"/>
          <w:lang w:val="es-ES"/>
        </w:rPr>
      </w:pPr>
      <w:r w:rsidRPr="00200610">
        <w:rPr>
          <w:rFonts w:cs="Arial"/>
          <w:sz w:val="18"/>
          <w:szCs w:val="18"/>
          <w:lang w:val="es-ES"/>
        </w:rPr>
        <w:t>“[E]l control de transparencia tiene por objeto que el adherente pueda conocer con sencillez tanto la carga económica que realmente supone el contrato celebrado, esto es, el sacrificio patrimonial realizado a cambio de la prestación económica que quiere obtener, como la carga jurídica del mismo, la definición clara de su posición jurídica tanto en los elementos típicos que configuran el contrato celebrado, como en la asignación de los riesgos del desarrollo del mismo”</w:t>
      </w:r>
      <w:r>
        <w:rPr>
          <w:rFonts w:cs="Arial"/>
          <w:bCs/>
          <w:sz w:val="18"/>
          <w:szCs w:val="18"/>
          <w:vertAlign w:val="superscript"/>
          <w:lang w:val="es-ES"/>
        </w:rPr>
        <w:footnoteReference w:id="17"/>
      </w:r>
      <w:r w:rsidRPr="00200610">
        <w:rPr>
          <w:rFonts w:cs="Arial"/>
          <w:bCs/>
          <w:sz w:val="18"/>
          <w:szCs w:val="18"/>
          <w:lang w:val="es-ES"/>
        </w:rPr>
        <w:t>.</w:t>
      </w:r>
    </w:p>
    <w:p w14:paraId="4E5FDC28" w14:textId="77777777" w:rsidR="009924C2" w:rsidRPr="00200610" w:rsidRDefault="00EA4CBA" w:rsidP="009924C2">
      <w:pPr>
        <w:widowControl w:val="0"/>
        <w:autoSpaceDE w:val="0"/>
        <w:autoSpaceDN w:val="0"/>
        <w:adjustRightInd w:val="0"/>
        <w:spacing w:after="210" w:line="360" w:lineRule="auto"/>
        <w:rPr>
          <w:rFonts w:cs="Arial"/>
          <w:bCs/>
          <w:sz w:val="22"/>
          <w:szCs w:val="22"/>
          <w:lang w:val="es-ES"/>
        </w:rPr>
      </w:pPr>
      <w:r w:rsidRPr="00200610">
        <w:rPr>
          <w:rFonts w:cs="Arial"/>
          <w:bCs/>
          <w:sz w:val="22"/>
          <w:szCs w:val="22"/>
          <w:lang w:val="es-ES"/>
        </w:rPr>
        <w:t>Por tanto, mientras que con el control de incorporación se verifica la concurrencia de determinados elementos o requisitos puramente formales y objetivos (puesta a disposición del adherente de las condiciones generales del contrato, claridad visual, tamaño de letra o comprensión gramatical), con el control de transparencia material se determina si la lectura del condicionado permite al adherente (al consumidor medio) comprender las consecuencias económicas y los riesgos que asume al contratar.</w:t>
      </w:r>
    </w:p>
    <w:p w14:paraId="4E5FDC29" w14:textId="6B9682F3"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
        </w:rPr>
        <w:t xml:space="preserve">En lo que respecta a la cláusula que establece el interés remuneratorio no parece discutible que su mera lectura permite al cliente comprender el “sacrificio patrimonial” que implicaba hacer uso de la Tarjeta en la modalidad de pago aplazado. </w:t>
      </w:r>
      <w:r w:rsidRPr="00200610">
        <w:rPr>
          <w:rFonts w:cs="Arial"/>
          <w:bCs/>
          <w:sz w:val="22"/>
          <w:szCs w:val="22"/>
          <w:lang w:val="es-ES_tradnl"/>
        </w:rPr>
        <w:t xml:space="preserve">Recordemos además que esta cláusula tenía en el Reglamento una ubicación especial para destacar su importancia. Con un simple vistazo al Reglamento un usuario bancario medio podía conocer, sin ningún esfuerzo, </w:t>
      </w:r>
      <w:r w:rsidRPr="00200610">
        <w:rPr>
          <w:rFonts w:cs="Arial"/>
          <w:bCs/>
          <w:sz w:val="22"/>
          <w:szCs w:val="22"/>
          <w:lang w:val="es-ES_tradnl"/>
        </w:rPr>
        <w:lastRenderedPageBreak/>
        <w:t xml:space="preserve">cuál era el coste (el tipo de interés) de la financiación que se le ofrecía: </w:t>
      </w:r>
      <w:r w:rsidR="000701A7">
        <w:rPr>
          <w:rFonts w:cs="Arial"/>
          <w:bCs/>
          <w:sz w:val="22"/>
          <w:szCs w:val="22"/>
          <w:highlight w:val="yellow"/>
          <w:lang w:val="es-ES_tradnl"/>
        </w:rPr>
        <w:t xml:space="preserve">TIN del </w:t>
      </w:r>
      <w:r w:rsidR="000701A7">
        <w:rPr>
          <w:rFonts w:cs="Arial"/>
          <w:bCs/>
          <w:sz w:val="22"/>
          <w:szCs w:val="22"/>
          <w:highlight w:val="yellow"/>
          <w:lang w:val="es-ES_tradnl"/>
        </w:rPr>
        <w:fldChar w:fldCharType="begin"/>
      </w:r>
      <w:r w:rsidR="000701A7">
        <w:rPr>
          <w:rFonts w:cs="Arial"/>
          <w:bCs/>
          <w:sz w:val="22"/>
          <w:szCs w:val="22"/>
          <w:highlight w:val="yellow"/>
          <w:lang w:val="es-ES_tradnl"/>
        </w:rPr>
        <w:instrText>persovalores_personalizable172</w:instrText>
      </w:r>
      <w:r w:rsidR="000701A7">
        <w:rPr>
          <w:rFonts w:cs="Arial"/>
          <w:bCs/>
          <w:sz w:val="22"/>
          <w:szCs w:val="22"/>
          <w:highlight w:val="yellow"/>
          <w:lang w:val="es-ES_tradnl"/>
        </w:rPr>
        <w:fldChar w:fldCharType="separate"/>
      </w:r>
      <w:r w:rsidR="000701A7">
        <w:rPr>
          <w:rFonts w:cs="Arial"/>
          <w:bCs/>
          <w:noProof/>
          <w:sz w:val="22"/>
          <w:szCs w:val="22"/>
          <w:highlight w:val="yellow"/>
          <w:lang w:val="es-ES_tradnl"/>
        </w:rPr>
        <w:t>«WIZINK_TIN»</w:t>
      </w:r>
      <w:r w:rsidR="000701A7">
        <w:rPr>
          <w:rFonts w:cs="Arial"/>
          <w:bCs/>
          <w:sz w:val="22"/>
          <w:szCs w:val="22"/>
          <w:highlight w:val="yellow"/>
          <w:lang w:val="es-ES_tradnl"/>
        </w:rPr>
        <w:fldChar w:fldCharType="end"/>
      </w:r>
      <w:r w:rsidR="000701A7">
        <w:rPr>
          <w:rFonts w:cs="Arial"/>
          <w:bCs/>
          <w:sz w:val="22"/>
          <w:szCs w:val="22"/>
          <w:highlight w:val="yellow"/>
          <w:lang w:val="es-ES_tradnl"/>
        </w:rPr>
        <w:t xml:space="preserve">%, TAE del </w:t>
      </w:r>
      <w:r w:rsidR="000701A7">
        <w:rPr>
          <w:rFonts w:cs="Arial"/>
          <w:bCs/>
          <w:sz w:val="22"/>
          <w:szCs w:val="22"/>
          <w:highlight w:val="yellow"/>
          <w:lang w:val="es-ES_tradnl"/>
        </w:rPr>
        <w:fldChar w:fldCharType="begin"/>
      </w:r>
      <w:r w:rsidR="000701A7">
        <w:rPr>
          <w:rFonts w:cs="Arial"/>
          <w:bCs/>
          <w:sz w:val="22"/>
          <w:szCs w:val="22"/>
          <w:highlight w:val="yellow"/>
          <w:lang w:val="es-ES_tradnl"/>
        </w:rPr>
        <w:instrText>persovalores_personalizable169</w:instrText>
      </w:r>
      <w:r w:rsidR="000701A7">
        <w:rPr>
          <w:rFonts w:cs="Arial"/>
          <w:bCs/>
          <w:sz w:val="22"/>
          <w:szCs w:val="22"/>
          <w:highlight w:val="yellow"/>
          <w:lang w:val="es-ES_tradnl"/>
        </w:rPr>
        <w:fldChar w:fldCharType="separate"/>
      </w:r>
      <w:r w:rsidR="000701A7">
        <w:rPr>
          <w:rFonts w:cs="Arial"/>
          <w:bCs/>
          <w:noProof/>
          <w:sz w:val="22"/>
          <w:szCs w:val="22"/>
          <w:highlight w:val="yellow"/>
          <w:lang w:val="es-ES_tradnl"/>
        </w:rPr>
        <w:t>«WIZINK_TAE_DEL_CONTRATO»</w:t>
      </w:r>
      <w:r w:rsidR="000701A7">
        <w:rPr>
          <w:rFonts w:cs="Arial"/>
          <w:bCs/>
          <w:sz w:val="22"/>
          <w:szCs w:val="22"/>
          <w:highlight w:val="yellow"/>
          <w:lang w:val="es-ES_tradnl"/>
        </w:rPr>
        <w:fldChar w:fldCharType="end"/>
      </w:r>
      <w:r w:rsidR="000701A7">
        <w:rPr>
          <w:rFonts w:cs="Arial"/>
          <w:bCs/>
          <w:sz w:val="22"/>
          <w:szCs w:val="22"/>
          <w:highlight w:val="yellow"/>
          <w:lang w:val="es-ES_tradnl"/>
        </w:rPr>
        <w:t>%</w:t>
      </w:r>
      <w:r w:rsidRPr="00200610">
        <w:rPr>
          <w:rFonts w:cs="Arial"/>
          <w:bCs/>
          <w:sz w:val="22"/>
          <w:szCs w:val="22"/>
          <w:highlight w:val="yellow"/>
          <w:lang w:val="es-ES_tradnl"/>
        </w:rPr>
        <w:t>.</w:t>
      </w:r>
      <w:r w:rsidRPr="00200610">
        <w:rPr>
          <w:rFonts w:cs="Arial"/>
          <w:bCs/>
          <w:sz w:val="22"/>
          <w:szCs w:val="22"/>
          <w:lang w:val="es-ES_tradnl"/>
        </w:rPr>
        <w:t xml:space="preserve"> </w:t>
      </w:r>
    </w:p>
    <w:p w14:paraId="4E5FDC2A" w14:textId="350239F8"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 xml:space="preserve">El Reglamento contenía además una explicación detallada sobre las modalidades de uso de la Tarjeta y el coste asociado a cada una de ellas, que se centraba en la explicación del funcionamiento y carga económica de la modalidad de pago aplazado. En concreto, la cláusula </w:t>
      </w:r>
      <w:r w:rsidR="009F33A0">
        <w:rPr>
          <w:rFonts w:cs="Arial"/>
          <w:bCs/>
          <w:sz w:val="22"/>
          <w:szCs w:val="22"/>
          <w:highlight w:val="yellow"/>
          <w:lang w:val="es-ES_tradnl"/>
        </w:rPr>
        <w:fldChar w:fldCharType="begin"/>
      </w:r>
      <w:r w:rsidR="0034671E">
        <w:rPr>
          <w:rFonts w:cs="Arial"/>
          <w:bCs/>
          <w:sz w:val="22"/>
          <w:szCs w:val="22"/>
          <w:highlight w:val="yellow"/>
          <w:lang w:val="es-ES_tradnl"/>
        </w:rPr>
        <w:instrText>persovalores_personalizable1213</w:instrText>
      </w:r>
      <w:r w:rsidR="009F33A0">
        <w:rPr>
          <w:rFonts w:cs="Arial"/>
          <w:bCs/>
          <w:sz w:val="22"/>
          <w:szCs w:val="22"/>
          <w:highlight w:val="yellow"/>
          <w:lang w:val="es-ES_tradnl"/>
        </w:rPr>
        <w:fldChar w:fldCharType="separate"/>
      </w:r>
      <w:r w:rsidR="009F33A0">
        <w:rPr>
          <w:rFonts w:cs="Arial"/>
          <w:bCs/>
          <w:noProof/>
          <w:sz w:val="22"/>
          <w:szCs w:val="22"/>
          <w:highlight w:val="yellow"/>
          <w:lang w:val="es-ES_tradnl"/>
        </w:rPr>
        <w:t>«WIZINK_NÚMERO_CLAUSULA_MODADLIDAD_DE_PAG»</w:t>
      </w:r>
      <w:r w:rsidR="009F33A0">
        <w:rPr>
          <w:rFonts w:cs="Arial"/>
          <w:bCs/>
          <w:sz w:val="22"/>
          <w:szCs w:val="22"/>
          <w:highlight w:val="yellow"/>
          <w:lang w:val="es-ES_tradnl"/>
        </w:rPr>
        <w:fldChar w:fldCharType="end"/>
      </w:r>
      <w:r w:rsidRPr="00200610">
        <w:rPr>
          <w:rFonts w:cs="Arial"/>
          <w:bCs/>
          <w:sz w:val="22"/>
          <w:szCs w:val="22"/>
          <w:lang w:val="es-ES_tradnl"/>
        </w:rPr>
        <w:t>:</w:t>
      </w:r>
    </w:p>
    <w:p w14:paraId="4E5FDC2B" w14:textId="77777777" w:rsidR="009924C2" w:rsidRPr="00200610" w:rsidRDefault="00EA4CBA">
      <w:pPr>
        <w:widowControl w:val="0"/>
        <w:numPr>
          <w:ilvl w:val="0"/>
          <w:numId w:val="16"/>
        </w:numPr>
        <w:autoSpaceDE w:val="0"/>
        <w:autoSpaceDN w:val="0"/>
        <w:adjustRightInd w:val="0"/>
        <w:spacing w:after="210" w:line="360" w:lineRule="auto"/>
        <w:ind w:left="567" w:hanging="567"/>
        <w:jc w:val="left"/>
        <w:rPr>
          <w:rFonts w:cs="Arial"/>
          <w:bCs/>
          <w:sz w:val="22"/>
          <w:szCs w:val="22"/>
          <w:lang w:val="es-ES_tradnl"/>
        </w:rPr>
      </w:pPr>
      <w:r w:rsidRPr="00200610">
        <w:rPr>
          <w:rFonts w:cs="Arial"/>
          <w:bCs/>
          <w:sz w:val="22"/>
          <w:szCs w:val="22"/>
          <w:lang w:val="es-ES_tradnl"/>
        </w:rPr>
        <w:t>Informa con claridad al cliente de que optar por la modalidad de pago aplazado genera intereses;</w:t>
      </w:r>
    </w:p>
    <w:p w14:paraId="4E5FDC2C" w14:textId="77777777" w:rsidR="009924C2" w:rsidRPr="00200610" w:rsidRDefault="00EA4CBA">
      <w:pPr>
        <w:widowControl w:val="0"/>
        <w:numPr>
          <w:ilvl w:val="0"/>
          <w:numId w:val="16"/>
        </w:numPr>
        <w:autoSpaceDE w:val="0"/>
        <w:autoSpaceDN w:val="0"/>
        <w:adjustRightInd w:val="0"/>
        <w:spacing w:after="210" w:line="360" w:lineRule="auto"/>
        <w:ind w:left="567" w:hanging="567"/>
        <w:jc w:val="left"/>
        <w:rPr>
          <w:rFonts w:cs="Arial"/>
          <w:bCs/>
          <w:sz w:val="22"/>
          <w:szCs w:val="22"/>
          <w:lang w:val="es-ES_tradnl"/>
        </w:rPr>
      </w:pPr>
      <w:r w:rsidRPr="00200610">
        <w:rPr>
          <w:rFonts w:cs="Arial"/>
          <w:bCs/>
          <w:sz w:val="22"/>
          <w:szCs w:val="22"/>
          <w:lang w:val="es-ES_tradnl"/>
        </w:rPr>
        <w:t>Informa con claridad al cliente de que tendrá que reembolsar el capital dispuesto mediante el pago de cuotas mensuales, existiendo un mínimo a pagar cada mes, y explica cómo se calcula ese mínimo;</w:t>
      </w:r>
    </w:p>
    <w:p w14:paraId="4E5FDC2D" w14:textId="77777777" w:rsidR="009924C2" w:rsidRPr="00200610" w:rsidRDefault="00EA4CBA">
      <w:pPr>
        <w:widowControl w:val="0"/>
        <w:numPr>
          <w:ilvl w:val="0"/>
          <w:numId w:val="16"/>
        </w:numPr>
        <w:autoSpaceDE w:val="0"/>
        <w:autoSpaceDN w:val="0"/>
        <w:adjustRightInd w:val="0"/>
        <w:spacing w:after="210" w:line="360" w:lineRule="auto"/>
        <w:ind w:left="567" w:hanging="567"/>
        <w:jc w:val="left"/>
        <w:rPr>
          <w:rFonts w:cs="Arial"/>
          <w:bCs/>
          <w:sz w:val="22"/>
          <w:szCs w:val="22"/>
          <w:lang w:val="es-ES_tradnl"/>
        </w:rPr>
      </w:pPr>
      <w:r w:rsidRPr="00200610">
        <w:rPr>
          <w:rFonts w:cs="Arial"/>
          <w:bCs/>
          <w:sz w:val="22"/>
          <w:szCs w:val="22"/>
          <w:lang w:val="es-ES_tradnl"/>
        </w:rPr>
        <w:t>Informa con claridad al cliente sobre cómo se calculan los intereses;</w:t>
      </w:r>
    </w:p>
    <w:p w14:paraId="4E5FDC2E" w14:textId="77777777" w:rsidR="009924C2" w:rsidRPr="00200610" w:rsidRDefault="00EA4CBA">
      <w:pPr>
        <w:widowControl w:val="0"/>
        <w:numPr>
          <w:ilvl w:val="0"/>
          <w:numId w:val="16"/>
        </w:numPr>
        <w:autoSpaceDE w:val="0"/>
        <w:autoSpaceDN w:val="0"/>
        <w:adjustRightInd w:val="0"/>
        <w:spacing w:after="210" w:line="360" w:lineRule="auto"/>
        <w:ind w:left="567" w:hanging="567"/>
        <w:jc w:val="left"/>
        <w:rPr>
          <w:rFonts w:cs="Arial"/>
          <w:bCs/>
          <w:sz w:val="22"/>
          <w:szCs w:val="22"/>
          <w:lang w:val="es-ES_tradnl"/>
        </w:rPr>
      </w:pPr>
      <w:r w:rsidRPr="00200610">
        <w:rPr>
          <w:rFonts w:cs="Arial"/>
          <w:bCs/>
          <w:sz w:val="22"/>
          <w:szCs w:val="22"/>
          <w:lang w:val="es-ES_tradnl"/>
        </w:rPr>
        <w:t>Informa con claridad al cliente de que los intereses impagados serán capitalizados;</w:t>
      </w:r>
    </w:p>
    <w:p w14:paraId="4E5FDC2F" w14:textId="77777777" w:rsidR="009924C2" w:rsidRPr="00200610" w:rsidRDefault="00EA4CBA">
      <w:pPr>
        <w:widowControl w:val="0"/>
        <w:numPr>
          <w:ilvl w:val="0"/>
          <w:numId w:val="16"/>
        </w:numPr>
        <w:autoSpaceDE w:val="0"/>
        <w:autoSpaceDN w:val="0"/>
        <w:adjustRightInd w:val="0"/>
        <w:spacing w:after="210" w:line="360" w:lineRule="auto"/>
        <w:ind w:left="567" w:hanging="567"/>
        <w:jc w:val="left"/>
        <w:rPr>
          <w:rFonts w:cs="Arial"/>
          <w:bCs/>
          <w:sz w:val="22"/>
          <w:szCs w:val="22"/>
          <w:lang w:val="es-ES_tradnl"/>
        </w:rPr>
      </w:pPr>
      <w:r w:rsidRPr="00200610">
        <w:rPr>
          <w:rFonts w:cs="Arial"/>
          <w:bCs/>
          <w:sz w:val="22"/>
          <w:szCs w:val="22"/>
          <w:highlight w:val="yellow"/>
          <w:lang w:val="es-ES_tradnl"/>
        </w:rPr>
        <w:t>Da al cliente un ejemplo de financiación en el que se muestra que una disposición de 1.500 euros reembolsada a lo largo de 12 meses en cuotas mensuales de 142,08 euros generaría intereses por importe de 204,98 euros</w:t>
      </w:r>
      <w:r w:rsidRPr="00200610">
        <w:rPr>
          <w:rFonts w:cs="Arial"/>
          <w:bCs/>
          <w:sz w:val="22"/>
          <w:szCs w:val="22"/>
          <w:lang w:val="es-ES_tradnl"/>
        </w:rPr>
        <w:t>.</w:t>
      </w:r>
    </w:p>
    <w:p w14:paraId="4E5FDC30" w14:textId="77777777"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 xml:space="preserve">Sinceramente, no imaginamos qué otra información adicional debería haberse facilitado o cómo debería haberse redactado el clausulado para que el Demandante fuera realmente consciente de la carga económica y jurídica del contrato. </w:t>
      </w:r>
    </w:p>
    <w:p w14:paraId="4E5FDC31" w14:textId="77777777"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La transparencia del Reglamento —y de sus novaciones— ha sido analizada y confirmada en varias ocasiones por el Banco de España, en el ejercicio de sus funciones de control y supervisión. Cabe destacar, entre otros, el Expediente R-201009060 o el Expediente R-201309346, en los que el Banco de España concluyó:</w:t>
      </w:r>
    </w:p>
    <w:p w14:paraId="4E5FDC32" w14:textId="77777777" w:rsidR="009924C2" w:rsidRPr="00200610" w:rsidRDefault="00EA4CBA" w:rsidP="009924C2">
      <w:pPr>
        <w:spacing w:line="276" w:lineRule="auto"/>
        <w:ind w:left="567" w:right="-1"/>
        <w:rPr>
          <w:rFonts w:eastAsia="Times New Roman" w:cs="Arial"/>
          <w:sz w:val="20"/>
          <w:szCs w:val="22"/>
          <w:lang w:val="es-ES" w:eastAsia="en-US"/>
        </w:rPr>
      </w:pPr>
      <w:r w:rsidRPr="00200610">
        <w:rPr>
          <w:rFonts w:eastAsia="Times New Roman" w:cs="Arial"/>
          <w:sz w:val="18"/>
          <w:szCs w:val="20"/>
          <w:lang w:val="es-ES" w:eastAsia="en-US"/>
        </w:rPr>
        <w:t>“Este Servicio NO APRECIA en la actuación de la entidad reclamada quebrantamiento de las normas de transparencia y protección a la clientela ni de los buenos usos y prácticas financieras. Por tanto, una vez emitido el presente informe, se procede al archivo de las actuaciones”.</w:t>
      </w:r>
      <w:r w:rsidRPr="00200610">
        <w:rPr>
          <w:rFonts w:eastAsia="Times New Roman" w:cs="Arial"/>
          <w:sz w:val="20"/>
          <w:szCs w:val="22"/>
          <w:lang w:val="es-ES" w:eastAsia="en-US"/>
        </w:rPr>
        <w:t xml:space="preserve"> </w:t>
      </w:r>
    </w:p>
    <w:p w14:paraId="4E5FDC33" w14:textId="77777777" w:rsidR="009924C2" w:rsidRPr="00200610" w:rsidRDefault="009924C2" w:rsidP="009924C2">
      <w:pPr>
        <w:spacing w:line="276" w:lineRule="auto"/>
        <w:ind w:left="567" w:right="567"/>
        <w:rPr>
          <w:rFonts w:eastAsia="Times New Roman" w:cs="Arial"/>
          <w:sz w:val="22"/>
          <w:szCs w:val="22"/>
          <w:lang w:val="es-ES" w:eastAsia="en-US"/>
        </w:rPr>
      </w:pPr>
    </w:p>
    <w:p w14:paraId="4E5FDC34" w14:textId="77777777" w:rsidR="009924C2" w:rsidRPr="00200610" w:rsidRDefault="00EA4CBA" w:rsidP="009924C2">
      <w:pPr>
        <w:spacing w:line="276" w:lineRule="auto"/>
        <w:ind w:left="567" w:right="-1"/>
        <w:rPr>
          <w:rFonts w:eastAsia="Times New Roman" w:cs="Arial"/>
          <w:sz w:val="20"/>
          <w:szCs w:val="20"/>
          <w:lang w:val="es-ES" w:eastAsia="en-US"/>
        </w:rPr>
      </w:pPr>
      <w:r w:rsidRPr="00200610">
        <w:rPr>
          <w:rFonts w:eastAsia="Times New Roman" w:cs="Arial"/>
          <w:sz w:val="18"/>
          <w:szCs w:val="20"/>
          <w:lang w:val="es-ES" w:eastAsia="en-US"/>
        </w:rPr>
        <w:t>“En relación con los hechos que han motivado esta reclamación no se observa por parte de la entidad reclamada, quebrantamiento de normas de transparencia de operaciones y protección de la clientela ni de las buenas prácticas o usos financieros. Por tanto, una vez emitido el presente informe, se produce el archivo de las actuaciones”.</w:t>
      </w:r>
    </w:p>
    <w:p w14:paraId="4E5FDC35" w14:textId="77777777" w:rsidR="009924C2" w:rsidRPr="00200610" w:rsidRDefault="009924C2" w:rsidP="009924C2">
      <w:pPr>
        <w:spacing w:line="276" w:lineRule="auto"/>
        <w:rPr>
          <w:rFonts w:eastAsia="Times New Roman" w:cs="Arial"/>
          <w:sz w:val="22"/>
          <w:szCs w:val="22"/>
          <w:lang w:val="es-ES" w:eastAsia="en-US"/>
        </w:rPr>
      </w:pPr>
    </w:p>
    <w:p w14:paraId="4E5FDC36" w14:textId="77777777"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 xml:space="preserve">Es llano que la valoración y conclusiones del Banco de España sobre la transparencia de las cláusulas controvertidas constituyen, en su condición de Regulador, una opinión particularmente cualificada. Sería difícilmente entendible (por no decir que sería un completo </w:t>
      </w:r>
      <w:r w:rsidRPr="00200610">
        <w:rPr>
          <w:rFonts w:cs="Arial"/>
          <w:bCs/>
          <w:sz w:val="22"/>
          <w:szCs w:val="22"/>
          <w:lang w:val="es-ES_tradnl"/>
        </w:rPr>
        <w:lastRenderedPageBreak/>
        <w:t>sinsentido) que judicialmente se declarase la nulidad por falta de transparencia de un Reglamento que el máximo órgano de supervisión de la actividad bancaria en nuestro país ha considerado (no una vez sino muchas) que cumple la normativa de transparencia en operaciones de crédito y de protección de la clientela y que está alineado con las buenas prácticas y usos financieros.</w:t>
      </w:r>
    </w:p>
    <w:p w14:paraId="4E5FDC37" w14:textId="3D1F3A73"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 xml:space="preserve">La opinión del Banco de España sobre la transparencia del clausulado litigioso es también compartida por nuestros Tribunales. Varias Audiencias Provinciales han tenido que analizar si el Reglamento (o versiones del mismo esencialmente idénticas) cumplía los requisitos legales en materia de transparencia, y han concluido afirmativamente. En aras a mantener la brevedad de este escrito, acompañamos como </w:t>
      </w:r>
      <w:r w:rsidRPr="00200610">
        <w:rPr>
          <w:rFonts w:cs="Arial"/>
          <w:b/>
          <w:color w:val="00B050"/>
          <w:sz w:val="22"/>
          <w:szCs w:val="22"/>
          <w:lang w:val="es-ES_tradnl"/>
        </w:rPr>
        <w:t xml:space="preserve">Documento </w:t>
      </w:r>
      <w:r w:rsidR="000701A7">
        <w:rPr>
          <w:rFonts w:cs="Arial"/>
          <w:b/>
          <w:color w:val="00B050"/>
          <w:sz w:val="22"/>
          <w:szCs w:val="22"/>
          <w:lang w:val="es-ES_tradnl"/>
        </w:rPr>
        <w:t>8</w:t>
      </w:r>
      <w:r w:rsidRPr="00200610">
        <w:rPr>
          <w:rFonts w:cs="Arial"/>
          <w:b/>
          <w:color w:val="00B050"/>
          <w:sz w:val="22"/>
          <w:szCs w:val="22"/>
          <w:lang w:val="es-ES_tradnl"/>
        </w:rPr>
        <w:t xml:space="preserve"> Contestación</w:t>
      </w:r>
      <w:r w:rsidRPr="00200610">
        <w:rPr>
          <w:rFonts w:cs="Arial"/>
          <w:bCs/>
          <w:sz w:val="22"/>
          <w:szCs w:val="22"/>
          <w:lang w:val="es-ES_tradnl"/>
        </w:rPr>
        <w:t xml:space="preserve"> un dossier representativo de las múltiples sentencias existentes en las que se confirma la plena transparencia del Reglamento. En este momento nos limitaremos a citar, por todas, la</w:t>
      </w:r>
      <w:r w:rsidR="00FF2107" w:rsidRPr="00200610">
        <w:rPr>
          <w:rFonts w:cs="Arial"/>
          <w:bCs/>
          <w:sz w:val="22"/>
          <w:szCs w:val="22"/>
          <w:lang w:val="es-ES_tradnl"/>
        </w:rPr>
        <w:t xml:space="preserve"> reciente sentencia de la </w:t>
      </w:r>
      <w:r w:rsidR="00FF2107" w:rsidRPr="00D64BE2">
        <w:rPr>
          <w:rFonts w:cs="Arial"/>
          <w:b/>
          <w:sz w:val="22"/>
          <w:szCs w:val="22"/>
          <w:lang w:val="es-ES_tradnl"/>
        </w:rPr>
        <w:t>Audiencia Provincial de Barcelona número 12/2022, de 13 de enero</w:t>
      </w:r>
      <w:r w:rsidR="00E60692" w:rsidRPr="00D64BE2">
        <w:rPr>
          <w:rFonts w:cs="Arial"/>
          <w:b/>
          <w:sz w:val="22"/>
          <w:szCs w:val="22"/>
          <w:lang w:val="es-ES_tradnl"/>
        </w:rPr>
        <w:t xml:space="preserve"> </w:t>
      </w:r>
      <w:r w:rsidRPr="00D64BE2">
        <w:rPr>
          <w:rFonts w:cs="Arial"/>
          <w:b/>
          <w:sz w:val="22"/>
          <w:szCs w:val="22"/>
          <w:lang w:val="es-ES"/>
        </w:rPr>
        <w:t>(JUR 2020\101588)</w:t>
      </w:r>
      <w:r w:rsidR="00D36C2B" w:rsidRPr="00200610">
        <w:rPr>
          <w:rFonts w:cs="Arial"/>
          <w:bCs/>
          <w:sz w:val="22"/>
          <w:szCs w:val="22"/>
          <w:lang w:val="es-ES"/>
        </w:rPr>
        <w:t xml:space="preserve">, en la que se hace un riguroso y detallado análisis de un reglamento de </w:t>
      </w:r>
      <w:r w:rsidR="005F09AA">
        <w:rPr>
          <w:rFonts w:cs="Arial"/>
          <w:bCs/>
          <w:sz w:val="22"/>
          <w:szCs w:val="22"/>
          <w:lang w:val="es-ES"/>
        </w:rPr>
        <w:fldChar w:fldCharType="begin"/>
      </w:r>
      <w:r w:rsidR="005F09AA">
        <w:rPr>
          <w:rFonts w:cs="Arial"/>
          <w:bCs/>
          <w:sz w:val="22"/>
          <w:szCs w:val="22"/>
          <w:lang w:val="es-ES"/>
        </w:rPr>
        <w:instrText>persovalores_personalizable1254</w:instrText>
      </w:r>
      <w:r w:rsidR="005F09AA">
        <w:rPr>
          <w:rFonts w:cs="Arial"/>
          <w:bCs/>
          <w:sz w:val="22"/>
          <w:szCs w:val="22"/>
          <w:lang w:val="es-ES"/>
        </w:rPr>
        <w:fldChar w:fldCharType="separate"/>
      </w:r>
      <w:r w:rsidR="005F09AA">
        <w:rPr>
          <w:rFonts w:cs="Arial"/>
          <w:bCs/>
          <w:noProof/>
          <w:sz w:val="22"/>
          <w:szCs w:val="22"/>
          <w:lang w:val="es-ES"/>
        </w:rPr>
        <w:t>«WIZINK_ENTIDAD»</w:t>
      </w:r>
      <w:r w:rsidR="005F09AA">
        <w:rPr>
          <w:rFonts w:cs="Arial"/>
          <w:bCs/>
          <w:sz w:val="22"/>
          <w:szCs w:val="22"/>
          <w:lang w:val="es-ES"/>
        </w:rPr>
        <w:fldChar w:fldCharType="end"/>
      </w:r>
      <w:r w:rsidR="00D36C2B" w:rsidRPr="00200610">
        <w:rPr>
          <w:rFonts w:cs="Arial"/>
          <w:bCs/>
          <w:sz w:val="22"/>
          <w:szCs w:val="22"/>
          <w:lang w:val="es-ES"/>
        </w:rPr>
        <w:t xml:space="preserve"> y se concluye que supera </w:t>
      </w:r>
      <w:r w:rsidR="005E3153" w:rsidRPr="00200610">
        <w:rPr>
          <w:rFonts w:cs="Arial"/>
          <w:bCs/>
          <w:sz w:val="22"/>
          <w:szCs w:val="22"/>
          <w:lang w:val="es-ES"/>
        </w:rPr>
        <w:t>el control de</w:t>
      </w:r>
      <w:r w:rsidR="00D36C2B" w:rsidRPr="00200610">
        <w:rPr>
          <w:rFonts w:cs="Arial"/>
          <w:bCs/>
          <w:sz w:val="22"/>
          <w:szCs w:val="22"/>
          <w:lang w:val="es-ES"/>
        </w:rPr>
        <w:t xml:space="preserve"> transparencia</w:t>
      </w:r>
      <w:r w:rsidRPr="00200610">
        <w:rPr>
          <w:rFonts w:cs="Arial"/>
          <w:bCs/>
          <w:sz w:val="22"/>
          <w:szCs w:val="22"/>
          <w:lang w:val="es-ES"/>
        </w:rPr>
        <w:t>:</w:t>
      </w:r>
    </w:p>
    <w:p w14:paraId="4E5FDC38" w14:textId="77777777" w:rsidR="004541EE" w:rsidRPr="00200610" w:rsidRDefault="00EA4CBA" w:rsidP="005E3153">
      <w:pPr>
        <w:widowControl w:val="0"/>
        <w:autoSpaceDE w:val="0"/>
        <w:autoSpaceDN w:val="0"/>
        <w:adjustRightInd w:val="0"/>
        <w:spacing w:after="210" w:line="360" w:lineRule="auto"/>
        <w:ind w:left="567"/>
        <w:rPr>
          <w:rFonts w:cs="Arial"/>
          <w:bCs/>
          <w:sz w:val="18"/>
          <w:szCs w:val="18"/>
          <w:lang w:val="es-ES"/>
        </w:rPr>
      </w:pPr>
      <w:r w:rsidRPr="00200610">
        <w:rPr>
          <w:rFonts w:cs="Arial"/>
          <w:bCs/>
          <w:sz w:val="18"/>
          <w:szCs w:val="18"/>
          <w:lang w:val="es-ES"/>
        </w:rPr>
        <w:t>“21. En segundo lugar, la demandada sostiene que las cl</w:t>
      </w:r>
      <w:r w:rsidR="000629CB" w:rsidRPr="00200610">
        <w:rPr>
          <w:rFonts w:cs="Arial"/>
          <w:bCs/>
          <w:sz w:val="18"/>
          <w:szCs w:val="18"/>
          <w:lang w:val="es-ES"/>
        </w:rPr>
        <w:t>á</w:t>
      </w:r>
      <w:r w:rsidRPr="00200610">
        <w:rPr>
          <w:rFonts w:cs="Arial"/>
          <w:bCs/>
          <w:sz w:val="18"/>
          <w:szCs w:val="18"/>
          <w:lang w:val="es-ES"/>
        </w:rPr>
        <w:t>usulas relativas a la forma de pago y al interés son comprensibles.</w:t>
      </w:r>
    </w:p>
    <w:p w14:paraId="4E5FDC39" w14:textId="77777777" w:rsidR="004541EE" w:rsidRPr="00200610" w:rsidRDefault="00EA4CBA" w:rsidP="004541EE">
      <w:pPr>
        <w:widowControl w:val="0"/>
        <w:autoSpaceDE w:val="0"/>
        <w:autoSpaceDN w:val="0"/>
        <w:adjustRightInd w:val="0"/>
        <w:spacing w:after="210" w:line="360" w:lineRule="auto"/>
        <w:ind w:left="567"/>
        <w:rPr>
          <w:rFonts w:cs="Arial"/>
          <w:bCs/>
          <w:sz w:val="18"/>
          <w:szCs w:val="18"/>
          <w:lang w:val="es-ES"/>
        </w:rPr>
      </w:pPr>
      <w:r w:rsidRPr="00200610">
        <w:rPr>
          <w:rFonts w:cs="Arial"/>
          <w:bCs/>
          <w:sz w:val="18"/>
          <w:szCs w:val="18"/>
          <w:lang w:val="es-ES"/>
        </w:rPr>
        <w:t xml:space="preserve">22. </w:t>
      </w:r>
      <w:r w:rsidRPr="00200610">
        <w:rPr>
          <w:rFonts w:cs="Arial"/>
          <w:b/>
          <w:sz w:val="18"/>
          <w:szCs w:val="18"/>
          <w:lang w:val="es-ES"/>
        </w:rPr>
        <w:t>Para analizar, la compresibilidad de las cláusulas impugnadas hay que partir de la base de que un consumidor medio sabe lo que son las tarjetas de crédito, así como que puede aplazar sus pagos son dichas tarjetas y que si lo hace tendrá que pagar un interés elevado</w:t>
      </w:r>
      <w:r w:rsidRPr="00200610">
        <w:rPr>
          <w:rFonts w:cs="Arial"/>
          <w:bCs/>
          <w:sz w:val="18"/>
          <w:szCs w:val="18"/>
          <w:lang w:val="es-ES"/>
        </w:rPr>
        <w:t>.</w:t>
      </w:r>
    </w:p>
    <w:p w14:paraId="4E5FDC3A" w14:textId="77777777" w:rsidR="004541EE" w:rsidRPr="00200610" w:rsidRDefault="00EA4CBA" w:rsidP="004541EE">
      <w:pPr>
        <w:widowControl w:val="0"/>
        <w:autoSpaceDE w:val="0"/>
        <w:autoSpaceDN w:val="0"/>
        <w:adjustRightInd w:val="0"/>
        <w:spacing w:after="210" w:line="360" w:lineRule="auto"/>
        <w:ind w:left="567"/>
        <w:rPr>
          <w:rFonts w:cs="Arial"/>
          <w:bCs/>
          <w:sz w:val="18"/>
          <w:szCs w:val="18"/>
          <w:lang w:val="es-ES"/>
        </w:rPr>
      </w:pPr>
      <w:r w:rsidRPr="00200610">
        <w:rPr>
          <w:rFonts w:cs="Arial"/>
          <w:bCs/>
          <w:sz w:val="18"/>
          <w:szCs w:val="18"/>
          <w:lang w:val="es-ES"/>
        </w:rPr>
        <w:t xml:space="preserve">23. </w:t>
      </w:r>
      <w:r w:rsidRPr="00200610">
        <w:rPr>
          <w:rFonts w:cs="Arial"/>
          <w:b/>
          <w:sz w:val="18"/>
          <w:szCs w:val="18"/>
          <w:lang w:val="es-ES"/>
        </w:rPr>
        <w:t>A esto, que ya es importante, hay que añadir el proceso a través del cual se comercializan estas tarjetas</w:t>
      </w:r>
      <w:r w:rsidRPr="00200610">
        <w:rPr>
          <w:rFonts w:cs="Arial"/>
          <w:bCs/>
          <w:sz w:val="18"/>
          <w:szCs w:val="18"/>
          <w:lang w:val="es-ES"/>
        </w:rPr>
        <w:t xml:space="preserve">. Primero, el cliente es captado por un agente, que debe de informar de las condiciones básicas del crédito, entre la que debe de estar el tipo de interés. Segundo, el cliente debe de firmar una solicitud aceptando las condiciones del reverso donde consta el tipo de interés. Tercero, el cliente debe de confirmar su interés en la tarjeta, después de que el banco haya comprobado su solvencia. Cuarto, el cliente recibe la tarjeta de plástico en su domicilio, acompañada de las condiciones generales del contrato. Quinto, el cliente ha de activar dicha tarjeta y ha de utilizar el crédito disponible. </w:t>
      </w:r>
      <w:r w:rsidRPr="00200610">
        <w:rPr>
          <w:rFonts w:cs="Arial"/>
          <w:b/>
          <w:sz w:val="18"/>
          <w:szCs w:val="18"/>
          <w:lang w:val="es-ES"/>
        </w:rPr>
        <w:t>Desde que firma la solicitud hasta que recibe y después activa la tarjeta ha transcurrido siempre un tiempo razonable para que un consumidor medio lea las condiciones y valore, sin presión de ningún comercial, las condiciones del crédito que se le ofrece</w:t>
      </w:r>
      <w:r w:rsidRPr="00200610">
        <w:rPr>
          <w:rFonts w:cs="Arial"/>
          <w:bCs/>
          <w:sz w:val="18"/>
          <w:szCs w:val="18"/>
          <w:lang w:val="es-ES"/>
        </w:rPr>
        <w:t>.</w:t>
      </w:r>
    </w:p>
    <w:p w14:paraId="4E5FDC3B" w14:textId="77777777" w:rsidR="004541EE" w:rsidRPr="00200610" w:rsidRDefault="00EA4CBA" w:rsidP="004541EE">
      <w:pPr>
        <w:widowControl w:val="0"/>
        <w:autoSpaceDE w:val="0"/>
        <w:autoSpaceDN w:val="0"/>
        <w:adjustRightInd w:val="0"/>
        <w:spacing w:after="210" w:line="360" w:lineRule="auto"/>
        <w:ind w:left="567"/>
        <w:rPr>
          <w:rFonts w:cs="Arial"/>
          <w:bCs/>
          <w:sz w:val="18"/>
          <w:szCs w:val="18"/>
          <w:lang w:val="es-ES"/>
        </w:rPr>
      </w:pPr>
      <w:r w:rsidRPr="00200610">
        <w:rPr>
          <w:rFonts w:cs="Arial"/>
          <w:bCs/>
          <w:sz w:val="18"/>
          <w:szCs w:val="18"/>
          <w:lang w:val="es-ES"/>
        </w:rPr>
        <w:t xml:space="preserve">24. </w:t>
      </w:r>
      <w:r w:rsidRPr="00200610">
        <w:rPr>
          <w:rFonts w:cs="Arial"/>
          <w:b/>
          <w:sz w:val="18"/>
          <w:szCs w:val="18"/>
          <w:lang w:val="es-ES"/>
        </w:rPr>
        <w:t>Por lo tanto, un consumidor medio, que, como hemos dicho, sabe que todo préstamo tiene un coste, preguntaría por el tipo de interés que va a tener que pagar por el crédito que se le ofrece con la tarjeta. En este caso, la respuesta la obtendría de forma muy sencilla acudiendo al final de las condiciones</w:t>
      </w:r>
      <w:r w:rsidRPr="00200610">
        <w:rPr>
          <w:rFonts w:cs="Arial"/>
          <w:bCs/>
          <w:sz w:val="18"/>
          <w:szCs w:val="18"/>
          <w:lang w:val="es-ES"/>
        </w:rPr>
        <w:t>.</w:t>
      </w:r>
    </w:p>
    <w:p w14:paraId="4E5FDC3C" w14:textId="77777777" w:rsidR="000629CB" w:rsidRPr="00200610" w:rsidRDefault="00EA4CBA" w:rsidP="000629CB">
      <w:pPr>
        <w:widowControl w:val="0"/>
        <w:autoSpaceDE w:val="0"/>
        <w:autoSpaceDN w:val="0"/>
        <w:adjustRightInd w:val="0"/>
        <w:spacing w:after="210" w:line="360" w:lineRule="auto"/>
        <w:ind w:left="567"/>
        <w:rPr>
          <w:rFonts w:cs="Arial"/>
          <w:bCs/>
          <w:sz w:val="18"/>
          <w:szCs w:val="18"/>
          <w:lang w:val="es-ES"/>
        </w:rPr>
      </w:pPr>
      <w:r w:rsidRPr="00200610">
        <w:rPr>
          <w:rFonts w:cs="Arial"/>
          <w:bCs/>
          <w:sz w:val="18"/>
          <w:szCs w:val="18"/>
          <w:lang w:val="es-ES"/>
        </w:rPr>
        <w:t>25</w:t>
      </w:r>
      <w:r w:rsidRPr="00200610">
        <w:rPr>
          <w:rFonts w:cs="Arial"/>
          <w:b/>
          <w:sz w:val="18"/>
          <w:szCs w:val="18"/>
          <w:lang w:val="es-ES"/>
        </w:rPr>
        <w:t xml:space="preserve">. Pero es que además, si no fuera suficiente, el consumidor (acreditado o deudor) recibe mensualmente un extracto con las condiciones de uso de la tarjeta, en la que le informa de las diferentes posibilidades que tiene para reembolsar el crédito (cuota fija o cantidades mínimas), el tipo de interés TAE y las comisiones que le cobran. Si sigue utilizando la tarjeta durante años, es </w:t>
      </w:r>
      <w:r w:rsidRPr="00200610">
        <w:rPr>
          <w:rFonts w:cs="Arial"/>
          <w:b/>
          <w:sz w:val="18"/>
          <w:szCs w:val="18"/>
          <w:lang w:val="es-ES"/>
        </w:rPr>
        <w:lastRenderedPageBreak/>
        <w:t>imposible que pueda decir que no aceptó dicho elevado interés. Una cosa es que la oferta sea tentadora, disponer de un crédito para compras</w:t>
      </w:r>
      <w:r w:rsidRPr="00200610">
        <w:rPr>
          <w:rFonts w:cs="Arial"/>
          <w:bCs/>
          <w:sz w:val="18"/>
          <w:szCs w:val="18"/>
          <w:lang w:val="es-ES"/>
        </w:rPr>
        <w:t>. Otra es que el crédito sea caro, efectivamente es caro. Pero que resulte tentador y caro es diferente de que sea incomprensible. En este caso el crédito es muy caro, pero es fácilmente comprensible, al menos desde un puso de vista formal.</w:t>
      </w:r>
    </w:p>
    <w:p w14:paraId="4E5FDC3D" w14:textId="77777777" w:rsidR="009924C2" w:rsidRPr="00200610" w:rsidRDefault="00EA4CBA" w:rsidP="000629CB">
      <w:pPr>
        <w:widowControl w:val="0"/>
        <w:autoSpaceDE w:val="0"/>
        <w:autoSpaceDN w:val="0"/>
        <w:adjustRightInd w:val="0"/>
        <w:spacing w:after="210" w:line="360" w:lineRule="auto"/>
        <w:ind w:left="567"/>
        <w:rPr>
          <w:rFonts w:cs="Arial"/>
          <w:bCs/>
          <w:sz w:val="18"/>
          <w:szCs w:val="18"/>
          <w:lang w:val="es-ES"/>
        </w:rPr>
      </w:pPr>
      <w:r w:rsidRPr="00200610">
        <w:rPr>
          <w:rFonts w:cs="Arial"/>
          <w:bCs/>
          <w:sz w:val="18"/>
          <w:szCs w:val="18"/>
          <w:lang w:val="es-ES"/>
        </w:rPr>
        <w:t xml:space="preserve">26. </w:t>
      </w:r>
      <w:r w:rsidRPr="00200610">
        <w:rPr>
          <w:rFonts w:cs="Arial"/>
          <w:b/>
          <w:sz w:val="18"/>
          <w:szCs w:val="18"/>
          <w:lang w:val="es-ES"/>
        </w:rPr>
        <w:t>La respuesta a la pregunta que se haría un consumidor medio antes de aplazar sus compras, ¿cuánto pagaré por las comprar que aplace?, es muy sencilla, el 26,82% de interés anual. No hay nada incomprensible, otra cosa es si ese tipo de interés es o no usurario</w:t>
      </w:r>
      <w:r w:rsidRPr="00200610">
        <w:rPr>
          <w:rFonts w:cs="Arial"/>
          <w:bCs/>
          <w:sz w:val="18"/>
          <w:szCs w:val="18"/>
          <w:lang w:val="es-ES"/>
        </w:rPr>
        <w:t>”. (énfasis añadido)</w:t>
      </w:r>
    </w:p>
    <w:p w14:paraId="4E5FDC3E" w14:textId="77777777"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Como bien apunta la Audiencia Provincial de Barcelona en la sentencia extractada, la transparencia del Reglamento se ve además reforzada por la transparencia del proceso de contratación, que ha quedado plenamente acreditada en el relato fáctico.</w:t>
      </w:r>
      <w:r w:rsidR="00E60692" w:rsidRPr="00200610">
        <w:rPr>
          <w:rFonts w:cs="Arial"/>
          <w:bCs/>
          <w:sz w:val="22"/>
          <w:szCs w:val="22"/>
          <w:lang w:val="es-ES_tradnl"/>
        </w:rPr>
        <w:t xml:space="preserve"> </w:t>
      </w:r>
      <w:r w:rsidRPr="00200610">
        <w:rPr>
          <w:rFonts w:cs="Arial"/>
          <w:bCs/>
          <w:sz w:val="22"/>
          <w:szCs w:val="22"/>
          <w:lang w:val="es-ES_tradnl"/>
        </w:rPr>
        <w:t xml:space="preserve">Y es que, más allá de su tenor literal, no pueden merecer la misma consideración en términos de transparencia unas cláusulas que se presentan al cliente en el contexto de un proceso de contratación de unos pocos minutos de duración que las entregadas en un proceso de contratación, como el de nuestra representada, que se extiende durante días, y que está diseñado específicamente para que el cliente (a través de una conducta activa) tenga que confirmar varias veces su decisión de adquirir la Tarjeta. </w:t>
      </w:r>
    </w:p>
    <w:p w14:paraId="330C13A9" w14:textId="77777777" w:rsidR="002A41D4" w:rsidRPr="009578B3" w:rsidRDefault="002A41D4" w:rsidP="002A41D4">
      <w:pPr>
        <w:spacing w:after="210" w:line="360" w:lineRule="auto"/>
        <w:rPr>
          <w:rFonts w:cs="Arial"/>
          <w:bCs/>
          <w:sz w:val="22"/>
          <w:szCs w:val="22"/>
          <w:lang w:val="es-ES_tradnl"/>
        </w:rPr>
      </w:pPr>
      <w:r w:rsidRPr="009578B3">
        <w:rPr>
          <w:rFonts w:cs="Arial"/>
          <w:sz w:val="22"/>
          <w:szCs w:val="22"/>
          <w:lang w:val="es-ES_tradnl"/>
        </w:rPr>
        <w:t>El mismo criterio ha continuado teniendo esta sección 15ª en sentencias posteriores como la de 30 de mayo de 2022, sentencia 904/2022 rec.1718/2022-1</w:t>
      </w:r>
      <w:r w:rsidRPr="009578B3">
        <w:rPr>
          <w:rStyle w:val="Refdenotaalpie"/>
          <w:sz w:val="22"/>
          <w:szCs w:val="22"/>
          <w:lang w:val="es-ES_tradnl"/>
        </w:rPr>
        <w:footnoteReference w:id="18"/>
      </w:r>
      <w:r w:rsidRPr="009578B3">
        <w:rPr>
          <w:rFonts w:cs="Arial"/>
          <w:sz w:val="22"/>
          <w:szCs w:val="22"/>
          <w:lang w:val="es-ES_tradnl"/>
        </w:rPr>
        <w:t xml:space="preserve">, donde de nuevo analiza el contrato de </w:t>
      </w:r>
      <w:proofErr w:type="spellStart"/>
      <w:r w:rsidRPr="009578B3">
        <w:rPr>
          <w:rFonts w:cs="Arial"/>
          <w:sz w:val="22"/>
          <w:szCs w:val="22"/>
          <w:lang w:val="es-ES_tradnl"/>
        </w:rPr>
        <w:t>wizink</w:t>
      </w:r>
      <w:proofErr w:type="spellEnd"/>
      <w:r w:rsidRPr="009578B3">
        <w:rPr>
          <w:rFonts w:cs="Arial"/>
          <w:sz w:val="22"/>
          <w:szCs w:val="22"/>
          <w:lang w:val="es-ES_tradnl"/>
        </w:rPr>
        <w:t xml:space="preserve"> y, como no podía ser de otro modo, concluye con el mismo buen criterio. El contrato supera todos los controles de transparencia.</w:t>
      </w:r>
    </w:p>
    <w:p w14:paraId="715B058C"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Misma opinión tiene la </w:t>
      </w:r>
      <w:r w:rsidRPr="009578B3">
        <w:rPr>
          <w:rFonts w:cs="Arial"/>
          <w:b/>
          <w:bCs/>
          <w:sz w:val="22"/>
          <w:szCs w:val="22"/>
          <w:u w:val="single"/>
          <w:lang w:val="es-ES_tradnl"/>
        </w:rPr>
        <w:t>Audiencia Provincial de Madrid, Sección 13ª, en la Sentencia de 11 de marzo de 2021</w:t>
      </w:r>
      <w:r w:rsidRPr="009578B3">
        <w:rPr>
          <w:rStyle w:val="Refdenotaalpie"/>
          <w:sz w:val="22"/>
          <w:szCs w:val="22"/>
          <w:lang w:val="es-ES_tradnl"/>
        </w:rPr>
        <w:footnoteReference w:id="19"/>
      </w:r>
      <w:r w:rsidRPr="009578B3">
        <w:rPr>
          <w:rFonts w:cs="Arial"/>
          <w:sz w:val="22"/>
          <w:szCs w:val="22"/>
          <w:lang w:val="es-ES_tradnl"/>
        </w:rPr>
        <w:t xml:space="preserve"> que indica en primer lugar que:</w:t>
      </w:r>
    </w:p>
    <w:p w14:paraId="4BF0ACD1" w14:textId="77777777" w:rsidR="002A41D4" w:rsidRPr="003743CE" w:rsidRDefault="002A41D4" w:rsidP="002A41D4">
      <w:pPr>
        <w:spacing w:after="210" w:line="360" w:lineRule="auto"/>
        <w:ind w:left="567"/>
        <w:rPr>
          <w:rFonts w:cs="Arial"/>
          <w:i/>
          <w:iCs/>
          <w:sz w:val="18"/>
          <w:szCs w:val="18"/>
          <w:lang w:val="es-ES_tradnl"/>
        </w:rPr>
      </w:pPr>
      <w:r w:rsidRPr="003743CE">
        <w:rPr>
          <w:rFonts w:cs="Arial"/>
          <w:sz w:val="18"/>
          <w:szCs w:val="18"/>
          <w:lang w:val="es-ES_tradnl"/>
        </w:rPr>
        <w:t xml:space="preserve"> </w:t>
      </w:r>
      <w:r w:rsidRPr="003743CE">
        <w:rPr>
          <w:rFonts w:cs="Arial"/>
          <w:i/>
          <w:iCs/>
          <w:sz w:val="18"/>
          <w:szCs w:val="18"/>
          <w:lang w:val="es-ES_tradnl"/>
        </w:rPr>
        <w:t>“Sobre la manera de practicar el control de transparencia el TJUE en la citada Sentencia de 20 de septiembre de 2017 dictada a propósito de los préstamos en divisa extranjera, declara en su apartado 47 que "incumbe al juez nacional, al tener en cuenta el conjunto de circunstancias que rodearon la celebración del contrato, verificar que, en el asunto de que se trata, se comunicaron al consumidor todos los elementos que pueden incidir en el alcance de su compromiso, permitiéndole evaluar, en particular, el coste total de su préstamo”.</w:t>
      </w:r>
    </w:p>
    <w:p w14:paraId="6B22A990"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A continuación y tras realizar el análisis exigido por la jurisprudencia, esto es, </w:t>
      </w:r>
      <w:r w:rsidRPr="009578B3">
        <w:rPr>
          <w:rFonts w:cs="Arial"/>
          <w:i/>
          <w:iCs/>
          <w:sz w:val="22"/>
          <w:szCs w:val="22"/>
          <w:lang w:val="es-ES_tradnl"/>
        </w:rPr>
        <w:t xml:space="preserve">“examinando </w:t>
      </w:r>
      <w:r w:rsidRPr="009578B3">
        <w:rPr>
          <w:rFonts w:cs="Arial"/>
          <w:i/>
          <w:iCs/>
          <w:sz w:val="22"/>
          <w:szCs w:val="22"/>
          <w:u w:val="single"/>
          <w:lang w:val="es-ES_tradnl"/>
        </w:rPr>
        <w:t>si está redactada en forma clara y comprensible</w:t>
      </w:r>
      <w:r w:rsidRPr="009578B3">
        <w:rPr>
          <w:rFonts w:cs="Arial"/>
          <w:i/>
          <w:iCs/>
          <w:sz w:val="22"/>
          <w:szCs w:val="22"/>
          <w:lang w:val="es-ES_tradnl"/>
        </w:rPr>
        <w:t xml:space="preserve"> de modo que exponga de manera transparente el funcionamiento concreto del mecanismo al que se refiere la cláusula así como, en su caso, la relación entre ese mecanismo y el prescrito por otras cláusulas, de manera que el consumidor de que se trate esté en condiciones de valorar, basándose en criterios precisos e inteligibles, las consecuencias económicas que se deriven para él (apartado 45 sentencia </w:t>
      </w:r>
      <w:r w:rsidRPr="009578B3">
        <w:rPr>
          <w:rFonts w:cs="Arial"/>
          <w:i/>
          <w:iCs/>
          <w:sz w:val="22"/>
          <w:szCs w:val="22"/>
          <w:lang w:val="es-ES_tradnl"/>
        </w:rPr>
        <w:lastRenderedPageBreak/>
        <w:t xml:space="preserve">TJUE asunto C 186/16). </w:t>
      </w:r>
      <w:r w:rsidRPr="009578B3">
        <w:rPr>
          <w:rFonts w:cs="Arial"/>
          <w:i/>
          <w:iCs/>
          <w:sz w:val="22"/>
          <w:szCs w:val="22"/>
          <w:u w:val="single"/>
          <w:lang w:val="es-ES_tradnl"/>
        </w:rPr>
        <w:t>Se trata de un doble control, el de inclusión, incorporación o transparencia documental y el posterior de transparencia material</w:t>
      </w:r>
      <w:r w:rsidRPr="009578B3">
        <w:rPr>
          <w:rFonts w:cs="Arial"/>
          <w:i/>
          <w:iCs/>
          <w:sz w:val="22"/>
          <w:szCs w:val="22"/>
          <w:lang w:val="es-ES_tradnl"/>
        </w:rPr>
        <w:t xml:space="preserve">”, </w:t>
      </w:r>
      <w:r w:rsidRPr="009578B3">
        <w:rPr>
          <w:rFonts w:cs="Arial"/>
          <w:sz w:val="22"/>
          <w:szCs w:val="22"/>
          <w:lang w:val="es-ES_tradnl"/>
        </w:rPr>
        <w:t xml:space="preserve">confirma en este caso que las cláusulas de </w:t>
      </w:r>
      <w:proofErr w:type="spellStart"/>
      <w:r w:rsidRPr="009578B3">
        <w:rPr>
          <w:rFonts w:cs="Arial"/>
          <w:sz w:val="22"/>
          <w:szCs w:val="22"/>
          <w:lang w:val="es-ES_tradnl"/>
        </w:rPr>
        <w:t>wizink</w:t>
      </w:r>
      <w:proofErr w:type="spellEnd"/>
      <w:r w:rsidRPr="009578B3">
        <w:rPr>
          <w:rFonts w:cs="Arial"/>
          <w:sz w:val="22"/>
          <w:szCs w:val="22"/>
          <w:lang w:val="es-ES_tradnl"/>
        </w:rPr>
        <w:t>:</w:t>
      </w:r>
    </w:p>
    <w:p w14:paraId="2BCFD8C6" w14:textId="77777777" w:rsidR="002A41D4" w:rsidRPr="009578B3" w:rsidRDefault="002A41D4" w:rsidP="002A41D4">
      <w:pPr>
        <w:spacing w:after="210" w:line="360" w:lineRule="auto"/>
        <w:ind w:left="567"/>
        <w:rPr>
          <w:rFonts w:cs="Arial"/>
          <w:bCs/>
          <w:sz w:val="18"/>
          <w:szCs w:val="18"/>
          <w:lang w:val="es-ES_tradnl"/>
        </w:rPr>
      </w:pPr>
      <w:r w:rsidRPr="003743CE">
        <w:rPr>
          <w:rFonts w:cs="Arial"/>
          <w:i/>
          <w:iCs/>
          <w:sz w:val="18"/>
          <w:szCs w:val="18"/>
          <w:lang w:val="es-ES_tradnl"/>
        </w:rPr>
        <w:t xml:space="preserve">“la cláusula destaca en su rúbrica que se regula el coste del crédito, </w:t>
      </w:r>
      <w:r w:rsidRPr="003743CE">
        <w:rPr>
          <w:rFonts w:cs="Arial"/>
          <w:i/>
          <w:iCs/>
          <w:sz w:val="18"/>
          <w:szCs w:val="18"/>
          <w:u w:val="single"/>
          <w:lang w:val="es-ES_tradnl"/>
        </w:rPr>
        <w:t>redacción que se reputa clara</w:t>
      </w:r>
      <w:r w:rsidRPr="003743CE">
        <w:rPr>
          <w:rFonts w:cs="Arial"/>
          <w:i/>
          <w:iCs/>
          <w:sz w:val="18"/>
          <w:szCs w:val="18"/>
          <w:lang w:val="es-ES_tradnl"/>
        </w:rPr>
        <w:t xml:space="preserve">, apreciándose que supera el control de transparencia en sentido material de modo que el consumidor puede conocer el impacto del contrato en su patrimonio. </w:t>
      </w:r>
      <w:r w:rsidRPr="003743CE">
        <w:rPr>
          <w:rFonts w:cs="Arial"/>
          <w:i/>
          <w:iCs/>
          <w:sz w:val="18"/>
          <w:szCs w:val="18"/>
          <w:u w:val="single"/>
          <w:lang w:val="es-ES_tradnl"/>
        </w:rPr>
        <w:t>Se cumple el control de incorporación y el de transparencia, por cuanto en el anverso del contrato firmado por la demandada, se establece de forma clara y en letra negrita que "El tipo de interés a aplicar variará en función del saldo pendiente. Hasta 6.000 €, Tipo Deudor: 22,12%, TAE: 24,51%", estableciéndose asimismo en la cláusula sexta de las condiciones generales del contrato relativa al "Coste del crédito", que el tipo de interés remuneratorio será el indicado en el anverso del contrato</w:t>
      </w:r>
      <w:r w:rsidRPr="003743CE">
        <w:rPr>
          <w:rFonts w:cs="Arial"/>
          <w:i/>
          <w:iCs/>
          <w:sz w:val="18"/>
          <w:szCs w:val="18"/>
          <w:lang w:val="es-ES_tradnl"/>
        </w:rPr>
        <w:t>”.</w:t>
      </w:r>
    </w:p>
    <w:p w14:paraId="5FBBE74A" w14:textId="77777777" w:rsidR="002A41D4" w:rsidRPr="009578B3" w:rsidRDefault="002A41D4" w:rsidP="002A41D4">
      <w:pPr>
        <w:spacing w:before="240" w:after="210" w:line="360" w:lineRule="auto"/>
        <w:rPr>
          <w:rFonts w:cs="Arial"/>
          <w:bCs/>
          <w:sz w:val="22"/>
          <w:szCs w:val="22"/>
          <w:lang w:val="es-ES_tradnl"/>
        </w:rPr>
      </w:pPr>
      <w:r w:rsidRPr="009578B3">
        <w:rPr>
          <w:rFonts w:cs="Arial"/>
          <w:bCs/>
          <w:sz w:val="22"/>
          <w:szCs w:val="22"/>
          <w:lang w:val="es-ES_tradnl"/>
        </w:rPr>
        <w:t xml:space="preserve">En el mismo sentido se pronuncia </w:t>
      </w:r>
      <w:r w:rsidRPr="009578B3">
        <w:rPr>
          <w:rFonts w:cs="Arial"/>
          <w:b/>
          <w:sz w:val="22"/>
          <w:szCs w:val="22"/>
          <w:u w:val="single"/>
          <w:lang w:val="es-ES_tradnl"/>
        </w:rPr>
        <w:t>la sección 20ª de la Audiencia Provincial de Madrid en la sentencia 193/2022 de 27 de mayo de 2022 rec.955/2021</w:t>
      </w:r>
      <w:r w:rsidRPr="009578B3">
        <w:rPr>
          <w:rStyle w:val="Refdenotaalpie"/>
          <w:sz w:val="22"/>
          <w:szCs w:val="22"/>
          <w:u w:val="single"/>
        </w:rPr>
        <w:footnoteReference w:id="20"/>
      </w:r>
      <w:r w:rsidRPr="009578B3">
        <w:rPr>
          <w:rFonts w:cs="Arial"/>
          <w:bCs/>
          <w:sz w:val="22"/>
          <w:szCs w:val="22"/>
          <w:lang w:val="es-ES_tradnl"/>
        </w:rPr>
        <w:t xml:space="preserve"> examinando una cláusula de intereses remuneratorios similar a la de autos y considera que “</w:t>
      </w:r>
      <w:r w:rsidRPr="009578B3">
        <w:rPr>
          <w:rFonts w:cs="Arial"/>
          <w:bCs/>
          <w:i/>
          <w:iCs/>
          <w:sz w:val="22"/>
          <w:szCs w:val="22"/>
          <w:lang w:val="es-ES_tradnl"/>
        </w:rPr>
        <w:t>no adolece de problemas gramaticales de comprensión, por lo que los requisitos de incorporación de cumplieron en este caso</w:t>
      </w:r>
      <w:r w:rsidRPr="009578B3">
        <w:rPr>
          <w:rFonts w:cs="Arial"/>
          <w:bCs/>
          <w:sz w:val="22"/>
          <w:szCs w:val="22"/>
          <w:lang w:val="es-ES_tradnl"/>
        </w:rPr>
        <w:t xml:space="preserve">”. </w:t>
      </w:r>
    </w:p>
    <w:p w14:paraId="46A4E709" w14:textId="77777777" w:rsidR="002A41D4" w:rsidRPr="009578B3" w:rsidRDefault="002A41D4" w:rsidP="002A41D4">
      <w:pPr>
        <w:spacing w:before="240" w:after="210" w:line="360" w:lineRule="auto"/>
        <w:rPr>
          <w:rFonts w:cs="Arial"/>
          <w:bCs/>
          <w:sz w:val="22"/>
          <w:szCs w:val="22"/>
          <w:lang w:val="es-ES_tradnl"/>
        </w:rPr>
      </w:pPr>
      <w:r w:rsidRPr="009578B3">
        <w:rPr>
          <w:rFonts w:cs="Arial"/>
          <w:bCs/>
          <w:sz w:val="22"/>
          <w:szCs w:val="22"/>
          <w:lang w:val="es-ES_tradnl"/>
        </w:rPr>
        <w:t xml:space="preserve">También la </w:t>
      </w:r>
      <w:r w:rsidRPr="009578B3">
        <w:rPr>
          <w:rFonts w:cs="Arial"/>
          <w:b/>
          <w:sz w:val="22"/>
          <w:szCs w:val="22"/>
          <w:u w:val="single"/>
          <w:lang w:val="es-ES_tradnl"/>
        </w:rPr>
        <w:t>Audiencia Provincial de Cádiz, sección 8ª</w:t>
      </w:r>
      <w:r w:rsidRPr="009578B3">
        <w:rPr>
          <w:rFonts w:cs="Arial"/>
          <w:bCs/>
          <w:sz w:val="22"/>
          <w:szCs w:val="22"/>
          <w:lang w:val="es-ES_tradnl"/>
        </w:rPr>
        <w:t xml:space="preserve"> ha podido comprobar que los contratos de </w:t>
      </w:r>
      <w:proofErr w:type="spellStart"/>
      <w:r w:rsidRPr="009578B3">
        <w:rPr>
          <w:rFonts w:cs="Arial"/>
          <w:bCs/>
          <w:sz w:val="22"/>
          <w:szCs w:val="22"/>
          <w:lang w:val="es-ES_tradnl"/>
        </w:rPr>
        <w:t>Wizink</w:t>
      </w:r>
      <w:proofErr w:type="spellEnd"/>
      <w:r w:rsidRPr="009578B3">
        <w:rPr>
          <w:rFonts w:cs="Arial"/>
          <w:bCs/>
          <w:sz w:val="22"/>
          <w:szCs w:val="22"/>
          <w:lang w:val="es-ES_tradnl"/>
        </w:rPr>
        <w:t xml:space="preserve"> son transparentes en sus dos vertientes y ha advertido en la sentencia de 153 de 2 de junio de 2022 </w:t>
      </w:r>
      <w:proofErr w:type="spellStart"/>
      <w:r w:rsidRPr="009578B3">
        <w:rPr>
          <w:rFonts w:cs="Arial"/>
          <w:bCs/>
          <w:sz w:val="22"/>
          <w:szCs w:val="22"/>
          <w:lang w:val="es-ES_tradnl"/>
        </w:rPr>
        <w:t>rec.</w:t>
      </w:r>
      <w:proofErr w:type="spellEnd"/>
      <w:r w:rsidRPr="009578B3">
        <w:rPr>
          <w:rFonts w:cs="Arial"/>
          <w:bCs/>
          <w:sz w:val="22"/>
          <w:szCs w:val="22"/>
          <w:lang w:val="es-ES_tradnl"/>
        </w:rPr>
        <w:t xml:space="preserve"> 186/22-GU que </w:t>
      </w:r>
      <w:r w:rsidRPr="009578B3">
        <w:rPr>
          <w:rFonts w:cs="Arial"/>
          <w:sz w:val="22"/>
          <w:szCs w:val="22"/>
          <w:lang w:val="es-ES_tradnl"/>
        </w:rPr>
        <w:t xml:space="preserve">afirmando de manera taxativa que el cliente, en los contratos de </w:t>
      </w:r>
      <w:proofErr w:type="spellStart"/>
      <w:r w:rsidRPr="009578B3">
        <w:rPr>
          <w:rFonts w:cs="Arial"/>
          <w:sz w:val="22"/>
          <w:szCs w:val="22"/>
          <w:lang w:val="es-ES_tradnl"/>
        </w:rPr>
        <w:t>wizink</w:t>
      </w:r>
      <w:proofErr w:type="spellEnd"/>
      <w:r w:rsidRPr="009578B3">
        <w:rPr>
          <w:rFonts w:cs="Arial"/>
          <w:sz w:val="22"/>
          <w:szCs w:val="22"/>
          <w:lang w:val="es-ES_tradnl"/>
        </w:rPr>
        <w:t xml:space="preserve"> tenía plena conciencia del compromiso asumido:</w:t>
      </w:r>
    </w:p>
    <w:p w14:paraId="3F40265A" w14:textId="77777777" w:rsidR="002A41D4" w:rsidRPr="003743CE" w:rsidRDefault="002A41D4" w:rsidP="002A41D4">
      <w:pPr>
        <w:autoSpaceDE w:val="0"/>
        <w:autoSpaceDN w:val="0"/>
        <w:adjustRightInd w:val="0"/>
        <w:spacing w:line="360" w:lineRule="auto"/>
        <w:ind w:left="567"/>
        <w:rPr>
          <w:rFonts w:cs="Arial"/>
          <w:i/>
          <w:iCs/>
          <w:sz w:val="18"/>
          <w:szCs w:val="18"/>
          <w:lang w:val="es-ES_tradnl"/>
        </w:rPr>
      </w:pPr>
      <w:r w:rsidRPr="003743CE">
        <w:rPr>
          <w:rFonts w:cs="Arial"/>
          <w:sz w:val="18"/>
          <w:szCs w:val="18"/>
          <w:lang w:val="es-ES_tradnl"/>
        </w:rPr>
        <w:t>“</w:t>
      </w:r>
      <w:r w:rsidRPr="003743CE">
        <w:rPr>
          <w:rFonts w:cs="Arial"/>
          <w:i/>
          <w:iCs/>
          <w:sz w:val="18"/>
          <w:szCs w:val="18"/>
          <w:lang w:val="es-ES_tradnl"/>
        </w:rPr>
        <w:t xml:space="preserve">Así pues, ha de valorarse si en el caso concreto la parte demandante ha tenido la posibilidad real de acceder al contenido contractual, con plena conciencia del compromiso asumido, o al menos ha tenido la posibilidad efectiva y no formal de adquirirlo. </w:t>
      </w:r>
      <w:r w:rsidRPr="003743CE">
        <w:rPr>
          <w:rFonts w:cs="Arial"/>
          <w:i/>
          <w:iCs/>
          <w:sz w:val="18"/>
          <w:szCs w:val="18"/>
          <w:u w:val="single"/>
          <w:lang w:val="es-ES_tradnl"/>
        </w:rPr>
        <w:t>Y la respuesta ha de ser forzosamente afirmativa</w:t>
      </w:r>
      <w:r w:rsidRPr="003743CE">
        <w:rPr>
          <w:rFonts w:cs="Arial"/>
          <w:i/>
          <w:iCs/>
          <w:sz w:val="18"/>
          <w:szCs w:val="18"/>
          <w:lang w:val="es-ES_tradnl"/>
        </w:rPr>
        <w:t>, puesto que: de una parte, en el contrato constan las estipulaciones correspondientes a las condiciones generales de la línea de crédito en lo relativo a los tipos de interés aplicables (TIN y TAE) y comisiones, que son perfectamente claras y legibles, y ni el tamaño de la letra ni la cantidad de información suministrada tienen la entidad suficiente para privar de un conocimiento al cliente de las condiciones de la contratación y, de otra parte, consta en el ejemplar de la solicitud de la tarjeta de crédito ( apartado 3. Coste del Crédito), la firma del Sr. Leal, de lo que se desprende su conocimiento de las condiciones contractuales, así como la entrega de una copia de las mismas. En definitiva, en el presente caso, se cumple con el primer control de incorporación.”</w:t>
      </w:r>
    </w:p>
    <w:p w14:paraId="1B0C1B9F" w14:textId="77777777" w:rsidR="002A41D4" w:rsidRPr="009578B3" w:rsidRDefault="002A41D4" w:rsidP="002A41D4">
      <w:pPr>
        <w:spacing w:before="240" w:after="210" w:line="360" w:lineRule="auto"/>
        <w:rPr>
          <w:rFonts w:cs="Arial"/>
          <w:bCs/>
          <w:sz w:val="22"/>
          <w:szCs w:val="22"/>
          <w:lang w:val="es-ES_tradnl"/>
        </w:rPr>
      </w:pPr>
      <w:r w:rsidRPr="009578B3">
        <w:rPr>
          <w:rFonts w:cs="Arial"/>
          <w:bCs/>
          <w:sz w:val="22"/>
          <w:szCs w:val="22"/>
          <w:lang w:val="es-ES_tradnl"/>
        </w:rPr>
        <w:t xml:space="preserve">En cuanto a juzgados menores, por su importancia, destacamos en primer lugar, la sentencia del </w:t>
      </w:r>
      <w:r w:rsidRPr="009578B3">
        <w:rPr>
          <w:rFonts w:cs="Arial"/>
          <w:b/>
          <w:sz w:val="22"/>
          <w:szCs w:val="22"/>
          <w:u w:val="single"/>
          <w:lang w:val="es-ES_tradnl"/>
        </w:rPr>
        <w:t xml:space="preserve">Juzgado de lo Mercantil 11 de Madrid </w:t>
      </w:r>
      <w:r w:rsidRPr="009578B3">
        <w:rPr>
          <w:rFonts w:cs="Arial"/>
          <w:b/>
          <w:bCs/>
          <w:sz w:val="22"/>
          <w:szCs w:val="22"/>
          <w:u w:val="single"/>
          <w:lang w:val="es-ES_tradnl"/>
        </w:rPr>
        <w:t xml:space="preserve">en su sentencia </w:t>
      </w:r>
      <w:proofErr w:type="spellStart"/>
      <w:r w:rsidRPr="009578B3">
        <w:rPr>
          <w:rFonts w:cs="Arial"/>
          <w:b/>
          <w:bCs/>
          <w:sz w:val="22"/>
          <w:szCs w:val="22"/>
          <w:u w:val="single"/>
          <w:lang w:val="es-ES_tradnl"/>
        </w:rPr>
        <w:t>nº</w:t>
      </w:r>
      <w:proofErr w:type="spellEnd"/>
      <w:r w:rsidRPr="009578B3">
        <w:rPr>
          <w:rFonts w:cs="Arial"/>
          <w:b/>
          <w:bCs/>
          <w:sz w:val="22"/>
          <w:szCs w:val="22"/>
          <w:u w:val="single"/>
          <w:lang w:val="es-ES_tradnl"/>
        </w:rPr>
        <w:t xml:space="preserve"> 341/2022 de fecha 29 de julio de 2022</w:t>
      </w:r>
      <w:r w:rsidRPr="009578B3">
        <w:rPr>
          <w:rFonts w:cs="Arial"/>
          <w:bCs/>
          <w:sz w:val="22"/>
          <w:szCs w:val="22"/>
          <w:lang w:val="es-ES_tradnl"/>
        </w:rPr>
        <w:t xml:space="preserve">, que ha resuelto un asunto donde se interpuso una acción colectiva de cesación de las cláusulas de intereses remuneratorios por parte de ADICAE. Pues bien, en esta sentencia, el Juzgado de una manera totalmente acertada considera que </w:t>
      </w:r>
      <w:bookmarkStart w:id="2" w:name="_Hlk114487099"/>
      <w:r w:rsidRPr="009578B3">
        <w:rPr>
          <w:rFonts w:cs="Arial"/>
          <w:bCs/>
          <w:sz w:val="22"/>
          <w:szCs w:val="22"/>
          <w:lang w:val="es-ES_tradnl"/>
        </w:rPr>
        <w:t xml:space="preserve">los </w:t>
      </w:r>
      <w:r w:rsidRPr="009578B3">
        <w:rPr>
          <w:rFonts w:cs="Arial"/>
          <w:bCs/>
          <w:sz w:val="22"/>
          <w:szCs w:val="22"/>
          <w:u w:val="single"/>
          <w:lang w:val="es-ES_tradnl"/>
        </w:rPr>
        <w:t xml:space="preserve">reglamentos de </w:t>
      </w:r>
      <w:r w:rsidRPr="009578B3">
        <w:rPr>
          <w:rFonts w:cs="Arial"/>
          <w:bCs/>
          <w:sz w:val="22"/>
          <w:szCs w:val="22"/>
          <w:u w:val="single"/>
          <w:lang w:val="es-ES_tradnl"/>
        </w:rPr>
        <w:lastRenderedPageBreak/>
        <w:t xml:space="preserve">Citibank de 2012, de </w:t>
      </w:r>
      <w:proofErr w:type="spellStart"/>
      <w:r w:rsidRPr="009578B3">
        <w:rPr>
          <w:rFonts w:cs="Arial"/>
          <w:bCs/>
          <w:sz w:val="22"/>
          <w:szCs w:val="22"/>
          <w:u w:val="single"/>
          <w:lang w:val="es-ES_tradnl"/>
        </w:rPr>
        <w:t>Wizink</w:t>
      </w:r>
      <w:proofErr w:type="spellEnd"/>
      <w:r w:rsidRPr="009578B3">
        <w:rPr>
          <w:rFonts w:cs="Arial"/>
          <w:bCs/>
          <w:sz w:val="22"/>
          <w:szCs w:val="22"/>
          <w:u w:val="single"/>
          <w:lang w:val="es-ES_tradnl"/>
        </w:rPr>
        <w:t xml:space="preserve"> de 2016 y reglamento </w:t>
      </w:r>
      <w:proofErr w:type="spellStart"/>
      <w:r w:rsidRPr="009578B3">
        <w:rPr>
          <w:rFonts w:cs="Arial"/>
          <w:bCs/>
          <w:sz w:val="22"/>
          <w:szCs w:val="22"/>
          <w:u w:val="single"/>
          <w:lang w:val="es-ES_tradnl"/>
        </w:rPr>
        <w:t>Barclaycard</w:t>
      </w:r>
      <w:proofErr w:type="spellEnd"/>
      <w:r w:rsidRPr="009578B3">
        <w:rPr>
          <w:rFonts w:cs="Arial"/>
          <w:bCs/>
          <w:sz w:val="22"/>
          <w:szCs w:val="22"/>
          <w:u w:val="single"/>
          <w:lang w:val="es-ES_tradnl"/>
        </w:rPr>
        <w:t xml:space="preserve"> de 2016</w:t>
      </w:r>
      <w:r w:rsidRPr="009578B3">
        <w:rPr>
          <w:rFonts w:cs="Arial"/>
          <w:bCs/>
          <w:sz w:val="22"/>
          <w:szCs w:val="22"/>
          <w:lang w:val="es-ES_tradnl"/>
        </w:rPr>
        <w:t xml:space="preserve"> </w:t>
      </w:r>
      <w:bookmarkEnd w:id="2"/>
      <w:r w:rsidRPr="009578B3">
        <w:rPr>
          <w:rFonts w:cs="Arial"/>
          <w:bCs/>
          <w:sz w:val="22"/>
          <w:szCs w:val="22"/>
          <w:lang w:val="es-ES_tradnl"/>
        </w:rPr>
        <w:t xml:space="preserve">tienen un tamaño de la letra que permite su lectura con facilidad y un nivel de contraste entre la letra en negro y el fondo blanco alto que asegura que no pase desapercibida para el cliente. Añade, además, que dichos reglamentos se corresponden con las solicitudes de tarjetas realizadas a través de internet, pudiendo acceder y repasar los clientes el texto de las referidas cláusulas sin límite alguno. </w:t>
      </w:r>
    </w:p>
    <w:p w14:paraId="3A8C5CD5" w14:textId="77777777" w:rsidR="002A41D4" w:rsidRPr="009578B3" w:rsidRDefault="002A41D4" w:rsidP="002A41D4">
      <w:pPr>
        <w:spacing w:before="240" w:after="210" w:line="360" w:lineRule="auto"/>
        <w:rPr>
          <w:rFonts w:cs="Arial"/>
          <w:bCs/>
          <w:sz w:val="22"/>
          <w:szCs w:val="22"/>
          <w:lang w:val="es-ES_tradnl"/>
        </w:rPr>
      </w:pPr>
      <w:r w:rsidRPr="009578B3">
        <w:rPr>
          <w:rFonts w:cs="Arial"/>
          <w:bCs/>
          <w:sz w:val="22"/>
          <w:szCs w:val="22"/>
          <w:lang w:val="es-ES_tradnl"/>
        </w:rPr>
        <w:t>En cuanto a su ubicación en el reglamento, indica que dichas cláusulas se encuentran separadas del resto en un apartado especial denominado “Anexo” por lo que no puede estimarse que se trate de cláusulas ocultas. Confirma literalmente que “</w:t>
      </w:r>
      <w:r w:rsidRPr="009578B3">
        <w:rPr>
          <w:rFonts w:cs="Arial"/>
          <w:bCs/>
          <w:i/>
          <w:iCs/>
          <w:sz w:val="22"/>
          <w:szCs w:val="22"/>
          <w:lang w:val="es-ES_tradnl"/>
        </w:rPr>
        <w:t>el texto de las cláusulas es claro y no tiene carácter ambiguo ni oscuro, limitándose a establecer el tipo de interés remuneratorio que resulta aplicable en los referidos contratos”.</w:t>
      </w:r>
    </w:p>
    <w:p w14:paraId="35D22874" w14:textId="77777777" w:rsidR="002A41D4" w:rsidRPr="00200610" w:rsidRDefault="002A41D4" w:rsidP="002A41D4">
      <w:pPr>
        <w:spacing w:before="240" w:after="210" w:line="360" w:lineRule="auto"/>
        <w:rPr>
          <w:rFonts w:cs="Arial"/>
          <w:bCs/>
          <w:sz w:val="22"/>
          <w:szCs w:val="22"/>
          <w:lang w:val="es-ES_tradnl"/>
        </w:rPr>
      </w:pPr>
      <w:r w:rsidRPr="009578B3">
        <w:rPr>
          <w:rFonts w:cs="Arial"/>
          <w:bCs/>
          <w:sz w:val="22"/>
          <w:szCs w:val="22"/>
          <w:lang w:val="es-ES_tradnl"/>
        </w:rPr>
        <w:t xml:space="preserve">Pues bien, el caso de autos es </w:t>
      </w:r>
      <w:r w:rsidRPr="009578B3">
        <w:rPr>
          <w:rFonts w:cs="Arial"/>
          <w:bCs/>
          <w:sz w:val="22"/>
          <w:szCs w:val="22"/>
          <w:highlight w:val="yellow"/>
          <w:lang w:val="es-ES_tradnl"/>
        </w:rPr>
        <w:t>idéntico / sustancialmente</w:t>
      </w:r>
      <w:r w:rsidRPr="009578B3">
        <w:rPr>
          <w:rFonts w:cs="Arial"/>
          <w:bCs/>
          <w:sz w:val="22"/>
          <w:szCs w:val="22"/>
          <w:lang w:val="es-ES_tradnl"/>
        </w:rPr>
        <w:t xml:space="preserve"> similar al que ha analizado el Juzgado Mercantil de Madrid, por lo que la conclusión ha de ser la misma.</w:t>
      </w:r>
    </w:p>
    <w:p w14:paraId="4E5FDC43" w14:textId="7EDD847F" w:rsidR="009924C2"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Para terminar con el juicio de transparencia, debemos recordar que, incluso si se concluyese que las condiciones generales impugnadas no son transparentes, ello no bastaría para decretar automáticamente su nulidad. Por el contrario, si esa fuera la conclusión, a continuación, tendría que verificarse que dichas condiciones son abusivas de acuerdo con los parámetros indicados en la Sentencia del TJUE de 26 de enero de 2017 (asunto C-421/14, Banco Primus).</w:t>
      </w:r>
    </w:p>
    <w:p w14:paraId="1330FA9E" w14:textId="06221B20" w:rsidR="002A41D4" w:rsidRDefault="002A41D4" w:rsidP="009924C2">
      <w:pPr>
        <w:widowControl w:val="0"/>
        <w:autoSpaceDE w:val="0"/>
        <w:autoSpaceDN w:val="0"/>
        <w:adjustRightInd w:val="0"/>
        <w:spacing w:after="210" w:line="360" w:lineRule="auto"/>
        <w:rPr>
          <w:rFonts w:cs="Arial"/>
          <w:bCs/>
          <w:sz w:val="22"/>
          <w:szCs w:val="22"/>
          <w:lang w:val="es-ES_tradnl"/>
        </w:rPr>
      </w:pPr>
    </w:p>
    <w:p w14:paraId="273E0BCF" w14:textId="60BCFD2A"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De igual modo que con el control de transparencia formal, la jurisprudencia ya ha tenido ocasión de revisar si se ha cumplido por parte de </w:t>
      </w:r>
      <w:r w:rsidR="005F09AA">
        <w:rPr>
          <w:rFonts w:cs="Arial"/>
          <w:sz w:val="22"/>
          <w:szCs w:val="22"/>
          <w:lang w:val="es-ES_tradnl"/>
        </w:rPr>
        <w:fldChar w:fldCharType="begin"/>
      </w:r>
      <w:r w:rsidR="005F09AA">
        <w:rPr>
          <w:rFonts w:cs="Arial"/>
          <w:sz w:val="22"/>
          <w:szCs w:val="22"/>
          <w:lang w:val="es-ES_tradnl"/>
        </w:rPr>
        <w:instrText>persovalores_personalizable1254</w:instrText>
      </w:r>
      <w:r w:rsidR="005F09AA">
        <w:rPr>
          <w:rFonts w:cs="Arial"/>
          <w:sz w:val="22"/>
          <w:szCs w:val="22"/>
          <w:lang w:val="es-ES_tradnl"/>
        </w:rPr>
        <w:fldChar w:fldCharType="separate"/>
      </w:r>
      <w:r w:rsidR="005F09AA">
        <w:rPr>
          <w:rFonts w:cs="Arial"/>
          <w:noProof/>
          <w:sz w:val="22"/>
          <w:szCs w:val="22"/>
          <w:lang w:val="es-ES_tradnl"/>
        </w:rPr>
        <w:t>«WIZINK_ENTIDAD»</w:t>
      </w:r>
      <w:r w:rsidR="005F09AA">
        <w:rPr>
          <w:rFonts w:cs="Arial"/>
          <w:sz w:val="22"/>
          <w:szCs w:val="22"/>
          <w:lang w:val="es-ES_tradnl"/>
        </w:rPr>
        <w:fldChar w:fldCharType="end"/>
      </w:r>
      <w:r w:rsidRPr="009578B3">
        <w:rPr>
          <w:rFonts w:cs="Arial"/>
          <w:sz w:val="22"/>
          <w:szCs w:val="22"/>
          <w:lang w:val="es-ES_tradnl"/>
        </w:rPr>
        <w:t xml:space="preserve"> el control de transparencia material y la respuesta es también afirmativa.</w:t>
      </w:r>
    </w:p>
    <w:p w14:paraId="1257C743" w14:textId="77777777" w:rsidR="002A41D4" w:rsidRPr="009578B3" w:rsidRDefault="002A41D4" w:rsidP="002A41D4">
      <w:pPr>
        <w:spacing w:after="210" w:line="360" w:lineRule="auto"/>
        <w:rPr>
          <w:rFonts w:cs="Arial"/>
          <w:sz w:val="22"/>
          <w:szCs w:val="22"/>
          <w:lang w:val="es-ES_tradnl"/>
        </w:rPr>
      </w:pPr>
      <w:r w:rsidRPr="009578B3">
        <w:rPr>
          <w:rFonts w:cs="Arial"/>
          <w:b/>
          <w:bCs/>
          <w:sz w:val="22"/>
          <w:szCs w:val="22"/>
          <w:u w:val="single"/>
          <w:lang w:val="es-ES_tradnl"/>
        </w:rPr>
        <w:t>La Audiencia Provincial de Barcelona, Sección 15ª, en su recentísima sentencia de 13 de enero de 2022</w:t>
      </w:r>
      <w:r w:rsidRPr="009578B3">
        <w:rPr>
          <w:rFonts w:cs="Arial"/>
          <w:sz w:val="22"/>
          <w:szCs w:val="22"/>
          <w:lang w:val="es-ES_tradnl"/>
        </w:rPr>
        <w:t xml:space="preserve">, núm. 12/2022, </w:t>
      </w:r>
      <w:proofErr w:type="spellStart"/>
      <w:r w:rsidRPr="009578B3">
        <w:rPr>
          <w:rFonts w:cs="Arial"/>
          <w:sz w:val="22"/>
          <w:szCs w:val="22"/>
          <w:lang w:val="es-ES_tradnl"/>
        </w:rPr>
        <w:t>rec.</w:t>
      </w:r>
      <w:proofErr w:type="spellEnd"/>
      <w:r w:rsidRPr="009578B3">
        <w:rPr>
          <w:rFonts w:cs="Arial"/>
          <w:sz w:val="22"/>
          <w:szCs w:val="22"/>
          <w:lang w:val="es-ES_tradnl"/>
        </w:rPr>
        <w:t xml:space="preserve"> 3236/2021-2ª</w:t>
      </w:r>
      <w:r w:rsidRPr="009578B3">
        <w:rPr>
          <w:rStyle w:val="Refdenotaalpie"/>
          <w:sz w:val="22"/>
          <w:szCs w:val="22"/>
          <w:lang w:val="es-ES_tradnl"/>
        </w:rPr>
        <w:footnoteReference w:id="21"/>
      </w:r>
      <w:r w:rsidRPr="009578B3">
        <w:rPr>
          <w:rFonts w:cs="Arial"/>
          <w:sz w:val="22"/>
          <w:szCs w:val="22"/>
          <w:lang w:val="es-ES_tradnl"/>
        </w:rPr>
        <w:t>, indica en cuanto a la comprensión de las cláusulas que se ha de partir de la premisa en la que “</w:t>
      </w:r>
      <w:r w:rsidRPr="009578B3">
        <w:rPr>
          <w:rFonts w:cs="Arial"/>
          <w:i/>
          <w:iCs/>
          <w:sz w:val="22"/>
          <w:szCs w:val="22"/>
          <w:lang w:val="es-ES_tradnl"/>
        </w:rPr>
        <w:t>un consumidor medio sabe lo que son las tarjetas de crédito, así como que puede aplazar sus pagos son dichas tarjetas y que si lo hace tendrá que pagar un interés elevado</w:t>
      </w:r>
      <w:r w:rsidRPr="009578B3">
        <w:rPr>
          <w:rFonts w:cs="Arial"/>
          <w:sz w:val="22"/>
          <w:szCs w:val="22"/>
          <w:lang w:val="es-ES_tradnl"/>
        </w:rPr>
        <w:t>”.</w:t>
      </w:r>
    </w:p>
    <w:p w14:paraId="4C841E9F"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Teniendo lo anterior en consideración, considera esta Audiencia (opinión que comparte esta parte) que dicha comprensibilidad se manifiesta del siguiente modo:</w:t>
      </w:r>
    </w:p>
    <w:p w14:paraId="039785F8" w14:textId="77777777" w:rsidR="002A41D4" w:rsidRPr="003743CE" w:rsidRDefault="002A41D4" w:rsidP="002A41D4">
      <w:pPr>
        <w:spacing w:after="210" w:line="360" w:lineRule="auto"/>
        <w:ind w:left="567"/>
        <w:rPr>
          <w:rFonts w:cs="Arial"/>
          <w:i/>
          <w:iCs/>
          <w:sz w:val="18"/>
          <w:szCs w:val="18"/>
          <w:lang w:val="es-ES_tradnl"/>
        </w:rPr>
      </w:pPr>
      <w:r w:rsidRPr="003743CE">
        <w:rPr>
          <w:rFonts w:cs="Arial"/>
          <w:i/>
          <w:iCs/>
          <w:sz w:val="18"/>
          <w:szCs w:val="18"/>
          <w:lang w:val="es-ES_tradnl"/>
        </w:rPr>
        <w:t xml:space="preserve">23. A esto, que ya es importante, hay que añadir el proceso a través del cual se comercializan estas tarjetas. Primero, el cliente es captado por un agente, que debe de informar de las condiciones básicas del crédito, </w:t>
      </w:r>
      <w:r w:rsidRPr="003743CE">
        <w:rPr>
          <w:rFonts w:cs="Arial"/>
          <w:i/>
          <w:iCs/>
          <w:sz w:val="18"/>
          <w:szCs w:val="18"/>
          <w:lang w:val="es-ES_tradnl"/>
        </w:rPr>
        <w:lastRenderedPageBreak/>
        <w:t>entre la que debe de estar el tipo de interés. Segundo, el cliente debe de firmar una solicitud aceptando las condiciones del reverso donde consta el tipo de interés. Tercero, el cliente debe de confirmar su interés en la tarjeta, después de que el banco haya comprobado su solvencia. Cuarto, el cliente recibe la tarjeta de plástico en su domicilio, acompañada de las condiciones generales del contrato. Quinto, el cliente ha de activar dicha tarjeta y ha de utilizar el crédito disponible. Desde que firma la solicitud hasta que recibe y después activa la tarjeta ha transcurrido siempre un tiempo razonable para que un consumidor medio lea las condiciones y valore, sin presión de ningún comercial, las condiciones del crédito que se le ofrece.</w:t>
      </w:r>
    </w:p>
    <w:p w14:paraId="66FB2427" w14:textId="77777777" w:rsidR="002A41D4" w:rsidRPr="003743CE" w:rsidRDefault="002A41D4" w:rsidP="002A41D4">
      <w:pPr>
        <w:spacing w:after="210" w:line="360" w:lineRule="auto"/>
        <w:ind w:left="567"/>
        <w:rPr>
          <w:rFonts w:cs="Arial"/>
          <w:i/>
          <w:iCs/>
          <w:sz w:val="18"/>
          <w:szCs w:val="18"/>
          <w:lang w:val="es-ES_tradnl"/>
        </w:rPr>
      </w:pPr>
      <w:r w:rsidRPr="003743CE">
        <w:rPr>
          <w:rFonts w:cs="Arial"/>
          <w:i/>
          <w:iCs/>
          <w:sz w:val="18"/>
          <w:szCs w:val="18"/>
          <w:lang w:val="es-ES_tradnl"/>
        </w:rPr>
        <w:t>24. Por lo tanto, un consumidor medio, que, como hemos dicho, sabe que todo préstamo tiene un coste, preguntaría por el tipo de interés que va a tener que pagar por el crédito que se le ofrece con la tarjeta. En este caso, la respuesta la obtendría de forma muy sencilla acudiendo al final de las condiciones.</w:t>
      </w:r>
    </w:p>
    <w:p w14:paraId="4BA6DAB0"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Pues bien, tal y como podrá comprobar este Juzgado, el proceso de comercialización es idéntico al explicado en el presente procedimiento dado que el caso que analizaba la Audiencia Provincial de Barcelona proviene de un asunto de </w:t>
      </w:r>
      <w:proofErr w:type="spellStart"/>
      <w:r w:rsidRPr="009578B3">
        <w:rPr>
          <w:rFonts w:cs="Arial"/>
          <w:sz w:val="22"/>
          <w:szCs w:val="22"/>
          <w:lang w:val="es-ES_tradnl"/>
        </w:rPr>
        <w:t>Wizink</w:t>
      </w:r>
      <w:proofErr w:type="spellEnd"/>
      <w:r w:rsidRPr="009578B3">
        <w:rPr>
          <w:rFonts w:cs="Arial"/>
          <w:sz w:val="22"/>
          <w:szCs w:val="22"/>
          <w:lang w:val="es-ES_tradnl"/>
        </w:rPr>
        <w:t>, por lo que el modo de comercializar las tarjetas (incluida la de autos) coincide.</w:t>
      </w:r>
    </w:p>
    <w:p w14:paraId="5B2068B4"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Finalmente, recuerda la Audiencia que el cliente, como en este caso, ha recibido también extractos mensuales (como ocurre en este asunto), “</w:t>
      </w:r>
      <w:r w:rsidRPr="009578B3">
        <w:rPr>
          <w:rFonts w:cs="Arial"/>
          <w:i/>
          <w:iCs/>
          <w:sz w:val="22"/>
          <w:szCs w:val="22"/>
          <w:lang w:val="es-ES_tradnl"/>
        </w:rPr>
        <w:t>en la que le informa de las diferentes posibilidades que tiene para reembolsar el crédito (cuota fija o cantidades mínimas), el tipo de interés TAE y las comisiones que le cobran</w:t>
      </w:r>
      <w:r w:rsidRPr="009578B3">
        <w:rPr>
          <w:rFonts w:cs="Arial"/>
          <w:sz w:val="22"/>
          <w:szCs w:val="22"/>
          <w:lang w:val="es-ES_tradnl"/>
        </w:rPr>
        <w:t>.”.</w:t>
      </w:r>
    </w:p>
    <w:p w14:paraId="055DA845"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Así las cosas, la Audiencia concluye que ese contrato, al igual que ocurre con este, es perfectamente comprensible dado que “</w:t>
      </w:r>
      <w:r w:rsidRPr="009578B3">
        <w:rPr>
          <w:rFonts w:cs="Arial"/>
          <w:i/>
          <w:iCs/>
          <w:sz w:val="22"/>
          <w:szCs w:val="22"/>
          <w:lang w:val="es-ES_tradnl"/>
        </w:rPr>
        <w:t xml:space="preserve">una cosa es que la oferta sea tentadora, disponer de un crédito para compras. </w:t>
      </w:r>
      <w:r w:rsidRPr="009578B3">
        <w:rPr>
          <w:rFonts w:cs="Arial"/>
          <w:i/>
          <w:iCs/>
          <w:sz w:val="22"/>
          <w:szCs w:val="22"/>
          <w:u w:val="single"/>
          <w:lang w:val="es-ES_tradnl"/>
        </w:rPr>
        <w:t>Otra es que el crédito sea caro</w:t>
      </w:r>
      <w:r w:rsidRPr="009578B3">
        <w:rPr>
          <w:rFonts w:cs="Arial"/>
          <w:i/>
          <w:iCs/>
          <w:sz w:val="22"/>
          <w:szCs w:val="22"/>
          <w:lang w:val="es-ES_tradnl"/>
        </w:rPr>
        <w:t>, efectivamente es caro. Pero que resulte tentador y caro es diferente de que sea incomprensible. En este caso el crédito es muy caro, pero es fácilmente comprensible, al menos desde un puso de vista formal.</w:t>
      </w:r>
      <w:r w:rsidRPr="009578B3">
        <w:rPr>
          <w:rFonts w:cs="Arial"/>
          <w:sz w:val="22"/>
          <w:szCs w:val="22"/>
          <w:lang w:val="es-ES_tradnl"/>
        </w:rPr>
        <w:t>” [El subrayado y la negrita son nuestros].</w:t>
      </w:r>
    </w:p>
    <w:p w14:paraId="750D219A"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En cuanto a la </w:t>
      </w:r>
      <w:proofErr w:type="spellStart"/>
      <w:r w:rsidRPr="009578B3">
        <w:rPr>
          <w:rFonts w:cs="Arial"/>
          <w:sz w:val="22"/>
          <w:szCs w:val="22"/>
          <w:lang w:val="es-ES_tradnl"/>
        </w:rPr>
        <w:t>abusividad</w:t>
      </w:r>
      <w:proofErr w:type="spellEnd"/>
      <w:r w:rsidRPr="009578B3">
        <w:rPr>
          <w:rFonts w:cs="Arial"/>
          <w:sz w:val="22"/>
          <w:szCs w:val="22"/>
          <w:lang w:val="es-ES_tradnl"/>
        </w:rPr>
        <w:t>, también se descarta por la Audiencia de la ciudad condal tras recordar que “</w:t>
      </w:r>
      <w:r w:rsidRPr="009578B3">
        <w:rPr>
          <w:rFonts w:cs="Arial"/>
          <w:i/>
          <w:iCs/>
          <w:sz w:val="22"/>
          <w:szCs w:val="22"/>
          <w:lang w:val="es-ES_tradnl"/>
        </w:rPr>
        <w:t>las cláusulas que se refirieran a la definición del objeto principal del contrato y al precio, no puede ser declaradas abusivas, a menos que su redacción no sea clara y compresible</w:t>
      </w:r>
      <w:r w:rsidRPr="009578B3">
        <w:rPr>
          <w:rFonts w:cs="Arial"/>
          <w:sz w:val="22"/>
          <w:szCs w:val="22"/>
          <w:lang w:val="es-ES_tradnl"/>
        </w:rPr>
        <w:t>” y citar lo establecido por el Tribunal de Justicia de la Unión Europea a este respecto y es que “</w:t>
      </w:r>
      <w:r w:rsidRPr="009578B3">
        <w:rPr>
          <w:rFonts w:cs="Arial"/>
          <w:i/>
          <w:iCs/>
          <w:sz w:val="22"/>
          <w:szCs w:val="22"/>
          <w:lang w:val="es-ES_tradnl"/>
        </w:rPr>
        <w:t>Lo que exige el TJUE es que la cláusula sea compresible para un consumidor medio, tanto desde el punto de vista gramatical, como desde el punto de vista de la información a su disposición. No se trata de valorar si el consumidor-contratante ha entendido la cláusula (valoración subjetiva), sino si el consumidor-contratante ha dispuesto de la información necesaria para asegurar que un consumidor medio la hubiera entendido (valoración objetiva). (STJUE 3 de marzo de 2020, C 125/18, asunto Gómez del Moral, FJ 51)</w:t>
      </w:r>
      <w:r w:rsidRPr="009578B3">
        <w:rPr>
          <w:rFonts w:cs="Arial"/>
          <w:sz w:val="22"/>
          <w:szCs w:val="22"/>
          <w:lang w:val="es-ES_tradnl"/>
        </w:rPr>
        <w:t>.”</w:t>
      </w:r>
    </w:p>
    <w:p w14:paraId="13CEF62D"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lastRenderedPageBreak/>
        <w:t>Por tanto, a la vista de que ya se ha establecido que desde el punto de vista gramatical las cláusulas son claras, conviene ahora analizar si se cumple el requisito de la llamada trasparencia material, relacionadas con la capacidad del consumidor que debe hacerse cargo de las consecuencias económicas del contrato. Es decir, si el consumidor sería capaz de comprender que si hace un cierto uso del aplazamiento de pago, puede acabar teniendo que pagar una cantidad muy elevada de intereses.</w:t>
      </w:r>
    </w:p>
    <w:p w14:paraId="05C6DF1D"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A este respecto la Audiencia Provincial considera que sin duda este requisito se cumple a la vista de que ese consumidor medio, responsable de sus actuaciones, se plantearía, sin ningún género de dudas, límites razonables al uso de esos aplazamientos, proporcionados a su capacidad económica.</w:t>
      </w:r>
    </w:p>
    <w:p w14:paraId="396A08F1"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Además, añade la Sentencia, el cliente ha dispuesto de su tarjeta en numerosas ocasiones lo cual evidencia que era previsible que pagara cifras de intereses tan elevadas, que es la deuda en intereses devengada.</w:t>
      </w:r>
    </w:p>
    <w:p w14:paraId="33E5E23D"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El mismo criterio ha continuado teniendo esta sección 15ª en sentencias posteriores como </w:t>
      </w:r>
      <w:r w:rsidRPr="009578B3">
        <w:rPr>
          <w:rFonts w:cs="Arial"/>
          <w:b/>
          <w:bCs/>
          <w:sz w:val="22"/>
          <w:szCs w:val="22"/>
          <w:u w:val="single"/>
          <w:lang w:val="es-ES_tradnl"/>
        </w:rPr>
        <w:t>la de 30 de mayo de 2022, sentencia 904/2022 rec.1718/2022-1</w:t>
      </w:r>
      <w:r w:rsidRPr="009578B3">
        <w:rPr>
          <w:rStyle w:val="Refdenotaalpie"/>
          <w:bCs/>
          <w:sz w:val="22"/>
          <w:szCs w:val="22"/>
          <w:u w:val="single"/>
          <w:lang w:val="es-ES_tradnl"/>
        </w:rPr>
        <w:footnoteReference w:id="22"/>
      </w:r>
      <w:r w:rsidRPr="009578B3">
        <w:rPr>
          <w:rFonts w:cs="Arial"/>
          <w:sz w:val="22"/>
          <w:szCs w:val="22"/>
          <w:lang w:val="es-ES_tradnl"/>
        </w:rPr>
        <w:t xml:space="preserve">, donde de nuevo analiza el contrato de </w:t>
      </w:r>
      <w:proofErr w:type="spellStart"/>
      <w:r w:rsidRPr="009578B3">
        <w:rPr>
          <w:rFonts w:cs="Arial"/>
          <w:sz w:val="22"/>
          <w:szCs w:val="22"/>
          <w:lang w:val="es-ES_tradnl"/>
        </w:rPr>
        <w:t>Wizink</w:t>
      </w:r>
      <w:proofErr w:type="spellEnd"/>
      <w:r w:rsidRPr="009578B3">
        <w:rPr>
          <w:rFonts w:cs="Arial"/>
          <w:sz w:val="22"/>
          <w:szCs w:val="22"/>
          <w:lang w:val="es-ES_tradnl"/>
        </w:rPr>
        <w:t xml:space="preserve"> y, como no podía ser de otro modo, concluye con el mismo buen criterio. El contrato supera todos los controles de transparencia.</w:t>
      </w:r>
    </w:p>
    <w:p w14:paraId="15250C17" w14:textId="77777777" w:rsidR="002A41D4" w:rsidRPr="009578B3" w:rsidRDefault="002A41D4" w:rsidP="002A41D4">
      <w:pPr>
        <w:spacing w:after="210" w:line="360" w:lineRule="auto"/>
        <w:rPr>
          <w:rFonts w:cs="Arial"/>
          <w:sz w:val="22"/>
          <w:szCs w:val="22"/>
          <w:highlight w:val="cyan"/>
          <w:lang w:val="es-ES_tradnl"/>
        </w:rPr>
      </w:pPr>
      <w:r w:rsidRPr="009578B3">
        <w:rPr>
          <w:rFonts w:cs="Arial"/>
          <w:sz w:val="22"/>
          <w:szCs w:val="22"/>
          <w:lang w:val="es-ES_tradnl"/>
        </w:rPr>
        <w:t>En definitiva, este supuesto es idéntico al caso de autos a la vista de los hechos descritos con anterioridad por lo que se ha de concluir que el contrato es a todas luces transparente.</w:t>
      </w:r>
    </w:p>
    <w:p w14:paraId="494D7E3C"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Y de nuevo </w:t>
      </w:r>
      <w:r w:rsidRPr="009578B3">
        <w:rPr>
          <w:rFonts w:cs="Arial"/>
          <w:b/>
          <w:bCs/>
          <w:sz w:val="22"/>
          <w:szCs w:val="22"/>
          <w:u w:val="single"/>
          <w:lang w:val="es-ES_tradnl"/>
        </w:rPr>
        <w:t xml:space="preserve">Barcelona en su sección 14 en la sentencia de </w:t>
      </w:r>
      <w:proofErr w:type="spellStart"/>
      <w:r w:rsidRPr="009578B3">
        <w:rPr>
          <w:rFonts w:cs="Arial"/>
          <w:b/>
          <w:bCs/>
          <w:sz w:val="22"/>
          <w:szCs w:val="22"/>
          <w:u w:val="single"/>
          <w:lang w:val="es-ES_tradnl"/>
        </w:rPr>
        <w:t>nº</w:t>
      </w:r>
      <w:proofErr w:type="spellEnd"/>
      <w:r w:rsidRPr="009578B3">
        <w:rPr>
          <w:rFonts w:cs="Arial"/>
          <w:b/>
          <w:bCs/>
          <w:sz w:val="22"/>
          <w:szCs w:val="22"/>
          <w:u w:val="single"/>
          <w:lang w:val="es-ES_tradnl"/>
        </w:rPr>
        <w:t xml:space="preserve"> 367/2022 de 7 de junio de 2022</w:t>
      </w:r>
      <w:r w:rsidRPr="009578B3">
        <w:rPr>
          <w:rFonts w:cs="Arial"/>
          <w:sz w:val="22"/>
          <w:szCs w:val="22"/>
          <w:lang w:val="es-ES_tradnl"/>
        </w:rPr>
        <w:t xml:space="preserve">, establece de forma clara e inequívoca que un consumidor medio de tarjeta de crédito puede comprender sin ningún tipo de problema carga económica de las cláusulas de las condiciones generales de los contratos, en concreto en un procedimiento contra </w:t>
      </w:r>
      <w:proofErr w:type="spellStart"/>
      <w:r w:rsidRPr="009578B3">
        <w:rPr>
          <w:rFonts w:cs="Arial"/>
          <w:sz w:val="22"/>
          <w:szCs w:val="22"/>
          <w:lang w:val="es-ES_tradnl"/>
        </w:rPr>
        <w:t>Wizink</w:t>
      </w:r>
      <w:proofErr w:type="spellEnd"/>
      <w:r w:rsidRPr="009578B3">
        <w:rPr>
          <w:rFonts w:cs="Arial"/>
          <w:sz w:val="22"/>
          <w:szCs w:val="22"/>
          <w:lang w:val="es-ES_tradnl"/>
        </w:rPr>
        <w:t xml:space="preserve"> Bank indicando y cito textualmente</w:t>
      </w:r>
    </w:p>
    <w:p w14:paraId="3CF0A042" w14:textId="77777777" w:rsidR="002A41D4" w:rsidRPr="003743CE" w:rsidRDefault="002A41D4" w:rsidP="002A41D4">
      <w:pPr>
        <w:spacing w:after="210" w:line="360" w:lineRule="auto"/>
        <w:ind w:left="567"/>
        <w:rPr>
          <w:rFonts w:cs="Arial"/>
          <w:i/>
          <w:iCs/>
          <w:sz w:val="18"/>
          <w:szCs w:val="18"/>
          <w:lang w:val="es-ES_tradnl"/>
        </w:rPr>
      </w:pPr>
      <w:r w:rsidRPr="003743CE">
        <w:rPr>
          <w:rFonts w:cs="Arial"/>
          <w:i/>
          <w:iCs/>
          <w:sz w:val="18"/>
          <w:szCs w:val="18"/>
          <w:lang w:val="es-ES_tradnl"/>
        </w:rPr>
        <w:t xml:space="preserve"> “…podemos decir que no es necesario ser un experto en física cuántica para </w:t>
      </w:r>
      <w:proofErr w:type="spellStart"/>
      <w:r w:rsidRPr="003743CE">
        <w:rPr>
          <w:rFonts w:cs="Arial"/>
          <w:i/>
          <w:iCs/>
          <w:sz w:val="18"/>
          <w:szCs w:val="18"/>
          <w:lang w:val="es-ES_tradnl"/>
        </w:rPr>
        <w:t>ulitilizar</w:t>
      </w:r>
      <w:proofErr w:type="spellEnd"/>
      <w:r w:rsidRPr="003743CE">
        <w:rPr>
          <w:rFonts w:cs="Arial"/>
          <w:i/>
          <w:iCs/>
          <w:sz w:val="18"/>
          <w:szCs w:val="18"/>
          <w:lang w:val="es-ES_tradnl"/>
        </w:rPr>
        <w:t xml:space="preserve"> la referencia que contiene el contrato en la TAE y hacerse una idea, con sencillas operaciones aritméticas, del coste económico que puede generar el crédito. No hace falta, como resulta obvio, conocer con precisión como se utiliza la fórmula que determina la cuota mensual”</w:t>
      </w:r>
    </w:p>
    <w:p w14:paraId="7640E35B"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Y más recientemente la</w:t>
      </w:r>
      <w:r w:rsidRPr="009578B3">
        <w:rPr>
          <w:rFonts w:cs="Arial"/>
          <w:b/>
          <w:bCs/>
          <w:sz w:val="22"/>
          <w:szCs w:val="22"/>
          <w:u w:val="single"/>
          <w:lang w:val="es-ES_tradnl"/>
        </w:rPr>
        <w:t xml:space="preserve"> Audiencia Provincial de Madrid Sección 28ª en su sentencia de 1 de julio de 2022</w:t>
      </w:r>
      <w:r w:rsidRPr="009578B3">
        <w:rPr>
          <w:rFonts w:cs="Arial"/>
          <w:sz w:val="22"/>
          <w:szCs w:val="22"/>
          <w:lang w:val="es-ES_tradnl"/>
        </w:rPr>
        <w:t xml:space="preserve">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w:t>
      </w:r>
      <w:r w:rsidRPr="009578B3">
        <w:rPr>
          <w:rFonts w:cs="Arial"/>
          <w:sz w:val="22"/>
          <w:szCs w:val="22"/>
          <w:lang w:val="es-ES_tradnl"/>
        </w:rPr>
        <w:lastRenderedPageBreak/>
        <w:t>que supone máxime cuando además conta la forma de calcular el TAE con un ejemplo ilustrativo.</w:t>
      </w:r>
    </w:p>
    <w:p w14:paraId="325F2307" w14:textId="77777777" w:rsidR="002A41D4" w:rsidRPr="009578B3" w:rsidRDefault="002A41D4" w:rsidP="002A41D4">
      <w:pPr>
        <w:spacing w:after="210" w:line="360" w:lineRule="auto"/>
        <w:rPr>
          <w:rFonts w:cs="Arial"/>
          <w:bCs/>
          <w:sz w:val="22"/>
          <w:szCs w:val="22"/>
          <w:lang w:val="es-ES_tradnl"/>
        </w:rPr>
      </w:pPr>
      <w:r w:rsidRPr="009578B3">
        <w:rPr>
          <w:rFonts w:cs="Arial"/>
          <w:sz w:val="22"/>
          <w:szCs w:val="22"/>
          <w:lang w:val="es-ES_tradnl"/>
        </w:rPr>
        <w:t xml:space="preserve">Por su parte la </w:t>
      </w:r>
      <w:r w:rsidRPr="009578B3">
        <w:rPr>
          <w:rFonts w:cs="Arial"/>
          <w:b/>
          <w:bCs/>
          <w:sz w:val="22"/>
          <w:szCs w:val="22"/>
          <w:u w:val="single"/>
          <w:lang w:val="es-ES_tradnl"/>
        </w:rPr>
        <w:t>sección 20ª de la Audiencia Provincial de Madrid, en la</w:t>
      </w:r>
      <w:r w:rsidRPr="009578B3">
        <w:rPr>
          <w:rFonts w:cs="Arial"/>
          <w:b/>
          <w:sz w:val="22"/>
          <w:szCs w:val="22"/>
          <w:u w:val="single"/>
          <w:lang w:val="es-ES_tradnl"/>
        </w:rPr>
        <w:t xml:space="preserve"> sentencia 193/2022 de 27 de mayo de 2022 rec.955/2021</w:t>
      </w:r>
      <w:r w:rsidRPr="009578B3">
        <w:rPr>
          <w:rStyle w:val="Refdenotaalpie"/>
          <w:sz w:val="22"/>
          <w:szCs w:val="22"/>
          <w:u w:val="single"/>
        </w:rPr>
        <w:footnoteReference w:id="23"/>
      </w:r>
      <w:r w:rsidRPr="009578B3">
        <w:rPr>
          <w:rFonts w:cs="Arial"/>
          <w:bCs/>
          <w:sz w:val="22"/>
          <w:szCs w:val="22"/>
          <w:lang w:val="es-ES_tradnl"/>
        </w:rPr>
        <w:t xml:space="preserve"> a los efectos de la transparencia material, si la cláusula refleja el interés remuneratorio que a su ve fija de modo directo el precio de la financiación obtenida, cumple adecuadamente los requisitos exigibles en cuanto es perfectamente perceptible por el consumidor. </w:t>
      </w:r>
    </w:p>
    <w:p w14:paraId="06CF9EE2"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 xml:space="preserve">También la </w:t>
      </w:r>
      <w:bookmarkStart w:id="3" w:name="_Hlk114504353"/>
      <w:r w:rsidRPr="009578B3">
        <w:rPr>
          <w:rFonts w:cs="Arial"/>
          <w:b/>
          <w:bCs/>
          <w:sz w:val="22"/>
          <w:szCs w:val="22"/>
          <w:u w:val="single"/>
          <w:lang w:val="es-ES_tradnl"/>
        </w:rPr>
        <w:t xml:space="preserve">Audiencia Provincial de Cádiz sección 8ª se ha pronunciado en el mismo sentido en la sentencia 153 de 2 de junio de 2022, </w:t>
      </w:r>
      <w:proofErr w:type="spellStart"/>
      <w:r w:rsidRPr="009578B3">
        <w:rPr>
          <w:rFonts w:cs="Arial"/>
          <w:b/>
          <w:bCs/>
          <w:sz w:val="22"/>
          <w:szCs w:val="22"/>
          <w:u w:val="single"/>
          <w:lang w:val="es-ES_tradnl"/>
        </w:rPr>
        <w:t>rec.</w:t>
      </w:r>
      <w:proofErr w:type="spellEnd"/>
      <w:r w:rsidRPr="009578B3">
        <w:rPr>
          <w:rFonts w:cs="Arial"/>
          <w:b/>
          <w:bCs/>
          <w:sz w:val="22"/>
          <w:szCs w:val="22"/>
          <w:u w:val="single"/>
          <w:lang w:val="es-ES_tradnl"/>
        </w:rPr>
        <w:t xml:space="preserve"> 186/2022-GU</w:t>
      </w:r>
      <w:r w:rsidRPr="009578B3">
        <w:rPr>
          <w:rFonts w:cs="Arial"/>
          <w:sz w:val="22"/>
          <w:szCs w:val="22"/>
          <w:lang w:val="es-ES_tradnl"/>
        </w:rPr>
        <w:t xml:space="preserve"> </w:t>
      </w:r>
      <w:bookmarkEnd w:id="3"/>
      <w:r w:rsidRPr="009578B3">
        <w:rPr>
          <w:rFonts w:cs="Arial"/>
          <w:sz w:val="22"/>
          <w:szCs w:val="22"/>
          <w:lang w:val="es-ES_tradnl"/>
        </w:rPr>
        <w:t xml:space="preserve">afirmando de manera taxativa que el cliente, en los contratos de </w:t>
      </w:r>
      <w:proofErr w:type="spellStart"/>
      <w:r w:rsidRPr="009578B3">
        <w:rPr>
          <w:rFonts w:cs="Arial"/>
          <w:sz w:val="22"/>
          <w:szCs w:val="22"/>
          <w:lang w:val="es-ES_tradnl"/>
        </w:rPr>
        <w:t>Wizink</w:t>
      </w:r>
      <w:proofErr w:type="spellEnd"/>
      <w:r w:rsidRPr="009578B3">
        <w:rPr>
          <w:rFonts w:cs="Arial"/>
          <w:sz w:val="22"/>
          <w:szCs w:val="22"/>
          <w:lang w:val="es-ES_tradnl"/>
        </w:rPr>
        <w:t xml:space="preserve"> tenía plena conciencia del compromiso asumido.</w:t>
      </w:r>
    </w:p>
    <w:p w14:paraId="660F07AF" w14:textId="77777777" w:rsidR="002A41D4" w:rsidRPr="009578B3" w:rsidRDefault="002A41D4" w:rsidP="002A41D4">
      <w:pPr>
        <w:spacing w:after="210" w:line="360" w:lineRule="auto"/>
        <w:rPr>
          <w:rFonts w:cs="Arial"/>
          <w:sz w:val="22"/>
          <w:szCs w:val="22"/>
          <w:lang w:val="es-ES_tradnl"/>
        </w:rPr>
      </w:pPr>
      <w:r w:rsidRPr="009578B3">
        <w:rPr>
          <w:rFonts w:cs="Arial"/>
          <w:sz w:val="22"/>
          <w:szCs w:val="22"/>
          <w:lang w:val="es-ES_tradnl"/>
        </w:rPr>
        <w:t>En cuanto al control material, esta sección de la Audiencia Provincial de Cádiz estima que:</w:t>
      </w:r>
    </w:p>
    <w:p w14:paraId="69A6BEA1" w14:textId="77777777" w:rsidR="002A41D4" w:rsidRPr="00B61079" w:rsidRDefault="002A41D4" w:rsidP="002A41D4">
      <w:pPr>
        <w:spacing w:after="210" w:line="360" w:lineRule="auto"/>
        <w:ind w:left="567"/>
        <w:rPr>
          <w:rFonts w:cs="Arial"/>
          <w:sz w:val="22"/>
          <w:szCs w:val="22"/>
          <w:lang w:val="es-ES_tradnl"/>
        </w:rPr>
      </w:pPr>
      <w:r w:rsidRPr="003743CE">
        <w:rPr>
          <w:rFonts w:cs="Arial"/>
          <w:sz w:val="18"/>
          <w:szCs w:val="18"/>
          <w:lang w:val="es-ES_tradnl"/>
        </w:rPr>
        <w:t xml:space="preserve"> “</w:t>
      </w:r>
      <w:r w:rsidRPr="003743CE">
        <w:rPr>
          <w:rFonts w:cs="Arial"/>
          <w:i/>
          <w:iCs/>
          <w:sz w:val="18"/>
          <w:szCs w:val="18"/>
          <w:lang w:val="es-ES_tradnl"/>
        </w:rPr>
        <w:t>en el documento contractual se identifica claramente el producto contratado como una línea de crédito, de la que se podrá disponer como instrumento de pago, especificándose la duración, plazos de pago y demás condiciones de devolución. Por otra parte, también se contiene una información exhaustiva sobre el coste del crédito y otros aspectos jurídicos de relevancia como el derecho de desistimiento y las consecuencias del impago; con un Anexo de condiciones económicas en el que se detalla expresamente tanto el TIN como el TAE y las comisiones aplicables. En suma, el documento contractual reúne las especificaciones necesarias para superar el control de transparencia, dado que el cliente a través del mismo puede perfectamente conocer el coste económico de las operaciones que realice con cargo a la referida línea de crédito, por lo que atendiendo a lo expuesto, debe desestimarse la acción de nulidad ejercitada en primer lugar, pues la cláusula relativa a los intereses remuneratorios y las de comisión por devolución y seguro, superan el doble control de transparencia invocado por la actora</w:t>
      </w:r>
      <w:r w:rsidRPr="003743CE">
        <w:rPr>
          <w:rFonts w:cs="Arial"/>
          <w:sz w:val="18"/>
          <w:szCs w:val="18"/>
          <w:lang w:val="es-ES_tradnl"/>
        </w:rPr>
        <w:t>”</w:t>
      </w:r>
      <w:r w:rsidRPr="009578B3">
        <w:rPr>
          <w:rFonts w:cs="Arial"/>
          <w:sz w:val="22"/>
          <w:szCs w:val="22"/>
          <w:lang w:val="es-ES_tradnl"/>
        </w:rPr>
        <w:t>.</w:t>
      </w:r>
    </w:p>
    <w:p w14:paraId="65774B7A" w14:textId="77777777" w:rsidR="002A41D4" w:rsidRPr="00200610" w:rsidRDefault="002A41D4" w:rsidP="009924C2">
      <w:pPr>
        <w:widowControl w:val="0"/>
        <w:autoSpaceDE w:val="0"/>
        <w:autoSpaceDN w:val="0"/>
        <w:adjustRightInd w:val="0"/>
        <w:spacing w:after="210" w:line="360" w:lineRule="auto"/>
        <w:rPr>
          <w:rFonts w:cs="Arial"/>
          <w:bCs/>
          <w:sz w:val="22"/>
          <w:szCs w:val="22"/>
          <w:lang w:val="es-ES_tradnl"/>
        </w:rPr>
      </w:pPr>
    </w:p>
    <w:p w14:paraId="4E5FDC44" w14:textId="5DEDB3DB" w:rsidR="009924C2" w:rsidRPr="00200610"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 xml:space="preserve">Este preceptivo análisis (y acreditación) de la </w:t>
      </w:r>
      <w:proofErr w:type="spellStart"/>
      <w:r w:rsidRPr="00200610">
        <w:rPr>
          <w:rFonts w:cs="Arial"/>
          <w:bCs/>
          <w:sz w:val="22"/>
          <w:szCs w:val="22"/>
          <w:lang w:val="es-ES_tradnl"/>
        </w:rPr>
        <w:t>abusividad</w:t>
      </w:r>
      <w:proofErr w:type="spellEnd"/>
      <w:r w:rsidRPr="00200610">
        <w:rPr>
          <w:rFonts w:cs="Arial"/>
          <w:bCs/>
          <w:sz w:val="22"/>
          <w:szCs w:val="22"/>
          <w:lang w:val="es-ES_tradnl"/>
        </w:rPr>
        <w:t xml:space="preserve"> brilla por su ausencia en la Demanda que, más allá de la afirmación de falta de transparencia, en ningún momento explica ni justifica por qué razón la cláusula es injusta para el consumidor o genera un desequilibrio de prestaciones entre las partes. Ni se justifica que exista un desequilibrio entre prestaciones ni cabe hacer reproche alguno a </w:t>
      </w:r>
      <w:r w:rsidR="00B50E88">
        <w:rPr>
          <w:rFonts w:cs="Arial"/>
          <w:bCs/>
          <w:sz w:val="22"/>
          <w:szCs w:val="22"/>
          <w:lang w:val="es-ES_tradnl"/>
        </w:rPr>
        <w:fldChar w:fldCharType="begin"/>
      </w:r>
      <w:r w:rsidR="00B50E88">
        <w:rPr>
          <w:rFonts w:cs="Arial"/>
          <w:bCs/>
          <w:sz w:val="22"/>
          <w:szCs w:val="22"/>
          <w:lang w:val="es-ES_tradnl"/>
        </w:rPr>
        <w:instrText>persovalores_personalizable1254</w:instrText>
      </w:r>
      <w:r w:rsidR="00B50E88">
        <w:rPr>
          <w:rFonts w:cs="Arial"/>
          <w:bCs/>
          <w:sz w:val="22"/>
          <w:szCs w:val="22"/>
          <w:lang w:val="es-ES_tradnl"/>
        </w:rPr>
        <w:fldChar w:fldCharType="separate"/>
      </w:r>
      <w:r w:rsidR="00B50E88">
        <w:rPr>
          <w:rFonts w:cs="Arial"/>
          <w:bCs/>
          <w:noProof/>
          <w:sz w:val="22"/>
          <w:szCs w:val="22"/>
          <w:lang w:val="es-ES_tradnl"/>
        </w:rPr>
        <w:t>«WIZINK_ENTIDAD»</w:t>
      </w:r>
      <w:r w:rsidR="00B50E88">
        <w:rPr>
          <w:rFonts w:cs="Arial"/>
          <w:bCs/>
          <w:sz w:val="22"/>
          <w:szCs w:val="22"/>
          <w:lang w:val="es-ES_tradnl"/>
        </w:rPr>
        <w:fldChar w:fldCharType="end"/>
      </w:r>
      <w:r w:rsidRPr="00200610">
        <w:rPr>
          <w:rFonts w:cs="Arial"/>
          <w:bCs/>
          <w:sz w:val="22"/>
          <w:szCs w:val="22"/>
          <w:lang w:val="es-ES_tradnl"/>
        </w:rPr>
        <w:t xml:space="preserve"> en lo que a la buena fe en la concesión de la financiación se refiere.</w:t>
      </w:r>
    </w:p>
    <w:p w14:paraId="22F0B42C" w14:textId="2BBA1F8A" w:rsidR="003C4C18" w:rsidRDefault="00EA4CBA" w:rsidP="009924C2">
      <w:pPr>
        <w:widowControl w:val="0"/>
        <w:autoSpaceDE w:val="0"/>
        <w:autoSpaceDN w:val="0"/>
        <w:adjustRightInd w:val="0"/>
        <w:spacing w:after="210" w:line="360" w:lineRule="auto"/>
        <w:rPr>
          <w:rFonts w:cs="Arial"/>
          <w:bCs/>
          <w:sz w:val="22"/>
          <w:szCs w:val="22"/>
          <w:lang w:val="es-ES_tradnl"/>
        </w:rPr>
      </w:pPr>
      <w:r w:rsidRPr="00200610">
        <w:rPr>
          <w:rFonts w:cs="Arial"/>
          <w:bCs/>
          <w:sz w:val="22"/>
          <w:szCs w:val="22"/>
          <w:lang w:val="es-ES_tradnl"/>
        </w:rPr>
        <w:t>En conclusión, la Demanda tendría que desestimarse incluso en el hipotético caso de que se considerare que las condiciones generales impugnadas no son transparentes.</w:t>
      </w:r>
    </w:p>
    <w:p w14:paraId="1E58ACDA" w14:textId="77777777" w:rsidR="003C4C18" w:rsidRDefault="003C4C18" w:rsidP="009924C2">
      <w:pPr>
        <w:widowControl w:val="0"/>
        <w:autoSpaceDE w:val="0"/>
        <w:autoSpaceDN w:val="0"/>
        <w:adjustRightInd w:val="0"/>
        <w:spacing w:after="210" w:line="360" w:lineRule="auto"/>
        <w:rPr>
          <w:rFonts w:cs="Arial"/>
          <w:bCs/>
          <w:sz w:val="22"/>
          <w:szCs w:val="22"/>
          <w:lang w:val="es-ES_tradnl"/>
        </w:rPr>
      </w:pPr>
    </w:p>
    <w:p w14:paraId="2125A9E8" w14:textId="77777777" w:rsidR="00960C5D" w:rsidRDefault="00960C5D" w:rsidP="00960C5D">
      <w:pPr>
        <w:widowControl w:val="0"/>
        <w:spacing w:line="360" w:lineRule="auto"/>
        <w:jc w:val="center"/>
        <w:rPr>
          <w:rFonts w:cs="Arial"/>
          <w:b/>
          <w:sz w:val="22"/>
          <w:szCs w:val="22"/>
          <w:lang w:val="es-ES_tradnl"/>
        </w:rPr>
      </w:pPr>
      <w:r>
        <w:rPr>
          <w:rFonts w:cs="Arial"/>
          <w:b/>
          <w:sz w:val="22"/>
          <w:szCs w:val="22"/>
          <w:lang w:val="es-ES_tradnl"/>
        </w:rPr>
        <w:lastRenderedPageBreak/>
        <w:t>-VI-</w:t>
      </w:r>
    </w:p>
    <w:p w14:paraId="3CF3DDBB" w14:textId="77777777" w:rsidR="00960C5D" w:rsidRDefault="00960C5D" w:rsidP="00960C5D">
      <w:pPr>
        <w:widowControl w:val="0"/>
        <w:spacing w:line="360" w:lineRule="auto"/>
        <w:jc w:val="center"/>
        <w:rPr>
          <w:rFonts w:cs="Arial"/>
          <w:b/>
          <w:sz w:val="22"/>
          <w:szCs w:val="22"/>
          <w:lang w:val="es-ES_tradnl"/>
        </w:rPr>
      </w:pPr>
      <w:r>
        <w:rPr>
          <w:rFonts w:cs="Arial"/>
          <w:b/>
          <w:sz w:val="22"/>
          <w:szCs w:val="22"/>
          <w:lang w:val="es-ES_tradnl"/>
        </w:rPr>
        <w:t xml:space="preserve">Los intereses remuneratorios constituyen un elemento esencial que no está sujeto al control de </w:t>
      </w:r>
      <w:proofErr w:type="spellStart"/>
      <w:r>
        <w:rPr>
          <w:rFonts w:cs="Arial"/>
          <w:b/>
          <w:sz w:val="22"/>
          <w:szCs w:val="22"/>
          <w:lang w:val="es-ES_tradnl"/>
        </w:rPr>
        <w:t>abusividad</w:t>
      </w:r>
      <w:proofErr w:type="spellEnd"/>
    </w:p>
    <w:p w14:paraId="728E2E77" w14:textId="77777777" w:rsidR="00960C5D" w:rsidRDefault="00960C5D" w:rsidP="00960C5D">
      <w:pPr>
        <w:widowControl w:val="0"/>
        <w:tabs>
          <w:tab w:val="left" w:pos="567"/>
        </w:tabs>
        <w:spacing w:line="360" w:lineRule="auto"/>
        <w:rPr>
          <w:rFonts w:cs="Arial"/>
          <w:bCs/>
          <w:sz w:val="22"/>
          <w:szCs w:val="22"/>
          <w:lang w:val="es-ES_tradnl"/>
        </w:rPr>
      </w:pPr>
    </w:p>
    <w:p w14:paraId="53997BC6"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Con carácter alternativo a la solicitud de no incorporación de la cláusula reguladora del tipo de interés por falta de transparencia, la demandante solicita que el tipo de interés se declare nulo por abusivo. </w:t>
      </w:r>
    </w:p>
    <w:p w14:paraId="422E2E2D" w14:textId="77777777" w:rsidR="00960C5D" w:rsidRDefault="00960C5D" w:rsidP="00960C5D">
      <w:pPr>
        <w:pStyle w:val="Prrafodelista"/>
        <w:widowControl w:val="0"/>
        <w:spacing w:line="360" w:lineRule="auto"/>
        <w:ind w:left="567" w:right="-2"/>
        <w:rPr>
          <w:rFonts w:cs="Arial"/>
          <w:bCs/>
          <w:sz w:val="22"/>
          <w:szCs w:val="22"/>
          <w:lang w:val="es-ES_tradnl"/>
        </w:rPr>
      </w:pPr>
    </w:p>
    <w:p w14:paraId="00AE46A0"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Aun reconociendo que la </w:t>
      </w:r>
      <w:proofErr w:type="spellStart"/>
      <w:r>
        <w:rPr>
          <w:rFonts w:ascii="Arial" w:eastAsia="Arial Unicode MS" w:hAnsi="Arial" w:cs="Arial"/>
          <w:bCs/>
          <w:sz w:val="22"/>
          <w:szCs w:val="22"/>
          <w:lang w:val="es-ES_tradnl" w:eastAsia="en-GB"/>
        </w:rPr>
        <w:t>abusividad</w:t>
      </w:r>
      <w:proofErr w:type="spellEnd"/>
      <w:r>
        <w:rPr>
          <w:rFonts w:ascii="Arial" w:eastAsia="Arial Unicode MS" w:hAnsi="Arial" w:cs="Arial"/>
          <w:bCs/>
          <w:sz w:val="22"/>
          <w:szCs w:val="22"/>
          <w:lang w:val="es-ES_tradnl" w:eastAsia="en-GB"/>
        </w:rPr>
        <w:t xml:space="preserve"> no puede predicarse de elementos esenciales del contrato, la demandante solicita de este Juzgado un control de contenido de la cláusula que establece el tipo de interés y solicita también que se declare su carácter abusivo. Por ello, esta parte no puede más que contestar a la petición poniendo de manifiesto lo que no es discutible: que el tipo de interés remuneratorio constituye el elemento esencial de cualquier contrato de financiación que no puede estar sujeto al control de </w:t>
      </w:r>
      <w:proofErr w:type="spellStart"/>
      <w:r>
        <w:rPr>
          <w:rFonts w:ascii="Arial" w:eastAsia="Arial Unicode MS" w:hAnsi="Arial" w:cs="Arial"/>
          <w:bCs/>
          <w:sz w:val="22"/>
          <w:szCs w:val="22"/>
          <w:lang w:val="es-ES_tradnl" w:eastAsia="en-GB"/>
        </w:rPr>
        <w:t>abusividad</w:t>
      </w:r>
      <w:proofErr w:type="spellEnd"/>
      <w:r>
        <w:rPr>
          <w:rFonts w:ascii="Arial" w:eastAsia="Arial Unicode MS" w:hAnsi="Arial" w:cs="Arial"/>
          <w:bCs/>
          <w:sz w:val="22"/>
          <w:szCs w:val="22"/>
          <w:lang w:val="es-ES_tradnl" w:eastAsia="en-GB"/>
        </w:rPr>
        <w:t>.</w:t>
      </w:r>
    </w:p>
    <w:p w14:paraId="38D8062C" w14:textId="77777777" w:rsidR="00960C5D" w:rsidRDefault="00960C5D" w:rsidP="00960C5D">
      <w:pPr>
        <w:pStyle w:val="Prrafodelista"/>
        <w:widowControl w:val="0"/>
        <w:spacing w:line="360" w:lineRule="auto"/>
        <w:rPr>
          <w:rFonts w:cs="Arial"/>
          <w:bCs/>
          <w:sz w:val="22"/>
          <w:szCs w:val="22"/>
          <w:lang w:val="es-ES_tradnl"/>
        </w:rPr>
      </w:pPr>
    </w:p>
    <w:p w14:paraId="5271999B"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La Directiva 93/13/CEE, del Consejo, de 5 de abril de 1993, sobre cláusulas abusivas en los contratos con consumidores indica en su preámbulo: </w:t>
      </w:r>
    </w:p>
    <w:p w14:paraId="6B1EA985" w14:textId="77777777" w:rsidR="00960C5D" w:rsidRDefault="00960C5D" w:rsidP="00960C5D">
      <w:pPr>
        <w:widowControl w:val="0"/>
        <w:tabs>
          <w:tab w:val="left" w:pos="567"/>
        </w:tabs>
        <w:spacing w:line="360" w:lineRule="auto"/>
        <w:ind w:left="502"/>
        <w:rPr>
          <w:rFonts w:cs="Arial"/>
          <w:bCs/>
          <w:sz w:val="22"/>
          <w:szCs w:val="22"/>
          <w:lang w:val="es-ES_tradnl"/>
        </w:rPr>
      </w:pPr>
    </w:p>
    <w:p w14:paraId="125A47D5" w14:textId="77777777" w:rsidR="00960C5D" w:rsidRDefault="00960C5D" w:rsidP="00960C5D">
      <w:pPr>
        <w:widowControl w:val="0"/>
        <w:tabs>
          <w:tab w:val="left" w:pos="567"/>
        </w:tabs>
        <w:spacing w:after="240" w:line="360" w:lineRule="auto"/>
        <w:ind w:left="851" w:right="567"/>
        <w:rPr>
          <w:rFonts w:cs="Arial"/>
          <w:bCs/>
          <w:sz w:val="22"/>
          <w:szCs w:val="22"/>
          <w:lang w:val="es-ES_tradnl"/>
        </w:rPr>
      </w:pPr>
      <w:r>
        <w:rPr>
          <w:rFonts w:cs="Arial"/>
          <w:bCs/>
          <w:sz w:val="22"/>
          <w:szCs w:val="22"/>
          <w:lang w:val="es-ES_tradnl"/>
        </w:rPr>
        <w:t>“La apreciación del carácter abusivo no debe referirse ni a cláusulas que describan el objeto principal del contrato ni a la relación calidad/precio de la mercancía o de la prestación.”</w:t>
      </w:r>
    </w:p>
    <w:p w14:paraId="2C827B3D"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En este mismo sentido su artículo 4.2 señala: </w:t>
      </w:r>
    </w:p>
    <w:p w14:paraId="24BEAA3B" w14:textId="77777777" w:rsidR="00960C5D" w:rsidRDefault="00960C5D" w:rsidP="00960C5D">
      <w:pPr>
        <w:widowControl w:val="0"/>
        <w:tabs>
          <w:tab w:val="left" w:pos="567"/>
        </w:tabs>
        <w:spacing w:line="360" w:lineRule="auto"/>
        <w:ind w:left="502"/>
        <w:rPr>
          <w:rFonts w:cs="Arial"/>
          <w:bCs/>
          <w:sz w:val="22"/>
          <w:szCs w:val="22"/>
          <w:lang w:val="es-ES_tradnl"/>
        </w:rPr>
      </w:pPr>
    </w:p>
    <w:p w14:paraId="41954F75" w14:textId="77777777" w:rsidR="00960C5D" w:rsidRDefault="00960C5D" w:rsidP="00960C5D">
      <w:pPr>
        <w:widowControl w:val="0"/>
        <w:tabs>
          <w:tab w:val="left" w:pos="567"/>
        </w:tabs>
        <w:spacing w:after="240" w:line="360" w:lineRule="auto"/>
        <w:ind w:left="851" w:right="567"/>
        <w:rPr>
          <w:rFonts w:cs="Arial"/>
          <w:bCs/>
          <w:sz w:val="22"/>
          <w:szCs w:val="22"/>
          <w:lang w:val="es-ES_tradnl"/>
        </w:rPr>
      </w:pPr>
      <w:r>
        <w:rPr>
          <w:rFonts w:cs="Arial"/>
          <w:bCs/>
          <w:sz w:val="22"/>
          <w:szCs w:val="22"/>
          <w:lang w:val="es-ES_tradnl"/>
        </w:rPr>
        <w:t>“La apreciación del carácter abusivo de las cláusulas no se referirá a la definición del objeto principal del contrato ni a la adecuación entre precio y retribución, por una parte, ni a los servicios o bienes que hayan de proporcionarse como contrapartida, por otra, siempre que dichas cláusulas se redacten de manera clara y comprensible.”</w:t>
      </w:r>
    </w:p>
    <w:p w14:paraId="181613EC"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La Ley de Condiciones Generales de Contratación, que tuvo por objeto la transposición de la citada Directiva modificó, a través de su Disposición Adicional Primera, el alcance de la protección conferida al consumidor en la Ley General para la Defensa de los Consumidores y Usuarios, sustituyendo la expresión “justo equilibrio de las contraprestaciones” por “desequilibrio importante de los derechos y obligaciones” como causa de </w:t>
      </w:r>
      <w:proofErr w:type="spellStart"/>
      <w:r>
        <w:rPr>
          <w:rFonts w:ascii="Arial" w:eastAsia="Arial Unicode MS" w:hAnsi="Arial" w:cs="Arial"/>
          <w:bCs/>
          <w:sz w:val="22"/>
          <w:szCs w:val="22"/>
          <w:lang w:val="es-ES_tradnl" w:eastAsia="en-GB"/>
        </w:rPr>
        <w:t>abusividad</w:t>
      </w:r>
      <w:proofErr w:type="spellEnd"/>
      <w:r>
        <w:rPr>
          <w:rFonts w:ascii="Arial" w:eastAsia="Arial Unicode MS" w:hAnsi="Arial" w:cs="Arial"/>
          <w:bCs/>
          <w:sz w:val="22"/>
          <w:szCs w:val="22"/>
          <w:lang w:val="es-ES_tradnl" w:eastAsia="en-GB"/>
        </w:rPr>
        <w:t xml:space="preserve"> de una cláusula.</w:t>
      </w:r>
    </w:p>
    <w:p w14:paraId="2207051A" w14:textId="77777777" w:rsidR="00960C5D" w:rsidRDefault="00960C5D" w:rsidP="00960C5D">
      <w:pPr>
        <w:widowControl w:val="0"/>
        <w:spacing w:line="360" w:lineRule="auto"/>
        <w:ind w:right="-2"/>
        <w:rPr>
          <w:rFonts w:cs="Arial"/>
          <w:bCs/>
          <w:sz w:val="22"/>
          <w:szCs w:val="22"/>
          <w:lang w:val="es-ES_tradnl"/>
        </w:rPr>
      </w:pPr>
    </w:p>
    <w:p w14:paraId="025B6B0D"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Por su parte, el artículo 82.1 del TRLGDCU prevé:</w:t>
      </w:r>
    </w:p>
    <w:p w14:paraId="08267278" w14:textId="77777777" w:rsidR="00960C5D" w:rsidRDefault="00960C5D" w:rsidP="00960C5D">
      <w:pPr>
        <w:widowControl w:val="0"/>
        <w:tabs>
          <w:tab w:val="left" w:pos="567"/>
        </w:tabs>
        <w:spacing w:after="240" w:line="360" w:lineRule="auto"/>
        <w:ind w:left="851" w:right="567"/>
        <w:rPr>
          <w:rFonts w:cs="Arial"/>
          <w:bCs/>
          <w:sz w:val="22"/>
          <w:szCs w:val="22"/>
          <w:lang w:val="es-ES_tradnl"/>
        </w:rPr>
      </w:pPr>
      <w:r>
        <w:rPr>
          <w:rFonts w:cs="Arial"/>
          <w:bCs/>
          <w:sz w:val="22"/>
          <w:szCs w:val="22"/>
          <w:lang w:val="es-ES_tradnl"/>
        </w:rPr>
        <w:lastRenderedPageBreak/>
        <w:t>“Se considerarán cláusulas abusivas todas aquellas estipulaciones no negociadas individualmente y todas aquellas prácticas no consentidas expresamente que, en contra de las exigencias de la buena fe causen, en perjuicio del consumidor y usuario, un desequilibrio importante de los derechos y obligaciones de las partes que se deriven del contrato.”</w:t>
      </w:r>
    </w:p>
    <w:p w14:paraId="46022788"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A la luz de estas normas, doctrina y jurisprudencia entienden, ya de manera unánime, que los intereses remuneratorios de un contrato de préstamo (como retribución o contrapartida del prestamista) no pueden someterse a control de </w:t>
      </w:r>
      <w:proofErr w:type="spellStart"/>
      <w:r>
        <w:rPr>
          <w:rFonts w:ascii="Arial" w:eastAsia="Arial Unicode MS" w:hAnsi="Arial" w:cs="Arial"/>
          <w:bCs/>
          <w:sz w:val="22"/>
          <w:szCs w:val="22"/>
          <w:lang w:val="es-ES_tradnl" w:eastAsia="en-GB"/>
        </w:rPr>
        <w:t>abusividad</w:t>
      </w:r>
      <w:proofErr w:type="spellEnd"/>
      <w:r>
        <w:rPr>
          <w:rFonts w:ascii="Arial" w:eastAsia="Arial Unicode MS" w:hAnsi="Arial" w:cs="Arial"/>
          <w:bCs/>
          <w:sz w:val="22"/>
          <w:szCs w:val="22"/>
          <w:lang w:val="es-ES_tradnl" w:eastAsia="en-GB"/>
        </w:rPr>
        <w:t>:</w:t>
      </w:r>
    </w:p>
    <w:p w14:paraId="5BB3773E" w14:textId="77777777" w:rsidR="00960C5D" w:rsidRDefault="00960C5D" w:rsidP="00960C5D">
      <w:pPr>
        <w:widowControl w:val="0"/>
        <w:spacing w:line="360" w:lineRule="auto"/>
        <w:ind w:left="720" w:right="-1"/>
        <w:rPr>
          <w:rFonts w:cs="Arial"/>
          <w:bCs/>
          <w:sz w:val="22"/>
          <w:szCs w:val="22"/>
          <w:lang w:val="es-ES_tradnl"/>
        </w:rPr>
      </w:pPr>
    </w:p>
    <w:p w14:paraId="0EF27731" w14:textId="77777777" w:rsidR="00960C5D" w:rsidRDefault="00960C5D" w:rsidP="00960C5D">
      <w:pPr>
        <w:widowControl w:val="0"/>
        <w:numPr>
          <w:ilvl w:val="0"/>
          <w:numId w:val="27"/>
        </w:numPr>
        <w:spacing w:line="360" w:lineRule="auto"/>
        <w:ind w:left="851" w:right="-1"/>
        <w:rPr>
          <w:rFonts w:cs="Arial"/>
          <w:bCs/>
          <w:sz w:val="22"/>
          <w:szCs w:val="22"/>
          <w:lang w:val="es-ES_tradnl"/>
        </w:rPr>
      </w:pPr>
      <w:r>
        <w:rPr>
          <w:rFonts w:cs="Arial"/>
          <w:bCs/>
          <w:sz w:val="22"/>
          <w:szCs w:val="22"/>
          <w:lang w:val="es-ES_tradnl"/>
        </w:rPr>
        <w:t xml:space="preserve">“Lo que supone es que si se refiere a cláusulas que describen o definen el objeto principal del contrato en los términos expuestos no cabe control de </w:t>
      </w:r>
      <w:proofErr w:type="spellStart"/>
      <w:r>
        <w:rPr>
          <w:rFonts w:cs="Arial"/>
          <w:bCs/>
          <w:sz w:val="22"/>
          <w:szCs w:val="22"/>
          <w:lang w:val="es-ES_tradnl"/>
        </w:rPr>
        <w:t>abusividad</w:t>
      </w:r>
      <w:proofErr w:type="spellEnd"/>
      <w:r>
        <w:rPr>
          <w:rFonts w:cs="Arial"/>
          <w:bCs/>
          <w:sz w:val="22"/>
          <w:szCs w:val="22"/>
          <w:lang w:val="es-ES_tradnl"/>
        </w:rPr>
        <w:t xml:space="preserve"> -este control sí es posible en el caso de cláusulas claras y comprensibles que no se refieren al objeto principal del contrato” (STS, 9.05.2013, RJ 2013/3088) (énfasis añadido).</w:t>
      </w:r>
    </w:p>
    <w:p w14:paraId="06D35B56" w14:textId="77777777" w:rsidR="00960C5D" w:rsidRDefault="00960C5D" w:rsidP="00960C5D">
      <w:pPr>
        <w:widowControl w:val="0"/>
        <w:spacing w:line="360" w:lineRule="auto"/>
        <w:ind w:left="851"/>
        <w:rPr>
          <w:rFonts w:cs="Arial"/>
          <w:bCs/>
          <w:sz w:val="22"/>
          <w:szCs w:val="22"/>
          <w:lang w:val="es-ES_tradnl"/>
        </w:rPr>
      </w:pPr>
    </w:p>
    <w:p w14:paraId="75639F1F" w14:textId="77777777" w:rsidR="00960C5D" w:rsidRDefault="00960C5D" w:rsidP="00960C5D">
      <w:pPr>
        <w:widowControl w:val="0"/>
        <w:numPr>
          <w:ilvl w:val="0"/>
          <w:numId w:val="27"/>
        </w:numPr>
        <w:spacing w:line="360" w:lineRule="auto"/>
        <w:ind w:left="851" w:right="-1"/>
        <w:rPr>
          <w:rFonts w:cs="Arial"/>
          <w:bCs/>
          <w:sz w:val="22"/>
          <w:szCs w:val="22"/>
          <w:lang w:val="es-ES_tradnl"/>
        </w:rPr>
      </w:pPr>
      <w:r>
        <w:rPr>
          <w:rFonts w:cs="Arial"/>
          <w:bCs/>
          <w:sz w:val="22"/>
          <w:szCs w:val="22"/>
          <w:lang w:val="es-ES_tradnl"/>
        </w:rPr>
        <w:t xml:space="preserve">“Como puede observarse, y se ha señalado, el control de contenido que la nueva redacción del artículo 10, siguiendo a la Directiva del 93, ya no refiere a la "buena fe y justo equilibrio de las contraprestaciones", sino a "la buena fe y justo equilibrio entre los derechos y obligaciones de las partes", no permite que la valoración del carácter abusivo de la cláusula pueda extenderse ni a la definición del objeto principal del contrato, ni a la adecuación entre precio y retribución por una parte, ni tampoco a los servicios o fines que hayan de proporcionarse como contrapartida , esto es, dicho control de contenido no permite entrar a enjuiciar la justicia y el equilibrio </w:t>
      </w:r>
      <w:proofErr w:type="spellStart"/>
      <w:r>
        <w:rPr>
          <w:rFonts w:cs="Arial"/>
          <w:bCs/>
          <w:sz w:val="22"/>
          <w:szCs w:val="22"/>
          <w:lang w:val="es-ES_tradnl"/>
        </w:rPr>
        <w:t>contraprestacional</w:t>
      </w:r>
      <w:proofErr w:type="spellEnd"/>
      <w:r>
        <w:rPr>
          <w:rFonts w:cs="Arial"/>
          <w:bCs/>
          <w:sz w:val="22"/>
          <w:szCs w:val="22"/>
          <w:lang w:val="es-ES_tradnl"/>
        </w:rPr>
        <w:t xml:space="preserve"> de los elementos esenciales del contrato y, por tanto, a valorar la posible "</w:t>
      </w:r>
      <w:proofErr w:type="spellStart"/>
      <w:r>
        <w:rPr>
          <w:rFonts w:cs="Arial"/>
          <w:bCs/>
          <w:sz w:val="22"/>
          <w:szCs w:val="22"/>
          <w:lang w:val="es-ES_tradnl"/>
        </w:rPr>
        <w:t>abusividad</w:t>
      </w:r>
      <w:proofErr w:type="spellEnd"/>
      <w:r>
        <w:rPr>
          <w:rFonts w:cs="Arial"/>
          <w:bCs/>
          <w:sz w:val="22"/>
          <w:szCs w:val="22"/>
          <w:lang w:val="es-ES_tradnl"/>
        </w:rPr>
        <w:t>" del interés convenido; no hay, por así decirlo, desde la perspectiva de las condiciones generales, un interés "conceptualmente abusivo", sino que hay que remitirse al control de la usura para poder alegar un propio "interés usurario" que afecte a la validez del contrato celebrado” (STS, 18.06.2012, RJ 2012/8857) (énfasis añadido).</w:t>
      </w:r>
    </w:p>
    <w:p w14:paraId="09DC60E6" w14:textId="77777777" w:rsidR="00960C5D" w:rsidRDefault="00960C5D" w:rsidP="00960C5D">
      <w:pPr>
        <w:widowControl w:val="0"/>
        <w:tabs>
          <w:tab w:val="left" w:pos="567"/>
        </w:tabs>
        <w:spacing w:line="360" w:lineRule="auto"/>
        <w:rPr>
          <w:rFonts w:cs="Arial"/>
          <w:bCs/>
          <w:sz w:val="22"/>
          <w:szCs w:val="22"/>
          <w:lang w:val="es-ES_tradnl"/>
        </w:rPr>
      </w:pPr>
    </w:p>
    <w:p w14:paraId="667E1C1D" w14:textId="77777777" w:rsidR="00960C5D" w:rsidRDefault="00960C5D" w:rsidP="00960C5D">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Nuestro Alto Tribunal no ha podido ser más claro. La condición general que define un elemento esencial del contrato, como intereses remuneratorios de un préstamo, puede someterse únicamente a los controles de usura e inclusión y transparencia, pero no al control de </w:t>
      </w:r>
      <w:proofErr w:type="spellStart"/>
      <w:r>
        <w:rPr>
          <w:rFonts w:ascii="Arial" w:eastAsia="Arial Unicode MS" w:hAnsi="Arial" w:cs="Arial"/>
          <w:bCs/>
          <w:sz w:val="22"/>
          <w:szCs w:val="22"/>
          <w:lang w:val="es-ES_tradnl" w:eastAsia="en-GB"/>
        </w:rPr>
        <w:t>abusividad</w:t>
      </w:r>
      <w:proofErr w:type="spellEnd"/>
      <w:r>
        <w:rPr>
          <w:rFonts w:ascii="Arial" w:eastAsia="Arial Unicode MS" w:hAnsi="Arial" w:cs="Arial"/>
          <w:bCs/>
          <w:sz w:val="22"/>
          <w:szCs w:val="22"/>
          <w:lang w:val="es-ES_tradnl" w:eastAsia="en-GB"/>
        </w:rPr>
        <w:t>, por lo que en ningún caso procede declarar la nulidad de los intereses remuneratorios por abusivos como pretende la demandante.</w:t>
      </w:r>
    </w:p>
    <w:p w14:paraId="32642753" w14:textId="77777777" w:rsidR="00960C5D" w:rsidRDefault="00960C5D" w:rsidP="003C4C18">
      <w:pPr>
        <w:widowControl w:val="0"/>
        <w:autoSpaceDE w:val="0"/>
        <w:autoSpaceDN w:val="0"/>
        <w:adjustRightInd w:val="0"/>
        <w:spacing w:after="210" w:line="360" w:lineRule="auto"/>
        <w:jc w:val="center"/>
        <w:rPr>
          <w:rFonts w:cs="Arial"/>
          <w:b/>
          <w:sz w:val="22"/>
          <w:szCs w:val="22"/>
          <w:lang w:val="es-ES_tradnl"/>
        </w:rPr>
      </w:pPr>
    </w:p>
    <w:p w14:paraId="152828AF" w14:textId="77777777" w:rsidR="00960C5D" w:rsidRDefault="00960C5D" w:rsidP="003C4C18">
      <w:pPr>
        <w:widowControl w:val="0"/>
        <w:autoSpaceDE w:val="0"/>
        <w:autoSpaceDN w:val="0"/>
        <w:adjustRightInd w:val="0"/>
        <w:spacing w:after="210" w:line="360" w:lineRule="auto"/>
        <w:jc w:val="center"/>
        <w:rPr>
          <w:rFonts w:cs="Arial"/>
          <w:b/>
          <w:sz w:val="22"/>
          <w:szCs w:val="22"/>
          <w:lang w:val="es-ES_tradnl"/>
        </w:rPr>
      </w:pPr>
    </w:p>
    <w:p w14:paraId="2789FFD0" w14:textId="40AD7414" w:rsidR="003C4C18" w:rsidRDefault="003C4C18" w:rsidP="003C4C18">
      <w:pPr>
        <w:widowControl w:val="0"/>
        <w:autoSpaceDE w:val="0"/>
        <w:autoSpaceDN w:val="0"/>
        <w:adjustRightInd w:val="0"/>
        <w:spacing w:after="210" w:line="360" w:lineRule="auto"/>
        <w:jc w:val="center"/>
        <w:rPr>
          <w:rFonts w:cs="Arial"/>
          <w:b/>
          <w:sz w:val="22"/>
          <w:szCs w:val="22"/>
          <w:lang w:val="es-ES_tradnl"/>
        </w:rPr>
      </w:pPr>
      <w:r w:rsidRPr="003C4C18">
        <w:rPr>
          <w:rFonts w:cs="Arial"/>
          <w:b/>
          <w:sz w:val="22"/>
          <w:szCs w:val="22"/>
          <w:lang w:val="es-ES_tradnl"/>
        </w:rPr>
        <w:lastRenderedPageBreak/>
        <w:t>-V</w:t>
      </w:r>
      <w:r w:rsidR="00960C5D">
        <w:rPr>
          <w:rFonts w:cs="Arial"/>
          <w:b/>
          <w:sz w:val="22"/>
          <w:szCs w:val="22"/>
          <w:lang w:val="es-ES_tradnl"/>
        </w:rPr>
        <w:t>I</w:t>
      </w:r>
      <w:r w:rsidRPr="003C4C18">
        <w:rPr>
          <w:rFonts w:cs="Arial"/>
          <w:b/>
          <w:sz w:val="22"/>
          <w:szCs w:val="22"/>
          <w:lang w:val="es-ES_tradnl"/>
        </w:rPr>
        <w:t>I-</w:t>
      </w:r>
    </w:p>
    <w:p w14:paraId="3DF6D08B" w14:textId="3D48A90C" w:rsidR="003C4C18" w:rsidRPr="003C4C18" w:rsidRDefault="003C4C18" w:rsidP="003C4C18">
      <w:pPr>
        <w:widowControl w:val="0"/>
        <w:autoSpaceDE w:val="0"/>
        <w:autoSpaceDN w:val="0"/>
        <w:adjustRightInd w:val="0"/>
        <w:spacing w:after="210" w:line="360" w:lineRule="auto"/>
        <w:jc w:val="center"/>
        <w:rPr>
          <w:rFonts w:cs="Arial"/>
          <w:b/>
          <w:sz w:val="22"/>
          <w:szCs w:val="22"/>
          <w:lang w:val="es-ES_tradnl"/>
        </w:rPr>
      </w:pPr>
      <w:r>
        <w:rPr>
          <w:rFonts w:cs="Arial"/>
          <w:b/>
          <w:sz w:val="22"/>
          <w:szCs w:val="22"/>
          <w:lang w:val="es-ES_tradnl"/>
        </w:rPr>
        <w:t>La comisión por reclamación de cuota impagada es válida y eficaz</w:t>
      </w:r>
    </w:p>
    <w:p w14:paraId="40AB2C6D" w14:textId="77777777" w:rsidR="003C4C18" w:rsidRDefault="003C4C18" w:rsidP="003C4C18">
      <w:pPr>
        <w:widowControl w:val="0"/>
        <w:spacing w:line="360" w:lineRule="auto"/>
        <w:ind w:right="-2"/>
        <w:rPr>
          <w:rFonts w:cs="Arial"/>
          <w:bCs/>
          <w:sz w:val="22"/>
          <w:szCs w:val="22"/>
          <w:highlight w:val="green"/>
          <w:lang w:val="es-ES_tradnl"/>
        </w:rPr>
      </w:pPr>
    </w:p>
    <w:p w14:paraId="01D439D4" w14:textId="77777777" w:rsidR="003C4C18" w:rsidRDefault="003C4C18" w:rsidP="003C4C18">
      <w:pPr>
        <w:widowControl w:val="0"/>
        <w:spacing w:line="360" w:lineRule="auto"/>
        <w:ind w:right="-2"/>
        <w:rPr>
          <w:rFonts w:cs="Arial"/>
          <w:bCs/>
          <w:sz w:val="22"/>
          <w:szCs w:val="22"/>
          <w:lang w:val="es-ES_tradnl"/>
        </w:rPr>
      </w:pPr>
      <w:r>
        <w:rPr>
          <w:rFonts w:cs="Arial"/>
          <w:bCs/>
          <w:sz w:val="22"/>
          <w:szCs w:val="22"/>
          <w:highlight w:val="green"/>
          <w:lang w:val="es-ES_tradnl"/>
        </w:rPr>
        <w:t>SE INTRODUCE ESTE APARTADO SOLO SI SE SOLICITA NULIDAD COMISIONES EN LA DEMANDA Y EFECTIVAMENTE SE HAN COBRADO</w:t>
      </w:r>
    </w:p>
    <w:p w14:paraId="45BB2087" w14:textId="77777777" w:rsidR="003C4C18" w:rsidRDefault="003C4C18" w:rsidP="003C4C18">
      <w:pPr>
        <w:pStyle w:val="Prrafodelista"/>
        <w:widowControl w:val="0"/>
        <w:spacing w:line="360" w:lineRule="auto"/>
        <w:ind w:left="567" w:right="-2"/>
        <w:rPr>
          <w:rFonts w:cs="Arial"/>
          <w:bCs/>
          <w:sz w:val="22"/>
          <w:szCs w:val="22"/>
          <w:lang w:val="es-ES_tradnl"/>
        </w:rPr>
      </w:pPr>
    </w:p>
    <w:p w14:paraId="36DBC2D2" w14:textId="1518CA8B"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Alega la demandante que la comisión por reclamación </w:t>
      </w:r>
      <w:r>
        <w:rPr>
          <w:rFonts w:ascii="Arial" w:eastAsia="Arial Unicode MS" w:hAnsi="Arial" w:cs="Arial"/>
          <w:bCs/>
          <w:sz w:val="22"/>
          <w:szCs w:val="22"/>
          <w:highlight w:val="yellow"/>
          <w:lang w:val="es-ES_tradnl" w:eastAsia="en-GB"/>
        </w:rPr>
        <w:t xml:space="preserve">de cuota impagada </w:t>
      </w:r>
      <w:r>
        <w:rPr>
          <w:rFonts w:ascii="Arial" w:eastAsia="Arial Unicode MS" w:hAnsi="Arial" w:cs="Arial"/>
          <w:bCs/>
          <w:sz w:val="22"/>
          <w:szCs w:val="22"/>
          <w:highlight w:val="magenta"/>
          <w:lang w:val="es-ES_tradnl" w:eastAsia="en-GB"/>
        </w:rPr>
        <w:t>y de exceso sobre el limite</w:t>
      </w:r>
      <w:r>
        <w:rPr>
          <w:rFonts w:ascii="Arial" w:eastAsia="Arial Unicode MS" w:hAnsi="Arial" w:cs="Arial"/>
          <w:bCs/>
          <w:sz w:val="22"/>
          <w:szCs w:val="22"/>
          <w:lang w:val="es-ES_tradnl" w:eastAsia="en-GB"/>
        </w:rPr>
        <w:t xml:space="preserve"> cargadas por </w:t>
      </w:r>
      <w:r w:rsidR="00B50E88">
        <w:rPr>
          <w:rFonts w:ascii="Arial" w:eastAsia="Arial Unicode MS" w:hAnsi="Arial" w:cs="Arial"/>
          <w:bCs/>
          <w:sz w:val="22"/>
          <w:szCs w:val="22"/>
          <w:lang w:val="es-ES_tradnl" w:eastAsia="en-GB"/>
        </w:rPr>
        <w:fldChar w:fldCharType="begin"/>
      </w:r>
      <w:r w:rsidR="00B50E88">
        <w:rPr>
          <w:rFonts w:ascii="Arial" w:eastAsia="Arial Unicode MS" w:hAnsi="Arial" w:cs="Arial"/>
          <w:bCs/>
          <w:sz w:val="22"/>
          <w:szCs w:val="22"/>
          <w:lang w:val="es-ES_tradnl" w:eastAsia="en-GB"/>
        </w:rPr>
        <w:instrText>persovalores_personalizable1254</w:instrText>
      </w:r>
      <w:r w:rsidR="00B50E88">
        <w:rPr>
          <w:rFonts w:ascii="Arial" w:eastAsia="Arial Unicode MS" w:hAnsi="Arial" w:cs="Arial"/>
          <w:bCs/>
          <w:sz w:val="22"/>
          <w:szCs w:val="22"/>
          <w:lang w:val="es-ES_tradnl" w:eastAsia="en-GB"/>
        </w:rPr>
        <w:fldChar w:fldCharType="separate"/>
      </w:r>
      <w:r w:rsidR="00B50E88">
        <w:rPr>
          <w:rFonts w:ascii="Arial" w:eastAsia="Arial Unicode MS" w:hAnsi="Arial" w:cs="Arial"/>
          <w:bCs/>
          <w:noProof/>
          <w:sz w:val="22"/>
          <w:szCs w:val="22"/>
          <w:lang w:val="es-ES_tradnl" w:eastAsia="en-GB"/>
        </w:rPr>
        <w:t>«WIZINK_ENTIDAD»</w:t>
      </w:r>
      <w:r w:rsidR="00B50E88">
        <w:rPr>
          <w:rFonts w:ascii="Arial" w:eastAsia="Arial Unicode MS" w:hAnsi="Arial" w:cs="Arial"/>
          <w:bCs/>
          <w:sz w:val="22"/>
          <w:szCs w:val="22"/>
          <w:lang w:val="es-ES_tradnl" w:eastAsia="en-GB"/>
        </w:rPr>
        <w:fldChar w:fldCharType="end"/>
      </w:r>
      <w:r w:rsidR="00B50E88">
        <w:rPr>
          <w:rFonts w:ascii="Arial" w:eastAsia="Arial Unicode MS" w:hAnsi="Arial" w:cs="Arial"/>
          <w:bCs/>
          <w:sz w:val="22"/>
          <w:szCs w:val="22"/>
          <w:lang w:val="es-ES_tradnl" w:eastAsia="en-GB"/>
        </w:rPr>
        <w:t xml:space="preserve"> </w:t>
      </w:r>
      <w:r>
        <w:rPr>
          <w:rFonts w:ascii="Arial" w:eastAsia="Arial Unicode MS" w:hAnsi="Arial" w:cs="Arial"/>
          <w:bCs/>
          <w:sz w:val="22"/>
          <w:szCs w:val="22"/>
          <w:lang w:val="es-ES_tradnl" w:eastAsia="en-GB"/>
        </w:rPr>
        <w:t>son abusivas.</w:t>
      </w:r>
    </w:p>
    <w:p w14:paraId="27CDD2B9" w14:textId="77777777" w:rsidR="003C4C18" w:rsidRDefault="003C4C18" w:rsidP="003C4C18">
      <w:pPr>
        <w:pStyle w:val="Prrafodelista"/>
        <w:widowControl w:val="0"/>
        <w:spacing w:line="360" w:lineRule="auto"/>
        <w:ind w:left="567" w:right="-2"/>
        <w:rPr>
          <w:rFonts w:cs="Arial"/>
          <w:bCs/>
          <w:sz w:val="22"/>
          <w:szCs w:val="22"/>
          <w:lang w:val="es-ES_tradnl"/>
        </w:rPr>
      </w:pPr>
    </w:p>
    <w:p w14:paraId="1E19D448"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A esto respecto, cabe decir que los apartados 1 y 2 del artículo 3 de la Orden EHA/2899/2011</w:t>
      </w:r>
      <w:r>
        <w:rPr>
          <w:rFonts w:ascii="Arial" w:eastAsia="Arial Unicode MS" w:hAnsi="Arial" w:cs="Arial"/>
          <w:bCs/>
          <w:sz w:val="22"/>
          <w:szCs w:val="22"/>
          <w:lang w:val="es-ES_tradnl" w:eastAsia="en-GB"/>
        </w:rPr>
        <w:footnoteReference w:id="24"/>
      </w:r>
      <w:r>
        <w:rPr>
          <w:rFonts w:ascii="Arial" w:eastAsia="Arial Unicode MS" w:hAnsi="Arial" w:cs="Arial"/>
          <w:bCs/>
          <w:sz w:val="22"/>
          <w:szCs w:val="22"/>
          <w:lang w:val="es-ES_tradnl" w:eastAsia="en-GB"/>
        </w:rPr>
        <w:t xml:space="preserve"> otorgan validez a las comisiones fijadas por el banco siempre y cuando:</w:t>
      </w:r>
    </w:p>
    <w:p w14:paraId="5FF19629" w14:textId="77777777" w:rsidR="003C4C18" w:rsidRDefault="003C4C18" w:rsidP="003C4C18">
      <w:pPr>
        <w:widowControl w:val="0"/>
        <w:spacing w:line="360" w:lineRule="auto"/>
        <w:ind w:right="-2"/>
        <w:rPr>
          <w:rFonts w:cs="Arial"/>
          <w:bCs/>
          <w:sz w:val="22"/>
          <w:szCs w:val="22"/>
          <w:lang w:val="es-ES_tradnl"/>
        </w:rPr>
      </w:pPr>
    </w:p>
    <w:p w14:paraId="521A9216" w14:textId="77777777" w:rsidR="003C4C18" w:rsidRDefault="003C4C18">
      <w:pPr>
        <w:pStyle w:val="Prrafodelista"/>
        <w:widowControl w:val="0"/>
        <w:numPr>
          <w:ilvl w:val="0"/>
          <w:numId w:val="25"/>
        </w:numPr>
        <w:spacing w:line="360" w:lineRule="auto"/>
        <w:ind w:right="-2"/>
        <w:jc w:val="left"/>
        <w:rPr>
          <w:rFonts w:cs="Arial"/>
          <w:bCs/>
          <w:sz w:val="22"/>
          <w:szCs w:val="22"/>
          <w:lang w:val="es-ES_tradnl"/>
        </w:rPr>
      </w:pPr>
      <w:r>
        <w:rPr>
          <w:rFonts w:cs="Arial"/>
          <w:bCs/>
          <w:sz w:val="22"/>
          <w:szCs w:val="22"/>
          <w:lang w:val="es-ES_tradnl"/>
        </w:rPr>
        <w:t>el cobro de las mismas responda a servicios efectivamente prestados o gastos habidos y;</w:t>
      </w:r>
    </w:p>
    <w:p w14:paraId="6063451C" w14:textId="77777777" w:rsidR="003C4C18" w:rsidRDefault="003C4C18" w:rsidP="003C4C18">
      <w:pPr>
        <w:pStyle w:val="Prrafodelista"/>
        <w:widowControl w:val="0"/>
        <w:spacing w:line="360" w:lineRule="auto"/>
        <w:ind w:left="1287" w:right="-2"/>
        <w:rPr>
          <w:rFonts w:cs="Arial"/>
          <w:bCs/>
          <w:sz w:val="22"/>
          <w:szCs w:val="22"/>
          <w:lang w:val="es-ES_tradnl"/>
        </w:rPr>
      </w:pPr>
    </w:p>
    <w:p w14:paraId="5B5F2B52" w14:textId="77777777" w:rsidR="003C4C18" w:rsidRDefault="003C4C18">
      <w:pPr>
        <w:pStyle w:val="Prrafodelista"/>
        <w:widowControl w:val="0"/>
        <w:numPr>
          <w:ilvl w:val="0"/>
          <w:numId w:val="25"/>
        </w:numPr>
        <w:spacing w:line="360" w:lineRule="auto"/>
        <w:ind w:right="-2"/>
        <w:jc w:val="left"/>
        <w:rPr>
          <w:rFonts w:cs="Arial"/>
          <w:bCs/>
          <w:sz w:val="22"/>
          <w:szCs w:val="22"/>
          <w:lang w:val="es-ES_tradnl"/>
        </w:rPr>
      </w:pPr>
      <w:r>
        <w:rPr>
          <w:rFonts w:cs="Arial"/>
          <w:bCs/>
          <w:sz w:val="22"/>
          <w:szCs w:val="22"/>
          <w:lang w:val="es-ES_tradnl"/>
        </w:rPr>
        <w:t>el cliente haya prestado su conformidad y se encuentre en todo momento debidamente informado.</w:t>
      </w:r>
    </w:p>
    <w:p w14:paraId="6D0DD50F" w14:textId="77777777" w:rsidR="003C4C18" w:rsidRDefault="003C4C18" w:rsidP="003C4C18">
      <w:pPr>
        <w:widowControl w:val="0"/>
        <w:spacing w:line="360" w:lineRule="auto"/>
        <w:ind w:right="-2"/>
        <w:rPr>
          <w:rFonts w:cs="Arial"/>
          <w:bCs/>
          <w:sz w:val="22"/>
          <w:szCs w:val="22"/>
          <w:lang w:val="es-ES_tradnl"/>
        </w:rPr>
      </w:pPr>
    </w:p>
    <w:p w14:paraId="46B38C59"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Requisitos ambos que, como veremos a continuación, se cumplen en nuestro caso.</w:t>
      </w:r>
    </w:p>
    <w:p w14:paraId="711BFB62" w14:textId="77777777" w:rsidR="003C4C18" w:rsidRDefault="003C4C18" w:rsidP="003C4C18">
      <w:pPr>
        <w:widowControl w:val="0"/>
        <w:spacing w:line="360" w:lineRule="auto"/>
        <w:ind w:right="-2"/>
        <w:rPr>
          <w:rFonts w:cs="Arial"/>
          <w:bCs/>
          <w:sz w:val="22"/>
          <w:szCs w:val="22"/>
          <w:lang w:val="es-ES_tradnl"/>
        </w:rPr>
      </w:pPr>
    </w:p>
    <w:p w14:paraId="5987E2A0"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En efecto, resulta evidente que la demandante conocía y aceptó las comisiones establecidas por el Banco y recogidas en el Reglamento entregado en el momento de la firma de la solicitud y al tiempo de recibir la tarjeta física. Además, recibió la cliente información expresa sobre las comisiones aplicadas tanto en cada uno de los extractos mensuales, como en las copias de </w:t>
      </w:r>
      <w:r>
        <w:rPr>
          <w:rFonts w:ascii="Arial" w:eastAsia="Arial Unicode MS" w:hAnsi="Arial" w:cs="Arial"/>
          <w:bCs/>
          <w:sz w:val="22"/>
          <w:szCs w:val="22"/>
          <w:lang w:val="es-ES_tradnl" w:eastAsia="en-GB"/>
        </w:rPr>
        <w:lastRenderedPageBreak/>
        <w:t>los distintos Reglamentos que se le enviaron cada vez que éste sufría alguna modificación. Comisiones éstas que el actor fue abonando en lo que constituyeron nuevos y sucesivos actos de aceptación y confirmación.</w:t>
      </w:r>
    </w:p>
    <w:p w14:paraId="4D0DF010" w14:textId="77777777" w:rsidR="003C4C18" w:rsidRDefault="003C4C18" w:rsidP="003C4C18">
      <w:pPr>
        <w:widowControl w:val="0"/>
        <w:tabs>
          <w:tab w:val="left" w:pos="567"/>
        </w:tabs>
        <w:spacing w:line="360" w:lineRule="auto"/>
        <w:rPr>
          <w:rFonts w:cs="Arial"/>
          <w:bCs/>
          <w:sz w:val="22"/>
          <w:szCs w:val="22"/>
          <w:lang w:val="es-ES_tradnl"/>
        </w:rPr>
      </w:pPr>
    </w:p>
    <w:p w14:paraId="2ABF6AC8"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De hecho, en un caso similar al nuestro, la Audiencia Provincial de Sevilla entendió que las comisiones cobradas por Citibank España, S.A. eran correctas y ajustadas a lo establecido en el Reglamento de la tarjeta:</w:t>
      </w:r>
    </w:p>
    <w:p w14:paraId="0C7053C0" w14:textId="77777777" w:rsidR="003C4C18" w:rsidRDefault="003C4C18" w:rsidP="003C4C18">
      <w:pPr>
        <w:pStyle w:val="Prrafodelista"/>
        <w:widowControl w:val="0"/>
        <w:spacing w:line="360" w:lineRule="auto"/>
        <w:rPr>
          <w:rFonts w:cs="Arial"/>
          <w:bCs/>
          <w:sz w:val="22"/>
          <w:szCs w:val="22"/>
          <w:lang w:val="es-ES_tradnl"/>
        </w:rPr>
      </w:pPr>
    </w:p>
    <w:p w14:paraId="4C499F1A" w14:textId="77777777" w:rsidR="003C4C18" w:rsidRDefault="003C4C18" w:rsidP="003C4C18">
      <w:pPr>
        <w:widowControl w:val="0"/>
        <w:tabs>
          <w:tab w:val="left" w:pos="567"/>
        </w:tabs>
        <w:spacing w:after="240" w:line="360" w:lineRule="auto"/>
        <w:ind w:left="851" w:right="567"/>
        <w:rPr>
          <w:rFonts w:cs="Arial"/>
          <w:bCs/>
          <w:sz w:val="22"/>
          <w:szCs w:val="22"/>
          <w:lang w:val="es-ES_tradnl"/>
        </w:rPr>
      </w:pPr>
      <w:r>
        <w:rPr>
          <w:rFonts w:cs="Arial"/>
          <w:bCs/>
          <w:sz w:val="22"/>
          <w:szCs w:val="22"/>
          <w:lang w:val="es-ES_tradnl"/>
        </w:rPr>
        <w:t xml:space="preserve">“Pero el cobro de ambas cantidades es correcto y ajustado a las condiciones pactadas en el contrato de tarjeta (documento </w:t>
      </w:r>
      <w:proofErr w:type="spellStart"/>
      <w:r>
        <w:rPr>
          <w:rFonts w:cs="Arial"/>
          <w:bCs/>
          <w:sz w:val="22"/>
          <w:szCs w:val="22"/>
          <w:lang w:val="es-ES_tradnl"/>
        </w:rPr>
        <w:t>nº</w:t>
      </w:r>
      <w:proofErr w:type="spellEnd"/>
      <w:r>
        <w:rPr>
          <w:rFonts w:cs="Arial"/>
          <w:bCs/>
          <w:sz w:val="22"/>
          <w:szCs w:val="22"/>
          <w:lang w:val="es-ES_tradnl"/>
        </w:rPr>
        <w:t xml:space="preserve"> 1 acompañado al escrito inicial, en cuyo anexo constan las comisiones por emisión o renovación de la tarjeta, por cuotas impagadas y por excesos sobre el límite), y a las modificaciones de las comisiones que le fueron notificadas al demandado en el extracto de 3 de junio de 1999 (doc. 1.14) en el que se indicaba el aumento de la comisión por reclamación de cuotas impagadas (2.000 pesetas). Modificación que fue aceptada por el titular de la tarjeta pues no resolvió el contrato ante el cambio de unas condiciones. Así pues, es correcto el cobro de comisiones por reclamación de cuotas impagadas” (SAP Sevilla, 13.03.2009, JUR 2009/274887).</w:t>
      </w:r>
    </w:p>
    <w:p w14:paraId="3F6984AF" w14:textId="77777777" w:rsidR="003C4C18" w:rsidRDefault="003C4C18" w:rsidP="003C4C18">
      <w:pPr>
        <w:widowControl w:val="0"/>
        <w:tabs>
          <w:tab w:val="left" w:pos="567"/>
        </w:tabs>
        <w:spacing w:line="360" w:lineRule="auto"/>
        <w:rPr>
          <w:rFonts w:cs="Arial"/>
          <w:bCs/>
          <w:sz w:val="22"/>
          <w:szCs w:val="22"/>
          <w:lang w:val="es-ES_tradnl"/>
        </w:rPr>
      </w:pPr>
    </w:p>
    <w:p w14:paraId="4E13F80D"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La comisión por reclamación del impago, o cuota impagada, responde a un gasto efectivamente sufrido por el Banco como consecuencia de la decisión del cliente de no pagar la cuota a la que se comprometió. Esta comisión tiene como finalidad paliar los costes ocasionados a la entidad debido a los gastos en que incurre por las gestiones realizadas por el departamento especializado en la gestión de cobros, la nueva emisión de recibos, etc. </w:t>
      </w:r>
    </w:p>
    <w:p w14:paraId="6F1FF9B0" w14:textId="77777777" w:rsidR="003C4C18" w:rsidRDefault="003C4C18" w:rsidP="003C4C18">
      <w:pPr>
        <w:widowControl w:val="0"/>
        <w:tabs>
          <w:tab w:val="left" w:pos="567"/>
        </w:tabs>
        <w:spacing w:line="360" w:lineRule="auto"/>
        <w:ind w:left="426"/>
        <w:rPr>
          <w:rFonts w:cs="Arial"/>
          <w:bCs/>
          <w:sz w:val="22"/>
          <w:szCs w:val="22"/>
          <w:lang w:val="es-ES_tradnl"/>
        </w:rPr>
      </w:pPr>
    </w:p>
    <w:p w14:paraId="38BAD584"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Efectivamente, cuando el cliente decide no abonar la cuota mínima a la que se ha comprometido, debe remitirse su expediente al departamento correspondiente para que éste se encargue de contactarle a efectos de averiguar el motivo del impago y gestionar posibles vías de refinanciación. </w:t>
      </w:r>
    </w:p>
    <w:p w14:paraId="729DF71A" w14:textId="77777777" w:rsidR="003C4C18" w:rsidRDefault="003C4C18" w:rsidP="003C4C18">
      <w:pPr>
        <w:widowControl w:val="0"/>
        <w:tabs>
          <w:tab w:val="left" w:pos="567"/>
        </w:tabs>
        <w:spacing w:line="360" w:lineRule="auto"/>
        <w:ind w:left="426"/>
        <w:rPr>
          <w:rFonts w:cs="Arial"/>
          <w:bCs/>
          <w:sz w:val="22"/>
          <w:szCs w:val="22"/>
          <w:lang w:val="es-ES_tradnl"/>
        </w:rPr>
      </w:pPr>
    </w:p>
    <w:p w14:paraId="311D8B98"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Dicho servicio, que pretende precisamente evitar la reclamación judicial de lo debido, lleva aparejado un coste para mi mandante que no se habría producido si la actora hubiese cumplido con sus obligaciones de pago exigibles.</w:t>
      </w:r>
    </w:p>
    <w:p w14:paraId="55811677" w14:textId="77777777" w:rsidR="003C4C18" w:rsidRDefault="003C4C18" w:rsidP="003C4C18">
      <w:pPr>
        <w:pStyle w:val="Prrafodelista"/>
        <w:widowControl w:val="0"/>
        <w:spacing w:line="360" w:lineRule="auto"/>
        <w:ind w:left="567" w:right="-2"/>
        <w:rPr>
          <w:rFonts w:cs="Arial"/>
          <w:bCs/>
          <w:sz w:val="22"/>
          <w:szCs w:val="22"/>
          <w:lang w:val="es-ES_tradnl"/>
        </w:rPr>
      </w:pPr>
    </w:p>
    <w:p w14:paraId="5447C1AD"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 xml:space="preserve">Sobre la validez de la referida comisión por reclamación de cuota impagada se ha manifestado nuestra jurisprudencia afirmando que se trata de una condición contractual que en sí misma </w:t>
      </w:r>
      <w:r>
        <w:rPr>
          <w:rFonts w:ascii="Arial" w:eastAsia="Arial Unicode MS" w:hAnsi="Arial" w:cs="Arial"/>
          <w:bCs/>
          <w:sz w:val="22"/>
          <w:szCs w:val="22"/>
          <w:lang w:val="es-ES_tradnl" w:eastAsia="en-GB"/>
        </w:rPr>
        <w:lastRenderedPageBreak/>
        <w:t>tiene una causa reconocida (la gestión concreta para reclamar del cliente la deuda):</w:t>
      </w:r>
    </w:p>
    <w:p w14:paraId="5FDDD9A5" w14:textId="77777777" w:rsidR="003C4C18" w:rsidRDefault="003C4C18" w:rsidP="003C4C18">
      <w:pPr>
        <w:pStyle w:val="Prrafodelista"/>
        <w:widowControl w:val="0"/>
        <w:spacing w:line="360" w:lineRule="auto"/>
        <w:rPr>
          <w:rFonts w:cs="Arial"/>
          <w:bCs/>
          <w:sz w:val="22"/>
          <w:szCs w:val="22"/>
          <w:lang w:val="es-ES_tradnl"/>
        </w:rPr>
      </w:pPr>
    </w:p>
    <w:p w14:paraId="5CF379F0" w14:textId="77777777" w:rsidR="003C4C18" w:rsidRDefault="003C4C18" w:rsidP="003C4C18">
      <w:pPr>
        <w:widowControl w:val="0"/>
        <w:tabs>
          <w:tab w:val="left" w:pos="567"/>
        </w:tabs>
        <w:spacing w:after="240" w:line="360" w:lineRule="auto"/>
        <w:ind w:left="851" w:right="567"/>
        <w:rPr>
          <w:rFonts w:cs="Arial"/>
          <w:bCs/>
          <w:sz w:val="22"/>
          <w:szCs w:val="22"/>
          <w:lang w:val="es-ES_tradnl"/>
        </w:rPr>
      </w:pPr>
      <w:r>
        <w:rPr>
          <w:rFonts w:cs="Arial"/>
          <w:bCs/>
          <w:sz w:val="22"/>
          <w:szCs w:val="22"/>
          <w:lang w:val="es-ES_tradnl"/>
        </w:rPr>
        <w:t>“…/… la comisión por cuota impagada es usual en la práctica de los contratos financieros, debido a los gastos que producen su devolución al estar domiciliados los pagos en cuentas bancarias, los que se repercuten al emisor del recibo” (SAP de Valencia, 25.01.2012, JUR 2012/182923).</w:t>
      </w:r>
    </w:p>
    <w:p w14:paraId="0399D4B7"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Adquiere aún más sentido el establecimiento de esta comisión si tenemos en cuenta que el contrato de tarjeta de crédito suscrito por la demandante no establece, ni ha establecido en ninguna de sus versiones anteriores, interés de demora alguno que indemnice el retraso en el pago de las cuotas.</w:t>
      </w:r>
    </w:p>
    <w:p w14:paraId="3F8232DE" w14:textId="77777777" w:rsidR="003C4C18" w:rsidRDefault="003C4C18" w:rsidP="003C4C18">
      <w:pPr>
        <w:pStyle w:val="FWNL1"/>
        <w:widowControl w:val="0"/>
        <w:numPr>
          <w:ilvl w:val="0"/>
          <w:numId w:val="0"/>
        </w:numPr>
        <w:tabs>
          <w:tab w:val="left" w:pos="708"/>
        </w:tabs>
        <w:spacing w:line="360" w:lineRule="auto"/>
        <w:rPr>
          <w:rFonts w:ascii="Arial" w:eastAsia="Arial Unicode MS" w:hAnsi="Arial" w:cs="Arial"/>
          <w:bCs/>
          <w:sz w:val="22"/>
          <w:szCs w:val="22"/>
          <w:lang w:val="es-ES_tradnl" w:eastAsia="en-GB"/>
        </w:rPr>
      </w:pPr>
    </w:p>
    <w:p w14:paraId="00E645F2" w14:textId="77777777" w:rsidR="003C4C18" w:rsidRDefault="003C4C18" w:rsidP="003C4C18">
      <w:pPr>
        <w:pStyle w:val="FWNL1"/>
        <w:widowControl w:val="0"/>
        <w:numPr>
          <w:ilvl w:val="0"/>
          <w:numId w:val="0"/>
        </w:numPr>
        <w:tabs>
          <w:tab w:val="left" w:pos="708"/>
        </w:tabs>
        <w:spacing w:line="360" w:lineRule="auto"/>
        <w:rPr>
          <w:rFonts w:ascii="Arial" w:eastAsia="Arial Unicode MS" w:hAnsi="Arial" w:cs="Arial"/>
          <w:bCs/>
          <w:sz w:val="22"/>
          <w:szCs w:val="22"/>
          <w:lang w:val="es-ES_tradnl" w:eastAsia="en-GB"/>
        </w:rPr>
      </w:pPr>
      <w:r>
        <w:rPr>
          <w:rFonts w:ascii="Arial" w:eastAsia="Arial Unicode MS" w:hAnsi="Arial" w:cs="Arial"/>
          <w:bCs/>
          <w:sz w:val="22"/>
          <w:szCs w:val="22"/>
          <w:highlight w:val="green"/>
          <w:lang w:val="es-ES_tradnl" w:eastAsia="en-GB"/>
        </w:rPr>
        <w:t xml:space="preserve">PARA EXCESO SOBRE EL LIMITE, SI PROCEDE </w:t>
      </w:r>
      <w:r>
        <w:rPr>
          <w:rFonts w:ascii="Arial" w:eastAsia="Arial Unicode MS" w:hAnsi="Arial" w:cs="Arial"/>
          <w:bCs/>
          <w:sz w:val="22"/>
          <w:szCs w:val="22"/>
          <w:highlight w:val="yellow"/>
          <w:lang w:val="es-ES_tradnl" w:eastAsia="en-GB"/>
        </w:rPr>
        <w:t>Por último, en lo que concierne a las comisiones por exceso del límite a disponer, resulta evidente que vienen a retribuir la facilidad crediticia que conceden las entidades al permitir a sus clientes que superen el límite de crédito que les fue concedido.</w:t>
      </w:r>
    </w:p>
    <w:p w14:paraId="1D15F97B"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highlight w:val="yellow"/>
          <w:lang w:val="es-ES_tradnl" w:eastAsia="en-GB"/>
        </w:rPr>
        <w:t>Efectivamente, si el Sr. [*] se comprometió a disponer de capital hasta un límite determinado, y la entidad concedió la financiación bajo esa premisa, resulta razonable pensar que éste deberá ser sancionada de algún modo cuando supera el tope crediticio al que se comprometió, pues ello arroja un elemento de riesgo adicional sobre la entidad al que no tendría que haberse visto expuesta</w:t>
      </w:r>
    </w:p>
    <w:p w14:paraId="6F10AFBC"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p>
    <w:p w14:paraId="6E32B2A6" w14:textId="77777777" w:rsidR="003C4C18" w:rsidRDefault="003C4C18" w:rsidP="003C4C18">
      <w:pPr>
        <w:pStyle w:val="FWNL1"/>
        <w:widowControl w:val="0"/>
        <w:numPr>
          <w:ilvl w:val="0"/>
          <w:numId w:val="0"/>
        </w:numPr>
        <w:tabs>
          <w:tab w:val="left" w:pos="708"/>
        </w:tabs>
        <w:spacing w:after="0" w:line="360" w:lineRule="auto"/>
        <w:rPr>
          <w:rFonts w:ascii="Arial" w:eastAsia="Arial Unicode MS" w:hAnsi="Arial" w:cs="Arial"/>
          <w:bCs/>
          <w:sz w:val="22"/>
          <w:szCs w:val="22"/>
          <w:lang w:val="es-ES_tradnl" w:eastAsia="en-GB"/>
        </w:rPr>
      </w:pPr>
      <w:r>
        <w:rPr>
          <w:rFonts w:ascii="Arial" w:eastAsia="Arial Unicode MS" w:hAnsi="Arial" w:cs="Arial"/>
          <w:bCs/>
          <w:sz w:val="22"/>
          <w:szCs w:val="22"/>
          <w:lang w:val="es-ES_tradnl" w:eastAsia="en-GB"/>
        </w:rPr>
        <w:t>Queda por tanto justificado que la cláusula reguladora de la comisión por reclamación de cuota responde a un gasto sufrido por el Banco como consecuencia de la conducta del cliente y que éste estuvo debidamente informado de su existencia; por lo que no puede considerarse abusiva.</w:t>
      </w:r>
    </w:p>
    <w:p w14:paraId="5783A9BE" w14:textId="77777777" w:rsidR="003C4C18" w:rsidRPr="00200610" w:rsidRDefault="003C4C18" w:rsidP="009924C2">
      <w:pPr>
        <w:widowControl w:val="0"/>
        <w:autoSpaceDE w:val="0"/>
        <w:autoSpaceDN w:val="0"/>
        <w:adjustRightInd w:val="0"/>
        <w:spacing w:after="210" w:line="360" w:lineRule="auto"/>
        <w:rPr>
          <w:rFonts w:cs="Arial"/>
          <w:bCs/>
          <w:sz w:val="22"/>
          <w:szCs w:val="22"/>
          <w:lang w:val="es-ES_tradnl"/>
        </w:rPr>
      </w:pPr>
    </w:p>
    <w:p w14:paraId="4E5FDC46" w14:textId="594AE713" w:rsidR="009924C2" w:rsidRPr="00200610" w:rsidRDefault="00EA4CBA" w:rsidP="009924C2">
      <w:pPr>
        <w:widowControl w:val="0"/>
        <w:spacing w:line="240" w:lineRule="auto"/>
        <w:jc w:val="center"/>
        <w:rPr>
          <w:rFonts w:cs="Arial"/>
          <w:b/>
          <w:sz w:val="22"/>
          <w:szCs w:val="22"/>
          <w:lang w:val="es-ES_tradnl"/>
        </w:rPr>
      </w:pPr>
      <w:r w:rsidRPr="00200610">
        <w:rPr>
          <w:rFonts w:cs="Arial"/>
          <w:b/>
          <w:sz w:val="22"/>
          <w:szCs w:val="22"/>
          <w:lang w:val="es-ES_tradnl"/>
        </w:rPr>
        <w:t>-VI</w:t>
      </w:r>
      <w:r w:rsidR="00960C5D">
        <w:rPr>
          <w:rFonts w:cs="Arial"/>
          <w:b/>
          <w:sz w:val="22"/>
          <w:szCs w:val="22"/>
          <w:lang w:val="es-ES_tradnl"/>
        </w:rPr>
        <w:t>I</w:t>
      </w:r>
      <w:r w:rsidR="003C4C18">
        <w:rPr>
          <w:rFonts w:cs="Arial"/>
          <w:b/>
          <w:sz w:val="22"/>
          <w:szCs w:val="22"/>
          <w:lang w:val="es-ES_tradnl"/>
        </w:rPr>
        <w:t>I</w:t>
      </w:r>
      <w:r w:rsidRPr="00200610">
        <w:rPr>
          <w:rFonts w:cs="Arial"/>
          <w:b/>
          <w:sz w:val="22"/>
          <w:szCs w:val="22"/>
          <w:lang w:val="es-ES_tradnl"/>
        </w:rPr>
        <w:t>-</w:t>
      </w:r>
    </w:p>
    <w:p w14:paraId="4E5FDC47" w14:textId="77777777" w:rsidR="009924C2" w:rsidRPr="00200610" w:rsidRDefault="00EA4CBA" w:rsidP="009924C2">
      <w:pPr>
        <w:widowControl w:val="0"/>
        <w:autoSpaceDE w:val="0"/>
        <w:autoSpaceDN w:val="0"/>
        <w:adjustRightInd w:val="0"/>
        <w:spacing w:after="240" w:line="360" w:lineRule="auto"/>
        <w:jc w:val="center"/>
        <w:rPr>
          <w:rFonts w:cs="Arial"/>
          <w:b/>
          <w:sz w:val="22"/>
          <w:szCs w:val="22"/>
          <w:lang w:val="es-ES_tradnl"/>
        </w:rPr>
      </w:pPr>
      <w:r w:rsidRPr="00200610">
        <w:rPr>
          <w:rFonts w:cs="Arial"/>
          <w:b/>
          <w:sz w:val="22"/>
          <w:szCs w:val="22"/>
          <w:lang w:val="es-ES_tradnl"/>
        </w:rPr>
        <w:t>Prescripción de la acción de restitución</w:t>
      </w:r>
    </w:p>
    <w:p w14:paraId="4E5FDC48"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Subsidiariamente, en caso de que se considerase que el Contrato de tarjeta es nulo por usurario o por adolecer la cláusula de intereses remuneratorios de falta de transparencia o </w:t>
      </w:r>
      <w:proofErr w:type="spellStart"/>
      <w:r w:rsidRPr="00200610">
        <w:rPr>
          <w:rFonts w:cs="Arial"/>
          <w:bCs/>
          <w:sz w:val="22"/>
          <w:szCs w:val="22"/>
          <w:lang w:val="es-ES_tradnl"/>
        </w:rPr>
        <w:t>abusividad</w:t>
      </w:r>
      <w:proofErr w:type="spellEnd"/>
      <w:r w:rsidRPr="00200610">
        <w:rPr>
          <w:rFonts w:cs="Arial"/>
          <w:bCs/>
          <w:sz w:val="22"/>
          <w:szCs w:val="22"/>
          <w:lang w:val="es-ES_tradnl"/>
        </w:rPr>
        <w:t xml:space="preserve"> (</w:t>
      </w:r>
      <w:proofErr w:type="spellStart"/>
      <w:r w:rsidRPr="00200610">
        <w:rPr>
          <w:rFonts w:cs="Arial"/>
          <w:bCs/>
          <w:i/>
          <w:sz w:val="22"/>
          <w:szCs w:val="22"/>
          <w:lang w:val="es-ES_tradnl"/>
        </w:rPr>
        <w:t>quod</w:t>
      </w:r>
      <w:proofErr w:type="spellEnd"/>
      <w:r w:rsidRPr="00200610">
        <w:rPr>
          <w:rFonts w:cs="Arial"/>
          <w:bCs/>
          <w:i/>
          <w:sz w:val="22"/>
          <w:szCs w:val="22"/>
          <w:lang w:val="es-ES_tradnl"/>
        </w:rPr>
        <w:t xml:space="preserve"> non</w:t>
      </w:r>
      <w:r w:rsidRPr="00200610">
        <w:rPr>
          <w:rFonts w:cs="Arial"/>
          <w:bCs/>
          <w:sz w:val="22"/>
          <w:szCs w:val="22"/>
          <w:lang w:val="es-ES_tradnl"/>
        </w:rPr>
        <w:t xml:space="preserve">) la pretensión restitutoria ejercitada en la demanda dirigida a recuperar los intereses pagados bajo el contrato de tarjeta </w:t>
      </w:r>
      <w:r w:rsidRPr="00200610">
        <w:rPr>
          <w:rFonts w:cs="Arial"/>
          <w:bCs/>
          <w:sz w:val="22"/>
          <w:szCs w:val="22"/>
          <w:u w:val="single"/>
          <w:lang w:val="es-ES_tradnl"/>
        </w:rPr>
        <w:t>habría prescrito</w:t>
      </w:r>
      <w:r w:rsidRPr="00200610">
        <w:rPr>
          <w:rFonts w:cs="Arial"/>
          <w:bCs/>
          <w:sz w:val="22"/>
          <w:szCs w:val="22"/>
          <w:lang w:val="es-ES_tradnl"/>
        </w:rPr>
        <w:t>. Por ello, como veremos a continuación, si se considera que el contrato de tarjeta es nulo por usurario la parte actora solo podría obtener la restitución de los intereses abonados durante los cinco años anteriores a su demanda o, en su caso, a su reclamación extrajudicial.</w:t>
      </w:r>
    </w:p>
    <w:p w14:paraId="4E5FDC49"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
        </w:rPr>
      </w:pPr>
      <w:r w:rsidRPr="00200610">
        <w:rPr>
          <w:rFonts w:cs="Arial"/>
          <w:bCs/>
          <w:sz w:val="22"/>
          <w:szCs w:val="22"/>
          <w:lang w:val="es-ES_tradnl"/>
        </w:rPr>
        <w:lastRenderedPageBreak/>
        <w:t xml:space="preserve">En efecto, mientras que la acción de nulidad (radical o de pleno derecho) de obligaciones contractuales (ya sea derivadas de un contrato de crédito usurario o de una cláusula no transparente y abusiva) es imprescriptible, la acción restitutoria para recuperar las cantidades entregadas al amparo de esa obligación nula sí prescribe. En concreto, la acción restitutoria está sometida al plazo general de prescripción de las acciones personales que, según el art. 1964 del CC es de 5 años (desde la reforma operada por la disposición final primera de la Ley 42/2015 de 5 de octubre, de reforma de la Ley 1/2000, de 7 de enero, de Enjuiciamiento Civil). </w:t>
      </w:r>
      <w:r w:rsidRPr="00200610">
        <w:rPr>
          <w:rFonts w:cs="Arial"/>
          <w:bCs/>
          <w:sz w:val="22"/>
          <w:szCs w:val="22"/>
          <w:lang w:val="es-ES"/>
        </w:rPr>
        <w:t>Así lo confirman:</w:t>
      </w:r>
    </w:p>
    <w:p w14:paraId="4E5FDC4A" w14:textId="77777777" w:rsidR="001E29F5" w:rsidRPr="00200610" w:rsidRDefault="00EA4CBA">
      <w:pPr>
        <w:widowControl w:val="0"/>
        <w:numPr>
          <w:ilvl w:val="0"/>
          <w:numId w:val="20"/>
        </w:numPr>
        <w:tabs>
          <w:tab w:val="clear" w:pos="709"/>
        </w:tabs>
        <w:autoSpaceDE w:val="0"/>
        <w:autoSpaceDN w:val="0"/>
        <w:adjustRightInd w:val="0"/>
        <w:spacing w:after="240" w:line="360" w:lineRule="auto"/>
        <w:ind w:left="567" w:hanging="567"/>
        <w:rPr>
          <w:rFonts w:cs="Arial"/>
          <w:bCs/>
          <w:sz w:val="22"/>
          <w:szCs w:val="22"/>
          <w:lang w:val="es-ES_tradnl"/>
        </w:rPr>
      </w:pPr>
      <w:r w:rsidRPr="00200610">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Pr>
          <w:rFonts w:cs="Arial"/>
          <w:bCs/>
          <w:sz w:val="22"/>
          <w:szCs w:val="22"/>
          <w:vertAlign w:val="superscript"/>
          <w:lang w:val="en-US"/>
        </w:rPr>
        <w:footnoteReference w:id="25"/>
      </w:r>
      <w:r w:rsidRPr="00200610">
        <w:rPr>
          <w:rFonts w:cs="Arial"/>
          <w:bCs/>
          <w:sz w:val="22"/>
          <w:szCs w:val="22"/>
          <w:lang w:val="es-ES_tradnl"/>
        </w:rPr>
        <w:t>. En sentencias más recientes, el Tribunal Supremo ha diferenciado entre la declaración de nulidad de una cláusula abusiva de las consecuencias restitutorias que traen causa de dicha nulidad (Sentencias del Pleno núm. 725/2018, de 19 de diciembre [RJ 2018\5455] y núm.47/2019, de 23 de enero [RJ 2019\91]). Además, como se verá a continuación, la Sala Primera ha aclarado recientemente que la acción restitutoria derivada de cualquier nulidad contractual prescribe en su reciente Auto de 22 de julio de 2021 (</w:t>
      </w:r>
      <w:proofErr w:type="spellStart"/>
      <w:r w:rsidRPr="00200610">
        <w:rPr>
          <w:rFonts w:cs="Arial"/>
          <w:bCs/>
          <w:sz w:val="22"/>
          <w:szCs w:val="22"/>
          <w:lang w:val="es-ES_tradnl"/>
        </w:rPr>
        <w:t>Roj</w:t>
      </w:r>
      <w:proofErr w:type="spellEnd"/>
      <w:r w:rsidRPr="00200610">
        <w:rPr>
          <w:rFonts w:cs="Arial"/>
          <w:bCs/>
          <w:sz w:val="22"/>
          <w:szCs w:val="22"/>
          <w:lang w:val="es-ES_tradnl"/>
        </w:rPr>
        <w:t xml:space="preserve">: ATS 10157/2021). </w:t>
      </w:r>
    </w:p>
    <w:p w14:paraId="4E5FDC4B" w14:textId="77777777" w:rsidR="001E29F5" w:rsidRPr="00200610" w:rsidRDefault="00EA4CBA">
      <w:pPr>
        <w:widowControl w:val="0"/>
        <w:numPr>
          <w:ilvl w:val="0"/>
          <w:numId w:val="20"/>
        </w:numPr>
        <w:tabs>
          <w:tab w:val="clear" w:pos="709"/>
        </w:tabs>
        <w:autoSpaceDE w:val="0"/>
        <w:autoSpaceDN w:val="0"/>
        <w:adjustRightInd w:val="0"/>
        <w:spacing w:after="240" w:line="360" w:lineRule="auto"/>
        <w:ind w:left="567" w:hanging="567"/>
        <w:rPr>
          <w:rFonts w:cs="Arial"/>
          <w:bCs/>
          <w:sz w:val="22"/>
          <w:szCs w:val="22"/>
          <w:lang w:val="es-ES_tradnl"/>
        </w:rPr>
      </w:pPr>
      <w:r w:rsidRPr="00200610">
        <w:rPr>
          <w:rFonts w:cs="Arial"/>
          <w:bCs/>
          <w:sz w:val="22"/>
          <w:szCs w:val="22"/>
          <w:lang w:val="es-ES_tradnl"/>
        </w:rPr>
        <w:t>La doctrina de los autores más autorizados, que defiende la prescripción de la acción restitutoria derivada de la nulidad contractual, tanto con carácter general</w:t>
      </w:r>
      <w:r>
        <w:rPr>
          <w:rFonts w:cs="Arial"/>
          <w:bCs/>
          <w:sz w:val="22"/>
          <w:szCs w:val="22"/>
          <w:vertAlign w:val="superscript"/>
          <w:lang w:val="en-US"/>
        </w:rPr>
        <w:footnoteReference w:id="26"/>
      </w:r>
      <w:r w:rsidRPr="00200610">
        <w:rPr>
          <w:rFonts w:cs="Arial"/>
          <w:bCs/>
          <w:sz w:val="22"/>
          <w:szCs w:val="22"/>
          <w:lang w:val="es-ES_tradnl"/>
        </w:rPr>
        <w:t xml:space="preserve"> como en el caso particular de la usura</w:t>
      </w:r>
      <w:r>
        <w:rPr>
          <w:rFonts w:cs="Arial"/>
          <w:bCs/>
          <w:sz w:val="22"/>
          <w:szCs w:val="22"/>
          <w:vertAlign w:val="superscript"/>
          <w:lang w:val="en-US"/>
        </w:rPr>
        <w:footnoteReference w:id="27"/>
      </w:r>
      <w:r w:rsidRPr="00200610">
        <w:rPr>
          <w:rFonts w:cs="Arial"/>
          <w:bCs/>
          <w:sz w:val="22"/>
          <w:szCs w:val="22"/>
          <w:lang w:val="es-ES_tradnl"/>
        </w:rPr>
        <w:t>. En este sentido, en relación con la usura, el Prof. L. Díez-Picazo dejó dicho de forma muy clara que “[l]</w:t>
      </w:r>
      <w:r w:rsidRPr="00200610">
        <w:rPr>
          <w:rFonts w:cs="Arial"/>
          <w:bCs/>
          <w:i/>
          <w:sz w:val="22"/>
          <w:szCs w:val="22"/>
          <w:lang w:val="es-ES_tradnl"/>
        </w:rPr>
        <w:t xml:space="preserve">a sanción del </w:t>
      </w:r>
      <w:r w:rsidRPr="00200610">
        <w:rPr>
          <w:rFonts w:cs="Arial"/>
          <w:bCs/>
          <w:i/>
          <w:sz w:val="22"/>
          <w:szCs w:val="22"/>
          <w:u w:val="single"/>
          <w:lang w:val="es-ES_tradnl"/>
        </w:rPr>
        <w:t>carácter usurario</w:t>
      </w:r>
      <w:r w:rsidRPr="00200610">
        <w:rPr>
          <w:rFonts w:cs="Arial"/>
          <w:bCs/>
          <w:i/>
          <w:sz w:val="22"/>
          <w:szCs w:val="22"/>
          <w:lang w:val="es-ES_tradnl"/>
        </w:rPr>
        <w:t xml:space="preserve"> de los </w:t>
      </w:r>
      <w:r w:rsidRPr="00200610">
        <w:rPr>
          <w:rFonts w:cs="Arial"/>
          <w:bCs/>
          <w:i/>
          <w:sz w:val="22"/>
          <w:szCs w:val="22"/>
          <w:lang w:val="es-ES_tradnl"/>
        </w:rPr>
        <w:lastRenderedPageBreak/>
        <w:t xml:space="preserve">préstamos es la </w:t>
      </w:r>
      <w:r w:rsidRPr="00200610">
        <w:rPr>
          <w:rFonts w:cs="Arial"/>
          <w:bCs/>
          <w:i/>
          <w:sz w:val="22"/>
          <w:szCs w:val="22"/>
          <w:u w:val="single"/>
          <w:lang w:val="es-ES_tradnl"/>
        </w:rPr>
        <w:t>nulidad</w:t>
      </w:r>
      <w:r w:rsidRPr="00200610">
        <w:rPr>
          <w:rFonts w:cs="Arial"/>
          <w:bCs/>
          <w:i/>
          <w:sz w:val="22"/>
          <w:szCs w:val="22"/>
          <w:lang w:val="es-ES_tradnl"/>
        </w:rPr>
        <w:t xml:space="preserve"> que, de acuerdo con la redacción del art. 1, es una nulidad radical y absoluta en que la acción que se ejercita es de carácter declarativo, no obstante lo cual se entiende que el plazo para el ejercicio de las acciones es un </w:t>
      </w:r>
      <w:r w:rsidRPr="00200610">
        <w:rPr>
          <w:rFonts w:cs="Arial"/>
          <w:bCs/>
          <w:i/>
          <w:sz w:val="22"/>
          <w:szCs w:val="22"/>
          <w:u w:val="single"/>
          <w:lang w:val="es-ES_tradnl"/>
        </w:rPr>
        <w:t>plazo de prescripción</w:t>
      </w:r>
      <w:r w:rsidRPr="00200610">
        <w:rPr>
          <w:rFonts w:cs="Arial"/>
          <w:bCs/>
          <w:i/>
          <w:sz w:val="22"/>
          <w:szCs w:val="22"/>
          <w:lang w:val="es-ES_tradnl"/>
        </w:rPr>
        <w:t xml:space="preserve"> de las acciones personales y, por consiguiente, de 15 años del </w:t>
      </w:r>
      <w:r w:rsidRPr="00200610">
        <w:rPr>
          <w:rFonts w:cs="Arial"/>
          <w:bCs/>
          <w:i/>
          <w:sz w:val="22"/>
          <w:szCs w:val="22"/>
          <w:u w:val="single"/>
          <w:lang w:val="es-ES_tradnl"/>
        </w:rPr>
        <w:t>art. 1964</w:t>
      </w:r>
      <w:r w:rsidRPr="00200610">
        <w:rPr>
          <w:rFonts w:cs="Arial"/>
          <w:bCs/>
          <w:sz w:val="22"/>
          <w:szCs w:val="22"/>
          <w:lang w:val="es-ES_tradnl"/>
        </w:rPr>
        <w:t>” (el autor, como es obvio, hacía referencia al plazo de 15 años dado que el texto citado es anterior a la reforma del art. 1964).</w:t>
      </w:r>
    </w:p>
    <w:p w14:paraId="4E5FDC4C" w14:textId="77777777" w:rsidR="001E29F5" w:rsidRPr="00200610" w:rsidRDefault="00EA4CBA">
      <w:pPr>
        <w:widowControl w:val="0"/>
        <w:numPr>
          <w:ilvl w:val="0"/>
          <w:numId w:val="20"/>
        </w:numPr>
        <w:tabs>
          <w:tab w:val="clear" w:pos="709"/>
        </w:tabs>
        <w:autoSpaceDE w:val="0"/>
        <w:autoSpaceDN w:val="0"/>
        <w:adjustRightInd w:val="0"/>
        <w:spacing w:after="240" w:line="360" w:lineRule="auto"/>
        <w:ind w:left="567" w:hanging="567"/>
        <w:rPr>
          <w:rFonts w:cs="Arial"/>
          <w:bCs/>
          <w:sz w:val="22"/>
          <w:szCs w:val="22"/>
          <w:lang w:val="es-ES_tradnl"/>
        </w:rPr>
      </w:pPr>
      <w:r w:rsidRPr="00200610">
        <w:rPr>
          <w:rFonts w:cs="Arial"/>
          <w:bCs/>
          <w:sz w:val="22"/>
          <w:szCs w:val="22"/>
          <w:lang w:val="es-ES_tradnl"/>
        </w:rPr>
        <w:t>La jurisprudencia menor de la mayoría de las Audiencias Provinciales, que admite la prescripción de las pretensiones de devolución de cantidades en los casos de nulidad parcial del contrato de préstamo hipotecario por cláusulas de gastos</w:t>
      </w:r>
      <w:r>
        <w:rPr>
          <w:rFonts w:cs="Arial"/>
          <w:bCs/>
          <w:sz w:val="22"/>
          <w:szCs w:val="22"/>
          <w:vertAlign w:val="superscript"/>
          <w:lang w:val="en-US"/>
        </w:rPr>
        <w:footnoteReference w:id="28"/>
      </w:r>
      <w:r w:rsidRPr="00200610">
        <w:rPr>
          <w:rFonts w:cs="Arial"/>
          <w:bCs/>
          <w:sz w:val="22"/>
          <w:szCs w:val="22"/>
          <w:lang w:val="es-ES_tradnl"/>
        </w:rPr>
        <w:t xml:space="preserve"> y cláusulas suelo</w:t>
      </w:r>
      <w:r>
        <w:rPr>
          <w:rFonts w:cs="Arial"/>
          <w:bCs/>
          <w:sz w:val="22"/>
          <w:szCs w:val="22"/>
          <w:vertAlign w:val="superscript"/>
          <w:lang w:val="en-US"/>
        </w:rPr>
        <w:footnoteReference w:id="29"/>
      </w:r>
      <w:r w:rsidRPr="00200610">
        <w:rPr>
          <w:rFonts w:cs="Arial"/>
          <w:bCs/>
          <w:sz w:val="22"/>
          <w:szCs w:val="22"/>
          <w:lang w:val="es-ES_tradnl"/>
        </w:rPr>
        <w:t xml:space="preserve"> abusivas con arreglo a la normativa de consumidores y usuarios. En estos supuestos, esas Audiencias Provinciales distinguen entre la acción de nulidad radical de la cláusula por abusiva (imprescriptible) y la acción de restitución de las cantidades indebidamente cobradas por aplicación de la cláusula abusiva (sujeta a los plazos de prescripción de las acciones personales).</w:t>
      </w:r>
    </w:p>
    <w:p w14:paraId="4E5FDC4D"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En este caso, concurre la misma distinción entre la acción de nulidad radical por usura (</w:t>
      </w:r>
      <w:proofErr w:type="spellStart"/>
      <w:r w:rsidRPr="00200610">
        <w:rPr>
          <w:rFonts w:cs="Arial"/>
          <w:bCs/>
          <w:sz w:val="22"/>
          <w:szCs w:val="22"/>
          <w:lang w:val="es-ES_tradnl"/>
        </w:rPr>
        <w:t>merodeclarativa</w:t>
      </w:r>
      <w:proofErr w:type="spellEnd"/>
      <w:r w:rsidRPr="00200610">
        <w:rPr>
          <w:rFonts w:cs="Arial"/>
          <w:bCs/>
          <w:sz w:val="22"/>
          <w:szCs w:val="22"/>
          <w:lang w:val="es-ES_tradnl"/>
        </w:rPr>
        <w:t xml:space="preserve"> e imprescriptible) y la acción de devolución de las cantidades abonadas en concepto de intereses (de condena y sujeta a los plazos de prescripción). Y ello, como se verá a continuación, con independencia de que en el caso de la usura se declare la nulidad de todo el contrato, mientras que en el caso de una cláusula abusiva, no transparente o no incorporada esto no es así necesariamente (salvo que el contrato no pueda subsistir sin la cláusula declarada nula y no sea posible integrar el contrato).</w:t>
      </w:r>
    </w:p>
    <w:p w14:paraId="4E5FDC4E"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Lo que se cuestiona actualmente por algunas de estas sentencias de Audiencias Provinciales es el momento en el que debe ser fijado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del plazo de prescripción de la acción restitutoria cuando nos encontramos ante normativa europea de Derecho de los consumidores </w:t>
      </w:r>
      <w:r w:rsidRPr="00200610">
        <w:rPr>
          <w:rFonts w:cs="Arial"/>
          <w:bCs/>
          <w:sz w:val="22"/>
          <w:szCs w:val="22"/>
          <w:lang w:val="es-ES_tradnl"/>
        </w:rPr>
        <w:lastRenderedPageBreak/>
        <w:t xml:space="preserve">y usuarios (sin que el Tribunal Supremo se haya pronunciado aún al respecto de manera definitiva), pero lo que está fuera de toda duda es que las acciones restitutorias (también para la nulidad derivada de la usura) prescriben. </w:t>
      </w:r>
      <w:r w:rsidRPr="00200610">
        <w:rPr>
          <w:rFonts w:cs="Arial"/>
          <w:bCs/>
          <w:sz w:val="22"/>
          <w:szCs w:val="22"/>
          <w:u w:val="single"/>
          <w:lang w:val="es-ES_tradnl"/>
        </w:rPr>
        <w:t>Además, estas dudas no afecta</w:t>
      </w:r>
      <w:r w:rsidR="00063ACF" w:rsidRPr="00200610">
        <w:rPr>
          <w:rFonts w:cs="Arial"/>
          <w:bCs/>
          <w:sz w:val="22"/>
          <w:szCs w:val="22"/>
          <w:u w:val="single"/>
          <w:lang w:val="es-ES_tradnl"/>
        </w:rPr>
        <w:t>rían</w:t>
      </w:r>
      <w:r w:rsidRPr="00200610">
        <w:rPr>
          <w:rFonts w:cs="Arial"/>
          <w:bCs/>
          <w:sz w:val="22"/>
          <w:szCs w:val="22"/>
          <w:u w:val="single"/>
          <w:lang w:val="es-ES_tradnl"/>
        </w:rPr>
        <w:t xml:space="preserve"> a la LRU, que no es Derecho de la Unión Europea ni normativa de consumo</w:t>
      </w:r>
      <w:r w:rsidRPr="00200610">
        <w:rPr>
          <w:rFonts w:cs="Arial"/>
          <w:bCs/>
          <w:sz w:val="22"/>
          <w:szCs w:val="22"/>
          <w:lang w:val="es-ES_tradnl"/>
        </w:rPr>
        <w:t>.</w:t>
      </w:r>
    </w:p>
    <w:p w14:paraId="4E5FDC4F" w14:textId="77777777" w:rsidR="001E29F5" w:rsidRPr="00200610" w:rsidRDefault="00EA4CBA">
      <w:pPr>
        <w:widowControl w:val="0"/>
        <w:numPr>
          <w:ilvl w:val="0"/>
          <w:numId w:val="20"/>
        </w:numPr>
        <w:tabs>
          <w:tab w:val="clear" w:pos="709"/>
        </w:tabs>
        <w:autoSpaceDE w:val="0"/>
        <w:autoSpaceDN w:val="0"/>
        <w:adjustRightInd w:val="0"/>
        <w:spacing w:after="240" w:line="360" w:lineRule="auto"/>
        <w:ind w:left="567" w:hanging="567"/>
        <w:rPr>
          <w:rFonts w:cs="Arial"/>
          <w:bCs/>
          <w:sz w:val="22"/>
          <w:szCs w:val="22"/>
          <w:lang w:val="es-ES_tradnl"/>
        </w:rPr>
      </w:pPr>
      <w:r w:rsidRPr="00200610">
        <w:rPr>
          <w:rFonts w:cs="Arial"/>
          <w:bCs/>
          <w:sz w:val="22"/>
          <w:szCs w:val="22"/>
          <w:lang w:val="es-ES_tradnl"/>
        </w:rPr>
        <w:t>La doctrina del Tribunal de Justicia de la Unión Europea (“</w:t>
      </w:r>
      <w:r w:rsidRPr="00200610">
        <w:rPr>
          <w:rFonts w:cs="Arial"/>
          <w:b/>
          <w:sz w:val="22"/>
          <w:szCs w:val="22"/>
          <w:lang w:val="es-ES_tradnl"/>
        </w:rPr>
        <w:t>TJUE</w:t>
      </w:r>
      <w:r w:rsidRPr="00200610">
        <w:rPr>
          <w:rFonts w:cs="Arial"/>
          <w:bCs/>
          <w:sz w:val="22"/>
          <w:szCs w:val="22"/>
          <w:lang w:val="es-ES_tradnl"/>
        </w:rPr>
        <w:t xml:space="preserve">”) en materia de prescripción de las acciones de restitución de cantidades abonadas en aplicación de una cláusula abusiva, que ha declarado que la fijación de plazos razonables de carácter preclusivo para el consumidor es compatible con el Derecho de la Unión a la vista del interés de proteger la seguridad jurídica. Esta doctrina, que ya se contenía en </w:t>
      </w:r>
      <w:r w:rsidR="00391661" w:rsidRPr="00200610">
        <w:rPr>
          <w:rFonts w:cs="Arial"/>
          <w:bCs/>
          <w:sz w:val="22"/>
          <w:szCs w:val="22"/>
          <w:lang w:val="es-ES_tradnl"/>
        </w:rPr>
        <w:t>las Sentencias</w:t>
      </w:r>
      <w:r w:rsidRPr="00200610">
        <w:rPr>
          <w:rFonts w:cs="Arial"/>
          <w:bCs/>
          <w:sz w:val="22"/>
          <w:szCs w:val="22"/>
          <w:lang w:val="es-ES_tradnl"/>
        </w:rPr>
        <w:t xml:space="preserve"> de 6 octubre de 2009 (</w:t>
      </w:r>
      <w:proofErr w:type="spellStart"/>
      <w:r w:rsidRPr="00200610">
        <w:rPr>
          <w:rFonts w:cs="Arial"/>
          <w:bCs/>
          <w:sz w:val="22"/>
          <w:szCs w:val="22"/>
          <w:lang w:val="es-ES_tradnl"/>
        </w:rPr>
        <w:t>Asturcom</w:t>
      </w:r>
      <w:proofErr w:type="spellEnd"/>
      <w:r w:rsidRPr="00200610">
        <w:rPr>
          <w:rFonts w:cs="Arial"/>
          <w:bCs/>
          <w:sz w:val="22"/>
          <w:szCs w:val="22"/>
          <w:lang w:val="es-ES_tradnl"/>
        </w:rPr>
        <w:t xml:space="preserve"> Telecomunicaciones, C</w:t>
      </w:r>
      <w:r w:rsidRPr="00200610">
        <w:rPr>
          <w:rFonts w:cs="Arial"/>
          <w:bCs/>
          <w:sz w:val="22"/>
          <w:szCs w:val="22"/>
          <w:lang w:val="es-ES_tradnl"/>
        </w:rPr>
        <w:noBreakHyphen/>
        <w:t>40/08, EU:C:2009:615, apartado 41) y de 21 de diciembre de 2016 (Gutiérrez Naranjo, C</w:t>
      </w:r>
      <w:r w:rsidRPr="00200610">
        <w:rPr>
          <w:rFonts w:cs="Arial"/>
          <w:bCs/>
          <w:sz w:val="22"/>
          <w:szCs w:val="22"/>
          <w:lang w:val="es-ES_tradnl"/>
        </w:rPr>
        <w:noBreakHyphen/>
        <w:t>154/15, C</w:t>
      </w:r>
      <w:r w:rsidRPr="00200610">
        <w:rPr>
          <w:rFonts w:cs="Arial"/>
          <w:bCs/>
          <w:sz w:val="22"/>
          <w:szCs w:val="22"/>
          <w:lang w:val="es-ES_tradnl"/>
        </w:rPr>
        <w:noBreakHyphen/>
        <w:t>307/15 y C</w:t>
      </w:r>
      <w:r w:rsidRPr="00200610">
        <w:rPr>
          <w:rFonts w:cs="Arial"/>
          <w:bCs/>
          <w:sz w:val="22"/>
          <w:szCs w:val="22"/>
          <w:lang w:val="es-ES_tradnl"/>
        </w:rPr>
        <w:noBreakHyphen/>
        <w:t xml:space="preserve">308/15, EU:C:2016:980, apartado 69), se ha reiterado en dos sentencias más recientes: la de 9 de julio de 2020, SC </w:t>
      </w:r>
      <w:proofErr w:type="spellStart"/>
      <w:r w:rsidRPr="00200610">
        <w:rPr>
          <w:rFonts w:cs="Arial"/>
          <w:bCs/>
          <w:sz w:val="22"/>
          <w:szCs w:val="22"/>
          <w:lang w:val="es-ES_tradnl"/>
        </w:rPr>
        <w:t>Raiffeisen</w:t>
      </w:r>
      <w:proofErr w:type="spellEnd"/>
      <w:r w:rsidRPr="00200610">
        <w:rPr>
          <w:rFonts w:cs="Arial"/>
          <w:bCs/>
          <w:sz w:val="22"/>
          <w:szCs w:val="22"/>
          <w:lang w:val="es-ES_tradnl"/>
        </w:rPr>
        <w:t xml:space="preserve"> Bank SA y BRD </w:t>
      </w:r>
      <w:proofErr w:type="spellStart"/>
      <w:r w:rsidRPr="00200610">
        <w:rPr>
          <w:rFonts w:cs="Arial"/>
          <w:bCs/>
          <w:sz w:val="22"/>
          <w:szCs w:val="22"/>
          <w:lang w:val="es-ES_tradnl"/>
        </w:rPr>
        <w:t>Groupe</w:t>
      </w:r>
      <w:proofErr w:type="spellEnd"/>
      <w:r w:rsidRPr="00200610">
        <w:rPr>
          <w:rFonts w:cs="Arial"/>
          <w:bCs/>
          <w:sz w:val="22"/>
          <w:szCs w:val="22"/>
          <w:lang w:val="es-ES_tradnl"/>
        </w:rPr>
        <w:t xml:space="preserve"> </w:t>
      </w:r>
      <w:proofErr w:type="spellStart"/>
      <w:r w:rsidRPr="00200610">
        <w:rPr>
          <w:rFonts w:cs="Arial"/>
          <w:bCs/>
          <w:sz w:val="22"/>
          <w:szCs w:val="22"/>
          <w:lang w:val="es-ES_tradnl"/>
        </w:rPr>
        <w:t>Sociéte</w:t>
      </w:r>
      <w:proofErr w:type="spellEnd"/>
      <w:r w:rsidRPr="00200610">
        <w:rPr>
          <w:rFonts w:cs="Arial"/>
          <w:bCs/>
          <w:sz w:val="22"/>
          <w:szCs w:val="22"/>
          <w:lang w:val="es-ES_tradnl"/>
        </w:rPr>
        <w:t xml:space="preserve"> Générale SA, C-698/18 y C-699/18, y la de 16 de julio de 2020, </w:t>
      </w:r>
      <w:proofErr w:type="spellStart"/>
      <w:r w:rsidRPr="00200610">
        <w:rPr>
          <w:rFonts w:cs="Arial"/>
          <w:bCs/>
          <w:sz w:val="22"/>
          <w:szCs w:val="22"/>
          <w:lang w:val="es-ES_tradnl"/>
        </w:rPr>
        <w:t>Caixabank</w:t>
      </w:r>
      <w:proofErr w:type="spellEnd"/>
      <w:r w:rsidRPr="00200610">
        <w:rPr>
          <w:rFonts w:cs="Arial"/>
          <w:bCs/>
          <w:sz w:val="22"/>
          <w:szCs w:val="22"/>
          <w:lang w:val="es-ES_tradnl"/>
        </w:rPr>
        <w:t>, SA, BBVA, SA, C-224/19 y C-259/19.</w:t>
      </w:r>
    </w:p>
    <w:p w14:paraId="4E5FDC50"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Por lo demás, la posibilidad de que la acción restitutoria prescriba no ha sido negada por la Sentencia de 22 de abril de 2021, LH y </w:t>
      </w:r>
      <w:proofErr w:type="spellStart"/>
      <w:r w:rsidRPr="00200610">
        <w:rPr>
          <w:rFonts w:cs="Arial"/>
          <w:bCs/>
          <w:sz w:val="22"/>
          <w:szCs w:val="22"/>
          <w:lang w:val="es-ES_tradnl"/>
        </w:rPr>
        <w:t>Profi</w:t>
      </w:r>
      <w:proofErr w:type="spellEnd"/>
      <w:r w:rsidRPr="00200610">
        <w:rPr>
          <w:rFonts w:cs="Arial"/>
          <w:bCs/>
          <w:sz w:val="22"/>
          <w:szCs w:val="22"/>
          <w:lang w:val="es-ES_tradnl"/>
        </w:rPr>
        <w:t xml:space="preserve"> </w:t>
      </w:r>
      <w:proofErr w:type="spellStart"/>
      <w:r w:rsidRPr="00200610">
        <w:rPr>
          <w:rFonts w:cs="Arial"/>
          <w:bCs/>
          <w:sz w:val="22"/>
          <w:szCs w:val="22"/>
          <w:lang w:val="es-ES_tradnl"/>
        </w:rPr>
        <w:t>Credit</w:t>
      </w:r>
      <w:proofErr w:type="spellEnd"/>
      <w:r w:rsidRPr="00200610">
        <w:rPr>
          <w:rFonts w:cs="Arial"/>
          <w:bCs/>
          <w:sz w:val="22"/>
          <w:szCs w:val="22"/>
          <w:lang w:val="es-ES_tradnl"/>
        </w:rPr>
        <w:t xml:space="preserve"> </w:t>
      </w:r>
      <w:proofErr w:type="spellStart"/>
      <w:r w:rsidRPr="00200610">
        <w:rPr>
          <w:rFonts w:cs="Arial"/>
          <w:bCs/>
          <w:sz w:val="22"/>
          <w:szCs w:val="22"/>
          <w:lang w:val="es-ES_tradnl"/>
        </w:rPr>
        <w:t>Slovakia</w:t>
      </w:r>
      <w:proofErr w:type="spellEnd"/>
      <w:r w:rsidRPr="00200610">
        <w:rPr>
          <w:rFonts w:cs="Arial"/>
          <w:bCs/>
          <w:sz w:val="22"/>
          <w:szCs w:val="22"/>
          <w:lang w:val="es-ES_tradnl"/>
        </w:rPr>
        <w:t xml:space="preserve">, </w:t>
      </w:r>
      <w:proofErr w:type="spellStart"/>
      <w:r w:rsidRPr="00200610">
        <w:rPr>
          <w:rFonts w:cs="Arial"/>
          <w:bCs/>
          <w:sz w:val="22"/>
          <w:szCs w:val="22"/>
          <w:lang w:val="es-ES_tradnl"/>
        </w:rPr>
        <w:t>sro</w:t>
      </w:r>
      <w:proofErr w:type="spellEnd"/>
      <w:r w:rsidRPr="00200610">
        <w:rPr>
          <w:rFonts w:cs="Arial"/>
          <w:bCs/>
          <w:sz w:val="22"/>
          <w:szCs w:val="22"/>
          <w:lang w:val="es-ES_tradnl"/>
        </w:rPr>
        <w:t xml:space="preserve">, C-485/19 (la “STJUE de 22 de abril de 2021”). Esta sentencia se limita a realizar unas consideraciones que ya eran evidentes a la luz de las SSTJUE de julio de 2020: los plazos de prescripción cortos (como el analizado en la STJUE de 22 de abril de 2021) cuya interrupción sea muy difícil para el consumidor, unidos a una concepción puramente objetiva del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 </w:t>
      </w:r>
      <w:r w:rsidRPr="00200610">
        <w:rPr>
          <w:rFonts w:cs="Arial"/>
          <w:bCs/>
          <w:sz w:val="22"/>
          <w:szCs w:val="22"/>
          <w:lang w:val="es-ES_tradnl"/>
        </w:rPr>
        <w:t xml:space="preserve">(entendido como la fecha en la que se realiza el pago cuya restitución se pretende) que no permiten al consumidor conocer la </w:t>
      </w:r>
      <w:proofErr w:type="spellStart"/>
      <w:r w:rsidRPr="00200610">
        <w:rPr>
          <w:rFonts w:cs="Arial"/>
          <w:bCs/>
          <w:sz w:val="22"/>
          <w:szCs w:val="22"/>
          <w:lang w:val="es-ES_tradnl"/>
        </w:rPr>
        <w:t>abusividad</w:t>
      </w:r>
      <w:proofErr w:type="spellEnd"/>
      <w:r w:rsidRPr="00200610">
        <w:rPr>
          <w:rFonts w:cs="Arial"/>
          <w:bCs/>
          <w:sz w:val="22"/>
          <w:szCs w:val="22"/>
          <w:lang w:val="es-ES_tradnl"/>
        </w:rPr>
        <w:t xml:space="preserve"> de una cláusula antes de que transcurra el plazo son contrarios al principio de efectividad del Derecho de la Unión (en relación con la Directiva 93/13). Como queda dicho, </w:t>
      </w:r>
      <w:r w:rsidRPr="00200610">
        <w:rPr>
          <w:rFonts w:cs="Arial"/>
          <w:bCs/>
          <w:sz w:val="22"/>
          <w:szCs w:val="22"/>
          <w:u w:val="single"/>
          <w:lang w:val="es-ES_tradnl"/>
        </w:rPr>
        <w:t>estas consideraciones tampoco son predicables de la normativa de usura, que no es normativa de consumo ni Derecho de la Unión</w:t>
      </w:r>
      <w:r w:rsidRPr="00200610">
        <w:rPr>
          <w:rFonts w:cs="Arial"/>
          <w:bCs/>
          <w:sz w:val="22"/>
          <w:szCs w:val="22"/>
          <w:lang w:val="es-ES_tradnl"/>
        </w:rPr>
        <w:t>.</w:t>
      </w:r>
    </w:p>
    <w:p w14:paraId="4E5FDC51"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El Tribunal Supremo, como se ha anticipado, ha confirmado recientemente que, en caso de que se considerase que el Contrato de tarjeta es nulo (</w:t>
      </w:r>
      <w:proofErr w:type="spellStart"/>
      <w:r w:rsidRPr="00200610">
        <w:rPr>
          <w:rFonts w:cs="Arial"/>
          <w:bCs/>
          <w:i/>
          <w:sz w:val="22"/>
          <w:szCs w:val="22"/>
          <w:lang w:val="es-ES_tradnl"/>
        </w:rPr>
        <w:t>quod</w:t>
      </w:r>
      <w:proofErr w:type="spellEnd"/>
      <w:r w:rsidRPr="00200610">
        <w:rPr>
          <w:rFonts w:cs="Arial"/>
          <w:bCs/>
          <w:i/>
          <w:sz w:val="22"/>
          <w:szCs w:val="22"/>
          <w:lang w:val="es-ES_tradnl"/>
        </w:rPr>
        <w:t xml:space="preserve"> non</w:t>
      </w:r>
      <w:r w:rsidRPr="00200610">
        <w:rPr>
          <w:rFonts w:cs="Arial"/>
          <w:bCs/>
          <w:sz w:val="22"/>
          <w:szCs w:val="22"/>
          <w:lang w:val="es-ES_tradnl"/>
        </w:rPr>
        <w:t>), la acción o acciones restitutorias para recuperar los pagos de intereses realizados por la parte actora bajo el Contrato prescriben.</w:t>
      </w:r>
    </w:p>
    <w:p w14:paraId="4E5FDC52"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En efecto, el Auto de la Sala Primera del Tribunal Supremo de 22 de julio de 2021 (</w:t>
      </w:r>
      <w:proofErr w:type="spellStart"/>
      <w:r w:rsidRPr="00200610">
        <w:rPr>
          <w:rFonts w:cs="Arial"/>
          <w:bCs/>
          <w:sz w:val="22"/>
          <w:szCs w:val="22"/>
          <w:lang w:val="es-ES_tradnl"/>
        </w:rPr>
        <w:t>Roj</w:t>
      </w:r>
      <w:proofErr w:type="spellEnd"/>
      <w:r w:rsidRPr="00200610">
        <w:rPr>
          <w:rFonts w:cs="Arial"/>
          <w:bCs/>
          <w:sz w:val="22"/>
          <w:szCs w:val="22"/>
          <w:lang w:val="es-ES_tradnl"/>
        </w:rPr>
        <w:t xml:space="preserve">: ATS 10157/2021), por el que se acuerda plantear al </w:t>
      </w:r>
      <w:r w:rsidR="00391661" w:rsidRPr="00200610">
        <w:rPr>
          <w:rFonts w:cs="Arial"/>
          <w:bCs/>
          <w:sz w:val="22"/>
          <w:szCs w:val="22"/>
          <w:lang w:val="es-ES_tradnl"/>
        </w:rPr>
        <w:t>TJUE</w:t>
      </w:r>
      <w:r w:rsidRPr="00200610">
        <w:rPr>
          <w:rFonts w:cs="Arial"/>
          <w:bCs/>
          <w:sz w:val="22"/>
          <w:szCs w:val="22"/>
          <w:lang w:val="es-ES_tradnl"/>
        </w:rPr>
        <w:t xml:space="preserve"> determinadas cuestiones prejudiciales en relación con la fijación del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del plazo de prescripción, da por sentado que mientras que la acción de nulidad (de pleno derecho) es imprescriptible, la acción restitutoria para recuperar las cantidades entregadas al amparo del contrato nulo o de la cláusula abusiva sí </w:t>
      </w:r>
      <w:r w:rsidRPr="00200610">
        <w:rPr>
          <w:rFonts w:cs="Arial"/>
          <w:bCs/>
          <w:sz w:val="22"/>
          <w:szCs w:val="22"/>
          <w:lang w:val="es-ES_tradnl"/>
        </w:rPr>
        <w:lastRenderedPageBreak/>
        <w:t xml:space="preserve">prescribe. </w:t>
      </w:r>
    </w:p>
    <w:p w14:paraId="4E5FDC53"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Además, el Tribunal Supremo no distingue entre la prescripción de la acción restitutoria derivada de la nulidad de una cláusula por consistir en una condición general que no supera los controles de transparencia o contenido y la derivada de la declaración de nulidad de un contrato en su integridad por otro motivo, como puede ser la usura:</w:t>
      </w:r>
    </w:p>
    <w:p w14:paraId="4E5FDC54" w14:textId="77777777" w:rsidR="001E29F5" w:rsidRPr="00200610" w:rsidRDefault="00EA4CBA" w:rsidP="004518E0">
      <w:pPr>
        <w:widowControl w:val="0"/>
        <w:autoSpaceDE w:val="0"/>
        <w:autoSpaceDN w:val="0"/>
        <w:adjustRightInd w:val="0"/>
        <w:spacing w:after="240" w:line="360" w:lineRule="auto"/>
        <w:ind w:left="567"/>
        <w:rPr>
          <w:rFonts w:cs="Arial"/>
          <w:bCs/>
          <w:i/>
          <w:sz w:val="22"/>
          <w:szCs w:val="22"/>
          <w:lang w:val="es-ES_tradnl"/>
        </w:rPr>
      </w:pPr>
      <w:r w:rsidRPr="00200610">
        <w:rPr>
          <w:rFonts w:cs="Arial"/>
          <w:bCs/>
          <w:sz w:val="22"/>
          <w:szCs w:val="22"/>
          <w:lang w:val="es-ES_tradnl"/>
        </w:rPr>
        <w:t>“[E]</w:t>
      </w:r>
      <w:r w:rsidRPr="00200610">
        <w:rPr>
          <w:rFonts w:cs="Arial"/>
          <w:bCs/>
          <w:i/>
          <w:sz w:val="22"/>
          <w:szCs w:val="22"/>
          <w:lang w:val="es-ES_tradnl"/>
        </w:rPr>
        <w:t>n las pocas ocasiones en que tal cuestión se ha planteado, este Tribunal ha distinguido entre la acción por la que se solicita la nulidad del contrato, que no prescribe en el caso de tratarse de una nulidad absoluta, y la acción de restitución de las cosas y el precio entregados recíprocamente por las partes al ejecutar el contrato nulo, que es una acción de naturaleza personal sometida al plazo de prescripción previsto en el art. 1964 del Código Civil, que antes de octubre de 2015 era de 15 años y en la actualidad es de 5 años.</w:t>
      </w:r>
    </w:p>
    <w:p w14:paraId="4E5FDC55" w14:textId="77777777" w:rsidR="001E29F5" w:rsidRPr="00200610" w:rsidRDefault="00EA4CBA" w:rsidP="004518E0">
      <w:pPr>
        <w:widowControl w:val="0"/>
        <w:autoSpaceDE w:val="0"/>
        <w:autoSpaceDN w:val="0"/>
        <w:adjustRightInd w:val="0"/>
        <w:spacing w:after="240" w:line="360" w:lineRule="auto"/>
        <w:ind w:left="567"/>
        <w:rPr>
          <w:rFonts w:cs="Arial"/>
          <w:bCs/>
          <w:sz w:val="22"/>
          <w:szCs w:val="22"/>
          <w:lang w:val="es-ES_tradnl"/>
        </w:rPr>
      </w:pPr>
      <w:r w:rsidRPr="00200610">
        <w:rPr>
          <w:rFonts w:cs="Arial"/>
          <w:bCs/>
          <w:i/>
          <w:sz w:val="22"/>
          <w:szCs w:val="22"/>
          <w:lang w:val="es-ES_tradnl"/>
        </w:rPr>
        <w:t>En efecto, en la sentencia de 27 de febrero de 1964 y en la más reciente sentencia 747/2010, de 30 de diciembre, hemos distinguido entre la acción de declaración de nulidad absoluta del contrato, que hemos considerado imprescriptible, y la acción de restitución de las prestaciones realizadas en ejecución del contrato nulo, a la que hemos aplicado el régimen de prescripción de las acciones personales</w:t>
      </w:r>
      <w:r w:rsidRPr="00200610">
        <w:rPr>
          <w:rFonts w:cs="Arial"/>
          <w:bCs/>
          <w:sz w:val="22"/>
          <w:szCs w:val="22"/>
          <w:lang w:val="es-ES_tradnl"/>
        </w:rPr>
        <w:t>” (Auto de 22 de julio de 2021, FD 4.º).</w:t>
      </w:r>
    </w:p>
    <w:p w14:paraId="4E5FDC56"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La única cuestión no resuelta por el Auto, y que precisamente motiva el planteamiento de la cuestión prejudicial, es el momento en el que debe establecerse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 la acción restitutoria. Sin embargo, las dudas del Tribunal Supremo se refieren solo a una materia que es objeto de regulación por el Derecho de la Unión Europea, en la que un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este no tiene conocimiento del carácter abusivo de la cláusula que podría dar derecho a la restitución </w:t>
      </w:r>
      <w:r w:rsidRPr="00200610">
        <w:rPr>
          <w:rFonts w:cs="Arial"/>
          <w:bCs/>
          <w:sz w:val="22"/>
          <w:szCs w:val="22"/>
          <w:u w:val="single"/>
          <w:lang w:val="es-ES_tradnl"/>
        </w:rPr>
        <w:t>antes</w:t>
      </w:r>
      <w:r w:rsidRPr="00200610">
        <w:rPr>
          <w:rFonts w:cs="Arial"/>
          <w:bCs/>
          <w:sz w:val="22"/>
          <w:szCs w:val="22"/>
          <w:lang w:val="es-ES_tradnl"/>
        </w:rPr>
        <w:t xml:space="preserve"> de que transcurra el plazo de prescripción.</w:t>
      </w:r>
    </w:p>
    <w:p w14:paraId="4E5FDC57"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Por el contrario, la normativa de usura no es Derecho de los consumidores y usuarios, ni regula ninguna materia armonizada por el Derecho de la Unión. Se trata de una Ley de 1908, aplicable también a contratos de préstamo o crédito celebrados con no consumidores, que no traspone ninguna Directiva europea, ni supone la aplicación de ningún Reglamento europeo. Ello determina la inaplicabilidad de la doctrina del TJUE en relación con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del plazo de prescripción de la acción restitutoria de los intereses usurarios.</w:t>
      </w:r>
    </w:p>
    <w:p w14:paraId="4E5FDC58"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En consecuencia, el Auto del Tribunal Supremo de 22 de julio de 2021, no implica que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w:t>
      </w:r>
      <w:r w:rsidRPr="00200610">
        <w:rPr>
          <w:rFonts w:cs="Arial"/>
          <w:bCs/>
          <w:i/>
          <w:sz w:val="22"/>
          <w:szCs w:val="22"/>
          <w:lang w:val="es-ES_tradnl"/>
        </w:rPr>
        <w:lastRenderedPageBreak/>
        <w:t>a quo</w:t>
      </w:r>
      <w:r w:rsidRPr="00200610">
        <w:rPr>
          <w:rFonts w:cs="Arial"/>
          <w:bCs/>
          <w:sz w:val="22"/>
          <w:szCs w:val="22"/>
          <w:lang w:val="es-ES_tradnl"/>
        </w:rPr>
        <w:t xml:space="preserve"> del plazo de prescripción de la acción de restitución de los intereses un préstamo o crédito usurario pueda ni deba establecerse de manera subjetivo-normativa, a partir del momento en el que el consumidor toma constancia de que su préstamo o crédito puede ser usurario, ni mucho menos a partir del momento en el que el contrato es declarado usurario (que son las dos posiciones que se discuten en el Auto). En palabras del Prof. M. J. Marín López, la “</w:t>
      </w:r>
      <w:r w:rsidRPr="00200610">
        <w:rPr>
          <w:rFonts w:cs="Arial"/>
          <w:bCs/>
          <w:i/>
          <w:sz w:val="22"/>
          <w:szCs w:val="22"/>
          <w:lang w:val="es-ES_tradnl"/>
        </w:rPr>
        <w:t>doctrina del TJUE se aplica cuando el acreedor ejercita un derecho que tiene su origen en la normativa comunitaria. Pero no cuando se solicita la nulidad del préstamo usurario y la restitución de los intereses remuneratorios, porque en esta hipótesis no hay vulneración alguna de normativa de la Unión Europea</w:t>
      </w:r>
      <w:r w:rsidRPr="00200610">
        <w:rPr>
          <w:rFonts w:cs="Arial"/>
          <w:bCs/>
          <w:sz w:val="22"/>
          <w:szCs w:val="22"/>
          <w:lang w:val="es-ES_tradnl"/>
        </w:rPr>
        <w:t xml:space="preserve">” (“La prescripción de la acción de restitución de cantidades tras la nulidad de un crédito </w:t>
      </w:r>
      <w:proofErr w:type="spellStart"/>
      <w:r w:rsidRPr="00200610">
        <w:rPr>
          <w:rFonts w:cs="Arial"/>
          <w:bCs/>
          <w:sz w:val="22"/>
          <w:szCs w:val="22"/>
          <w:lang w:val="es-ES_tradnl"/>
        </w:rPr>
        <w:t>revolving</w:t>
      </w:r>
      <w:proofErr w:type="spellEnd"/>
      <w:r w:rsidRPr="00200610">
        <w:rPr>
          <w:rFonts w:cs="Arial"/>
          <w:bCs/>
          <w:sz w:val="22"/>
          <w:szCs w:val="22"/>
          <w:lang w:val="es-ES_tradnl"/>
        </w:rPr>
        <w:t xml:space="preserve"> usurario”, </w:t>
      </w:r>
      <w:r w:rsidRPr="00200610">
        <w:rPr>
          <w:rFonts w:cs="Arial"/>
          <w:bCs/>
          <w:i/>
          <w:sz w:val="22"/>
          <w:szCs w:val="22"/>
          <w:lang w:val="es-ES_tradnl"/>
        </w:rPr>
        <w:t xml:space="preserve">Revista </w:t>
      </w:r>
      <w:proofErr w:type="spellStart"/>
      <w:r w:rsidRPr="00200610">
        <w:rPr>
          <w:rFonts w:cs="Arial"/>
          <w:bCs/>
          <w:i/>
          <w:sz w:val="22"/>
          <w:szCs w:val="22"/>
          <w:lang w:val="es-ES_tradnl"/>
        </w:rPr>
        <w:t>Cesco</w:t>
      </w:r>
      <w:proofErr w:type="spellEnd"/>
      <w:r w:rsidRPr="00200610">
        <w:rPr>
          <w:rFonts w:cs="Arial"/>
          <w:bCs/>
          <w:i/>
          <w:sz w:val="22"/>
          <w:szCs w:val="22"/>
          <w:lang w:val="es-ES_tradnl"/>
        </w:rPr>
        <w:t xml:space="preserve"> de Derecho de Consumo</w:t>
      </w:r>
      <w:r w:rsidRPr="00200610">
        <w:rPr>
          <w:rFonts w:cs="Arial"/>
          <w:bCs/>
          <w:sz w:val="22"/>
          <w:szCs w:val="22"/>
          <w:lang w:val="es-ES_tradnl"/>
        </w:rPr>
        <w:t xml:space="preserve">, </w:t>
      </w:r>
      <w:proofErr w:type="spellStart"/>
      <w:r w:rsidRPr="00200610">
        <w:rPr>
          <w:rFonts w:cs="Arial"/>
          <w:bCs/>
          <w:i/>
          <w:sz w:val="22"/>
          <w:szCs w:val="22"/>
          <w:lang w:val="es-ES_tradnl"/>
        </w:rPr>
        <w:t>Nº</w:t>
      </w:r>
      <w:proofErr w:type="spellEnd"/>
      <w:r w:rsidRPr="00200610">
        <w:rPr>
          <w:rFonts w:cs="Arial"/>
          <w:bCs/>
          <w:i/>
          <w:sz w:val="22"/>
          <w:szCs w:val="22"/>
          <w:lang w:val="es-ES_tradnl"/>
        </w:rPr>
        <w:t xml:space="preserve"> 38/2021</w:t>
      </w:r>
      <w:r w:rsidRPr="00200610">
        <w:rPr>
          <w:rFonts w:cs="Arial"/>
          <w:bCs/>
          <w:sz w:val="22"/>
          <w:szCs w:val="22"/>
          <w:lang w:val="es-ES_tradnl"/>
        </w:rPr>
        <w:t xml:space="preserve">, ISSN: 2254-2582). Por el contrario, </w:t>
      </w:r>
      <w:r w:rsidRPr="00200610">
        <w:rPr>
          <w:rFonts w:cs="Arial"/>
          <w:bCs/>
          <w:sz w:val="22"/>
          <w:szCs w:val="22"/>
          <w:u w:val="single"/>
          <w:lang w:val="es-ES_tradnl"/>
        </w:rPr>
        <w:t>en virtud del art. 1969 CC, el plazo de la acción restitutoria de los intereses usurarios comienza a correr el día en el que pudo ejercitarse, es decir, el día en que se realiza cada pago por el prestatario o acreditado</w:t>
      </w:r>
      <w:r w:rsidRPr="00200610">
        <w:rPr>
          <w:rFonts w:cs="Arial"/>
          <w:bCs/>
          <w:sz w:val="22"/>
          <w:szCs w:val="22"/>
          <w:lang w:val="es-ES_tradnl"/>
        </w:rPr>
        <w:t xml:space="preserve">. </w:t>
      </w:r>
    </w:p>
    <w:p w14:paraId="4E5FDC59"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Es evidente que, cuando atendemos puramente a Derecho interno español, el art. 1969 CC impone que, con carácter general,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 </w:t>
      </w:r>
      <w:r w:rsidRPr="00200610">
        <w:rPr>
          <w:rFonts w:cs="Arial"/>
          <w:bCs/>
          <w:sz w:val="22"/>
          <w:szCs w:val="22"/>
          <w:lang w:val="es-ES_tradnl"/>
        </w:rPr>
        <w:t xml:space="preserve">deba ser entendido de forma objetiva, como ha considerado nuestra mejor doctrina. En este sentido, es especialmente clara la explicación del Prof. L. Díez-Picazo: </w:t>
      </w:r>
    </w:p>
    <w:p w14:paraId="4E5FDC5A" w14:textId="77777777" w:rsidR="001E29F5" w:rsidRPr="00200610" w:rsidRDefault="00EA4CBA" w:rsidP="004518E0">
      <w:pPr>
        <w:widowControl w:val="0"/>
        <w:autoSpaceDE w:val="0"/>
        <w:autoSpaceDN w:val="0"/>
        <w:adjustRightInd w:val="0"/>
        <w:spacing w:after="240" w:line="360" w:lineRule="auto"/>
        <w:ind w:left="567"/>
        <w:rPr>
          <w:rFonts w:cs="Arial"/>
          <w:bCs/>
          <w:i/>
          <w:sz w:val="22"/>
          <w:szCs w:val="22"/>
          <w:lang w:val="es-ES_tradnl"/>
        </w:rPr>
      </w:pPr>
      <w:r w:rsidRPr="00200610">
        <w:rPr>
          <w:rFonts w:cs="Arial"/>
          <w:bCs/>
          <w:i/>
          <w:sz w:val="22"/>
          <w:szCs w:val="22"/>
          <w:lang w:val="es-ES_tradnl"/>
        </w:rPr>
        <w:t>“La jurisprudencia se ha cuidado de puntualizar que la «posibilidad» a la que alude el art. 1969, es la «posibilidad legal» y que, por tanto, las condiciones materiales del interesado u otras circunstancias puramente personales solo podrán tenerse en cuenta excepcionalmente cuando la ley así lo determine. De esta proposición pueden extraerse algunas consecuencias.</w:t>
      </w:r>
    </w:p>
    <w:p w14:paraId="4E5FDC5B" w14:textId="77777777" w:rsidR="001E29F5" w:rsidRPr="00200610" w:rsidRDefault="00EA4CBA" w:rsidP="004518E0">
      <w:pPr>
        <w:widowControl w:val="0"/>
        <w:autoSpaceDE w:val="0"/>
        <w:autoSpaceDN w:val="0"/>
        <w:adjustRightInd w:val="0"/>
        <w:spacing w:after="240" w:line="360" w:lineRule="auto"/>
        <w:ind w:left="567"/>
        <w:rPr>
          <w:rFonts w:cs="Arial"/>
          <w:bCs/>
          <w:i/>
          <w:sz w:val="22"/>
          <w:szCs w:val="22"/>
          <w:lang w:val="es-ES_tradnl"/>
        </w:rPr>
      </w:pPr>
      <w:r w:rsidRPr="00200610">
        <w:rPr>
          <w:rFonts w:cs="Arial"/>
          <w:bCs/>
          <w:i/>
          <w:sz w:val="22"/>
          <w:szCs w:val="22"/>
          <w:lang w:val="es-ES_tradnl"/>
        </w:rPr>
        <w:t>1º La imposibilidad material en que una persona se encuentra para ejercitar una acción no es tenida en cuenta a efectos de la prescripción. El hecho de que el titular del derecho se encontrara ausente, incomunicado o físicamente imposibilitado para dirigirse contra el demandado no tiene relevancia, como tampoco la tiene, según sabemos, el que fuera incapaz o careciera de representación legal (cfr. art. 1932).</w:t>
      </w:r>
    </w:p>
    <w:p w14:paraId="4E5FDC5C" w14:textId="77777777" w:rsidR="001E29F5" w:rsidRPr="00200610" w:rsidRDefault="00EA4CBA" w:rsidP="004518E0">
      <w:pPr>
        <w:widowControl w:val="0"/>
        <w:autoSpaceDE w:val="0"/>
        <w:autoSpaceDN w:val="0"/>
        <w:adjustRightInd w:val="0"/>
        <w:spacing w:after="240" w:line="360" w:lineRule="auto"/>
        <w:ind w:left="567"/>
        <w:rPr>
          <w:rFonts w:cs="Arial"/>
          <w:bCs/>
          <w:i/>
          <w:sz w:val="22"/>
          <w:szCs w:val="22"/>
          <w:lang w:val="es-ES_tradnl"/>
        </w:rPr>
      </w:pPr>
      <w:r w:rsidRPr="00200610">
        <w:rPr>
          <w:rFonts w:cs="Arial"/>
          <w:bCs/>
          <w:i/>
          <w:sz w:val="22"/>
          <w:szCs w:val="22"/>
          <w:lang w:val="es-ES_tradnl"/>
        </w:rPr>
        <w:t>2º El desconocimiento del titular del derecho respecto a la posibilidad de ejercicio tampoco debe, por regla general, ser tomado en consideración. Aquellos supuestos en los cuales el momento inicial de la prescripción se coloca en el conocimiento del hecho o de la situación (cfr. 1968) son de carácter excepcional.</w:t>
      </w:r>
    </w:p>
    <w:p w14:paraId="4E5FDC5D" w14:textId="77777777" w:rsidR="001E29F5" w:rsidRPr="00200610" w:rsidRDefault="00EA4CBA" w:rsidP="004518E0">
      <w:pPr>
        <w:widowControl w:val="0"/>
        <w:autoSpaceDE w:val="0"/>
        <w:autoSpaceDN w:val="0"/>
        <w:adjustRightInd w:val="0"/>
        <w:spacing w:after="240" w:line="360" w:lineRule="auto"/>
        <w:ind w:left="567"/>
        <w:rPr>
          <w:rFonts w:cs="Arial"/>
          <w:bCs/>
          <w:i/>
          <w:sz w:val="22"/>
          <w:szCs w:val="22"/>
          <w:lang w:val="es-ES_tradnl"/>
        </w:rPr>
      </w:pPr>
      <w:r w:rsidRPr="00200610">
        <w:rPr>
          <w:rFonts w:cs="Arial"/>
          <w:bCs/>
          <w:i/>
          <w:sz w:val="22"/>
          <w:szCs w:val="22"/>
          <w:lang w:val="es-ES_tradnl"/>
        </w:rPr>
        <w:t xml:space="preserve">3º La fuerza mayor o, acaso mejor, el impedimento debido a fuerza mayor tampoco es relevante en nuestro Derecho en relación con la prescripción, a diferencia de lo que </w:t>
      </w:r>
      <w:r w:rsidRPr="00200610">
        <w:rPr>
          <w:rFonts w:cs="Arial"/>
          <w:bCs/>
          <w:i/>
          <w:sz w:val="22"/>
          <w:szCs w:val="22"/>
          <w:lang w:val="es-ES_tradnl"/>
        </w:rPr>
        <w:lastRenderedPageBreak/>
        <w:t>ocurre en otros ordenamientos jurídicos”</w:t>
      </w:r>
      <w:r w:rsidRPr="00200610">
        <w:rPr>
          <w:rFonts w:cs="Arial"/>
          <w:bCs/>
          <w:sz w:val="22"/>
          <w:szCs w:val="22"/>
          <w:vertAlign w:val="superscript"/>
          <w:lang w:val="es-ES_tradnl"/>
        </w:rPr>
        <w:t xml:space="preserve"> </w:t>
      </w:r>
      <w:r>
        <w:rPr>
          <w:rFonts w:cs="Arial"/>
          <w:bCs/>
          <w:sz w:val="22"/>
          <w:szCs w:val="22"/>
          <w:vertAlign w:val="superscript"/>
          <w:lang w:val="en-US"/>
        </w:rPr>
        <w:footnoteReference w:id="30"/>
      </w:r>
      <w:r w:rsidRPr="00200610">
        <w:rPr>
          <w:rFonts w:cs="Arial"/>
          <w:bCs/>
          <w:i/>
          <w:sz w:val="22"/>
          <w:szCs w:val="22"/>
          <w:lang w:val="es-ES_tradnl"/>
        </w:rPr>
        <w:t>.</w:t>
      </w:r>
    </w:p>
    <w:p w14:paraId="4E5FDC5E"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De igual manera, el Prof. J. Delgado Echeverría también ha apoyado una lectura objetiva del artículo 1969 del Código Civil: </w:t>
      </w:r>
    </w:p>
    <w:p w14:paraId="4E5FDC5F" w14:textId="77777777" w:rsidR="001E29F5" w:rsidRPr="00200610" w:rsidRDefault="00EA4CBA" w:rsidP="004518E0">
      <w:pPr>
        <w:widowControl w:val="0"/>
        <w:autoSpaceDE w:val="0"/>
        <w:autoSpaceDN w:val="0"/>
        <w:adjustRightInd w:val="0"/>
        <w:spacing w:after="240" w:line="360" w:lineRule="auto"/>
        <w:ind w:left="567"/>
        <w:rPr>
          <w:rFonts w:cs="Arial"/>
          <w:bCs/>
          <w:sz w:val="22"/>
          <w:szCs w:val="22"/>
          <w:lang w:val="es-ES_tradnl"/>
        </w:rPr>
      </w:pPr>
      <w:r w:rsidRPr="00200610">
        <w:rPr>
          <w:rFonts w:cs="Arial"/>
          <w:bCs/>
          <w:sz w:val="22"/>
          <w:szCs w:val="22"/>
          <w:lang w:val="es-ES_tradnl"/>
        </w:rPr>
        <w:t>“</w:t>
      </w:r>
      <w:r w:rsidRPr="00200610">
        <w:rPr>
          <w:rFonts w:cs="Arial"/>
          <w:bCs/>
          <w:i/>
          <w:sz w:val="22"/>
          <w:szCs w:val="22"/>
          <w:lang w:val="es-ES_tradnl"/>
        </w:rPr>
        <w:t>Así planteada la cuestión, tanto la doctrina (</w:t>
      </w:r>
      <w:proofErr w:type="spellStart"/>
      <w:r w:rsidRPr="00200610">
        <w:rPr>
          <w:rFonts w:cs="Arial"/>
          <w:bCs/>
          <w:i/>
          <w:sz w:val="22"/>
          <w:szCs w:val="22"/>
          <w:lang w:val="es-ES_tradnl"/>
        </w:rPr>
        <w:t>dÍez</w:t>
      </w:r>
      <w:proofErr w:type="spellEnd"/>
      <w:r w:rsidRPr="00200610">
        <w:rPr>
          <w:rFonts w:cs="Arial"/>
          <w:bCs/>
          <w:i/>
          <w:sz w:val="22"/>
          <w:szCs w:val="22"/>
          <w:lang w:val="es-ES_tradnl"/>
        </w:rPr>
        <w:t xml:space="preserve"> picazo, </w:t>
      </w:r>
      <w:proofErr w:type="spellStart"/>
      <w:r w:rsidRPr="00200610">
        <w:rPr>
          <w:rFonts w:cs="Arial"/>
          <w:bCs/>
          <w:i/>
          <w:sz w:val="22"/>
          <w:szCs w:val="22"/>
          <w:lang w:val="es-ES_tradnl"/>
        </w:rPr>
        <w:t>puig</w:t>
      </w:r>
      <w:proofErr w:type="spellEnd"/>
      <w:r w:rsidRPr="00200610">
        <w:rPr>
          <w:rFonts w:cs="Arial"/>
          <w:bCs/>
          <w:i/>
          <w:sz w:val="22"/>
          <w:szCs w:val="22"/>
          <w:lang w:val="es-ES_tradnl"/>
        </w:rPr>
        <w:t xml:space="preserve"> </w:t>
      </w:r>
      <w:proofErr w:type="spellStart"/>
      <w:r w:rsidRPr="00200610">
        <w:rPr>
          <w:rFonts w:cs="Arial"/>
          <w:bCs/>
          <w:i/>
          <w:sz w:val="22"/>
          <w:szCs w:val="22"/>
          <w:lang w:val="es-ES_tradnl"/>
        </w:rPr>
        <w:t>ferriol</w:t>
      </w:r>
      <w:proofErr w:type="spellEnd"/>
      <w:r w:rsidRPr="00200610">
        <w:rPr>
          <w:rFonts w:cs="Arial"/>
          <w:bCs/>
          <w:i/>
          <w:sz w:val="22"/>
          <w:szCs w:val="22"/>
          <w:lang w:val="es-ES_tradnl"/>
        </w:rPr>
        <w:t xml:space="preserve">) como la jurisprudencia vienen a entender que frente al criterio subjetivo que subyace en el art. 1.968-2º </w:t>
      </w:r>
      <w:proofErr w:type="spellStart"/>
      <w:r w:rsidRPr="00200610">
        <w:rPr>
          <w:rFonts w:cs="Arial"/>
          <w:bCs/>
          <w:i/>
          <w:sz w:val="22"/>
          <w:szCs w:val="22"/>
          <w:lang w:val="es-ES_tradnl"/>
        </w:rPr>
        <w:t>Cc</w:t>
      </w:r>
      <w:proofErr w:type="spellEnd"/>
      <w:r w:rsidRPr="00200610">
        <w:rPr>
          <w:rFonts w:cs="Arial"/>
          <w:bCs/>
          <w:i/>
          <w:sz w:val="22"/>
          <w:szCs w:val="22"/>
          <w:lang w:val="es-ES_tradnl"/>
        </w:rPr>
        <w:t xml:space="preserve"> como un caso particular (S. 5 diciembre 1960), la regla general sería la del criterio objetivo que parece presidir la filosofía del art. 1.969: así, la ya citada S. 24 septiembre 1965, donde se dice que el referido precepto (1968-2º) «tiene naturaleza excepcional y se ciñe al nacimiento de la acción derivada del daño, no a las posibles causas de interrupción del lapso del tiempo necesario para la prescripción, que han de regirse por la regla general que se establece en el art. 1969, el cual, siguiendo un criterio predominantemente objetivo, obliga a contar el tiempo necesario para la prescripción de toda clase de acciones desde el día en que pudieron ejercitarse, atendiendo con ello a la posibilidad legal de hacerlo». En principio, por tanto, no han de tenerse en cuenta las condiciones personales del titular (vid. art. 1.932) o las circunstancias de hecho que acaso impidan tal ejercicio</w:t>
      </w:r>
      <w:r w:rsidRPr="00200610">
        <w:rPr>
          <w:rFonts w:cs="Arial"/>
          <w:bCs/>
          <w:sz w:val="22"/>
          <w:szCs w:val="22"/>
          <w:lang w:val="es-ES_tradnl"/>
        </w:rPr>
        <w:t>”</w:t>
      </w:r>
      <w:r>
        <w:rPr>
          <w:rFonts w:cs="Arial"/>
          <w:bCs/>
          <w:sz w:val="22"/>
          <w:szCs w:val="22"/>
          <w:vertAlign w:val="superscript"/>
          <w:lang w:val="en-US"/>
        </w:rPr>
        <w:footnoteReference w:id="31"/>
      </w:r>
      <w:r w:rsidRPr="00200610">
        <w:rPr>
          <w:rFonts w:cs="Arial"/>
          <w:bCs/>
          <w:sz w:val="22"/>
          <w:szCs w:val="22"/>
          <w:lang w:val="es-ES_tradnl"/>
        </w:rPr>
        <w:t>.</w:t>
      </w:r>
    </w:p>
    <w:p w14:paraId="4E5FDC60" w14:textId="77777777" w:rsidR="00FA0D11"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
        </w:rPr>
        <w:t>También</w:t>
      </w:r>
      <w:r w:rsidRPr="00200610">
        <w:rPr>
          <w:rFonts w:cs="Arial"/>
          <w:bCs/>
          <w:sz w:val="22"/>
          <w:szCs w:val="22"/>
          <w:lang w:val="es-ES_tradnl"/>
        </w:rPr>
        <w:t xml:space="preserve"> el Prof. F. Pantaleón Prieto ha sostenido que “[l]</w:t>
      </w:r>
      <w:r w:rsidRPr="00200610">
        <w:rPr>
          <w:rFonts w:cs="Arial"/>
          <w:bCs/>
          <w:i/>
          <w:sz w:val="22"/>
          <w:szCs w:val="22"/>
          <w:lang w:val="es-ES_tradnl"/>
        </w:rPr>
        <w:t xml:space="preserve">a posibilidad de ejercicio a la que alude </w:t>
      </w:r>
      <w:r w:rsidRPr="00200610">
        <w:rPr>
          <w:rFonts w:cs="Arial"/>
          <w:bCs/>
          <w:sz w:val="22"/>
          <w:szCs w:val="22"/>
          <w:lang w:val="es-ES_tradnl"/>
        </w:rPr>
        <w:t>[el artículo 1969 del Código Civil]</w:t>
      </w:r>
      <w:r w:rsidRPr="00200610">
        <w:rPr>
          <w:rFonts w:cs="Arial"/>
          <w:bCs/>
          <w:i/>
          <w:sz w:val="22"/>
          <w:szCs w:val="22"/>
          <w:lang w:val="es-ES_tradnl"/>
        </w:rPr>
        <w:t xml:space="preserve"> es la posibilidad «legal» u «objetiva»: que la pretensión sea exigible</w:t>
      </w:r>
      <w:r w:rsidRPr="00200610">
        <w:rPr>
          <w:rFonts w:cs="Arial"/>
          <w:bCs/>
          <w:sz w:val="22"/>
          <w:szCs w:val="22"/>
          <w:lang w:val="es-ES_tradnl"/>
        </w:rPr>
        <w:t>” y que “[c]</w:t>
      </w:r>
      <w:proofErr w:type="spellStart"/>
      <w:r w:rsidRPr="00200610">
        <w:rPr>
          <w:rFonts w:cs="Arial"/>
          <w:bCs/>
          <w:i/>
          <w:sz w:val="22"/>
          <w:szCs w:val="22"/>
          <w:lang w:val="es-ES_tradnl"/>
        </w:rPr>
        <w:t>omo</w:t>
      </w:r>
      <w:proofErr w:type="spellEnd"/>
      <w:r w:rsidRPr="00200610">
        <w:rPr>
          <w:rFonts w:cs="Arial"/>
          <w:bCs/>
          <w:i/>
          <w:sz w:val="22"/>
          <w:szCs w:val="22"/>
          <w:lang w:val="es-ES_tradnl"/>
        </w:rPr>
        <w:t xml:space="preserve"> regla, los obstáculos «fácticos» o «subjetivos» al ejercicio de la pretensión no impiden el comienzo de la prescripción</w:t>
      </w:r>
      <w:r w:rsidRPr="00200610">
        <w:rPr>
          <w:rFonts w:cs="Arial"/>
          <w:bCs/>
          <w:sz w:val="22"/>
          <w:szCs w:val="22"/>
          <w:lang w:val="es-ES_tradnl"/>
        </w:rPr>
        <w:t>”</w:t>
      </w:r>
      <w:r>
        <w:rPr>
          <w:rFonts w:cs="Arial"/>
          <w:bCs/>
          <w:sz w:val="22"/>
          <w:szCs w:val="22"/>
          <w:vertAlign w:val="superscript"/>
          <w:lang w:val="es-ES"/>
        </w:rPr>
        <w:footnoteReference w:id="32"/>
      </w:r>
      <w:r w:rsidRPr="00200610">
        <w:rPr>
          <w:rFonts w:cs="Arial"/>
          <w:bCs/>
          <w:sz w:val="22"/>
          <w:szCs w:val="22"/>
          <w:lang w:val="es-ES_tradnl"/>
        </w:rPr>
        <w:t>.</w:t>
      </w:r>
    </w:p>
    <w:p w14:paraId="4E5FDC61" w14:textId="3FD30FA3" w:rsidR="00FA0D11" w:rsidRPr="00200610" w:rsidRDefault="00EA4CBA" w:rsidP="00FA0D11">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highlight w:val="yellow"/>
          <w:lang w:val="es-ES_tradnl"/>
        </w:rPr>
        <w:t>[PARA CONTRATOS ANTERIORES DEL 25 DE NOVIEMBRE DE 2015</w:t>
      </w:r>
      <w:r w:rsidR="00143456">
        <w:rPr>
          <w:rFonts w:cs="Arial"/>
          <w:bCs/>
          <w:sz w:val="22"/>
          <w:szCs w:val="22"/>
          <w:highlight w:val="yellow"/>
          <w:lang w:val="es-ES_tradnl"/>
        </w:rPr>
        <w:t xml:space="preserve"> CON RECLAMACIÓN PREVIA DE DESPUÉS DEL 20 DE FEBRERO DE 2021</w:t>
      </w:r>
      <w:r w:rsidRPr="00200610">
        <w:rPr>
          <w:rFonts w:cs="Arial"/>
          <w:bCs/>
          <w:sz w:val="22"/>
          <w:szCs w:val="22"/>
          <w:highlight w:val="yellow"/>
          <w:lang w:val="es-ES_tradnl"/>
        </w:rPr>
        <w:t>]</w:t>
      </w:r>
    </w:p>
    <w:p w14:paraId="4E5FDC62"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Además, incluso si se considerase que la doctrina del TJUE relativa a los plazos de prescripción es aplicable a las acciones restitutorias derivadas de la declaración de nulidad por usura (</w:t>
      </w:r>
      <w:proofErr w:type="spellStart"/>
      <w:r w:rsidRPr="00200610">
        <w:rPr>
          <w:rFonts w:cs="Arial"/>
          <w:bCs/>
          <w:i/>
          <w:sz w:val="22"/>
          <w:szCs w:val="22"/>
          <w:lang w:val="es-ES_tradnl"/>
        </w:rPr>
        <w:t>quod</w:t>
      </w:r>
      <w:proofErr w:type="spellEnd"/>
      <w:r w:rsidRPr="00200610">
        <w:rPr>
          <w:rFonts w:cs="Arial"/>
          <w:bCs/>
          <w:i/>
          <w:sz w:val="22"/>
          <w:szCs w:val="22"/>
          <w:lang w:val="es-ES_tradnl"/>
        </w:rPr>
        <w:t xml:space="preserve"> non</w:t>
      </w:r>
      <w:r w:rsidRPr="00200610">
        <w:rPr>
          <w:rFonts w:cs="Arial"/>
          <w:bCs/>
          <w:sz w:val="22"/>
          <w:szCs w:val="22"/>
          <w:lang w:val="es-ES_tradnl"/>
        </w:rPr>
        <w:t xml:space="preserve">), esta doctrina tampoco determinaría que la fijación del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en el momento del pago de los intereses declarados usurarios fuese incorrecta. Como se ha indicado, el TJUE no es contrario a la fijación del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 forma objetiva con carácter general, sino solo en aquellos casos en los que esa concepción del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unida a plazos de prescripción cortos y difíciles de interrumpir, haga excesivamente difícil o imposible en la práctica que el consumidor pueda ejercitar los derechos conferidos por la Directiva 93/13.En este sentido, el TJUE, en </w:t>
      </w:r>
      <w:proofErr w:type="spellStart"/>
      <w:r w:rsidRPr="00200610">
        <w:rPr>
          <w:rFonts w:cs="Arial"/>
          <w:bCs/>
          <w:sz w:val="22"/>
          <w:szCs w:val="22"/>
          <w:lang w:val="es-ES_tradnl"/>
        </w:rPr>
        <w:t>en</w:t>
      </w:r>
      <w:proofErr w:type="spellEnd"/>
      <w:r w:rsidRPr="00200610">
        <w:rPr>
          <w:rFonts w:cs="Arial"/>
          <w:bCs/>
          <w:sz w:val="22"/>
          <w:szCs w:val="22"/>
          <w:lang w:val="es-ES_tradnl"/>
        </w:rPr>
        <w:t xml:space="preserve"> la Sentencia de 10 de junio de 2021, BNP </w:t>
      </w:r>
      <w:proofErr w:type="spellStart"/>
      <w:r w:rsidRPr="00200610">
        <w:rPr>
          <w:rFonts w:cs="Arial"/>
          <w:bCs/>
          <w:sz w:val="22"/>
          <w:szCs w:val="22"/>
          <w:lang w:val="es-ES_tradnl"/>
        </w:rPr>
        <w:t>Paribas</w:t>
      </w:r>
      <w:proofErr w:type="spellEnd"/>
      <w:r w:rsidRPr="00200610">
        <w:rPr>
          <w:rFonts w:cs="Arial"/>
          <w:bCs/>
          <w:sz w:val="22"/>
          <w:szCs w:val="22"/>
          <w:lang w:val="es-ES_tradnl"/>
        </w:rPr>
        <w:t xml:space="preserve"> Personal </w:t>
      </w:r>
      <w:proofErr w:type="spellStart"/>
      <w:r w:rsidRPr="00200610">
        <w:rPr>
          <w:rFonts w:cs="Arial"/>
          <w:bCs/>
          <w:sz w:val="22"/>
          <w:szCs w:val="22"/>
          <w:lang w:val="es-ES_tradnl"/>
        </w:rPr>
        <w:lastRenderedPageBreak/>
        <w:t>Finance</w:t>
      </w:r>
      <w:proofErr w:type="spellEnd"/>
      <w:r w:rsidRPr="00200610">
        <w:rPr>
          <w:rFonts w:cs="Arial"/>
          <w:bCs/>
          <w:sz w:val="22"/>
          <w:szCs w:val="22"/>
          <w:lang w:val="es-ES_tradnl"/>
        </w:rPr>
        <w:t>, SA, C-776/19 a C-782/19 ha dictaminado que “</w:t>
      </w:r>
      <w:r w:rsidRPr="00200610">
        <w:rPr>
          <w:rFonts w:cs="Arial"/>
          <w:bCs/>
          <w:i/>
          <w:sz w:val="22"/>
          <w:szCs w:val="22"/>
          <w:lang w:val="es-ES_tradnl"/>
        </w:rPr>
        <w:t xml:space="preserve">un plazo de prescripción únicamente puede ser compatible con el principio de efectividad si el consumidor pudo conocer sus derechos antes de que dicho plazo empezase a correr </w:t>
      </w:r>
      <w:r w:rsidRPr="00200610">
        <w:rPr>
          <w:rFonts w:cs="Arial"/>
          <w:bCs/>
          <w:i/>
          <w:sz w:val="22"/>
          <w:szCs w:val="22"/>
          <w:u w:val="single"/>
          <w:lang w:val="es-ES_tradnl"/>
        </w:rPr>
        <w:t>o de que expirase</w:t>
      </w:r>
      <w:r w:rsidRPr="00200610">
        <w:rPr>
          <w:rFonts w:cs="Arial"/>
          <w:bCs/>
          <w:sz w:val="22"/>
          <w:szCs w:val="22"/>
          <w:lang w:val="es-ES_tradnl"/>
        </w:rPr>
        <w:t>” (apdo. 46). Por ello, según el TJUE, un plazo de prescripción de cinco años a contar desde la fecha de la aceptación de la oferta de préstamo, “</w:t>
      </w:r>
      <w:r w:rsidRPr="00200610">
        <w:rPr>
          <w:rFonts w:cs="Arial"/>
          <w:bCs/>
          <w:i/>
          <w:sz w:val="22"/>
          <w:szCs w:val="22"/>
          <w:lang w:val="es-ES_tradnl"/>
        </w:rPr>
        <w:t>no garantiza a dicho consumidor una protección efectiva, ya que ese plazo puede haber expirado antes incluso de que el consumidor pueda tener conocimiento del carácter abusivo de una cláusula contenida en el contrato en cuestión</w:t>
      </w:r>
      <w:r w:rsidRPr="00200610">
        <w:rPr>
          <w:rFonts w:cs="Arial"/>
          <w:bCs/>
          <w:sz w:val="22"/>
          <w:szCs w:val="22"/>
          <w:lang w:val="es-ES_tradnl"/>
        </w:rPr>
        <w:t>” (apdo. 47).</w:t>
      </w:r>
    </w:p>
    <w:p w14:paraId="4E5FDC63"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De este modo, el TJUE manifiesta que el principio de efectividad ha de atender a si el consumidor pudo razonablemente conocer el carácter abusivo de la cláusula y hacer valer los derechos que le confiere la Directiva 93/13 dentro del marco temporal de ejercicio de las acciones de restitución señalado por el régimen nacional de prescripción, esto es, </w:t>
      </w:r>
      <w:r w:rsidRPr="00200610">
        <w:rPr>
          <w:rFonts w:cs="Arial"/>
          <w:bCs/>
          <w:sz w:val="22"/>
          <w:szCs w:val="22"/>
          <w:u w:val="single"/>
          <w:lang w:val="es-ES_tradnl"/>
        </w:rPr>
        <w:t>antes “</w:t>
      </w:r>
      <w:r w:rsidRPr="00200610">
        <w:rPr>
          <w:rFonts w:cs="Arial"/>
          <w:bCs/>
          <w:i/>
          <w:sz w:val="22"/>
          <w:szCs w:val="22"/>
          <w:u w:val="single"/>
          <w:lang w:val="es-ES_tradnl"/>
        </w:rPr>
        <w:t>de que expirase</w:t>
      </w:r>
      <w:r w:rsidRPr="00200610">
        <w:rPr>
          <w:rFonts w:cs="Arial"/>
          <w:bCs/>
          <w:sz w:val="22"/>
          <w:szCs w:val="22"/>
          <w:u w:val="single"/>
          <w:lang w:val="es-ES_tradnl"/>
        </w:rPr>
        <w:t>” el plazo de prescripción de la acción de restitución</w:t>
      </w:r>
      <w:r w:rsidRPr="00200610">
        <w:rPr>
          <w:rFonts w:cs="Arial"/>
          <w:bCs/>
          <w:sz w:val="22"/>
          <w:szCs w:val="22"/>
          <w:lang w:val="es-ES_tradnl"/>
        </w:rPr>
        <w:t>. El TJUE no analiza de forma aislada y descontextualizada del conjunto del régimen prescriptivo el dato de la fijación del momento inaugural del cómputo del plazo de prescripción, y por ello no impone a los Derechos civiles nacionales que necesariamente el día inicial del plazo de prescripción deba comenzar a computarse en términos subjetivos, en el momento en que el consumidor conoció o pudo razonablemente conocer el carácter abusivo de la cláusula. Lo que exige, para la salvaguarda del principio de efectividad de la protección del consumidor por el Derecho de la Unión, es que, en todo caso, el régimen de prescripción del Derecho nacional —recuérdese: no armonizado por la Directiva 93/13 ni por otras normas del Derecho de la Unión— sea predecible, en primer lugar (esto es, que se establezca y conozca con antelación, para así responder al principio de seguridad jurídica) y, en segundo lugar, que se module, en su caso, por medio de un juicio adicional (que corresponde al órgano jurisdiccional nacional) que garantice que la aplicación de ese régimen no imposibilite o dificulte excesivamente la reclamación del consumidor al amparo del Derecho europeo.</w:t>
      </w:r>
    </w:p>
    <w:p w14:paraId="4E5FDC64"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Dicho de otra forma, el TJUE no impone, so capa del principio de efectividad, que en todo caso los Derechos civiles nacionales adopten un criterio puramente subjetivo en la fijación del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del plazo de prescripción. Es neutro en cuanto al criterio —puramente subjetivo u objetivo— en la determinación de ese día por el Derecho nacional. Lo único que exige es que el conjunto del régimen prescriptivo aplicable, en el que interviene la determinación del inicio del cómputo del plazo (y que no se excluye que pueda ser, en determinadas circunstancias, un criterio objetivo como la fecha del pago de los gastos u otro relevante según el Derecho civil nacional), pero en el que tienen peso relevante otros elementos, como la propia duración del plazo o las facilidades ofrecidas para su interrupción —lo que supone su extensión efectiva— no suponga de hecho imposibilitar o dificultar excesivamente los derechos del </w:t>
      </w:r>
      <w:r w:rsidRPr="00200610">
        <w:rPr>
          <w:rFonts w:cs="Arial"/>
          <w:bCs/>
          <w:sz w:val="22"/>
          <w:szCs w:val="22"/>
          <w:lang w:val="es-ES_tradnl"/>
        </w:rPr>
        <w:lastRenderedPageBreak/>
        <w:t>consumidor. Pero el contraste con el principio de efectividad ha de hacerse no en relación con cada elemento por separado del régimen de prescripción, sino con el resultado práctico de su aplicación para la posición del consumidor, lo cual supone atender, entre otros, a la extensión del plazo de prescripción, sus reglas sobre interrupción y el grado de conocimiento potencial sobre el carácter abusivo de la cláusula que el consumidor pudo adquirir durante el transcurso del plazo de prescripción.</w:t>
      </w:r>
    </w:p>
    <w:p w14:paraId="4E5FDC65"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En nuestro caso, como se verá inmediatamente a continuación, la publicación de la STS núm. 628/2015 antes del trascurso del plazo de prescripción para las cantidades abonadas desde la celebración del Contrato hasta noviembre de 2015 permitió conocer a los clientes sus derechos “</w:t>
      </w:r>
      <w:r w:rsidRPr="00200610">
        <w:rPr>
          <w:rFonts w:cs="Arial"/>
          <w:bCs/>
          <w:i/>
          <w:sz w:val="22"/>
          <w:szCs w:val="22"/>
          <w:lang w:val="es-ES_tradnl"/>
        </w:rPr>
        <w:t>antes de que expirase</w:t>
      </w:r>
      <w:r w:rsidRPr="00200610">
        <w:rPr>
          <w:rFonts w:cs="Arial"/>
          <w:bCs/>
          <w:sz w:val="22"/>
          <w:szCs w:val="22"/>
          <w:lang w:val="es-ES_tradnl"/>
        </w:rPr>
        <w:t>” el plazo de prescripción (que, por lo demás, es inusualmente fácil de interrumpir en el Derecho comparado</w:t>
      </w:r>
      <w:r>
        <w:rPr>
          <w:rFonts w:cs="Arial"/>
          <w:bCs/>
          <w:sz w:val="22"/>
          <w:szCs w:val="22"/>
          <w:vertAlign w:val="superscript"/>
          <w:lang w:val="es-ES_tradnl"/>
        </w:rPr>
        <w:footnoteReference w:id="33"/>
      </w:r>
      <w:r w:rsidRPr="00200610">
        <w:rPr>
          <w:rFonts w:cs="Arial"/>
          <w:bCs/>
          <w:sz w:val="22"/>
          <w:szCs w:val="22"/>
          <w:lang w:val="es-ES_tradnl"/>
        </w:rPr>
        <w:t xml:space="preserve">), por lo que un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que se fijase en el momento de la realización de los pagos por parte del cliente seguiría siendo respetuoso con el principio de efectividad. </w:t>
      </w:r>
    </w:p>
    <w:p w14:paraId="4E5FDC66" w14:textId="77777777" w:rsidR="000754F2"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highlight w:val="yellow"/>
          <w:lang w:val="es-ES_tradnl"/>
        </w:rPr>
        <w:t>[FIN DE CONTRATOS ANTERIORES DEL 25 DE NOVIEMBRE DE 2015]</w:t>
      </w:r>
    </w:p>
    <w:p w14:paraId="4E5FDC67"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En consecuencia, dado que el plazo de prescripción de la acción restitutoria de los intereses abonados bajo el contrato de tarjeta es de 5 años (a lo que hay que añadir 82 días por la suspensión de los plazos procesales, administrativos, y de prescripción y caducidad impuesta por el Real Decreto 463/2020, de 14 de marzo, por el que se declara el estado de alarma para la gestión de la situación sanitaria ocasionada por el COVID-19) desde el pago de cada cuota mensual, la parte actora solo puede pretender la restitución de los intereses pagados en los 5 años y 82 días anteriores a su demanda o, en su caso, reclamación extrajudicial. </w:t>
      </w:r>
    </w:p>
    <w:p w14:paraId="4E5FDC68" w14:textId="51A5998D" w:rsidR="001E29F5" w:rsidRPr="00200610" w:rsidRDefault="001805A7" w:rsidP="001E29F5">
      <w:pPr>
        <w:widowControl w:val="0"/>
        <w:autoSpaceDE w:val="0"/>
        <w:autoSpaceDN w:val="0"/>
        <w:adjustRightInd w:val="0"/>
        <w:spacing w:after="240" w:line="360" w:lineRule="auto"/>
        <w:rPr>
          <w:rFonts w:cs="Arial"/>
          <w:bCs/>
          <w:sz w:val="22"/>
          <w:szCs w:val="22"/>
          <w:lang w:val="es-ES_tradnl"/>
        </w:rPr>
      </w:pPr>
      <w:r>
        <w:rPr>
          <w:rFonts w:cs="Arial"/>
          <w:bCs/>
          <w:sz w:val="22"/>
          <w:szCs w:val="22"/>
          <w:lang w:val="es-ES_tradnl"/>
        </w:rPr>
        <w:t xml:space="preserve">Esto llevaría a que, dado que </w:t>
      </w:r>
      <w:r>
        <w:rPr>
          <w:rFonts w:cs="Arial"/>
          <w:bCs/>
          <w:sz w:val="22"/>
          <w:szCs w:val="22"/>
          <w:highlight w:val="yellow"/>
          <w:lang w:val="es-ES_tradnl"/>
        </w:rPr>
        <w:fldChar w:fldCharType="begin"/>
      </w:r>
      <w:r>
        <w:rPr>
          <w:rFonts w:cs="Arial"/>
          <w:bCs/>
          <w:sz w:val="22"/>
          <w:szCs w:val="22"/>
          <w:highlight w:val="yellow"/>
          <w:lang w:val="es-ES_tradnl"/>
        </w:rPr>
        <w:instrText>persovalores_personalizable1217</w:instrText>
      </w:r>
      <w:r>
        <w:rPr>
          <w:rFonts w:cs="Arial"/>
          <w:bCs/>
          <w:sz w:val="22"/>
          <w:szCs w:val="22"/>
          <w:highlight w:val="yellow"/>
          <w:lang w:val="es-ES_tradnl"/>
        </w:rPr>
        <w:fldChar w:fldCharType="separate"/>
      </w:r>
      <w:r>
        <w:rPr>
          <w:rFonts w:cs="Arial"/>
          <w:bCs/>
          <w:noProof/>
          <w:sz w:val="22"/>
          <w:szCs w:val="22"/>
          <w:highlight w:val="yellow"/>
          <w:lang w:val="es-ES_tradnl"/>
        </w:rPr>
        <w:t>«WIZINK_RECLAMACIÓN_EXTRAJUDICIAL_O_DEMAN»</w:t>
      </w:r>
      <w:r>
        <w:rPr>
          <w:rFonts w:cs="Arial"/>
          <w:bCs/>
          <w:sz w:val="22"/>
          <w:szCs w:val="22"/>
          <w:highlight w:val="yellow"/>
          <w:lang w:val="es-ES_tradnl"/>
        </w:rPr>
        <w:fldChar w:fldCharType="end"/>
      </w:r>
      <w:r>
        <w:rPr>
          <w:rFonts w:cs="Arial"/>
          <w:bCs/>
          <w:sz w:val="22"/>
          <w:szCs w:val="22"/>
          <w:lang w:val="es-ES_tradnl"/>
        </w:rPr>
        <w:t xml:space="preserve"> fue presentada en fecha </w:t>
      </w:r>
      <w:r>
        <w:rPr>
          <w:rFonts w:cs="Arial"/>
          <w:bCs/>
          <w:sz w:val="22"/>
          <w:szCs w:val="22"/>
          <w:highlight w:val="yellow"/>
          <w:lang w:val="es-ES_tradnl"/>
        </w:rPr>
        <w:fldChar w:fldCharType="begin"/>
      </w:r>
      <w:r>
        <w:rPr>
          <w:rFonts w:cs="Arial"/>
          <w:bCs/>
          <w:sz w:val="22"/>
          <w:szCs w:val="22"/>
          <w:highlight w:val="yellow"/>
          <w:lang w:val="es-ES_tradnl"/>
        </w:rPr>
        <w:instrText>persovalores_personalizable178</w:instrText>
      </w:r>
      <w:r>
        <w:rPr>
          <w:rFonts w:cs="Arial"/>
          <w:bCs/>
          <w:sz w:val="22"/>
          <w:szCs w:val="22"/>
          <w:highlight w:val="yellow"/>
          <w:lang w:val="es-ES_tradnl"/>
        </w:rPr>
        <w:fldChar w:fldCharType="separate"/>
      </w:r>
      <w:r>
        <w:rPr>
          <w:rFonts w:cs="Arial"/>
          <w:bCs/>
          <w:noProof/>
          <w:sz w:val="22"/>
          <w:szCs w:val="22"/>
          <w:highlight w:val="yellow"/>
          <w:lang w:val="es-ES_tradnl"/>
        </w:rPr>
        <w:t>«WIZINK_FECHA_DE_RECLAMACIÓN»</w:t>
      </w:r>
      <w:r>
        <w:rPr>
          <w:rFonts w:cs="Arial"/>
          <w:bCs/>
          <w:sz w:val="22"/>
          <w:szCs w:val="22"/>
          <w:highlight w:val="yellow"/>
          <w:lang w:val="es-ES_tradnl"/>
        </w:rPr>
        <w:fldChar w:fldCharType="end"/>
      </w:r>
      <w:r>
        <w:rPr>
          <w:rFonts w:cs="Arial"/>
          <w:bCs/>
          <w:sz w:val="22"/>
          <w:szCs w:val="22"/>
          <w:lang w:val="es-ES_tradnl"/>
        </w:rPr>
        <w:t xml:space="preserve">, los intereses que han de pagarse a la parte actora son únicamente los generados desde el </w:t>
      </w:r>
      <w:r>
        <w:rPr>
          <w:rFonts w:cs="Arial"/>
          <w:bCs/>
          <w:sz w:val="22"/>
          <w:szCs w:val="22"/>
          <w:highlight w:val="yellow"/>
          <w:lang w:val="es-ES_tradnl"/>
        </w:rPr>
        <w:fldChar w:fldCharType="begin"/>
      </w:r>
      <w:r>
        <w:rPr>
          <w:rFonts w:cs="Arial"/>
          <w:bCs/>
          <w:sz w:val="22"/>
          <w:szCs w:val="22"/>
          <w:highlight w:val="yellow"/>
          <w:lang w:val="es-ES_tradnl"/>
        </w:rPr>
        <w:instrText>persovalores_personalizable179</w:instrText>
      </w:r>
      <w:r>
        <w:rPr>
          <w:rFonts w:cs="Arial"/>
          <w:bCs/>
          <w:sz w:val="22"/>
          <w:szCs w:val="22"/>
          <w:highlight w:val="yellow"/>
          <w:lang w:val="es-ES_tradnl"/>
        </w:rPr>
        <w:fldChar w:fldCharType="separate"/>
      </w:r>
      <w:r>
        <w:rPr>
          <w:rFonts w:cs="Arial"/>
          <w:bCs/>
          <w:noProof/>
          <w:sz w:val="22"/>
          <w:szCs w:val="22"/>
          <w:highlight w:val="yellow"/>
          <w:lang w:val="es-ES_tradnl"/>
        </w:rPr>
        <w:t>«WIZINK_FECHA_INICIO_DE_CÓMPUTO»</w:t>
      </w:r>
      <w:r>
        <w:rPr>
          <w:rFonts w:cs="Arial"/>
          <w:bCs/>
          <w:sz w:val="22"/>
          <w:szCs w:val="22"/>
          <w:highlight w:val="yellow"/>
          <w:lang w:val="es-ES_tradnl"/>
        </w:rPr>
        <w:fldChar w:fldCharType="end"/>
      </w:r>
      <w:r>
        <w:rPr>
          <w:rFonts w:cs="Arial"/>
          <w:bCs/>
          <w:sz w:val="22"/>
          <w:szCs w:val="22"/>
          <w:highlight w:val="yellow"/>
          <w:lang w:val="es-ES_tradnl"/>
        </w:rPr>
        <w:t>,</w:t>
      </w:r>
      <w:r>
        <w:rPr>
          <w:rFonts w:cs="Arial"/>
          <w:bCs/>
          <w:sz w:val="22"/>
          <w:szCs w:val="22"/>
          <w:lang w:val="es-ES_tradnl"/>
        </w:rPr>
        <w:t xml:space="preserve"> esto es, 5 años anteriores </w:t>
      </w:r>
      <w:r>
        <w:rPr>
          <w:rFonts w:cs="Arial"/>
          <w:bCs/>
          <w:sz w:val="22"/>
          <w:szCs w:val="22"/>
          <w:highlight w:val="yellow"/>
          <w:lang w:val="es-ES_tradnl"/>
        </w:rPr>
        <w:t xml:space="preserve">a la </w:t>
      </w:r>
      <w:r>
        <w:rPr>
          <w:rFonts w:cs="Arial"/>
          <w:bCs/>
          <w:sz w:val="22"/>
          <w:szCs w:val="22"/>
          <w:highlight w:val="yellow"/>
          <w:lang w:val="es-ES_tradnl"/>
        </w:rPr>
        <w:fldChar w:fldCharType="begin"/>
      </w:r>
      <w:r>
        <w:rPr>
          <w:rFonts w:cs="Arial"/>
          <w:bCs/>
          <w:sz w:val="22"/>
          <w:szCs w:val="22"/>
          <w:highlight w:val="yellow"/>
          <w:lang w:val="es-ES_tradnl"/>
        </w:rPr>
        <w:instrText>persovalores_personalizable1217</w:instrText>
      </w:r>
      <w:r>
        <w:rPr>
          <w:rFonts w:cs="Arial"/>
          <w:bCs/>
          <w:sz w:val="22"/>
          <w:szCs w:val="22"/>
          <w:highlight w:val="yellow"/>
          <w:lang w:val="es-ES_tradnl"/>
        </w:rPr>
        <w:fldChar w:fldCharType="separate"/>
      </w:r>
      <w:r>
        <w:rPr>
          <w:rFonts w:cs="Arial"/>
          <w:bCs/>
          <w:noProof/>
          <w:sz w:val="22"/>
          <w:szCs w:val="22"/>
          <w:highlight w:val="yellow"/>
          <w:lang w:val="es-ES_tradnl"/>
        </w:rPr>
        <w:t>«WIZINK_RECLAMACIÓN_EXTRAJUDICIAL_O_DEMAN»</w:t>
      </w:r>
      <w:r>
        <w:rPr>
          <w:rFonts w:cs="Arial"/>
          <w:bCs/>
          <w:sz w:val="22"/>
          <w:szCs w:val="22"/>
          <w:highlight w:val="yellow"/>
          <w:lang w:val="es-ES_tradnl"/>
        </w:rPr>
        <w:fldChar w:fldCharType="end"/>
      </w:r>
      <w:r w:rsidR="00EA4CBA" w:rsidRPr="00200610">
        <w:rPr>
          <w:rFonts w:cs="Arial"/>
          <w:bCs/>
          <w:sz w:val="22"/>
          <w:szCs w:val="22"/>
          <w:lang w:val="es-ES_tradnl"/>
        </w:rPr>
        <w:t>.</w:t>
      </w:r>
    </w:p>
    <w:p w14:paraId="4E5FDC69"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Subsidiariamente, incluso si se considerase que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debe fijarse de manera subjetivo-normativa también para la acción de restitución derivada de la usura (</w:t>
      </w:r>
      <w:proofErr w:type="spellStart"/>
      <w:r w:rsidRPr="00200610">
        <w:rPr>
          <w:rFonts w:cs="Arial"/>
          <w:bCs/>
          <w:i/>
          <w:sz w:val="22"/>
          <w:szCs w:val="22"/>
          <w:lang w:val="es-ES_tradnl"/>
        </w:rPr>
        <w:t>quod</w:t>
      </w:r>
      <w:proofErr w:type="spellEnd"/>
      <w:r w:rsidRPr="00200610">
        <w:rPr>
          <w:rFonts w:cs="Arial"/>
          <w:bCs/>
          <w:i/>
          <w:sz w:val="22"/>
          <w:szCs w:val="22"/>
          <w:lang w:val="es-ES_tradnl"/>
        </w:rPr>
        <w:t xml:space="preserve"> non</w:t>
      </w:r>
      <w:r w:rsidRPr="00200610">
        <w:rPr>
          <w:rFonts w:cs="Arial"/>
          <w:bCs/>
          <w:sz w:val="22"/>
          <w:szCs w:val="22"/>
          <w:lang w:val="es-ES_tradnl"/>
        </w:rPr>
        <w:t xml:space="preserve">) por </w:t>
      </w:r>
      <w:r w:rsidRPr="00200610">
        <w:rPr>
          <w:rFonts w:cs="Arial"/>
          <w:bCs/>
          <w:sz w:val="22"/>
          <w:szCs w:val="22"/>
          <w:lang w:val="es-ES_tradnl"/>
        </w:rPr>
        <w:lastRenderedPageBreak/>
        <w:t xml:space="preserve">entenderse que dicha acción solo pudo ejercitarse desde que el prestamista tuvo o pudo razonablemente tener constancia del carácter usurario de los intereses, el Auto del Tribunal Supremo de 22 de julio de 2021 permitiría confirmar que, en ese caso,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debería fijarse en la publicación de la STS núm. 628/2015, de 25 de noviembre. </w:t>
      </w:r>
    </w:p>
    <w:p w14:paraId="4E5FDC6A" w14:textId="2CFF1A1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Y ello, porque tras la publicación de esta sentencia, que tuvo lugar el 30 de noviembre de 2015 aunque fue difundida incluso antes de esa fecha por alguna asociación de consumidores y de la que informaron distintos medios de comunicación</w:t>
      </w:r>
      <w:r w:rsidR="0064461B" w:rsidRPr="00200610">
        <w:rPr>
          <w:rFonts w:cs="Arial"/>
          <w:bCs/>
          <w:sz w:val="22"/>
          <w:szCs w:val="22"/>
          <w:u w:val="single"/>
          <w:lang w:val="es-ES_tradnl"/>
        </w:rPr>
        <w:t xml:space="preserve">, </w:t>
      </w:r>
      <w:r w:rsidRPr="00200610">
        <w:rPr>
          <w:rFonts w:cs="Arial"/>
          <w:bCs/>
          <w:sz w:val="22"/>
          <w:szCs w:val="22"/>
          <w:lang w:val="es-ES_tradnl"/>
        </w:rPr>
        <w:t>así como el Banco de España</w:t>
      </w:r>
      <w:r>
        <w:rPr>
          <w:rFonts w:cs="Arial"/>
          <w:bCs/>
          <w:sz w:val="22"/>
          <w:szCs w:val="22"/>
          <w:vertAlign w:val="superscript"/>
          <w:lang w:val="es-ES"/>
        </w:rPr>
        <w:footnoteReference w:id="34"/>
      </w:r>
      <w:r w:rsidRPr="00200610">
        <w:rPr>
          <w:rFonts w:cs="Arial"/>
          <w:bCs/>
          <w:sz w:val="22"/>
          <w:szCs w:val="22"/>
          <w:lang w:val="es-ES_tradnl"/>
        </w:rPr>
        <w:t xml:space="preserve">, el consumidor medio debía o podía conocer, razonablemente, el posible carácter usurario o la posible falta de transparencia y </w:t>
      </w:r>
      <w:proofErr w:type="spellStart"/>
      <w:r w:rsidRPr="00200610">
        <w:rPr>
          <w:rFonts w:cs="Arial"/>
          <w:bCs/>
          <w:sz w:val="22"/>
          <w:szCs w:val="22"/>
          <w:lang w:val="es-ES_tradnl"/>
        </w:rPr>
        <w:t>abusividad</w:t>
      </w:r>
      <w:proofErr w:type="spellEnd"/>
      <w:r w:rsidRPr="00200610">
        <w:rPr>
          <w:rFonts w:cs="Arial"/>
          <w:bCs/>
          <w:sz w:val="22"/>
          <w:szCs w:val="22"/>
          <w:lang w:val="es-ES_tradnl"/>
        </w:rPr>
        <w:t xml:space="preserve"> del interés remuneratorio de su contrato de tarjeta. Nótese, por ejemplo, la relevancia en el plano del conocimiento generalizado para los consumidores que supuso la difusión dada por la radio televisión pública española y por una relevante asociación de consumidores y usuarios:</w:t>
      </w:r>
    </w:p>
    <w:p w14:paraId="4E5FDC6B" w14:textId="4E3D82E1" w:rsidR="001E29F5" w:rsidRPr="00200610" w:rsidRDefault="00EA4CBA" w:rsidP="001E29F5">
      <w:pPr>
        <w:widowControl w:val="0"/>
        <w:autoSpaceDE w:val="0"/>
        <w:autoSpaceDN w:val="0"/>
        <w:adjustRightInd w:val="0"/>
        <w:spacing w:after="240" w:line="360" w:lineRule="auto"/>
        <w:rPr>
          <w:rFonts w:cs="Arial"/>
          <w:bCs/>
          <w:sz w:val="22"/>
          <w:szCs w:val="22"/>
          <w:lang w:val="en-US"/>
        </w:rPr>
      </w:pPr>
      <w:r w:rsidRPr="00200610">
        <w:rPr>
          <w:rFonts w:cs="Arial"/>
          <w:bCs/>
          <w:noProof/>
          <w:sz w:val="22"/>
          <w:szCs w:val="22"/>
          <w:lang w:val="es-ES" w:eastAsia="es-ES"/>
        </w:rPr>
        <w:drawing>
          <wp:inline distT="0" distB="0" distL="0" distR="0" wp14:anchorId="3ED8E0B7" wp14:editId="2131A0A1">
            <wp:extent cx="5759450" cy="2411095"/>
            <wp:effectExtent l="0" t="0" r="0" b="8255"/>
            <wp:docPr id="3"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552" name="Imagen 7" descr="Interfaz de usuario gráfica, Texto, Aplicación&#10;&#10;Descripción generada automáticamente"/>
                    <pic:cNvPicPr/>
                  </pic:nvPicPr>
                  <pic:blipFill>
                    <a:blip r:embed="rId50">
                      <a:extLst>
                        <a:ext uri="{28A0092B-C50C-407E-A947-70E740481C1C}">
                          <a14:useLocalDpi xmlns:a14="http://schemas.microsoft.com/office/drawing/2010/main" val="0"/>
                        </a:ext>
                      </a:extLst>
                    </a:blip>
                    <a:stretch>
                      <a:fillRect/>
                    </a:stretch>
                  </pic:blipFill>
                  <pic:spPr>
                    <a:xfrm>
                      <a:off x="0" y="0"/>
                      <a:ext cx="5759450" cy="2411095"/>
                    </a:xfrm>
                    <a:prstGeom prst="rect">
                      <a:avLst/>
                    </a:prstGeom>
                  </pic:spPr>
                </pic:pic>
              </a:graphicData>
            </a:graphic>
          </wp:inline>
        </w:drawing>
      </w:r>
    </w:p>
    <w:p w14:paraId="4E5FDC6C" w14:textId="28D2D6E5" w:rsidR="001E29F5" w:rsidRDefault="00EA4CBA" w:rsidP="001E29F5">
      <w:pPr>
        <w:widowControl w:val="0"/>
        <w:autoSpaceDE w:val="0"/>
        <w:autoSpaceDN w:val="0"/>
        <w:adjustRightInd w:val="0"/>
        <w:spacing w:after="240" w:line="360" w:lineRule="auto"/>
        <w:rPr>
          <w:rFonts w:cs="Arial"/>
          <w:bCs/>
          <w:sz w:val="22"/>
          <w:szCs w:val="22"/>
          <w:lang w:val="en-US"/>
        </w:rPr>
      </w:pPr>
      <w:r w:rsidRPr="00200610">
        <w:rPr>
          <w:rFonts w:cs="Arial"/>
          <w:bCs/>
          <w:noProof/>
          <w:sz w:val="22"/>
          <w:szCs w:val="22"/>
          <w:lang w:val="es-ES" w:eastAsia="es-ES"/>
        </w:rPr>
        <w:drawing>
          <wp:anchor distT="0" distB="0" distL="114300" distR="114300" simplePos="0" relativeHeight="251701248" behindDoc="0" locked="0" layoutInCell="1" allowOverlap="1" wp14:anchorId="07EBF34B" wp14:editId="01E13D92">
            <wp:simplePos x="0" y="0"/>
            <wp:positionH relativeFrom="margin">
              <wp:align>left</wp:align>
            </wp:positionH>
            <wp:positionV relativeFrom="paragraph">
              <wp:posOffset>69661</wp:posOffset>
            </wp:positionV>
            <wp:extent cx="4707925" cy="3274266"/>
            <wp:effectExtent l="0" t="0" r="0" b="2540"/>
            <wp:wrapNone/>
            <wp:docPr id="2" name="Imagen 2"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05882" name="Imagen 2" descr="Interfaz de usuario gráfica, Sitio web&#10;&#10;Descripción generada automáticament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07925" cy="3274266"/>
                    </a:xfrm>
                    <a:prstGeom prst="rect">
                      <a:avLst/>
                    </a:prstGeom>
                  </pic:spPr>
                </pic:pic>
              </a:graphicData>
            </a:graphic>
            <wp14:sizeRelH relativeFrom="page">
              <wp14:pctWidth>0</wp14:pctWidth>
            </wp14:sizeRelH>
            <wp14:sizeRelV relativeFrom="page">
              <wp14:pctHeight>0</wp14:pctHeight>
            </wp14:sizeRelV>
          </wp:anchor>
        </w:drawing>
      </w:r>
    </w:p>
    <w:p w14:paraId="2F830042" w14:textId="3F2516A8" w:rsidR="00143456" w:rsidRDefault="00143456" w:rsidP="001E29F5">
      <w:pPr>
        <w:widowControl w:val="0"/>
        <w:autoSpaceDE w:val="0"/>
        <w:autoSpaceDN w:val="0"/>
        <w:adjustRightInd w:val="0"/>
        <w:spacing w:after="240" w:line="360" w:lineRule="auto"/>
        <w:rPr>
          <w:rFonts w:cs="Arial"/>
          <w:bCs/>
          <w:sz w:val="22"/>
          <w:szCs w:val="22"/>
          <w:lang w:val="en-US"/>
        </w:rPr>
      </w:pPr>
    </w:p>
    <w:p w14:paraId="0CE2F3A4" w14:textId="79A98E6D" w:rsidR="00143456" w:rsidRDefault="00143456" w:rsidP="001E29F5">
      <w:pPr>
        <w:widowControl w:val="0"/>
        <w:autoSpaceDE w:val="0"/>
        <w:autoSpaceDN w:val="0"/>
        <w:adjustRightInd w:val="0"/>
        <w:spacing w:after="240" w:line="360" w:lineRule="auto"/>
        <w:rPr>
          <w:rFonts w:cs="Arial"/>
          <w:bCs/>
          <w:sz w:val="22"/>
          <w:szCs w:val="22"/>
          <w:lang w:val="en-US"/>
        </w:rPr>
      </w:pPr>
    </w:p>
    <w:p w14:paraId="78C9E01C" w14:textId="73A77D64" w:rsidR="00143456" w:rsidRDefault="00143456" w:rsidP="001E29F5">
      <w:pPr>
        <w:widowControl w:val="0"/>
        <w:autoSpaceDE w:val="0"/>
        <w:autoSpaceDN w:val="0"/>
        <w:adjustRightInd w:val="0"/>
        <w:spacing w:after="240" w:line="360" w:lineRule="auto"/>
        <w:rPr>
          <w:rFonts w:cs="Arial"/>
          <w:bCs/>
          <w:sz w:val="22"/>
          <w:szCs w:val="22"/>
          <w:lang w:val="en-US"/>
        </w:rPr>
      </w:pPr>
    </w:p>
    <w:p w14:paraId="7B8262D4" w14:textId="3195C7AC" w:rsidR="00143456" w:rsidRDefault="00143456" w:rsidP="001E29F5">
      <w:pPr>
        <w:widowControl w:val="0"/>
        <w:autoSpaceDE w:val="0"/>
        <w:autoSpaceDN w:val="0"/>
        <w:adjustRightInd w:val="0"/>
        <w:spacing w:after="240" w:line="360" w:lineRule="auto"/>
        <w:rPr>
          <w:rFonts w:cs="Arial"/>
          <w:bCs/>
          <w:sz w:val="22"/>
          <w:szCs w:val="22"/>
          <w:lang w:val="en-US"/>
        </w:rPr>
      </w:pPr>
    </w:p>
    <w:p w14:paraId="5A19D4EB" w14:textId="2C0A277F" w:rsidR="00143456" w:rsidRDefault="00143456" w:rsidP="001E29F5">
      <w:pPr>
        <w:widowControl w:val="0"/>
        <w:autoSpaceDE w:val="0"/>
        <w:autoSpaceDN w:val="0"/>
        <w:adjustRightInd w:val="0"/>
        <w:spacing w:after="240" w:line="360" w:lineRule="auto"/>
        <w:rPr>
          <w:rFonts w:cs="Arial"/>
          <w:bCs/>
          <w:sz w:val="22"/>
          <w:szCs w:val="22"/>
          <w:lang w:val="en-US"/>
        </w:rPr>
      </w:pPr>
    </w:p>
    <w:p w14:paraId="1C99EABC" w14:textId="57CEFF98" w:rsidR="00143456" w:rsidRDefault="00143456" w:rsidP="001E29F5">
      <w:pPr>
        <w:widowControl w:val="0"/>
        <w:autoSpaceDE w:val="0"/>
        <w:autoSpaceDN w:val="0"/>
        <w:adjustRightInd w:val="0"/>
        <w:spacing w:after="240" w:line="360" w:lineRule="auto"/>
        <w:rPr>
          <w:rFonts w:cs="Arial"/>
          <w:bCs/>
          <w:sz w:val="22"/>
          <w:szCs w:val="22"/>
          <w:lang w:val="en-US"/>
        </w:rPr>
      </w:pPr>
    </w:p>
    <w:p w14:paraId="3B304721" w14:textId="46259FD2" w:rsidR="00143456" w:rsidRDefault="00143456" w:rsidP="001E29F5">
      <w:pPr>
        <w:widowControl w:val="0"/>
        <w:autoSpaceDE w:val="0"/>
        <w:autoSpaceDN w:val="0"/>
        <w:adjustRightInd w:val="0"/>
        <w:spacing w:after="240" w:line="360" w:lineRule="auto"/>
        <w:rPr>
          <w:rFonts w:cs="Arial"/>
          <w:bCs/>
          <w:sz w:val="22"/>
          <w:szCs w:val="22"/>
          <w:lang w:val="en-US"/>
        </w:rPr>
      </w:pPr>
    </w:p>
    <w:p w14:paraId="2C71052B" w14:textId="77777777" w:rsidR="00143456" w:rsidRDefault="00143456" w:rsidP="001E29F5">
      <w:pPr>
        <w:widowControl w:val="0"/>
        <w:autoSpaceDE w:val="0"/>
        <w:autoSpaceDN w:val="0"/>
        <w:adjustRightInd w:val="0"/>
        <w:spacing w:after="240" w:line="360" w:lineRule="auto"/>
        <w:rPr>
          <w:rFonts w:cs="Arial"/>
          <w:bCs/>
          <w:sz w:val="22"/>
          <w:szCs w:val="22"/>
          <w:lang w:val="en-US"/>
        </w:rPr>
      </w:pPr>
    </w:p>
    <w:p w14:paraId="7ABFA889" w14:textId="77777777" w:rsidR="00143456" w:rsidRPr="00200610" w:rsidRDefault="00143456" w:rsidP="001E29F5">
      <w:pPr>
        <w:widowControl w:val="0"/>
        <w:autoSpaceDE w:val="0"/>
        <w:autoSpaceDN w:val="0"/>
        <w:adjustRightInd w:val="0"/>
        <w:spacing w:after="240" w:line="360" w:lineRule="auto"/>
        <w:rPr>
          <w:rFonts w:cs="Arial"/>
          <w:bCs/>
          <w:sz w:val="22"/>
          <w:szCs w:val="22"/>
          <w:lang w:val="en-US"/>
        </w:rPr>
      </w:pPr>
    </w:p>
    <w:p w14:paraId="4E5FDC6D"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Como ha señalado el Prof. de la Universidad Carlos III, P. del Olmo, “</w:t>
      </w:r>
      <w:r w:rsidRPr="00200610">
        <w:rPr>
          <w:rFonts w:cs="Arial"/>
          <w:bCs/>
          <w:i/>
          <w:sz w:val="22"/>
          <w:szCs w:val="22"/>
          <w:lang w:val="es-ES_tradnl"/>
        </w:rPr>
        <w:t>cuando esas sentencias</w:t>
      </w:r>
      <w:r w:rsidRPr="00200610">
        <w:rPr>
          <w:rFonts w:cs="Arial"/>
          <w:bCs/>
          <w:sz w:val="22"/>
          <w:szCs w:val="22"/>
          <w:lang w:val="es-ES_tradnl"/>
        </w:rPr>
        <w:t xml:space="preserve"> [la STS 628/2015 y otras relativas a cláusulas abusivas en contratos de préstamo hipotecario] </w:t>
      </w:r>
      <w:r w:rsidRPr="00200610">
        <w:rPr>
          <w:rFonts w:cs="Arial"/>
          <w:bCs/>
          <w:i/>
          <w:sz w:val="22"/>
          <w:szCs w:val="22"/>
          <w:lang w:val="es-ES_tradnl"/>
        </w:rPr>
        <w:t>se publican (por la difusión amplia que tienen: nota en la web del Poder Judicial, reflejo en los medios de comunicación y sobre todo en los foros dirigidos a consumidores), los afectados ya saben o podrían haber sabido que la misma cláusula o similar de su préstamo hipotecario también podría ser abusiva o que el tipo de interés de su contrato de tarjeta </w:t>
      </w:r>
      <w:proofErr w:type="spellStart"/>
      <w:r w:rsidRPr="00200610">
        <w:rPr>
          <w:rFonts w:cs="Arial"/>
          <w:bCs/>
          <w:iCs/>
          <w:sz w:val="22"/>
          <w:szCs w:val="22"/>
          <w:lang w:val="es-ES_tradnl"/>
        </w:rPr>
        <w:t>revolving</w:t>
      </w:r>
      <w:proofErr w:type="spellEnd"/>
      <w:r w:rsidRPr="00200610">
        <w:rPr>
          <w:rFonts w:cs="Arial"/>
          <w:bCs/>
          <w:i/>
          <w:sz w:val="22"/>
          <w:szCs w:val="22"/>
          <w:lang w:val="es-ES_tradnl"/>
        </w:rPr>
        <w:t> también podría ser usurario. El plazo de prescripción de 5 años ya puede empezar a correr</w:t>
      </w:r>
      <w:r w:rsidRPr="00200610">
        <w:rPr>
          <w:rFonts w:cs="Arial"/>
          <w:bCs/>
          <w:sz w:val="22"/>
          <w:szCs w:val="22"/>
          <w:lang w:val="es-ES_tradnl"/>
        </w:rPr>
        <w:t xml:space="preserve">” (Almacén de Derecho, </w:t>
      </w:r>
      <w:proofErr w:type="spellStart"/>
      <w:r w:rsidRPr="00200610">
        <w:rPr>
          <w:rFonts w:cs="Arial"/>
          <w:bCs/>
          <w:i/>
          <w:sz w:val="22"/>
          <w:szCs w:val="22"/>
          <w:lang w:val="es-ES_tradnl"/>
        </w:rPr>
        <w:t>op</w:t>
      </w:r>
      <w:proofErr w:type="spellEnd"/>
      <w:r w:rsidRPr="00200610">
        <w:rPr>
          <w:rFonts w:cs="Arial"/>
          <w:bCs/>
          <w:sz w:val="22"/>
          <w:szCs w:val="22"/>
          <w:lang w:val="es-ES_tradnl"/>
        </w:rPr>
        <w:t>.</w:t>
      </w:r>
      <w:r w:rsidRPr="00200610">
        <w:rPr>
          <w:rFonts w:cs="Arial"/>
          <w:bCs/>
          <w:i/>
          <w:sz w:val="22"/>
          <w:szCs w:val="22"/>
          <w:lang w:val="es-ES_tradnl"/>
        </w:rPr>
        <w:t xml:space="preserve"> cit</w:t>
      </w:r>
      <w:r w:rsidRPr="00200610">
        <w:rPr>
          <w:rFonts w:cs="Arial"/>
          <w:bCs/>
          <w:sz w:val="22"/>
          <w:szCs w:val="22"/>
          <w:lang w:val="es-ES_tradnl"/>
        </w:rPr>
        <w:t>.).</w:t>
      </w:r>
    </w:p>
    <w:p w14:paraId="4E5FDC6F" w14:textId="1336D462"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contratos de tarjeta </w:t>
      </w:r>
      <w:proofErr w:type="spellStart"/>
      <w:r w:rsidRPr="00200610">
        <w:rPr>
          <w:rFonts w:cs="Arial"/>
          <w:bCs/>
          <w:i/>
          <w:sz w:val="22"/>
          <w:szCs w:val="22"/>
          <w:lang w:val="es-ES_tradnl"/>
        </w:rPr>
        <w:t>revolving</w:t>
      </w:r>
      <w:proofErr w:type="spellEnd"/>
      <w:r w:rsidRPr="00200610">
        <w:rPr>
          <w:rFonts w:cs="Arial"/>
          <w:bCs/>
          <w:sz w:val="22"/>
          <w:szCs w:val="22"/>
          <w:lang w:val="es-ES_tradnl"/>
        </w:rPr>
        <w:t xml:space="preserve">, sino también la nulidad por falta de transparencia y </w:t>
      </w:r>
      <w:proofErr w:type="spellStart"/>
      <w:r w:rsidRPr="00200610">
        <w:rPr>
          <w:rFonts w:cs="Arial"/>
          <w:bCs/>
          <w:sz w:val="22"/>
          <w:szCs w:val="22"/>
          <w:lang w:val="es-ES_tradnl"/>
        </w:rPr>
        <w:t>abusividad</w:t>
      </w:r>
      <w:proofErr w:type="spellEnd"/>
      <w:r w:rsidRPr="00200610">
        <w:rPr>
          <w:rFonts w:cs="Arial"/>
          <w:bCs/>
          <w:sz w:val="22"/>
          <w:szCs w:val="22"/>
          <w:lang w:val="es-ES_tradnl"/>
        </w:rPr>
        <w:t xml:space="preserve"> de las cláusulas que establecen el interés remuneratorio de estos contratos.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proofErr w:type="spellStart"/>
      <w:r w:rsidRPr="00200610">
        <w:rPr>
          <w:rFonts w:cs="Arial"/>
          <w:bCs/>
          <w:i/>
          <w:sz w:val="22"/>
          <w:szCs w:val="22"/>
          <w:lang w:val="es-ES_tradnl"/>
        </w:rPr>
        <w:t>revolving</w:t>
      </w:r>
      <w:proofErr w:type="spellEnd"/>
      <w:r w:rsidRPr="00200610">
        <w:rPr>
          <w:rFonts w:cs="Arial"/>
          <w:bCs/>
          <w:sz w:val="22"/>
          <w:szCs w:val="22"/>
          <w:lang w:val="es-ES_tradnl"/>
        </w:rPr>
        <w:t xml:space="preserve"> tuvieran oportunidad de conocer el posible carácter usurario del tipo de interés de su tarjeta. </w:t>
      </w:r>
    </w:p>
    <w:p w14:paraId="4E5FDC70"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Además, en relación con las acciones relativas a la falta de transparencia y </w:t>
      </w:r>
      <w:proofErr w:type="spellStart"/>
      <w:r w:rsidRPr="00200610">
        <w:rPr>
          <w:rFonts w:cs="Arial"/>
          <w:bCs/>
          <w:sz w:val="22"/>
          <w:szCs w:val="22"/>
          <w:lang w:val="es-ES_tradnl"/>
        </w:rPr>
        <w:t>abusividad</w:t>
      </w:r>
      <w:proofErr w:type="spellEnd"/>
      <w:r w:rsidRPr="00200610">
        <w:rPr>
          <w:rFonts w:cs="Arial"/>
          <w:bCs/>
          <w:sz w:val="22"/>
          <w:szCs w:val="22"/>
          <w:lang w:val="es-ES_tradnl"/>
        </w:rPr>
        <w:t>, como queda apuntado y como también señala el Prof. P. del Olmo, “</w:t>
      </w:r>
      <w:r w:rsidRPr="00200610">
        <w:rPr>
          <w:rFonts w:cs="Arial"/>
          <w:bCs/>
          <w:i/>
          <w:sz w:val="22"/>
          <w:szCs w:val="22"/>
          <w:lang w:val="es-ES_tradnl"/>
        </w:rPr>
        <w:t xml:space="preserve">la difusión de las reclamaciones judiciales motivada por la STS de noviembre de 2015 respecto del producto consistente en las tarjetas </w:t>
      </w:r>
      <w:proofErr w:type="spellStart"/>
      <w:r w:rsidRPr="00200610">
        <w:rPr>
          <w:rFonts w:cs="Arial"/>
          <w:bCs/>
          <w:i/>
          <w:sz w:val="22"/>
          <w:szCs w:val="22"/>
          <w:lang w:val="es-ES_tradnl"/>
        </w:rPr>
        <w:t>revolving</w:t>
      </w:r>
      <w:proofErr w:type="spellEnd"/>
      <w:r w:rsidRPr="00200610">
        <w:rPr>
          <w:rFonts w:cs="Arial"/>
          <w:bCs/>
          <w:i/>
          <w:sz w:val="22"/>
          <w:szCs w:val="22"/>
          <w:lang w:val="es-ES_tradnl"/>
        </w:rPr>
        <w:t xml:space="preserve"> obliga de nuevo a concluir que a partir de esa fecha (o, si se prefiere, los días posteriores a su difusión) el consumidor o cliente de esa tarjeta podía reparar (muy fácilmente) en que tenía una tarjeta </w:t>
      </w:r>
      <w:proofErr w:type="spellStart"/>
      <w:r w:rsidRPr="00200610">
        <w:rPr>
          <w:rFonts w:cs="Arial"/>
          <w:bCs/>
          <w:i/>
          <w:sz w:val="22"/>
          <w:szCs w:val="22"/>
          <w:lang w:val="es-ES_tradnl"/>
        </w:rPr>
        <w:t>revolving</w:t>
      </w:r>
      <w:proofErr w:type="spellEnd"/>
      <w:r w:rsidRPr="00200610">
        <w:rPr>
          <w:rFonts w:cs="Arial"/>
          <w:bCs/>
          <w:i/>
          <w:sz w:val="22"/>
          <w:szCs w:val="22"/>
          <w:lang w:val="es-ES_tradnl"/>
        </w:rPr>
        <w:t xml:space="preserve"> y verificar desde entonces si comprendía o no su funcionamiento</w:t>
      </w:r>
      <w:r w:rsidRPr="00200610">
        <w:rPr>
          <w:rFonts w:cs="Arial"/>
          <w:bCs/>
          <w:sz w:val="22"/>
          <w:szCs w:val="22"/>
          <w:lang w:val="es-ES_tradnl"/>
        </w:rPr>
        <w:t xml:space="preserve">” (Almacén de Derecho, </w:t>
      </w:r>
      <w:proofErr w:type="spellStart"/>
      <w:r w:rsidRPr="00200610">
        <w:rPr>
          <w:rFonts w:cs="Arial"/>
          <w:bCs/>
          <w:i/>
          <w:sz w:val="22"/>
          <w:szCs w:val="22"/>
          <w:lang w:val="es-ES_tradnl"/>
        </w:rPr>
        <w:t>op</w:t>
      </w:r>
      <w:proofErr w:type="spellEnd"/>
      <w:r w:rsidRPr="00200610">
        <w:rPr>
          <w:rFonts w:cs="Arial"/>
          <w:bCs/>
          <w:i/>
          <w:sz w:val="22"/>
          <w:szCs w:val="22"/>
          <w:lang w:val="es-ES_tradnl"/>
        </w:rPr>
        <w:t>. cit.</w:t>
      </w:r>
      <w:r w:rsidRPr="00200610">
        <w:rPr>
          <w:rFonts w:cs="Arial"/>
          <w:bCs/>
          <w:sz w:val="22"/>
          <w:szCs w:val="22"/>
          <w:lang w:val="es-ES_tradnl"/>
        </w:rPr>
        <w:t>).</w:t>
      </w:r>
    </w:p>
    <w:p w14:paraId="4E5FDC71"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Todas estas circunstancias alejan la litigación en materia de usura y falta de transparencia en contratos de tarjeta de pago aplazado y </w:t>
      </w:r>
      <w:proofErr w:type="spellStart"/>
      <w:r w:rsidRPr="00200610">
        <w:rPr>
          <w:rFonts w:cs="Arial"/>
          <w:bCs/>
          <w:sz w:val="22"/>
          <w:szCs w:val="22"/>
          <w:lang w:val="es-ES_tradnl"/>
        </w:rPr>
        <w:t>revolving</w:t>
      </w:r>
      <w:proofErr w:type="spellEnd"/>
      <w:r w:rsidRPr="00200610">
        <w:rPr>
          <w:rFonts w:cs="Arial"/>
          <w:bCs/>
          <w:sz w:val="22"/>
          <w:szCs w:val="22"/>
          <w:lang w:val="es-ES_tradnl"/>
        </w:rPr>
        <w:t xml:space="preserve"> de los casos relativos a la </w:t>
      </w:r>
      <w:proofErr w:type="spellStart"/>
      <w:r w:rsidRPr="00200610">
        <w:rPr>
          <w:rFonts w:cs="Arial"/>
          <w:bCs/>
          <w:sz w:val="22"/>
          <w:szCs w:val="22"/>
          <w:lang w:val="es-ES_tradnl"/>
        </w:rPr>
        <w:t>abusividad</w:t>
      </w:r>
      <w:proofErr w:type="spellEnd"/>
      <w:r w:rsidRPr="00200610">
        <w:rPr>
          <w:rFonts w:cs="Arial"/>
          <w:bCs/>
          <w:sz w:val="22"/>
          <w:szCs w:val="22"/>
          <w:lang w:val="es-ES_tradnl"/>
        </w:rPr>
        <w:t xml:space="preserve"> de la cláusula de gastos hipotecarios. Recuérdese que, en este segundo grupo de casos, el Auto </w:t>
      </w:r>
      <w:r w:rsidRPr="00200610">
        <w:rPr>
          <w:rFonts w:cs="Arial"/>
          <w:bCs/>
          <w:sz w:val="22"/>
          <w:szCs w:val="22"/>
          <w:lang w:val="es-ES_tradnl"/>
        </w:rPr>
        <w:lastRenderedPageBreak/>
        <w:t xml:space="preserve">del Tribunal Supremo de 22 de julio de 2021 parece situar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w:t>
      </w:r>
      <w:r w:rsidRPr="00200610">
        <w:rPr>
          <w:rFonts w:cs="Arial"/>
          <w:bCs/>
          <w:sz w:val="22"/>
          <w:szCs w:val="22"/>
          <w:lang w:val="es-ES_tradnl"/>
        </w:rPr>
        <w:t xml:space="preserve"> del plazo de prescripción de la acción restitutoria en la publicación de las cinco Sentencias del Tribunal Supremo de 23 de enero de 2019, porque son estas las que por primera vez determinaron los efectos de la declaración de nulidad de la cláusula de gastos y qué gastos, en particular, debían ser restituidos a los prestatarios, mientras que la Sentencia núm. 705/2015 de 23 de diciembre de 2015 no aclaró estos extremos, ya que solo se pronunció, en el marco de una acción colectiva, sobre la cesación de la cláusula de gastos por razón de su </w:t>
      </w:r>
      <w:proofErr w:type="spellStart"/>
      <w:r w:rsidRPr="00200610">
        <w:rPr>
          <w:rFonts w:cs="Arial"/>
          <w:bCs/>
          <w:sz w:val="22"/>
          <w:szCs w:val="22"/>
          <w:lang w:val="es-ES_tradnl"/>
        </w:rPr>
        <w:t>abusividad</w:t>
      </w:r>
      <w:proofErr w:type="spellEnd"/>
      <w:r w:rsidRPr="00200610">
        <w:rPr>
          <w:rFonts w:cs="Arial"/>
          <w:bCs/>
          <w:sz w:val="22"/>
          <w:szCs w:val="22"/>
          <w:lang w:val="es-ES_tradnl"/>
        </w:rPr>
        <w:t>. Esto no sucede con la STS núm. 628/2015, de 25 de noviembre, que se refiere a una acción individual tras la cual los efectos restitutorios de la calificación del contrato de crédito como usurario estaban claros en el procedimiento resuelto finalmente por el Pleno de la Sala Primera del Tribunal Supremo en 2015.</w:t>
      </w:r>
    </w:p>
    <w:p w14:paraId="4E5FDC72" w14:textId="77777777" w:rsidR="001E29F5" w:rsidRPr="00200610" w:rsidRDefault="00EA4CBA" w:rsidP="001E29F5">
      <w:pPr>
        <w:widowControl w:val="0"/>
        <w:autoSpaceDE w:val="0"/>
        <w:autoSpaceDN w:val="0"/>
        <w:adjustRightInd w:val="0"/>
        <w:spacing w:after="240" w:line="360" w:lineRule="auto"/>
        <w:rPr>
          <w:rFonts w:cs="Arial"/>
          <w:bCs/>
          <w:sz w:val="22"/>
          <w:szCs w:val="22"/>
          <w:lang w:val="es-ES_tradnl"/>
        </w:rPr>
      </w:pPr>
      <w:r w:rsidRPr="00200610">
        <w:rPr>
          <w:rFonts w:cs="Arial"/>
          <w:bCs/>
          <w:sz w:val="22"/>
          <w:szCs w:val="22"/>
          <w:lang w:val="es-ES_tradnl"/>
        </w:rPr>
        <w:t xml:space="preserve">A la luz de lo anterior, en caso de que se entendiera que el </w:t>
      </w:r>
      <w:proofErr w:type="spellStart"/>
      <w:r w:rsidRPr="00200610">
        <w:rPr>
          <w:rFonts w:cs="Arial"/>
          <w:bCs/>
          <w:i/>
          <w:sz w:val="22"/>
          <w:szCs w:val="22"/>
          <w:lang w:val="es-ES_tradnl"/>
        </w:rPr>
        <w:t>dies</w:t>
      </w:r>
      <w:proofErr w:type="spellEnd"/>
      <w:r w:rsidRPr="00200610">
        <w:rPr>
          <w:rFonts w:cs="Arial"/>
          <w:bCs/>
          <w:i/>
          <w:sz w:val="22"/>
          <w:szCs w:val="22"/>
          <w:lang w:val="es-ES_tradnl"/>
        </w:rPr>
        <w:t xml:space="preserve"> a quo </w:t>
      </w:r>
      <w:r w:rsidRPr="00200610">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4E5FDC73" w14:textId="77777777" w:rsidR="001E29F5" w:rsidRPr="00200610" w:rsidRDefault="00EA4CBA">
      <w:pPr>
        <w:widowControl w:val="0"/>
        <w:numPr>
          <w:ilvl w:val="0"/>
          <w:numId w:val="19"/>
        </w:numPr>
        <w:tabs>
          <w:tab w:val="clear" w:pos="709"/>
        </w:tabs>
        <w:autoSpaceDE w:val="0"/>
        <w:autoSpaceDN w:val="0"/>
        <w:adjustRightInd w:val="0"/>
        <w:spacing w:after="240" w:line="360" w:lineRule="auto"/>
        <w:ind w:left="567" w:hanging="567"/>
        <w:rPr>
          <w:rFonts w:cs="Arial"/>
          <w:bCs/>
          <w:sz w:val="22"/>
          <w:szCs w:val="22"/>
          <w:lang w:val="es-ES_tradnl"/>
        </w:rPr>
      </w:pPr>
      <w:r w:rsidRPr="00200610">
        <w:rPr>
          <w:rFonts w:cs="Arial"/>
          <w:bCs/>
          <w:sz w:val="22"/>
          <w:szCs w:val="22"/>
          <w:lang w:val="es-ES_tradnl"/>
        </w:rPr>
        <w:t>Pagos realizados antes del 30 de noviembre de 2015 (publicación de la STS núm. 628/2015): el plazo de prescripción venció el 20 de febrero de 2021 (por aplicación del plazo de 5 años ya vigente desde el 7 de octubre de 2015, a lo que hay que añadir los 82 días naturales de la suspensión con motivo del COVID), sin que este plazo fuera interrumpido por ninguna reclamación extrajudicial realizada antes de esa fecha.</w:t>
      </w:r>
    </w:p>
    <w:p w14:paraId="4E5FDC74" w14:textId="6E2CC84F" w:rsidR="001E29F5" w:rsidRPr="00200610" w:rsidRDefault="00EA4CBA">
      <w:pPr>
        <w:widowControl w:val="0"/>
        <w:numPr>
          <w:ilvl w:val="0"/>
          <w:numId w:val="19"/>
        </w:numPr>
        <w:tabs>
          <w:tab w:val="clear" w:pos="709"/>
        </w:tabs>
        <w:autoSpaceDE w:val="0"/>
        <w:autoSpaceDN w:val="0"/>
        <w:adjustRightInd w:val="0"/>
        <w:spacing w:after="240" w:line="360" w:lineRule="auto"/>
        <w:ind w:left="567" w:hanging="567"/>
        <w:rPr>
          <w:rFonts w:cs="Arial"/>
          <w:bCs/>
          <w:i/>
          <w:sz w:val="22"/>
          <w:szCs w:val="22"/>
          <w:lang w:val="es-ES_tradnl"/>
        </w:rPr>
      </w:pPr>
      <w:r w:rsidRPr="00200610">
        <w:rPr>
          <w:rFonts w:cs="Arial"/>
          <w:bCs/>
          <w:sz w:val="22"/>
          <w:szCs w:val="22"/>
          <w:lang w:val="es-ES_tradnl"/>
        </w:rPr>
        <w:t xml:space="preserve">Pagos realizados tras el 30 de noviembre de 2015: el plazo de prescripción sería de 5 años a contar desde la fecha de cada pago, a lo que habría que sumar los 82 días por la suspensión del COVID. De este modo, la parte actora solo puede reclamar los pagos realizados en los últimos 5 años y 82 días, mientras que la acción restitutoria para recuperar los pagos realizados antes de </w:t>
      </w:r>
      <w:r w:rsidR="00E216DE">
        <w:rPr>
          <w:rFonts w:cs="Arial"/>
          <w:bCs/>
          <w:sz w:val="22"/>
          <w:szCs w:val="22"/>
          <w:highlight w:val="yellow"/>
          <w:lang w:val="es-ES_tradnl"/>
        </w:rPr>
        <w:fldChar w:fldCharType="begin"/>
      </w:r>
      <w:r w:rsidR="00E216DE">
        <w:rPr>
          <w:rFonts w:cs="Arial"/>
          <w:bCs/>
          <w:sz w:val="22"/>
          <w:szCs w:val="22"/>
          <w:highlight w:val="yellow"/>
          <w:lang w:val="es-ES_tradnl"/>
        </w:rPr>
        <w:instrText>persovalores_personalizable179</w:instrText>
      </w:r>
      <w:r w:rsidR="00E216DE">
        <w:rPr>
          <w:rFonts w:cs="Arial"/>
          <w:bCs/>
          <w:sz w:val="22"/>
          <w:szCs w:val="22"/>
          <w:highlight w:val="yellow"/>
          <w:lang w:val="es-ES_tradnl"/>
        </w:rPr>
        <w:fldChar w:fldCharType="separate"/>
      </w:r>
      <w:r w:rsidR="00E216DE">
        <w:rPr>
          <w:rFonts w:cs="Arial"/>
          <w:bCs/>
          <w:noProof/>
          <w:sz w:val="22"/>
          <w:szCs w:val="22"/>
          <w:highlight w:val="yellow"/>
          <w:lang w:val="es-ES_tradnl"/>
        </w:rPr>
        <w:t>«WIZINK_FECHA_INICIO_DE_CÓMPUTO»</w:t>
      </w:r>
      <w:r w:rsidR="00E216DE">
        <w:rPr>
          <w:rFonts w:cs="Arial"/>
          <w:bCs/>
          <w:sz w:val="22"/>
          <w:szCs w:val="22"/>
          <w:highlight w:val="yellow"/>
          <w:lang w:val="es-ES_tradnl"/>
        </w:rPr>
        <w:fldChar w:fldCharType="end"/>
      </w:r>
      <w:r w:rsidRPr="00200610">
        <w:rPr>
          <w:rFonts w:cs="Arial"/>
          <w:bCs/>
          <w:sz w:val="22"/>
          <w:szCs w:val="22"/>
          <w:lang w:val="es-ES_tradnl"/>
        </w:rPr>
        <w:t xml:space="preserve"> habría prescrito.</w:t>
      </w:r>
    </w:p>
    <w:p w14:paraId="4E5FDC75" w14:textId="4E8B7841" w:rsidR="009924C2" w:rsidRPr="00200610" w:rsidRDefault="00EA4CBA" w:rsidP="009924C2">
      <w:pPr>
        <w:widowControl w:val="0"/>
        <w:autoSpaceDE w:val="0"/>
        <w:autoSpaceDN w:val="0"/>
        <w:adjustRightInd w:val="0"/>
        <w:spacing w:line="240" w:lineRule="auto"/>
        <w:jc w:val="center"/>
        <w:rPr>
          <w:rFonts w:cs="Arial"/>
          <w:b/>
          <w:bCs/>
          <w:caps/>
          <w:sz w:val="22"/>
          <w:szCs w:val="22"/>
          <w:lang w:val="es-ES_tradnl"/>
        </w:rPr>
      </w:pPr>
      <w:r w:rsidRPr="00200610">
        <w:rPr>
          <w:rFonts w:cs="Arial"/>
          <w:b/>
          <w:bCs/>
          <w:caps/>
          <w:sz w:val="22"/>
          <w:szCs w:val="22"/>
          <w:lang w:val="es-ES_tradnl"/>
        </w:rPr>
        <w:t>-</w:t>
      </w:r>
      <w:r w:rsidR="00960C5D">
        <w:rPr>
          <w:rFonts w:cs="Arial"/>
          <w:b/>
          <w:bCs/>
          <w:caps/>
          <w:sz w:val="22"/>
          <w:szCs w:val="22"/>
          <w:lang w:val="es-ES_tradnl"/>
        </w:rPr>
        <w:t>I</w:t>
      </w:r>
      <w:r w:rsidRPr="00200610">
        <w:rPr>
          <w:rFonts w:cs="Arial"/>
          <w:b/>
          <w:bCs/>
          <w:caps/>
          <w:sz w:val="22"/>
          <w:szCs w:val="22"/>
          <w:lang w:val="es-ES_tradnl"/>
        </w:rPr>
        <w:t>X-</w:t>
      </w:r>
    </w:p>
    <w:p w14:paraId="4E5FDC76" w14:textId="77777777" w:rsidR="009924C2" w:rsidRPr="00200610" w:rsidRDefault="00EA4CBA" w:rsidP="009924C2">
      <w:pPr>
        <w:widowControl w:val="0"/>
        <w:spacing w:after="360" w:line="240" w:lineRule="auto"/>
        <w:jc w:val="center"/>
        <w:rPr>
          <w:rFonts w:cs="Arial"/>
          <w:sz w:val="22"/>
          <w:szCs w:val="22"/>
          <w:lang w:val="es-ES_tradnl"/>
        </w:rPr>
      </w:pPr>
      <w:r w:rsidRPr="00200610">
        <w:rPr>
          <w:rFonts w:cs="Arial"/>
          <w:b/>
          <w:bCs/>
          <w:caps/>
          <w:sz w:val="22"/>
          <w:szCs w:val="22"/>
          <w:lang w:val="es-ES_tradnl"/>
        </w:rPr>
        <w:t>C</w:t>
      </w:r>
      <w:r w:rsidRPr="00200610">
        <w:rPr>
          <w:rFonts w:cs="Arial"/>
          <w:b/>
          <w:bCs/>
          <w:sz w:val="22"/>
          <w:szCs w:val="22"/>
          <w:lang w:val="es-ES_tradnl"/>
        </w:rPr>
        <w:t>ostas</w:t>
      </w:r>
    </w:p>
    <w:p w14:paraId="4E5FDC77" w14:textId="77777777" w:rsidR="009924C2" w:rsidRPr="00200610" w:rsidRDefault="00EA4CBA" w:rsidP="009924C2">
      <w:pPr>
        <w:widowControl w:val="0"/>
        <w:spacing w:after="210" w:line="360" w:lineRule="auto"/>
        <w:rPr>
          <w:rFonts w:cs="Arial"/>
          <w:sz w:val="22"/>
          <w:szCs w:val="22"/>
          <w:lang w:val="es-ES_tradnl"/>
        </w:rPr>
      </w:pPr>
      <w:r w:rsidRPr="00200610">
        <w:rPr>
          <w:rFonts w:cs="Arial"/>
          <w:sz w:val="22"/>
          <w:szCs w:val="22"/>
          <w:lang w:val="es-ES_tradnl"/>
        </w:rPr>
        <w:t>De conformidad con el artículo 394.3 de la LEC, procede su imposición a la parte actora.</w:t>
      </w:r>
    </w:p>
    <w:p w14:paraId="4E5FDC78" w14:textId="77777777" w:rsidR="009924C2" w:rsidRPr="00200610" w:rsidRDefault="009924C2" w:rsidP="009924C2">
      <w:pPr>
        <w:widowControl w:val="0"/>
        <w:spacing w:after="210" w:line="360" w:lineRule="auto"/>
        <w:rPr>
          <w:rFonts w:cs="Arial"/>
          <w:sz w:val="22"/>
          <w:szCs w:val="22"/>
          <w:lang w:val="es-ES_tradnl"/>
        </w:rPr>
      </w:pPr>
    </w:p>
    <w:p w14:paraId="4E5FDC79" w14:textId="77777777" w:rsidR="009924C2" w:rsidRPr="00200610" w:rsidRDefault="00EA4CBA" w:rsidP="009924C2">
      <w:pPr>
        <w:spacing w:after="210" w:line="360" w:lineRule="auto"/>
        <w:rPr>
          <w:rFonts w:cs="Arial"/>
          <w:sz w:val="22"/>
          <w:szCs w:val="22"/>
          <w:lang w:val="es-ES_tradnl"/>
        </w:rPr>
      </w:pPr>
      <w:r w:rsidRPr="00200610">
        <w:rPr>
          <w:rFonts w:cs="Arial"/>
          <w:sz w:val="22"/>
          <w:szCs w:val="22"/>
          <w:lang w:val="es-ES_tradnl"/>
        </w:rPr>
        <w:t>En virtud de todo lo anterior, al Juzgado</w:t>
      </w:r>
    </w:p>
    <w:p w14:paraId="4E5FDC7A" w14:textId="55173FDA" w:rsidR="009924C2" w:rsidRPr="00200610" w:rsidRDefault="00EA4CBA" w:rsidP="009924C2">
      <w:pPr>
        <w:spacing w:after="210" w:line="360" w:lineRule="auto"/>
        <w:rPr>
          <w:rFonts w:cs="Arial"/>
          <w:sz w:val="22"/>
          <w:szCs w:val="22"/>
          <w:lang w:val="es-ES"/>
        </w:rPr>
      </w:pPr>
      <w:r w:rsidRPr="00200610">
        <w:rPr>
          <w:rFonts w:cs="Arial"/>
          <w:b/>
          <w:smallCaps/>
          <w:sz w:val="22"/>
          <w:szCs w:val="22"/>
          <w:lang w:val="es-ES_tradnl"/>
        </w:rPr>
        <w:t>SUPLICO</w:t>
      </w:r>
      <w:r w:rsidRPr="00200610">
        <w:rPr>
          <w:rFonts w:cs="Arial"/>
          <w:smallCaps/>
          <w:sz w:val="22"/>
          <w:szCs w:val="22"/>
          <w:lang w:val="es-ES_tradnl"/>
        </w:rPr>
        <w:t xml:space="preserve"> </w:t>
      </w:r>
      <w:r w:rsidRPr="00200610">
        <w:rPr>
          <w:rFonts w:cs="Arial"/>
          <w:sz w:val="22"/>
          <w:szCs w:val="22"/>
          <w:lang w:val="es-ES_tradnl"/>
        </w:rPr>
        <w:t>que, teniendo por presentado este escrito junto con sus documentos y copia de todo ello,</w:t>
      </w:r>
      <w:r w:rsidRPr="00200610">
        <w:rPr>
          <w:rFonts w:cs="Arial"/>
          <w:smallCaps/>
          <w:sz w:val="22"/>
          <w:szCs w:val="22"/>
          <w:lang w:val="es-ES_tradnl"/>
        </w:rPr>
        <w:t xml:space="preserve"> </w:t>
      </w:r>
      <w:r w:rsidRPr="00200610">
        <w:rPr>
          <w:rFonts w:cs="Arial"/>
          <w:sz w:val="22"/>
          <w:szCs w:val="22"/>
          <w:lang w:val="es-ES_tradnl"/>
        </w:rPr>
        <w:t xml:space="preserve">se sirva admitirlo, tenga por contestada en tiempo y forma legal la demanda </w:t>
      </w:r>
      <w:r w:rsidRPr="00200610">
        <w:rPr>
          <w:rFonts w:cs="Arial"/>
          <w:sz w:val="22"/>
          <w:szCs w:val="22"/>
          <w:lang w:val="es-ES_tradnl"/>
        </w:rPr>
        <w:lastRenderedPageBreak/>
        <w:t xml:space="preserve">formulada por la representación de </w:t>
      </w:r>
      <w:r w:rsidR="00E216DE">
        <w:rPr>
          <w:rFonts w:cs="Arial"/>
          <w:b/>
          <w:smallCaps/>
          <w:sz w:val="22"/>
          <w:szCs w:val="22"/>
          <w:highlight w:val="yellow"/>
          <w:lang w:val="es-ES"/>
        </w:rPr>
        <w:fldChar w:fldCharType="begin"/>
      </w:r>
      <w:r w:rsidR="00E216DE">
        <w:rPr>
          <w:rFonts w:cs="Arial"/>
          <w:b/>
          <w:smallCaps/>
          <w:sz w:val="22"/>
          <w:szCs w:val="22"/>
          <w:highlight w:val="yellow"/>
          <w:lang w:val="es-ES"/>
        </w:rPr>
        <w:instrText>cliecont_snombreclicon__1</w:instrText>
      </w:r>
      <w:r w:rsidR="00E216DE">
        <w:rPr>
          <w:rFonts w:cs="Arial"/>
          <w:b/>
          <w:smallCaps/>
          <w:sz w:val="22"/>
          <w:szCs w:val="22"/>
          <w:highlight w:val="yellow"/>
          <w:lang w:val="es-ES"/>
        </w:rPr>
        <w:fldChar w:fldCharType="separate"/>
      </w:r>
      <w:r w:rsidR="00E216DE">
        <w:rPr>
          <w:rFonts w:cs="Arial"/>
          <w:b/>
          <w:smallCaps/>
          <w:noProof/>
          <w:sz w:val="22"/>
          <w:szCs w:val="22"/>
          <w:highlight w:val="yellow"/>
          <w:lang w:val="es-ES"/>
        </w:rPr>
        <w:t>«Contrarios_Nombre»</w:t>
      </w:r>
      <w:r w:rsidR="00E216DE">
        <w:rPr>
          <w:rFonts w:cs="Arial"/>
          <w:b/>
          <w:smallCaps/>
          <w:sz w:val="22"/>
          <w:szCs w:val="22"/>
          <w:highlight w:val="yellow"/>
          <w:lang w:val="es-ES"/>
        </w:rPr>
        <w:fldChar w:fldCharType="end"/>
      </w:r>
      <w:r w:rsidRPr="00200610">
        <w:rPr>
          <w:rFonts w:cs="Arial"/>
          <w:sz w:val="22"/>
          <w:szCs w:val="22"/>
          <w:lang w:val="es-ES_tradnl"/>
        </w:rPr>
        <w:t>, y previos los trámites legales oportunos, dicte sentencia por la que se desestime íntegramente la Demanda,</w:t>
      </w:r>
      <w:r w:rsidRPr="00200610">
        <w:rPr>
          <w:rFonts w:cs="Arial"/>
          <w:sz w:val="22"/>
          <w:szCs w:val="22"/>
          <w:lang w:val="es-ES"/>
        </w:rPr>
        <w:t xml:space="preserve"> con expresa condena en costas a la parte actora.</w:t>
      </w:r>
    </w:p>
    <w:p w14:paraId="4E5FDC7B" w14:textId="77777777" w:rsidR="009924C2" w:rsidRPr="00200610" w:rsidRDefault="00EA4CBA" w:rsidP="009924C2">
      <w:pPr>
        <w:spacing w:after="210" w:line="360" w:lineRule="auto"/>
        <w:rPr>
          <w:rFonts w:cs="Arial"/>
          <w:sz w:val="22"/>
          <w:szCs w:val="22"/>
          <w:lang w:val="es-ES"/>
        </w:rPr>
      </w:pPr>
      <w:r w:rsidRPr="00200610">
        <w:rPr>
          <w:rFonts w:cs="Arial"/>
          <w:b/>
          <w:sz w:val="22"/>
          <w:szCs w:val="22"/>
          <w:lang w:val="es-ES"/>
        </w:rPr>
        <w:t>PRIMER OTROSÍ DIGO</w:t>
      </w:r>
      <w:r w:rsidRPr="00200610">
        <w:rPr>
          <w:rFonts w:cs="Arial"/>
          <w:sz w:val="22"/>
          <w:szCs w:val="22"/>
          <w:lang w:val="es-ES"/>
        </w:rPr>
        <w:t xml:space="preserve">, que para el caso de que el Juzgado tenga dudas sobre la conformidad con el Derecho de la Unión del “control judicial de precios” cuya realización interesa el Demandante, solicitamos que suspenda el procedimiento hasta que el Tribunal de Justicia de la Unión Europea resuelva las cuestiones prejudiciales planteadas por el Juzgado de Primera Instancia número 4 de Castellón de la Plana en su Auto de 7 de mayo de 2021, por cuanto del sentido de la respuesta del tribunal europeo dependerá el tipo de “control de precios” que puede acometerse en este procedimiento. </w:t>
      </w:r>
    </w:p>
    <w:p w14:paraId="4E5FDC7C" w14:textId="77777777" w:rsidR="009924C2" w:rsidRPr="00200610" w:rsidRDefault="00EA4CBA" w:rsidP="009924C2">
      <w:pPr>
        <w:spacing w:after="210" w:line="360" w:lineRule="auto"/>
        <w:rPr>
          <w:rFonts w:cs="Arial"/>
          <w:sz w:val="22"/>
          <w:szCs w:val="22"/>
          <w:lang w:val="es-ES"/>
        </w:rPr>
      </w:pPr>
      <w:r w:rsidRPr="00200610">
        <w:rPr>
          <w:rFonts w:cs="Arial"/>
          <w:b/>
          <w:sz w:val="22"/>
          <w:szCs w:val="22"/>
          <w:lang w:val="es-ES"/>
        </w:rPr>
        <w:t>AL JUZGADO SUPLICO</w:t>
      </w:r>
      <w:r w:rsidRPr="00200610">
        <w:rPr>
          <w:rFonts w:cs="Arial"/>
          <w:sz w:val="22"/>
          <w:szCs w:val="22"/>
          <w:lang w:val="es-ES"/>
        </w:rPr>
        <w:t>, que tenga por realizada la anterior manifestación y, en caso de que el Juzgado tenga dudas sobre la conformidad con el Derecho de la Unión del “control judicial de precios” interesado por el Demandante, suspenda el curso del procedimiento hasta que se resuelvan las cuestiones prejudiciales descritas.</w:t>
      </w:r>
    </w:p>
    <w:p w14:paraId="4E5FDC7D" w14:textId="77777777" w:rsidR="009924C2" w:rsidRPr="00200610" w:rsidRDefault="00EA4CBA" w:rsidP="009924C2">
      <w:pPr>
        <w:spacing w:after="210" w:line="360" w:lineRule="auto"/>
        <w:rPr>
          <w:rFonts w:cs="Arial"/>
          <w:b/>
          <w:sz w:val="22"/>
          <w:szCs w:val="22"/>
          <w:lang w:val="es-ES"/>
        </w:rPr>
      </w:pPr>
      <w:r w:rsidRPr="00200610">
        <w:rPr>
          <w:rFonts w:cs="Arial"/>
          <w:b/>
          <w:sz w:val="22"/>
          <w:szCs w:val="22"/>
          <w:lang w:val="es-ES"/>
        </w:rPr>
        <w:t>SEGUNDO OTROSÍ DIGO</w:t>
      </w:r>
      <w:r w:rsidRPr="00200610">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E5FDC7E" w14:textId="77777777" w:rsidR="009924C2" w:rsidRPr="00200610" w:rsidRDefault="00EA4CBA" w:rsidP="009924C2">
      <w:pPr>
        <w:spacing w:after="210" w:line="360" w:lineRule="auto"/>
        <w:rPr>
          <w:rFonts w:cs="Arial"/>
          <w:sz w:val="22"/>
          <w:szCs w:val="22"/>
          <w:lang w:val="es-ES"/>
        </w:rPr>
      </w:pPr>
      <w:r w:rsidRPr="00200610">
        <w:rPr>
          <w:rFonts w:cs="Arial"/>
          <w:b/>
          <w:sz w:val="22"/>
          <w:szCs w:val="22"/>
          <w:lang w:val="es-ES"/>
        </w:rPr>
        <w:t>AL JUZGADO SUPLICO</w:t>
      </w:r>
      <w:r w:rsidRPr="00200610">
        <w:rPr>
          <w:rFonts w:cs="Arial"/>
          <w:sz w:val="22"/>
          <w:szCs w:val="22"/>
          <w:lang w:val="es-ES"/>
        </w:rPr>
        <w:t>, que tenga por realizada la anterior manifestación a los efectos oportunos.</w:t>
      </w:r>
    </w:p>
    <w:p w14:paraId="4E5FDC7F" w14:textId="77777777" w:rsidR="009924C2" w:rsidRPr="00200610" w:rsidRDefault="009924C2" w:rsidP="009924C2">
      <w:pPr>
        <w:spacing w:after="210" w:line="360" w:lineRule="auto"/>
        <w:rPr>
          <w:rFonts w:cs="Arial"/>
          <w:sz w:val="22"/>
          <w:szCs w:val="22"/>
          <w:highlight w:val="yellow"/>
          <w:lang w:val="es-ES"/>
        </w:rPr>
      </w:pPr>
    </w:p>
    <w:p w14:paraId="4E5FDC80" w14:textId="54D71EE2" w:rsidR="009924C2" w:rsidRPr="00200610" w:rsidRDefault="00EA4CBA" w:rsidP="009924C2">
      <w:pPr>
        <w:spacing w:after="210" w:line="360" w:lineRule="auto"/>
        <w:rPr>
          <w:rFonts w:cs="Arial"/>
          <w:sz w:val="22"/>
          <w:szCs w:val="22"/>
          <w:highlight w:val="yellow"/>
          <w:lang w:val="es-ES_tradnl"/>
        </w:rPr>
      </w:pPr>
      <w:r w:rsidRPr="00200610">
        <w:rPr>
          <w:rFonts w:cs="Arial"/>
          <w:sz w:val="22"/>
          <w:szCs w:val="22"/>
          <w:lang w:val="es-ES_tradnl"/>
        </w:rPr>
        <w:t xml:space="preserve">Es Justicia que pido en </w:t>
      </w:r>
      <w:r w:rsidR="00E216DE">
        <w:rPr>
          <w:rFonts w:cs="Arial"/>
          <w:sz w:val="22"/>
          <w:szCs w:val="22"/>
          <w:highlight w:val="yellow"/>
          <w:lang w:val="es-ES_tradnl"/>
        </w:rPr>
        <w:fldChar w:fldCharType="begin"/>
      </w:r>
      <w:r w:rsidR="00E216DE">
        <w:rPr>
          <w:rFonts w:cs="Arial"/>
          <w:sz w:val="22"/>
          <w:szCs w:val="22"/>
          <w:highlight w:val="yellow"/>
          <w:lang w:val="es-ES_tradnl"/>
        </w:rPr>
        <w:instrText>juzgado_poblacionjuz__1</w:instrText>
      </w:r>
      <w:r w:rsidR="00E216DE">
        <w:rPr>
          <w:rFonts w:cs="Arial"/>
          <w:sz w:val="22"/>
          <w:szCs w:val="22"/>
          <w:highlight w:val="yellow"/>
          <w:lang w:val="es-ES_tradnl"/>
        </w:rPr>
        <w:fldChar w:fldCharType="separate"/>
      </w:r>
      <w:r w:rsidR="00E216DE">
        <w:rPr>
          <w:rFonts w:cs="Arial"/>
          <w:noProof/>
          <w:sz w:val="22"/>
          <w:szCs w:val="22"/>
          <w:highlight w:val="yellow"/>
          <w:lang w:val="es-ES_tradnl"/>
        </w:rPr>
        <w:t>«Juzgados_Población»</w:t>
      </w:r>
      <w:r w:rsidR="00E216DE">
        <w:rPr>
          <w:rFonts w:cs="Arial"/>
          <w:sz w:val="22"/>
          <w:szCs w:val="22"/>
          <w:highlight w:val="yellow"/>
          <w:lang w:val="es-ES_tradnl"/>
        </w:rPr>
        <w:fldChar w:fldCharType="end"/>
      </w:r>
      <w:r w:rsidR="00E216DE">
        <w:rPr>
          <w:rFonts w:cs="Arial"/>
          <w:sz w:val="22"/>
          <w:szCs w:val="22"/>
          <w:highlight w:val="yellow"/>
          <w:lang w:val="es-ES_tradnl"/>
        </w:rPr>
        <w:t xml:space="preserve">, a </w:t>
      </w:r>
      <w:r w:rsidR="00E216DE">
        <w:rPr>
          <w:rFonts w:cs="Arial"/>
          <w:sz w:val="22"/>
          <w:szCs w:val="22"/>
          <w:highlight w:val="yellow"/>
          <w:lang w:val="es-ES_tradnl"/>
        </w:rPr>
        <w:fldChar w:fldCharType="begin"/>
      </w:r>
      <w:r w:rsidR="00E216DE">
        <w:rPr>
          <w:rFonts w:cs="Arial"/>
          <w:sz w:val="22"/>
          <w:szCs w:val="22"/>
          <w:highlight w:val="yellow"/>
          <w:lang w:val="es-ES_tradnl"/>
        </w:rPr>
        <w:instrText>director_fechaimpresionlarga</w:instrText>
      </w:r>
      <w:r w:rsidR="00E216DE">
        <w:rPr>
          <w:rFonts w:cs="Arial"/>
          <w:sz w:val="22"/>
          <w:szCs w:val="22"/>
          <w:highlight w:val="yellow"/>
          <w:lang w:val="es-ES_tradnl"/>
        </w:rPr>
        <w:fldChar w:fldCharType="separate"/>
      </w:r>
      <w:r w:rsidR="00E216DE">
        <w:rPr>
          <w:rFonts w:cs="Arial"/>
          <w:noProof/>
          <w:sz w:val="22"/>
          <w:szCs w:val="22"/>
          <w:highlight w:val="yellow"/>
          <w:lang w:val="es-ES_tradnl"/>
        </w:rPr>
        <w:t>«Empresa_Fecha_Impresión_Larga»</w:t>
      </w:r>
      <w:r w:rsidR="00E216DE">
        <w:rPr>
          <w:rFonts w:cs="Arial"/>
          <w:sz w:val="22"/>
          <w:szCs w:val="22"/>
          <w:highlight w:val="yellow"/>
          <w:lang w:val="es-ES_tradnl"/>
        </w:rPr>
        <w:fldChar w:fldCharType="end"/>
      </w:r>
    </w:p>
    <w:p w14:paraId="4E5FDC81" w14:textId="77777777" w:rsidR="009924C2" w:rsidRPr="00200610" w:rsidRDefault="009924C2" w:rsidP="009924C2">
      <w:pPr>
        <w:spacing w:after="210" w:line="360" w:lineRule="auto"/>
        <w:rPr>
          <w:rFonts w:cs="Arial"/>
          <w:highlight w:val="yellow"/>
          <w:lang w:val="es-ES"/>
        </w:rPr>
      </w:pPr>
    </w:p>
    <w:p w14:paraId="4E5FDC82" w14:textId="77777777" w:rsidR="009924C2" w:rsidRPr="00200610" w:rsidRDefault="009924C2" w:rsidP="009924C2">
      <w:pPr>
        <w:spacing w:after="210" w:line="360" w:lineRule="auto"/>
        <w:rPr>
          <w:rFonts w:cs="Arial"/>
          <w:highlight w:val="yellow"/>
          <w:lang w:val="es-ES"/>
        </w:rPr>
      </w:pPr>
    </w:p>
    <w:p w14:paraId="4E5FDC83" w14:textId="77777777" w:rsidR="009924C2" w:rsidRPr="00200610" w:rsidRDefault="00EA4CBA" w:rsidP="009924C2">
      <w:pPr>
        <w:spacing w:line="240" w:lineRule="auto"/>
        <w:rPr>
          <w:rFonts w:cs="Arial"/>
          <w:lang w:val="pt-PT"/>
        </w:rPr>
      </w:pPr>
      <w:r w:rsidRPr="00200610">
        <w:rPr>
          <w:rFonts w:cs="Arial"/>
          <w:lang w:val="pt-PT"/>
        </w:rPr>
        <w:t>______________________</w:t>
      </w:r>
      <w:r w:rsidRPr="00200610">
        <w:rPr>
          <w:rFonts w:cs="Arial"/>
          <w:lang w:val="pt-PT"/>
        </w:rPr>
        <w:tab/>
      </w:r>
      <w:r w:rsidRPr="00200610">
        <w:rPr>
          <w:rFonts w:cs="Arial"/>
          <w:lang w:val="pt-PT"/>
        </w:rPr>
        <w:tab/>
      </w:r>
      <w:r w:rsidRPr="00200610">
        <w:rPr>
          <w:rFonts w:cs="Arial"/>
          <w:lang w:val="pt-PT"/>
        </w:rPr>
        <w:tab/>
      </w:r>
      <w:r w:rsidRPr="00200610">
        <w:rPr>
          <w:rFonts w:cs="Arial"/>
          <w:lang w:val="pt-PT"/>
        </w:rPr>
        <w:tab/>
        <w:t>____________________________</w:t>
      </w:r>
    </w:p>
    <w:p w14:paraId="4E6903C1" w14:textId="5308FE1C" w:rsidR="002A41D4" w:rsidRDefault="002A41D4" w:rsidP="009C76B1">
      <w:pPr>
        <w:spacing w:after="210" w:line="360" w:lineRule="auto"/>
        <w:rPr>
          <w:rFonts w:cs="Arial"/>
          <w:lang w:val="pt-PT"/>
        </w:rPr>
      </w:pPr>
      <w:r>
        <w:rPr>
          <w:rFonts w:cs="Arial"/>
          <w:lang w:val="pt-PT"/>
        </w:rPr>
        <w:t xml:space="preserve">Lda. Aitana Bermúdez Bermúdez                          </w:t>
      </w:r>
      <w:r w:rsidR="00997CB4">
        <w:rPr>
          <w:rFonts w:cs="Arial"/>
          <w:lang w:val="pt-PT"/>
        </w:rPr>
        <w:t xml:space="preserve">Proc. </w:t>
      </w:r>
      <w:r w:rsidR="00997CB4">
        <w:rPr>
          <w:rFonts w:cs="Arial"/>
          <w:highlight w:val="yellow"/>
          <w:lang w:val="pt-PT"/>
        </w:rPr>
        <w:fldChar w:fldCharType="begin"/>
      </w:r>
      <w:r w:rsidR="00997CB4">
        <w:rPr>
          <w:rFonts w:cs="Arial"/>
          <w:highlight w:val="yellow"/>
          <w:lang w:val="pt-PT"/>
        </w:rPr>
        <w:instrText>procpro_snombrepro__1</w:instrText>
      </w:r>
      <w:r w:rsidR="00997CB4">
        <w:rPr>
          <w:rFonts w:cs="Arial"/>
          <w:highlight w:val="yellow"/>
          <w:lang w:val="pt-PT"/>
        </w:rPr>
        <w:fldChar w:fldCharType="separate"/>
      </w:r>
      <w:r w:rsidR="00997CB4">
        <w:rPr>
          <w:rFonts w:cs="Arial"/>
          <w:noProof/>
          <w:highlight w:val="yellow"/>
          <w:lang w:val="pt-PT"/>
        </w:rPr>
        <w:t>«PROCURADORES_PROPIOS_NOMBRE»</w:t>
      </w:r>
      <w:r w:rsidR="00997CB4">
        <w:rPr>
          <w:rFonts w:cs="Arial"/>
          <w:highlight w:val="yellow"/>
          <w:lang w:val="pt-PT"/>
        </w:rPr>
        <w:fldChar w:fldCharType="end"/>
      </w:r>
    </w:p>
    <w:p w14:paraId="4E5FDC84" w14:textId="47882E67" w:rsidR="00FA0BBA" w:rsidRPr="00200610" w:rsidRDefault="002A41D4" w:rsidP="009C76B1">
      <w:pPr>
        <w:spacing w:after="210" w:line="360" w:lineRule="auto"/>
        <w:rPr>
          <w:rFonts w:cs="Arial"/>
          <w:bCs/>
          <w:sz w:val="22"/>
          <w:szCs w:val="22"/>
          <w:lang w:val="es-ES_tradnl"/>
        </w:rPr>
      </w:pPr>
      <w:r>
        <w:rPr>
          <w:rFonts w:cs="Arial"/>
          <w:lang w:val="pt-PT"/>
        </w:rPr>
        <w:t>Por mis compañero:</w:t>
      </w:r>
      <w:r w:rsidR="00EA4CBA" w:rsidRPr="00200610">
        <w:rPr>
          <w:rFonts w:cs="Arial"/>
          <w:lang w:val="pt-PT"/>
        </w:rPr>
        <w:tab/>
      </w:r>
      <w:r w:rsidR="00EA4CBA" w:rsidRPr="00200610">
        <w:rPr>
          <w:rFonts w:cs="Arial"/>
          <w:lang w:val="pt-PT"/>
        </w:rPr>
        <w:tab/>
      </w:r>
      <w:r w:rsidR="00EA4CBA" w:rsidRPr="00200610">
        <w:rPr>
          <w:rFonts w:cs="Arial"/>
          <w:lang w:val="pt-PT"/>
        </w:rPr>
        <w:tab/>
      </w:r>
      <w:r w:rsidR="00EA4CBA" w:rsidRPr="00200610">
        <w:rPr>
          <w:rFonts w:cs="Arial"/>
          <w:lang w:val="pt-PT"/>
        </w:rPr>
        <w:tab/>
      </w:r>
      <w:r w:rsidR="00EA4CBA" w:rsidRPr="00200610">
        <w:rPr>
          <w:rFonts w:cs="Arial"/>
          <w:lang w:val="pt-PT"/>
        </w:rPr>
        <w:tab/>
      </w:r>
    </w:p>
    <w:sectPr w:rsidR="00FA0BBA" w:rsidRPr="00200610" w:rsidSect="000E29E7">
      <w:headerReference w:type="default" r:id="rId52"/>
      <w:footerReference w:type="default" r:id="rId53"/>
      <w:footerReference w:type="first" r:id="rId54"/>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80370" w14:textId="77777777" w:rsidR="00D27871" w:rsidRDefault="00D27871">
      <w:pPr>
        <w:spacing w:line="240" w:lineRule="auto"/>
      </w:pPr>
      <w:r>
        <w:separator/>
      </w:r>
    </w:p>
  </w:endnote>
  <w:endnote w:type="continuationSeparator" w:id="0">
    <w:p w14:paraId="34089AB1" w14:textId="77777777" w:rsidR="00D27871" w:rsidRDefault="00D27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DCF4" w14:textId="77777777" w:rsidR="002A41D4" w:rsidRDefault="002A41D4" w:rsidP="00325E49">
    <w:pPr>
      <w:pStyle w:val="Piedepgina"/>
    </w:pPr>
  </w:p>
  <w:p w14:paraId="4E5FDCF6" w14:textId="77777777" w:rsidR="002A41D4" w:rsidRDefault="002A41D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DCF8" w14:textId="77777777" w:rsidR="002A41D4" w:rsidRPr="005D7B4B" w:rsidRDefault="002A41D4" w:rsidP="005D7B4B">
    <w:pPr>
      <w:pStyle w:val="Piedepgina"/>
    </w:pPr>
  </w:p>
  <w:p w14:paraId="4E5FDCF9" w14:textId="1B68ACC6" w:rsidR="002A41D4" w:rsidRPr="005D7B4B" w:rsidRDefault="0034671E" w:rsidP="005D7B4B">
    <w:pPr>
      <w:pStyle w:val="Piedepgina"/>
    </w:pPr>
    <w:sdt>
      <w:sdtPr>
        <w:alias w:val="DocID"/>
        <w:tag w:val="DocID"/>
        <w:id w:val="1215853606"/>
        <w:placeholder>
          <w:docPart w:val="4CAAE85FC9994CC9894126A02DDD57B9"/>
        </w:placeholder>
        <w:showingPlcHdr/>
        <w:text/>
      </w:sdtPr>
      <w:sdtEndPr/>
      <w:sdtContent>
        <w:r w:rsidR="002A41D4">
          <w:rPr>
            <w:rStyle w:val="Textodelmarcadordeposicin"/>
          </w:rPr>
          <w:t>Click here to enter text.</w:t>
        </w:r>
      </w:sdtContent>
    </w:sdt>
    <w:r w:rsidR="002A41D4" w:rsidRPr="005D7B4B">
      <w:tab/>
    </w:r>
    <w:r w:rsidR="002A41D4" w:rsidRPr="005D7B4B">
      <w:tab/>
    </w:r>
    <w:sdt>
      <w:sdtPr>
        <w:alias w:val="Firm name"/>
        <w:tag w:val="FirmName"/>
        <w:id w:val="1092979271"/>
        <w:placeholder>
          <w:docPart w:val="4CAAE85FC9994CC9894126A02DDD57B9"/>
        </w:placeholder>
        <w:showingPlcHdr/>
        <w:text/>
      </w:sdtPr>
      <w:sdtEndPr/>
      <w:sdtContent>
        <w:r w:rsidR="002A41D4">
          <w:rPr>
            <w:rStyle w:val="Textodelmarcadordeposicin"/>
          </w:rPr>
          <w:t>Click here to enter text.</w:t>
        </w:r>
      </w:sdtContent>
    </w:sdt>
  </w:p>
  <w:p w14:paraId="4E5FDCFA" w14:textId="77777777" w:rsidR="002A41D4" w:rsidRDefault="002A41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DA2E9" w14:textId="77777777" w:rsidR="00D27871" w:rsidRPr="00586325" w:rsidRDefault="00D27871" w:rsidP="00586325">
      <w:pPr>
        <w:pStyle w:val="Piedepgina"/>
      </w:pPr>
      <w:r>
        <w:continuationSeparator/>
      </w:r>
    </w:p>
  </w:footnote>
  <w:footnote w:type="continuationSeparator" w:id="0">
    <w:p w14:paraId="394A42E4" w14:textId="77777777" w:rsidR="00D27871" w:rsidRDefault="00D27871" w:rsidP="00586325">
      <w:pPr>
        <w:pStyle w:val="Piedepgina"/>
      </w:pPr>
      <w:r>
        <w:continuationSeparator/>
      </w:r>
    </w:p>
  </w:footnote>
  <w:footnote w:id="1">
    <w:p w14:paraId="025BE1F2" w14:textId="4A742F99" w:rsidR="002A41D4" w:rsidRPr="00A85A59" w:rsidRDefault="002A41D4" w:rsidP="00FA5E79">
      <w:pPr>
        <w:pStyle w:val="Textonotapie"/>
        <w:rPr>
          <w:lang w:val="es-ES"/>
        </w:rPr>
      </w:pPr>
      <w:r>
        <w:rPr>
          <w:rStyle w:val="Refdenotaalpie"/>
        </w:rPr>
        <w:footnoteRef/>
      </w:r>
      <w:hyperlink r:id="rId1" w:history="1">
        <w:r w:rsidRPr="00A66215">
          <w:rPr>
            <w:rStyle w:val="Hipervnculo"/>
            <w:lang w:val="en-US"/>
          </w:rPr>
          <w:t>https://app.bde.es/csfwciu/GestorDePeticiones?IdOperacion=becsfwciu_LanzadorCompararEntidadesSFF&amp;token=95a26cb9-1ff1-4d17-995e-be017a867786</w:t>
        </w:r>
      </w:hyperlink>
      <w:r w:rsidRPr="00972911">
        <w:rPr>
          <w:rStyle w:val="Hipervnculo"/>
          <w:lang w:val="en-US"/>
        </w:rPr>
        <w:t>.</w:t>
      </w:r>
    </w:p>
  </w:footnote>
  <w:footnote w:id="2">
    <w:p w14:paraId="1362B97A" w14:textId="77777777" w:rsidR="002A41D4" w:rsidRPr="00B72696" w:rsidRDefault="002A41D4" w:rsidP="002A41D4">
      <w:pPr>
        <w:pStyle w:val="Textonotapie"/>
        <w:rPr>
          <w:lang w:val="es-ES_tradnl"/>
        </w:rPr>
      </w:pPr>
      <w:r>
        <w:rPr>
          <w:rStyle w:val="Refdenotaalpie"/>
        </w:rPr>
        <w:footnoteRef/>
      </w:r>
      <w:r w:rsidRPr="009528AE">
        <w:rPr>
          <w:lang w:val="es-ES_tradnl"/>
        </w:rPr>
        <w:t xml:space="preserve"> </w:t>
      </w:r>
      <w:r w:rsidRPr="009528AE">
        <w:rPr>
          <w:rFonts w:cs="Arial"/>
          <w:sz w:val="18"/>
          <w:szCs w:val="18"/>
          <w:lang w:val="es-ES_tradnl"/>
        </w:rPr>
        <w:t>LA LEY 40286/2022 ECLI: ES:APB:2022:420</w:t>
      </w:r>
    </w:p>
  </w:footnote>
  <w:footnote w:id="3">
    <w:p w14:paraId="4D723A16" w14:textId="77777777" w:rsidR="002A41D4" w:rsidRPr="009578B3" w:rsidRDefault="002A41D4" w:rsidP="002A41D4">
      <w:pPr>
        <w:pStyle w:val="Textonotapie"/>
        <w:tabs>
          <w:tab w:val="clear" w:pos="720"/>
        </w:tabs>
        <w:ind w:left="0" w:firstLine="0"/>
        <w:rPr>
          <w:sz w:val="18"/>
          <w:szCs w:val="18"/>
          <w:lang w:val="es-ES_tradnl"/>
        </w:rPr>
      </w:pPr>
      <w:r w:rsidRPr="009578B3">
        <w:rPr>
          <w:rStyle w:val="Refdenotaalpie"/>
          <w:sz w:val="18"/>
          <w:szCs w:val="18"/>
        </w:rPr>
        <w:footnoteRef/>
      </w:r>
      <w:r w:rsidRPr="009578B3">
        <w:rPr>
          <w:sz w:val="18"/>
          <w:szCs w:val="18"/>
          <w:lang w:val="es-ES_tradnl"/>
        </w:rPr>
        <w:t xml:space="preserve"> </w:t>
      </w:r>
      <w:r w:rsidRPr="009578B3">
        <w:rPr>
          <w:rFonts w:cs="Arial"/>
          <w:sz w:val="18"/>
          <w:szCs w:val="18"/>
          <w:lang w:val="es-ES_tradnl"/>
        </w:rPr>
        <w:t>El mismo criterio ha continuado teniendo esta sección 15ª en sentencias posteriores como la de 30 de mayo de 2022, sentencia 904/2022 rec.1718/2022-1</w:t>
      </w:r>
      <w:r w:rsidRPr="009578B3">
        <w:rPr>
          <w:rStyle w:val="Refdenotaalpie"/>
          <w:sz w:val="18"/>
          <w:szCs w:val="18"/>
          <w:lang w:val="es-ES_tradnl"/>
        </w:rPr>
        <w:footnoteRef/>
      </w:r>
      <w:r w:rsidRPr="009578B3">
        <w:rPr>
          <w:rFonts w:cs="Arial"/>
          <w:sz w:val="18"/>
          <w:szCs w:val="18"/>
          <w:lang w:val="es-ES_tradnl"/>
        </w:rPr>
        <w:t xml:space="preserve">, donde de nuevo analiza el contrato de </w:t>
      </w:r>
      <w:proofErr w:type="spellStart"/>
      <w:r w:rsidRPr="009578B3">
        <w:rPr>
          <w:rFonts w:cs="Arial"/>
          <w:sz w:val="18"/>
          <w:szCs w:val="18"/>
          <w:lang w:val="es-ES_tradnl"/>
        </w:rPr>
        <w:t>wizink</w:t>
      </w:r>
      <w:proofErr w:type="spellEnd"/>
      <w:r w:rsidRPr="009578B3">
        <w:rPr>
          <w:rFonts w:cs="Arial"/>
          <w:sz w:val="18"/>
          <w:szCs w:val="18"/>
          <w:lang w:val="es-ES_tradnl"/>
        </w:rPr>
        <w:t xml:space="preserve"> y, como no podía ser de otro modo, concluye con el mismo buen criterio. El contrato supera todos los controles de transparencia</w:t>
      </w:r>
    </w:p>
  </w:footnote>
  <w:footnote w:id="4">
    <w:p w14:paraId="322B43BF" w14:textId="77777777" w:rsidR="002A41D4" w:rsidRPr="00D22152" w:rsidRDefault="002A41D4" w:rsidP="002A41D4">
      <w:pPr>
        <w:pStyle w:val="Textonotapie"/>
        <w:rPr>
          <w:lang w:val="es-ES_tradnl"/>
        </w:rPr>
      </w:pPr>
      <w:r>
        <w:rPr>
          <w:rStyle w:val="Refdenotaalpie"/>
        </w:rPr>
        <w:footnoteRef/>
      </w:r>
      <w:r w:rsidRPr="009578B3">
        <w:rPr>
          <w:lang w:val="es-ES_tradnl"/>
        </w:rPr>
        <w:t xml:space="preserve"> </w:t>
      </w:r>
      <w:r w:rsidRPr="009578B3">
        <w:rPr>
          <w:rFonts w:cs="Arial"/>
          <w:sz w:val="18"/>
          <w:szCs w:val="18"/>
          <w:lang w:val="es-ES_tradnl"/>
        </w:rPr>
        <w:t>LA LEY 182643/2022 ECLI: ES:APM:2022:7781</w:t>
      </w:r>
    </w:p>
  </w:footnote>
  <w:footnote w:id="5">
    <w:p w14:paraId="4E5FDCFB" w14:textId="77777777" w:rsidR="002A41D4" w:rsidRPr="002C3DBB" w:rsidRDefault="002A41D4" w:rsidP="004518E0">
      <w:pPr>
        <w:pStyle w:val="Textonotapie"/>
        <w:tabs>
          <w:tab w:val="clear" w:pos="720"/>
        </w:tabs>
        <w:ind w:left="0" w:firstLine="0"/>
        <w:rPr>
          <w:lang w:val="es-ES_tradnl"/>
        </w:rPr>
      </w:pPr>
      <w:r>
        <w:rPr>
          <w:rStyle w:val="Refdenotaalpie"/>
        </w:rPr>
        <w:footnoteRef/>
      </w:r>
      <w:r w:rsidRPr="004E22AD">
        <w:rPr>
          <w:lang w:val="es-ES"/>
        </w:rPr>
        <w:t xml:space="preserve"> </w:t>
      </w:r>
      <w:r w:rsidR="0034671E">
        <w:fldChar w:fldCharType="begin"/>
      </w:r>
      <w:r w:rsidR="0034671E" w:rsidRPr="0034671E">
        <w:rPr>
          <w:lang w:val="es-ES_tradnl"/>
        </w:rPr>
        <w:instrText xml:space="preserve"> HYPERLINK "https://www.eleconomista.es/economia/noticia</w:instrText>
      </w:r>
      <w:r w:rsidR="0034671E" w:rsidRPr="0034671E">
        <w:rPr>
          <w:lang w:val="es-ES_tradnl"/>
        </w:rPr>
        <w:instrText xml:space="preserve">s/8870231/01/18/Hasta-el-82-de-la-poblacion-espanola-cuenta-con-una-tarjeta-de-pago-el-maximo-historico-en-30-anos.html" \l ":~:text=El%20n%C3%BAmero%20de%20espa%C3%B1oles%20con,una%20encuesta%20realizada%20por%20Inmark" </w:instrText>
      </w:r>
      <w:r w:rsidR="0034671E">
        <w:fldChar w:fldCharType="separate"/>
      </w:r>
      <w:r w:rsidRPr="005C013F">
        <w:rPr>
          <w:rStyle w:val="Hipervnculo"/>
          <w:rFonts w:cs="Arial"/>
          <w:szCs w:val="16"/>
          <w:lang w:val="es-ES"/>
        </w:rPr>
        <w:t>https://www.eleconomista.es/economia/noticias/8870231/01/18/Hasta-el-82-de-la-poblacion-espanola-cuenta-con-una-tarjeta-de-pago-el-maximo-historico-en-30-anos.html#:~:text=El%20n%C3%BAmero%20de%20espa%C3%B1oles%20con,una%20encuesta%20realizada%20por%20Inmark</w:t>
      </w:r>
      <w:r w:rsidR="0034671E">
        <w:rPr>
          <w:rStyle w:val="Hipervnculo"/>
          <w:rFonts w:cs="Arial"/>
          <w:szCs w:val="16"/>
          <w:lang w:val="es-ES"/>
        </w:rPr>
        <w:fldChar w:fldCharType="end"/>
      </w:r>
      <w:r w:rsidRPr="004E22AD">
        <w:rPr>
          <w:lang w:val="es-ES"/>
        </w:rPr>
        <w:t xml:space="preserve"> </w:t>
      </w:r>
    </w:p>
  </w:footnote>
  <w:footnote w:id="6">
    <w:p w14:paraId="6B2EC631" w14:textId="77777777" w:rsidR="002A41D4" w:rsidRPr="00657197" w:rsidRDefault="002A41D4" w:rsidP="00877326">
      <w:pPr>
        <w:pStyle w:val="Textonotapie"/>
        <w:rPr>
          <w:lang w:val="es-ES_tradnl"/>
        </w:rPr>
      </w:pPr>
      <w:r>
        <w:rPr>
          <w:rStyle w:val="Refdenotaalpie"/>
        </w:rPr>
        <w:footnoteRef/>
      </w:r>
      <w:r w:rsidR="0034671E">
        <w:fldChar w:fldCharType="begin"/>
      </w:r>
      <w:r w:rsidR="0034671E" w:rsidRPr="0034671E">
        <w:rPr>
          <w:lang w:val="es-ES"/>
        </w:rPr>
        <w:instrText xml:space="preserve"> HYPERLINK "https://clientebancario.bde.es/pcb/es/menu-horizontal/productosservici/relacionados/tiposinteres/" </w:instrText>
      </w:r>
      <w:r w:rsidR="0034671E">
        <w:fldChar w:fldCharType="separate"/>
      </w:r>
      <w:r w:rsidRPr="00657197">
        <w:rPr>
          <w:rStyle w:val="Hipervnculo"/>
          <w:lang w:val="es-ES_tradnl"/>
        </w:rPr>
        <w:t>Tipos de interés - Cliente Bancario, Banco de España (bde.es)</w:t>
      </w:r>
      <w:r w:rsidR="0034671E">
        <w:rPr>
          <w:rStyle w:val="Hipervnculo"/>
          <w:lang w:val="es-ES_tradnl"/>
        </w:rPr>
        <w:fldChar w:fldCharType="end"/>
      </w:r>
      <w:r w:rsidRPr="00657197">
        <w:rPr>
          <w:lang w:val="es-ES_tradnl"/>
        </w:rPr>
        <w:t xml:space="preserve"> </w:t>
      </w:r>
    </w:p>
  </w:footnote>
  <w:footnote w:id="7">
    <w:p w14:paraId="66317C54" w14:textId="0ABFF295" w:rsidR="002A41D4" w:rsidRPr="00DB5D43" w:rsidRDefault="002A41D4" w:rsidP="000E4C44">
      <w:pPr>
        <w:pStyle w:val="Textonotapie"/>
        <w:rPr>
          <w:lang w:val="es-ES_tradnl"/>
        </w:rPr>
      </w:pPr>
      <w:r>
        <w:rPr>
          <w:rStyle w:val="Refdenotaalpie"/>
        </w:rPr>
        <w:footnoteRef/>
      </w:r>
      <w:r w:rsidR="0034671E">
        <w:fldChar w:fldCharType="begin"/>
      </w:r>
      <w:r w:rsidR="0034671E" w:rsidRPr="0034671E">
        <w:rPr>
          <w:lang w:val="es-ES"/>
        </w:rPr>
        <w:instrText xml:space="preserve"> HYPERLINK "https://clientebancario.bde.es/pcb/es/menu-horizontal/productosser</w:instrText>
      </w:r>
      <w:r w:rsidR="0034671E" w:rsidRPr="0034671E">
        <w:rPr>
          <w:lang w:val="es-ES"/>
        </w:rPr>
        <w:instrText xml:space="preserve">vici/relacionados/tiposinteres/guia" </w:instrText>
      </w:r>
      <w:r w:rsidR="0034671E">
        <w:fldChar w:fldCharType="separate"/>
      </w:r>
      <w:r w:rsidRPr="00EC36A8">
        <w:rPr>
          <w:rStyle w:val="Hipervnculo"/>
          <w:lang w:val="es-ES_tradnl"/>
        </w:rPr>
        <w:t>https://clientebancario.bde.es/pcb/es/menu-horizontal/productosservici/relacionados/tiposinteres/guia</w:t>
      </w:r>
      <w:r w:rsidR="0034671E">
        <w:rPr>
          <w:rStyle w:val="Hipervnculo"/>
          <w:lang w:val="es-ES_tradnl"/>
        </w:rPr>
        <w:fldChar w:fldCharType="end"/>
      </w:r>
      <w:r>
        <w:rPr>
          <w:lang w:val="es-ES_tradnl"/>
        </w:rPr>
        <w:t xml:space="preserve"> </w:t>
      </w:r>
      <w:r w:rsidRPr="00DB5D43">
        <w:rPr>
          <w:lang w:val="es-ES_tradnl"/>
        </w:rPr>
        <w:t>textual/</w:t>
      </w:r>
      <w:proofErr w:type="spellStart"/>
      <w:r w:rsidRPr="00DB5D43">
        <w:rPr>
          <w:lang w:val="es-ES_tradnl"/>
        </w:rPr>
        <w:t>tiposinteresprac</w:t>
      </w:r>
      <w:proofErr w:type="spellEnd"/>
      <w:r w:rsidRPr="00DB5D43">
        <w:rPr>
          <w:lang w:val="es-ES_tradnl"/>
        </w:rPr>
        <w:t>/Obligacion_de_i_dfed071cbf28d51.html</w:t>
      </w:r>
    </w:p>
  </w:footnote>
  <w:footnote w:id="8">
    <w:p w14:paraId="7110AC99" w14:textId="5D9D5178" w:rsidR="002A41D4" w:rsidRPr="00433774" w:rsidRDefault="002A41D4">
      <w:pPr>
        <w:pStyle w:val="Textonotapie"/>
        <w:rPr>
          <w:sz w:val="18"/>
          <w:szCs w:val="18"/>
          <w:lang w:val="es-ES_tradnl"/>
        </w:rPr>
      </w:pPr>
      <w:r w:rsidRPr="00433774">
        <w:rPr>
          <w:rStyle w:val="Refdenotaalpie"/>
          <w:sz w:val="18"/>
          <w:szCs w:val="18"/>
        </w:rPr>
        <w:footnoteRef/>
      </w:r>
      <w:r w:rsidRPr="00433774">
        <w:rPr>
          <w:sz w:val="18"/>
          <w:szCs w:val="18"/>
          <w:lang w:val="es-ES_tradnl"/>
        </w:rPr>
        <w:t xml:space="preserve"> </w:t>
      </w:r>
      <w:proofErr w:type="spellStart"/>
      <w:r w:rsidRPr="00433774">
        <w:rPr>
          <w:sz w:val="18"/>
          <w:szCs w:val="18"/>
          <w:lang w:val="es-ES_tradnl"/>
        </w:rPr>
        <w:t>Op</w:t>
      </w:r>
      <w:proofErr w:type="spellEnd"/>
      <w:r w:rsidRPr="00433774">
        <w:rPr>
          <w:sz w:val="18"/>
          <w:szCs w:val="18"/>
          <w:lang w:val="es-ES_tradnl"/>
        </w:rPr>
        <w:t>. Cit.</w:t>
      </w:r>
    </w:p>
  </w:footnote>
  <w:footnote w:id="9">
    <w:p w14:paraId="1D16C6B5" w14:textId="563BD49F" w:rsidR="002A41D4" w:rsidRPr="00092271" w:rsidRDefault="002A41D4" w:rsidP="00092271">
      <w:pPr>
        <w:pStyle w:val="Textonotapie"/>
        <w:tabs>
          <w:tab w:val="clear" w:pos="720"/>
          <w:tab w:val="left" w:pos="142"/>
        </w:tabs>
        <w:ind w:left="142" w:hanging="142"/>
        <w:rPr>
          <w:lang w:val="es-ES_tradnl"/>
        </w:rPr>
      </w:pPr>
      <w:r w:rsidRPr="00433774">
        <w:rPr>
          <w:rStyle w:val="Refdenotaalpie"/>
          <w:sz w:val="18"/>
          <w:szCs w:val="18"/>
        </w:rPr>
        <w:footnoteRef/>
      </w:r>
      <w:r w:rsidRPr="00433774">
        <w:rPr>
          <w:sz w:val="18"/>
          <w:szCs w:val="18"/>
          <w:lang w:val="es-ES_tradnl"/>
        </w:rPr>
        <w:t xml:space="preserve"> </w:t>
      </w:r>
      <w:r w:rsidRPr="00433774">
        <w:rPr>
          <w:rFonts w:cs="Arial"/>
          <w:color w:val="333333"/>
          <w:sz w:val="18"/>
          <w:szCs w:val="18"/>
          <w:shd w:val="clear" w:color="auto" w:fill="FFFFFF"/>
          <w:lang w:val="es-ES_tradnl"/>
        </w:rPr>
        <w:t>Norma decimocuarta y anejo 8 de la </w:t>
      </w:r>
      <w:r w:rsidRPr="00433774">
        <w:rPr>
          <w:rFonts w:cs="Arial"/>
          <w:sz w:val="18"/>
          <w:szCs w:val="18"/>
          <w:shd w:val="clear" w:color="auto" w:fill="FFFFFF"/>
          <w:lang w:val="es-ES_tradnl"/>
        </w:rPr>
        <w:t>Circular 5/2012 del Banco de España</w:t>
      </w:r>
      <w:r w:rsidRPr="00433774">
        <w:rPr>
          <w:rStyle w:val="sr-only"/>
          <w:rFonts w:cs="Arial"/>
          <w:color w:val="936502"/>
          <w:sz w:val="18"/>
          <w:szCs w:val="18"/>
          <w:bdr w:val="none" w:sz="0" w:space="0" w:color="auto" w:frame="1"/>
          <w:shd w:val="clear" w:color="auto" w:fill="FFFFFF"/>
          <w:lang w:val="es-ES_tradnl"/>
        </w:rPr>
        <w:t xml:space="preserve"> </w:t>
      </w:r>
      <w:r w:rsidRPr="00433774">
        <w:rPr>
          <w:rFonts w:cs="Arial"/>
          <w:color w:val="333333"/>
          <w:sz w:val="18"/>
          <w:szCs w:val="18"/>
          <w:shd w:val="clear" w:color="auto" w:fill="FFFFFF"/>
          <w:lang w:val="es-ES_tradnl"/>
        </w:rPr>
        <w:t>modificada por la </w:t>
      </w:r>
      <w:r w:rsidR="0034671E">
        <w:fldChar w:fldCharType="begin"/>
      </w:r>
      <w:r w:rsidR="0034671E" w:rsidRPr="0034671E">
        <w:rPr>
          <w:lang w:val="es-ES"/>
        </w:rPr>
        <w:instrText xml:space="preserve"> HYPERLINK "http://app.bde.es/clf_www/leyes.jsp?normaAFecha=S&amp;id=189201&amp;fc=04-02-2021&amp;tipoEnt=0" \t "_blank" </w:instrText>
      </w:r>
      <w:r w:rsidR="0034671E">
        <w:fldChar w:fldCharType="separate"/>
      </w:r>
      <w:r w:rsidRPr="00433774">
        <w:rPr>
          <w:rStyle w:val="Hipervnculo"/>
          <w:rFonts w:cs="Arial"/>
          <w:sz w:val="18"/>
          <w:szCs w:val="18"/>
          <w:shd w:val="clear" w:color="auto" w:fill="FFFFFF"/>
          <w:lang w:val="es-ES_tradnl"/>
        </w:rPr>
        <w:t>Circular 1/2021</w:t>
      </w:r>
      <w:r w:rsidR="0034671E">
        <w:rPr>
          <w:rStyle w:val="Hipervnculo"/>
          <w:rFonts w:cs="Arial"/>
          <w:sz w:val="18"/>
          <w:szCs w:val="18"/>
          <w:shd w:val="clear" w:color="auto" w:fill="FFFFFF"/>
          <w:lang w:val="es-ES_tradnl"/>
        </w:rPr>
        <w:fldChar w:fldCharType="end"/>
      </w:r>
    </w:p>
  </w:footnote>
  <w:footnote w:id="10">
    <w:p w14:paraId="1FF9A6AD" w14:textId="75BF48AC" w:rsidR="002A41D4" w:rsidRPr="00092271" w:rsidRDefault="002A41D4" w:rsidP="00DB5D43">
      <w:pPr>
        <w:pStyle w:val="Textonotapie"/>
        <w:tabs>
          <w:tab w:val="clear" w:pos="720"/>
          <w:tab w:val="left" w:pos="0"/>
        </w:tabs>
        <w:spacing w:after="120"/>
        <w:ind w:left="0" w:firstLine="0"/>
        <w:jc w:val="left"/>
        <w:rPr>
          <w:lang w:val="es-ES_tradnl"/>
        </w:rPr>
      </w:pPr>
      <w:r>
        <w:rPr>
          <w:rStyle w:val="Refdenotaalpie"/>
        </w:rPr>
        <w:footnoteRef/>
      </w:r>
      <w:r w:rsidRPr="00092271">
        <w:rPr>
          <w:lang w:val="es-ES_tradnl"/>
        </w:rPr>
        <w:t xml:space="preserve"> https://clientebancario.bde.es/pcb/es/menu-horizontal/productosservici/relacionados/tiposinteres/guia-textual/tiposinteresprac/Obligacion_de_i_dfed071cbf28d51.html</w:t>
      </w:r>
    </w:p>
  </w:footnote>
  <w:footnote w:id="11">
    <w:p w14:paraId="5D44F273" w14:textId="77777777" w:rsidR="002A41D4" w:rsidRPr="00740611" w:rsidRDefault="002A41D4" w:rsidP="00A4605C">
      <w:pPr>
        <w:pStyle w:val="Textonotapie"/>
        <w:rPr>
          <w:lang w:val="es-ES_tradnl"/>
        </w:rPr>
      </w:pPr>
      <w:r>
        <w:rPr>
          <w:rStyle w:val="Refdenotaalpie"/>
        </w:rPr>
        <w:footnoteRef/>
      </w:r>
      <w:r w:rsidRPr="00740611">
        <w:rPr>
          <w:lang w:val="es-ES_tradnl"/>
        </w:rPr>
        <w:t xml:space="preserve"> </w:t>
      </w:r>
      <w:r w:rsidR="0034671E">
        <w:fldChar w:fldCharType="begin"/>
      </w:r>
      <w:r w:rsidR="0034671E" w:rsidRPr="0034671E">
        <w:rPr>
          <w:lang w:val="es-ES_tradnl"/>
        </w:rPr>
        <w:instrText xml:space="preserve"> HYPERLINK "https://cincodias.elpais.com/cincodias/2021/09/24/midinero/1632473390_07400</w:instrText>
      </w:r>
      <w:r w:rsidR="0034671E" w:rsidRPr="0034671E">
        <w:rPr>
          <w:lang w:val="es-ES_tradnl"/>
        </w:rPr>
        <w:instrText xml:space="preserve">8.html" </w:instrText>
      </w:r>
      <w:r w:rsidR="0034671E">
        <w:fldChar w:fldCharType="separate"/>
      </w:r>
      <w:r w:rsidRPr="00740611">
        <w:rPr>
          <w:rStyle w:val="Hipervnculo"/>
          <w:lang w:val="es-ES_tradnl"/>
        </w:rPr>
        <w:t>https://cincodias.elpais.com/cincodias/2021/09/24/midinero/1632473390_074008.html</w:t>
      </w:r>
      <w:r w:rsidR="0034671E">
        <w:rPr>
          <w:rStyle w:val="Hipervnculo"/>
          <w:lang w:val="es-ES_tradnl"/>
        </w:rPr>
        <w:fldChar w:fldCharType="end"/>
      </w:r>
      <w:r w:rsidRPr="00740611">
        <w:rPr>
          <w:lang w:val="es-ES_tradnl"/>
        </w:rPr>
        <w:t xml:space="preserve"> </w:t>
      </w:r>
    </w:p>
  </w:footnote>
  <w:footnote w:id="12">
    <w:p w14:paraId="39160157" w14:textId="478BE75C" w:rsidR="002A41D4" w:rsidRPr="009D32BC" w:rsidRDefault="002A41D4" w:rsidP="00D64BE2">
      <w:pPr>
        <w:pStyle w:val="Textonotapie"/>
        <w:tabs>
          <w:tab w:val="clear" w:pos="720"/>
        </w:tabs>
        <w:ind w:left="0" w:firstLine="0"/>
        <w:rPr>
          <w:lang w:val="es-ES"/>
        </w:rPr>
      </w:pPr>
      <w:r>
        <w:rPr>
          <w:rStyle w:val="Refdenotaalpie"/>
        </w:rPr>
        <w:footnoteRef/>
      </w:r>
      <w:r w:rsidR="0034671E">
        <w:fldChar w:fldCharType="begin"/>
      </w:r>
      <w:r w:rsidR="0034671E" w:rsidRPr="0034671E">
        <w:rPr>
          <w:lang w:val="es-ES"/>
        </w:rPr>
        <w:instrText xml:space="preserve"> HYPERLINK "https://www.asufin.com/wp-content/uploads/2019/11/BAROMETRO_REVOLVING_ASUFIN_2019.pdf" </w:instrText>
      </w:r>
      <w:r w:rsidR="0034671E">
        <w:fldChar w:fldCharType="separate"/>
      </w:r>
      <w:r w:rsidRPr="00D46045">
        <w:rPr>
          <w:rStyle w:val="Hipervnculo"/>
          <w:lang w:val="es-ES"/>
        </w:rPr>
        <w:t>https://www.asufin.com/wp-content/uploads/2019/11/BAROMETRO_REVOLVING_ASUFIN_2019.pdf</w:t>
      </w:r>
      <w:r w:rsidR="0034671E">
        <w:rPr>
          <w:rStyle w:val="Hipervnculo"/>
          <w:lang w:val="es-ES"/>
        </w:rPr>
        <w:fldChar w:fldCharType="end"/>
      </w:r>
      <w:r>
        <w:rPr>
          <w:lang w:val="es-ES"/>
        </w:rPr>
        <w:t xml:space="preserve"> y </w:t>
      </w:r>
      <w:r w:rsidR="0034671E">
        <w:fldChar w:fldCharType="begin"/>
      </w:r>
      <w:r w:rsidR="0034671E" w:rsidRPr="0034671E">
        <w:rPr>
          <w:lang w:val="es-ES"/>
        </w:rPr>
        <w:instrText xml:space="preserve"> HYPERLINK "https://www.asufin.com/wp-content/uploads/2020/06/ASUFIN_II_BAROMETRO_REVOLVING_JUNIO_2020_FINAL.pdf" </w:instrText>
      </w:r>
      <w:r w:rsidR="0034671E">
        <w:fldChar w:fldCharType="separate"/>
      </w:r>
      <w:r w:rsidRPr="00215F1B">
        <w:rPr>
          <w:rStyle w:val="Hipervnculo"/>
          <w:lang w:val="es-ES"/>
        </w:rPr>
        <w:t>https://www.asufin.com/wp-content/uploads/2020/06/ASUFIN_II_BAROMETRO_REVOLVING_JUNIO_2020_FINAL.pdf</w:t>
      </w:r>
      <w:r w:rsidR="0034671E">
        <w:rPr>
          <w:rStyle w:val="Hipervnculo"/>
          <w:lang w:val="es-ES"/>
        </w:rPr>
        <w:fldChar w:fldCharType="end"/>
      </w:r>
      <w:r>
        <w:rPr>
          <w:lang w:val="es-ES"/>
        </w:rPr>
        <w:t xml:space="preserve"> </w:t>
      </w:r>
    </w:p>
  </w:footnote>
  <w:footnote w:id="13">
    <w:p w14:paraId="1C3E3F19" w14:textId="77777777" w:rsidR="002A41D4" w:rsidRPr="009D32BC" w:rsidRDefault="002A41D4" w:rsidP="00A4605C">
      <w:pPr>
        <w:pStyle w:val="Textonotapie"/>
        <w:rPr>
          <w:lang w:val="es-ES"/>
        </w:rPr>
      </w:pPr>
      <w:r>
        <w:rPr>
          <w:rStyle w:val="Refdenotaalpie"/>
        </w:rPr>
        <w:footnoteRef/>
      </w:r>
      <w:r w:rsidRPr="009D32BC">
        <w:rPr>
          <w:lang w:val="es-ES"/>
        </w:rPr>
        <w:t xml:space="preserve"> </w:t>
      </w:r>
      <w:r w:rsidRPr="001D5ABF">
        <w:rPr>
          <w:lang w:val="es-ES"/>
        </w:rPr>
        <w:t>https://www.asnef.com/media/3409/indice-asnef-tin-tae-2018-corregido-2021.pdf</w:t>
      </w:r>
    </w:p>
  </w:footnote>
  <w:footnote w:id="14">
    <w:p w14:paraId="38DC7E12" w14:textId="283BE057" w:rsidR="002A41D4" w:rsidRPr="00DB5D43" w:rsidRDefault="002A41D4" w:rsidP="00DB5D43">
      <w:pPr>
        <w:pStyle w:val="Textonotapie"/>
        <w:jc w:val="left"/>
        <w:rPr>
          <w:lang w:val="es-ES_tradnl"/>
        </w:rPr>
      </w:pPr>
      <w:r>
        <w:rPr>
          <w:rStyle w:val="Refdenotaalpie"/>
        </w:rPr>
        <w:footnoteRef/>
      </w:r>
      <w:r w:rsidRPr="00DB5D43">
        <w:rPr>
          <w:lang w:val="es-ES_tradnl"/>
        </w:rPr>
        <w:t xml:space="preserve"> </w:t>
      </w:r>
      <w:r w:rsidRPr="0051122E">
        <w:rPr>
          <w:lang w:val="es-ES_tradnl"/>
        </w:rPr>
        <w:t>https://clientebancario.bde.es/pcb/es/menu-horizontal/productosservici/relacionados/tiposinteres/guia-textual/tiposinteresprac/Obligacion_de_i_dfed071cbf28d51.html</w:t>
      </w:r>
    </w:p>
  </w:footnote>
  <w:footnote w:id="15">
    <w:p w14:paraId="784CC352" w14:textId="77777777" w:rsidR="002A41D4" w:rsidRPr="009578B3" w:rsidRDefault="002A41D4" w:rsidP="002A41D4">
      <w:pPr>
        <w:pStyle w:val="Textonotapie"/>
        <w:rPr>
          <w:lang w:val="es-ES"/>
        </w:rPr>
      </w:pPr>
      <w:r>
        <w:rPr>
          <w:rStyle w:val="Refdenotaalpie"/>
        </w:rPr>
        <w:footnoteRef/>
      </w:r>
      <w:r w:rsidRPr="009578B3">
        <w:rPr>
          <w:lang w:val="es-ES"/>
        </w:rPr>
        <w:t xml:space="preserve"> </w:t>
      </w:r>
      <w:r w:rsidRPr="00E250C0">
        <w:rPr>
          <w:lang w:val="es-ES"/>
        </w:rPr>
        <w:t>http://gruporaizcomunicacion.es/</w:t>
      </w:r>
    </w:p>
  </w:footnote>
  <w:footnote w:id="16">
    <w:p w14:paraId="682C958D" w14:textId="39397C6A" w:rsidR="002A41D4" w:rsidRPr="00D64BE2" w:rsidRDefault="002A41D4">
      <w:pPr>
        <w:pStyle w:val="Textonotapie"/>
        <w:rPr>
          <w:lang w:val="es-ES"/>
        </w:rPr>
      </w:pPr>
      <w:r>
        <w:rPr>
          <w:rStyle w:val="Refdenotaalpie"/>
        </w:rPr>
        <w:footnoteRef/>
      </w:r>
      <w:r w:rsidRPr="00D64BE2">
        <w:rPr>
          <w:lang w:val="es-ES"/>
        </w:rPr>
        <w:t xml:space="preserve"> https://revista.uclm.es/index.php/cesco/article/view/2846/2140</w:t>
      </w:r>
    </w:p>
  </w:footnote>
  <w:footnote w:id="17">
    <w:p w14:paraId="4E5FDCFE" w14:textId="77777777" w:rsidR="002A41D4" w:rsidRPr="000A2FE5" w:rsidRDefault="002A41D4" w:rsidP="009924C2">
      <w:pPr>
        <w:pStyle w:val="Textonotapie"/>
        <w:spacing w:line="240" w:lineRule="auto"/>
        <w:ind w:left="284" w:hanging="284"/>
        <w:rPr>
          <w:rFonts w:cs="Arial"/>
          <w:szCs w:val="16"/>
          <w:lang w:val="es-ES"/>
        </w:rPr>
      </w:pPr>
      <w:r w:rsidRPr="004D79D7">
        <w:rPr>
          <w:rStyle w:val="Refdenotaalpie"/>
          <w:rFonts w:cs="Arial"/>
          <w:szCs w:val="16"/>
        </w:rPr>
        <w:footnoteRef/>
      </w:r>
      <w:r>
        <w:rPr>
          <w:rFonts w:cs="Arial"/>
          <w:szCs w:val="16"/>
          <w:lang w:val="es-ES"/>
        </w:rPr>
        <w:t xml:space="preserve">  </w:t>
      </w:r>
      <w:r w:rsidRPr="000A2FE5">
        <w:rPr>
          <w:rFonts w:cs="Arial"/>
          <w:szCs w:val="16"/>
          <w:lang w:val="es-ES"/>
        </w:rPr>
        <w:t>En el mismo sentido destacamos las sentencias del TS 367/2017, de 8 de junio, y 593/2017, de 7 de noviembre.</w:t>
      </w:r>
    </w:p>
    <w:p w14:paraId="4E5FDCFF" w14:textId="77777777" w:rsidR="002A41D4" w:rsidRPr="000A2FE5" w:rsidRDefault="002A41D4" w:rsidP="009924C2">
      <w:pPr>
        <w:pStyle w:val="Textonotapie"/>
        <w:spacing w:line="240" w:lineRule="auto"/>
        <w:ind w:left="284" w:hanging="284"/>
        <w:rPr>
          <w:szCs w:val="16"/>
          <w:lang w:val="es-ES"/>
        </w:rPr>
      </w:pPr>
    </w:p>
  </w:footnote>
  <w:footnote w:id="18">
    <w:p w14:paraId="5A66B225" w14:textId="77777777" w:rsidR="002A41D4" w:rsidRPr="00B72696" w:rsidRDefault="002A41D4" w:rsidP="002A41D4">
      <w:pPr>
        <w:pStyle w:val="Textonotapie"/>
        <w:rPr>
          <w:rFonts w:cs="Arial"/>
          <w:sz w:val="18"/>
          <w:szCs w:val="18"/>
          <w:lang w:val="es-ES_tradnl"/>
        </w:rPr>
      </w:pPr>
      <w:r w:rsidRPr="00B72696">
        <w:rPr>
          <w:rStyle w:val="Refdenotaalpie"/>
          <w:rFonts w:cs="Arial"/>
          <w:sz w:val="18"/>
          <w:szCs w:val="18"/>
        </w:rPr>
        <w:footnoteRef/>
      </w:r>
      <w:r w:rsidRPr="009578B3">
        <w:rPr>
          <w:rFonts w:cs="Arial"/>
          <w:sz w:val="18"/>
          <w:szCs w:val="18"/>
          <w:lang w:val="es-ES_tradnl"/>
        </w:rPr>
        <w:t xml:space="preserve"> LA LEY 152265/2022 ECLI: ES:APB:2022:6304</w:t>
      </w:r>
    </w:p>
  </w:footnote>
  <w:footnote w:id="19">
    <w:p w14:paraId="30CD24A3" w14:textId="77777777" w:rsidR="002A41D4" w:rsidRPr="00187735" w:rsidRDefault="002A41D4" w:rsidP="002A41D4">
      <w:pPr>
        <w:pStyle w:val="Textonotapie"/>
        <w:rPr>
          <w:lang w:val="es-ES_tradnl"/>
        </w:rPr>
      </w:pPr>
      <w:r>
        <w:rPr>
          <w:rStyle w:val="Refdenotaalpie"/>
        </w:rPr>
        <w:footnoteRef/>
      </w:r>
      <w:r w:rsidRPr="00187735">
        <w:rPr>
          <w:lang w:val="es-ES_tradnl"/>
        </w:rPr>
        <w:t xml:space="preserve"> </w:t>
      </w:r>
      <w:bookmarkStart w:id="1" w:name="_Hlk114066526"/>
      <w:r w:rsidRPr="00A60E94">
        <w:rPr>
          <w:rFonts w:cs="Arial"/>
          <w:sz w:val="18"/>
          <w:szCs w:val="18"/>
          <w:lang w:val="es-ES_tradnl"/>
        </w:rPr>
        <w:t>SAP M 3728/2021 - ECLI:ES:APM:2021:3728</w:t>
      </w:r>
      <w:bookmarkEnd w:id="1"/>
    </w:p>
  </w:footnote>
  <w:footnote w:id="20">
    <w:p w14:paraId="490349F8" w14:textId="77777777" w:rsidR="002A41D4" w:rsidRPr="00D22152" w:rsidRDefault="002A41D4" w:rsidP="002A41D4">
      <w:pPr>
        <w:pStyle w:val="Textonotapie"/>
        <w:rPr>
          <w:lang w:val="es-ES_tradnl"/>
        </w:rPr>
      </w:pPr>
      <w:r>
        <w:rPr>
          <w:rStyle w:val="Refdenotaalpie"/>
        </w:rPr>
        <w:footnoteRef/>
      </w:r>
      <w:r w:rsidRPr="009578B3">
        <w:rPr>
          <w:lang w:val="es-ES_tradnl"/>
        </w:rPr>
        <w:t xml:space="preserve"> </w:t>
      </w:r>
      <w:r w:rsidRPr="009578B3">
        <w:rPr>
          <w:rFonts w:cs="Arial"/>
          <w:sz w:val="18"/>
          <w:szCs w:val="18"/>
          <w:lang w:val="es-ES_tradnl"/>
        </w:rPr>
        <w:t>LA LEY 182643/2022 ECLI: ES:APM:2022:7781</w:t>
      </w:r>
    </w:p>
  </w:footnote>
  <w:footnote w:id="21">
    <w:p w14:paraId="3CEC2292" w14:textId="77777777" w:rsidR="002A41D4" w:rsidRPr="009578B3" w:rsidRDefault="002A41D4" w:rsidP="002A41D4">
      <w:pPr>
        <w:pStyle w:val="Textonotapie"/>
        <w:rPr>
          <w:lang w:val="es-ES_tradnl"/>
        </w:rPr>
      </w:pPr>
      <w:r>
        <w:rPr>
          <w:rStyle w:val="Refdenotaalpie"/>
        </w:rPr>
        <w:footnoteRef/>
      </w:r>
      <w:r w:rsidRPr="009578B3">
        <w:rPr>
          <w:lang w:val="es-ES_tradnl"/>
        </w:rPr>
        <w:t xml:space="preserve"> </w:t>
      </w:r>
      <w:r w:rsidRPr="009578B3">
        <w:rPr>
          <w:rFonts w:cs="Arial"/>
          <w:sz w:val="18"/>
          <w:szCs w:val="18"/>
          <w:lang w:val="es-ES_tradnl"/>
        </w:rPr>
        <w:t>LA LEY 40286/2022 ECLI: ES:APB:2022:420</w:t>
      </w:r>
    </w:p>
  </w:footnote>
  <w:footnote w:id="22">
    <w:p w14:paraId="49F70D16" w14:textId="77777777" w:rsidR="002A41D4" w:rsidRPr="009578B3" w:rsidRDefault="002A41D4" w:rsidP="002A41D4">
      <w:pPr>
        <w:pStyle w:val="Textonotapie"/>
        <w:rPr>
          <w:lang w:val="es-ES_tradnl"/>
        </w:rPr>
      </w:pPr>
      <w:r>
        <w:rPr>
          <w:rStyle w:val="Refdenotaalpie"/>
        </w:rPr>
        <w:footnoteRef/>
      </w:r>
      <w:r w:rsidRPr="009578B3">
        <w:rPr>
          <w:lang w:val="es-ES_tradnl"/>
        </w:rPr>
        <w:t xml:space="preserve"> </w:t>
      </w:r>
      <w:r w:rsidRPr="009578B3">
        <w:rPr>
          <w:rFonts w:cs="Arial"/>
          <w:sz w:val="18"/>
          <w:szCs w:val="18"/>
          <w:lang w:val="es-ES_tradnl"/>
        </w:rPr>
        <w:t>LA LEY 152265/2022 ECLI: ES:APB:2022:6304</w:t>
      </w:r>
    </w:p>
  </w:footnote>
  <w:footnote w:id="23">
    <w:p w14:paraId="25BDDADD" w14:textId="77777777" w:rsidR="002A41D4" w:rsidRPr="009578B3" w:rsidRDefault="002A41D4" w:rsidP="002A41D4">
      <w:pPr>
        <w:pStyle w:val="Textonotapie"/>
        <w:rPr>
          <w:lang w:val="es-ES_tradnl"/>
        </w:rPr>
      </w:pPr>
      <w:r>
        <w:rPr>
          <w:rStyle w:val="Refdenotaalpie"/>
        </w:rPr>
        <w:footnoteRef/>
      </w:r>
      <w:r w:rsidRPr="009578B3">
        <w:rPr>
          <w:lang w:val="es-ES_tradnl"/>
        </w:rPr>
        <w:t xml:space="preserve"> </w:t>
      </w:r>
      <w:r w:rsidRPr="009578B3">
        <w:rPr>
          <w:rFonts w:cs="Arial"/>
          <w:sz w:val="18"/>
          <w:szCs w:val="18"/>
          <w:lang w:val="es-ES_tradnl"/>
        </w:rPr>
        <w:t>LA LEY 182643/2022 ECLI: ES:APM:2022:7781</w:t>
      </w:r>
    </w:p>
  </w:footnote>
  <w:footnote w:id="24">
    <w:p w14:paraId="29FC6964" w14:textId="77777777" w:rsidR="003C4C18" w:rsidRDefault="003C4C18" w:rsidP="003C4C18">
      <w:pPr>
        <w:pStyle w:val="Textonotapie"/>
        <w:spacing w:before="120" w:after="120"/>
        <w:rPr>
          <w:rFonts w:ascii="Book Antiqua" w:hAnsi="Book Antiqua"/>
          <w:sz w:val="18"/>
          <w:szCs w:val="18"/>
          <w:lang w:val="es-ES"/>
        </w:rPr>
      </w:pPr>
      <w:r>
        <w:rPr>
          <w:rStyle w:val="Refdenotaalpie"/>
          <w:rFonts w:ascii="Book Antiqua" w:hAnsi="Book Antiqua"/>
          <w:sz w:val="18"/>
          <w:szCs w:val="18"/>
        </w:rPr>
        <w:footnoteRef/>
      </w:r>
      <w:r>
        <w:rPr>
          <w:rFonts w:ascii="Book Antiqua" w:hAnsi="Book Antiqua"/>
          <w:sz w:val="18"/>
          <w:szCs w:val="18"/>
          <w:lang w:val="es-ES"/>
        </w:rPr>
        <w:t xml:space="preserve"> “1. Las comisiones percibidas por servicios prestados por las entidades de crédito serán las que se fijen libremente entre dichas entidades y los clientes. </w:t>
      </w:r>
    </w:p>
    <w:p w14:paraId="5363E822" w14:textId="77777777" w:rsidR="003C4C18" w:rsidRDefault="003C4C18" w:rsidP="003C4C18">
      <w:pPr>
        <w:pStyle w:val="Textonotapie"/>
        <w:spacing w:before="120" w:after="120"/>
        <w:rPr>
          <w:rFonts w:ascii="Book Antiqua" w:hAnsi="Book Antiqua"/>
          <w:sz w:val="18"/>
          <w:szCs w:val="18"/>
          <w:lang w:val="es-ES"/>
        </w:rPr>
      </w:pPr>
      <w:r>
        <w:rPr>
          <w:rFonts w:ascii="Book Antiqua" w:hAnsi="Book Antiqua"/>
          <w:sz w:val="18"/>
          <w:szCs w:val="18"/>
          <w:lang w:val="es-ES"/>
        </w:rPr>
        <w:t>Sólo podrán percibirse comisiones o repercutirse gastos por servicios solicitados en firme aceptados expresamente por un cliente y siempre que respondan a servicios efectivamente prestados o gastos habidos.</w:t>
      </w:r>
    </w:p>
    <w:p w14:paraId="3ACD5324" w14:textId="77777777" w:rsidR="003C4C18" w:rsidRDefault="003C4C18" w:rsidP="003C4C18">
      <w:pPr>
        <w:pStyle w:val="Textonotapie"/>
        <w:spacing w:before="120" w:after="120"/>
        <w:rPr>
          <w:rFonts w:ascii="Book Antiqua" w:hAnsi="Book Antiqua"/>
          <w:sz w:val="18"/>
          <w:szCs w:val="18"/>
          <w:lang w:val="es-ES"/>
        </w:rPr>
      </w:pPr>
      <w:r>
        <w:rPr>
          <w:rFonts w:ascii="Book Antiqua" w:hAnsi="Book Antiqua"/>
          <w:sz w:val="18"/>
          <w:szCs w:val="18"/>
          <w:lang w:val="es-ES"/>
        </w:rPr>
        <w:t>2.</w:t>
      </w:r>
      <w:r>
        <w:rPr>
          <w:rFonts w:ascii="Book Antiqua" w:hAnsi="Book Antiqua"/>
          <w:sz w:val="18"/>
          <w:szCs w:val="18"/>
          <w:lang w:val="es-ES" w:eastAsia="es-ES"/>
        </w:rPr>
        <w:t xml:space="preserve"> </w:t>
      </w:r>
      <w:r>
        <w:rPr>
          <w:rFonts w:ascii="Book Antiqua" w:hAnsi="Book Antiqua"/>
          <w:sz w:val="18"/>
          <w:szCs w:val="18"/>
          <w:lang w:val="es-ES"/>
        </w:rPr>
        <w:t>Las entidades de crédito deberán poner a disposición de los clientes, debidamente actualizadas, las comisiones habitualmente percibidas por los servicios que prestan con mayor frecuencia, así como los gastos repercutidos en dichos servicios, todo ello en un formato unificado, conforme a los términos específicos que determinará el Banco de España.</w:t>
      </w:r>
    </w:p>
    <w:p w14:paraId="71FB7068" w14:textId="77777777" w:rsidR="003C4C18" w:rsidRDefault="003C4C18" w:rsidP="003C4C18">
      <w:pPr>
        <w:pStyle w:val="Textonotapie"/>
        <w:spacing w:before="120" w:after="120"/>
        <w:rPr>
          <w:rFonts w:ascii="Book Antiqua" w:hAnsi="Book Antiqua"/>
          <w:sz w:val="18"/>
          <w:szCs w:val="18"/>
          <w:lang w:val="es-ES"/>
        </w:rPr>
      </w:pPr>
      <w:r>
        <w:rPr>
          <w:rFonts w:ascii="Book Antiqua" w:hAnsi="Book Antiqua"/>
          <w:sz w:val="18"/>
          <w:szCs w:val="18"/>
          <w:lang w:val="es-ES"/>
        </w:rPr>
        <w:t>Esta información incluirá, en todo caso, de manera sencilla y que facilite la comparación entre entidades, los conceptos que devengan comisión, la periodicidad con que se aplican y el importe de las mismas de manera desagregada por período en que se apliquen.</w:t>
      </w:r>
    </w:p>
    <w:p w14:paraId="561427F0" w14:textId="77777777" w:rsidR="003C4C18" w:rsidRDefault="003C4C18" w:rsidP="003C4C18">
      <w:pPr>
        <w:pStyle w:val="Textonotapie"/>
        <w:spacing w:before="120" w:after="120"/>
        <w:rPr>
          <w:i/>
          <w:lang w:val="es-ES"/>
        </w:rPr>
      </w:pPr>
      <w:r>
        <w:rPr>
          <w:rFonts w:ascii="Book Antiqua" w:hAnsi="Book Antiqua"/>
          <w:sz w:val="18"/>
          <w:szCs w:val="18"/>
          <w:lang w:val="es-ES"/>
        </w:rPr>
        <w:t>Esta información estará disponible en todos los establecimientos comerciales de las entidades de crédito, en sus páginas electrónicas y en la página electrónica del Banco de España, y deberá estar a disposición de los clientes, en cualquier momento y gratuitamente.”</w:t>
      </w:r>
    </w:p>
  </w:footnote>
  <w:footnote w:id="25">
    <w:p w14:paraId="4E5FDD00"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Sentencia de la Sala Primera de 27 de octubre de 1960 (</w:t>
      </w:r>
      <w:proofErr w:type="spellStart"/>
      <w:r w:rsidRPr="00197821">
        <w:rPr>
          <w:rFonts w:ascii="Book Antiqua" w:hAnsi="Book Antiqua"/>
          <w:sz w:val="18"/>
          <w:szCs w:val="18"/>
          <w:lang w:val="es-ES_tradnl"/>
        </w:rPr>
        <w:t>Roj</w:t>
      </w:r>
      <w:proofErr w:type="spellEnd"/>
      <w:r w:rsidRPr="00197821">
        <w:rPr>
          <w:rFonts w:ascii="Book Antiqua" w:hAnsi="Book Antiqua"/>
          <w:sz w:val="18"/>
          <w:szCs w:val="18"/>
          <w:lang w:val="es-ES_tradnl"/>
        </w:rPr>
        <w:t>: STS 2025/1960): la sentencia que declara imprescriptible</w:t>
      </w:r>
      <w:r>
        <w:rPr>
          <w:rFonts w:ascii="Book Antiqua" w:hAnsi="Book Antiqua"/>
          <w:sz w:val="18"/>
          <w:szCs w:val="18"/>
          <w:lang w:val="es-ES_tradnl"/>
        </w:rPr>
        <w:t xml:space="preserve"> </w:t>
      </w:r>
      <w:r w:rsidRPr="00197821">
        <w:rPr>
          <w:rFonts w:ascii="Book Antiqua" w:hAnsi="Book Antiqua"/>
          <w:sz w:val="18"/>
          <w:szCs w:val="18"/>
          <w:lang w:val="es-ES_tradnl"/>
        </w:rPr>
        <w:t>la acción de nulidad por usura —sin mención específica a la acción o efecto restitutorio— infringe el art. 1.964 CC.</w:t>
      </w:r>
    </w:p>
  </w:footnote>
  <w:footnote w:id="26">
    <w:p w14:paraId="4E5FDD01"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w:t>
      </w:r>
      <w:r w:rsidRPr="00197821">
        <w:rPr>
          <w:rFonts w:ascii="Book Antiqua" w:hAnsi="Book Antiqua"/>
          <w:smallCaps/>
          <w:sz w:val="18"/>
          <w:szCs w:val="18"/>
          <w:lang w:val="es-ES_tradnl"/>
        </w:rPr>
        <w:t xml:space="preserve">Díez-Picazo, L., </w:t>
      </w:r>
      <w:r w:rsidRPr="00197821">
        <w:rPr>
          <w:rFonts w:ascii="Book Antiqua" w:hAnsi="Book Antiqua"/>
          <w:i/>
          <w:sz w:val="18"/>
          <w:szCs w:val="18"/>
          <w:lang w:val="es-ES_tradnl"/>
        </w:rPr>
        <w:t>Fundamentos del Derecho Civil Patrimonial</w:t>
      </w:r>
      <w:r w:rsidRPr="00197821">
        <w:rPr>
          <w:rFonts w:ascii="Book Antiqua" w:hAnsi="Book Antiqua"/>
          <w:sz w:val="18"/>
          <w:szCs w:val="18"/>
          <w:lang w:val="es-ES_tradnl"/>
        </w:rPr>
        <w:t xml:space="preserve">, I, Thomson-Reuters, Cizur Menor, 2007, pp. 618-619; </w:t>
      </w:r>
      <w:r w:rsidRPr="00197821">
        <w:rPr>
          <w:rFonts w:ascii="Book Antiqua" w:hAnsi="Book Antiqua"/>
          <w:smallCaps/>
          <w:sz w:val="18"/>
          <w:szCs w:val="18"/>
          <w:lang w:val="es-ES_tradnl"/>
        </w:rPr>
        <w:t>Á. Carrasco Perera</w:t>
      </w:r>
      <w:r w:rsidRPr="00197821">
        <w:rPr>
          <w:rFonts w:ascii="Book Antiqua" w:hAnsi="Book Antiqua"/>
          <w:sz w:val="18"/>
          <w:szCs w:val="18"/>
          <w:lang w:val="es-ES_tradnl"/>
        </w:rPr>
        <w:t xml:space="preserve">, </w:t>
      </w:r>
      <w:r w:rsidRPr="00197821">
        <w:rPr>
          <w:rFonts w:ascii="Book Antiqua" w:hAnsi="Book Antiqua"/>
          <w:i/>
          <w:sz w:val="18"/>
          <w:szCs w:val="18"/>
          <w:lang w:val="es-ES_tradnl"/>
        </w:rPr>
        <w:t>Derecho de los contratos</w:t>
      </w:r>
      <w:r w:rsidRPr="00197821">
        <w:rPr>
          <w:rFonts w:ascii="Book Antiqua" w:hAnsi="Book Antiqua"/>
          <w:sz w:val="18"/>
          <w:szCs w:val="18"/>
          <w:lang w:val="es-ES_tradnl"/>
        </w:rPr>
        <w:t xml:space="preserve">, 2.ª ed., Thomson-Reuters, Cizur Menor, 2009, pp. 654-655; </w:t>
      </w:r>
      <w:r w:rsidRPr="00197821">
        <w:rPr>
          <w:rFonts w:ascii="Book Antiqua" w:hAnsi="Book Antiqua"/>
          <w:smallCaps/>
          <w:sz w:val="18"/>
          <w:szCs w:val="18"/>
          <w:lang w:val="es-ES_tradnl"/>
        </w:rPr>
        <w:t xml:space="preserve">Delgado Echevarría, J. / Parra </w:t>
      </w:r>
      <w:proofErr w:type="spellStart"/>
      <w:r w:rsidRPr="00197821">
        <w:rPr>
          <w:rFonts w:ascii="Book Antiqua" w:hAnsi="Book Antiqua"/>
          <w:smallCaps/>
          <w:sz w:val="18"/>
          <w:szCs w:val="18"/>
          <w:lang w:val="es-ES_tradnl"/>
        </w:rPr>
        <w:t>Lucán</w:t>
      </w:r>
      <w:proofErr w:type="spellEnd"/>
      <w:r w:rsidRPr="00197821">
        <w:rPr>
          <w:rFonts w:ascii="Book Antiqua" w:hAnsi="Book Antiqua"/>
          <w:smallCaps/>
          <w:sz w:val="18"/>
          <w:szCs w:val="18"/>
          <w:lang w:val="es-ES_tradnl"/>
        </w:rPr>
        <w:t>, M. Á.</w:t>
      </w:r>
      <w:r w:rsidRPr="00197821">
        <w:rPr>
          <w:rFonts w:ascii="Book Antiqua" w:hAnsi="Book Antiqua"/>
          <w:sz w:val="18"/>
          <w:szCs w:val="18"/>
          <w:lang w:val="es-ES_tradnl"/>
        </w:rPr>
        <w:t xml:space="preserve">, </w:t>
      </w:r>
      <w:r w:rsidRPr="00197821">
        <w:rPr>
          <w:rFonts w:ascii="Book Antiqua" w:hAnsi="Book Antiqua"/>
          <w:i/>
          <w:sz w:val="18"/>
          <w:szCs w:val="18"/>
          <w:lang w:val="es-ES_tradnl"/>
        </w:rPr>
        <w:t>Las nulidades de los contratos</w:t>
      </w:r>
      <w:r w:rsidRPr="00197821">
        <w:rPr>
          <w:rFonts w:ascii="Book Antiqua" w:hAnsi="Book Antiqua"/>
          <w:sz w:val="18"/>
          <w:szCs w:val="18"/>
          <w:lang w:val="es-ES_tradnl"/>
        </w:rPr>
        <w:t xml:space="preserve">, Dykinson, Madrid, 2005, pp. 118-119 y 65; </w:t>
      </w:r>
      <w:proofErr w:type="spellStart"/>
      <w:r w:rsidRPr="00197821">
        <w:rPr>
          <w:rFonts w:ascii="Book Antiqua" w:hAnsi="Book Antiqua"/>
          <w:smallCaps/>
          <w:sz w:val="18"/>
          <w:szCs w:val="18"/>
          <w:lang w:val="es-ES_tradnl"/>
        </w:rPr>
        <w:t>Pasquau</w:t>
      </w:r>
      <w:proofErr w:type="spellEnd"/>
      <w:r w:rsidRPr="00197821">
        <w:rPr>
          <w:rFonts w:ascii="Book Antiqua" w:hAnsi="Book Antiqua"/>
          <w:smallCaps/>
          <w:sz w:val="18"/>
          <w:szCs w:val="18"/>
          <w:lang w:val="es-ES_tradnl"/>
        </w:rPr>
        <w:t xml:space="preserve"> Liaño, M., </w:t>
      </w:r>
      <w:r w:rsidRPr="00197821">
        <w:rPr>
          <w:rFonts w:ascii="Book Antiqua" w:hAnsi="Book Antiqua"/>
          <w:i/>
          <w:sz w:val="18"/>
          <w:szCs w:val="18"/>
          <w:lang w:val="es-ES_tradnl"/>
        </w:rPr>
        <w:t>Nulidad y anulabilidad del contrato</w:t>
      </w:r>
      <w:r w:rsidRPr="00197821">
        <w:rPr>
          <w:rFonts w:ascii="Book Antiqua" w:hAnsi="Book Antiqua"/>
          <w:sz w:val="18"/>
          <w:szCs w:val="18"/>
          <w:lang w:val="es-ES_tradnl"/>
        </w:rPr>
        <w:t xml:space="preserve">, </w:t>
      </w:r>
      <w:proofErr w:type="spellStart"/>
      <w:r w:rsidRPr="00197821">
        <w:rPr>
          <w:rFonts w:ascii="Book Antiqua" w:hAnsi="Book Antiqua"/>
          <w:sz w:val="18"/>
          <w:szCs w:val="18"/>
          <w:lang w:val="es-ES_tradnl"/>
        </w:rPr>
        <w:t>Civitas</w:t>
      </w:r>
      <w:proofErr w:type="spellEnd"/>
      <w:r w:rsidRPr="00197821">
        <w:rPr>
          <w:rFonts w:ascii="Book Antiqua" w:hAnsi="Book Antiqua"/>
          <w:sz w:val="18"/>
          <w:szCs w:val="18"/>
          <w:lang w:val="es-ES_tradnl"/>
        </w:rPr>
        <w:t>, Pamplona, 1997, pp. 277 y ss., entre otros.</w:t>
      </w:r>
    </w:p>
  </w:footnote>
  <w:footnote w:id="27">
    <w:p w14:paraId="4E5FDD02"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w:t>
      </w:r>
      <w:r w:rsidRPr="00197821">
        <w:rPr>
          <w:rFonts w:ascii="Book Antiqua" w:hAnsi="Book Antiqua"/>
          <w:smallCaps/>
          <w:sz w:val="18"/>
          <w:szCs w:val="18"/>
          <w:lang w:val="es-ES_tradnl"/>
        </w:rPr>
        <w:t xml:space="preserve">Díez-Picazo, L., </w:t>
      </w:r>
      <w:r w:rsidRPr="00197821">
        <w:rPr>
          <w:rFonts w:ascii="Book Antiqua" w:hAnsi="Book Antiqua"/>
          <w:i/>
          <w:sz w:val="18"/>
          <w:szCs w:val="18"/>
          <w:lang w:val="es-ES_tradnl"/>
        </w:rPr>
        <w:t>Fundamentos del Derecho Civil Patrimonial</w:t>
      </w:r>
      <w:r w:rsidRPr="00197821">
        <w:rPr>
          <w:rFonts w:ascii="Book Antiqua" w:hAnsi="Book Antiqua"/>
          <w:sz w:val="18"/>
          <w:szCs w:val="18"/>
          <w:lang w:val="es-ES_tradnl"/>
        </w:rPr>
        <w:t xml:space="preserve">, IV, Thomson-Reuters, Cizur Menor, 2010, p. 556. En el mismo sentido, </w:t>
      </w:r>
      <w:r w:rsidRPr="00197821">
        <w:rPr>
          <w:rFonts w:ascii="Book Antiqua" w:hAnsi="Book Antiqua"/>
          <w:smallCaps/>
          <w:sz w:val="18"/>
          <w:szCs w:val="18"/>
          <w:lang w:val="es-ES_tradnl"/>
        </w:rPr>
        <w:t xml:space="preserve">Jiménez Muñoz, F. J., </w:t>
      </w:r>
      <w:r w:rsidRPr="00197821">
        <w:rPr>
          <w:rFonts w:ascii="Book Antiqua" w:hAnsi="Book Antiqua"/>
          <w:i/>
          <w:sz w:val="18"/>
          <w:szCs w:val="18"/>
          <w:lang w:val="es-ES_tradnl"/>
        </w:rPr>
        <w:t>La usura. Evolución histórica y patología de los intereses</w:t>
      </w:r>
      <w:r w:rsidRPr="00197821">
        <w:rPr>
          <w:rFonts w:ascii="Book Antiqua" w:hAnsi="Book Antiqua"/>
          <w:sz w:val="18"/>
          <w:szCs w:val="18"/>
          <w:lang w:val="es-ES_tradnl"/>
        </w:rPr>
        <w:t xml:space="preserve">, Dykinson, Madrid, 2010, p. 143; </w:t>
      </w:r>
      <w:r w:rsidRPr="00197821">
        <w:rPr>
          <w:rFonts w:ascii="Book Antiqua" w:hAnsi="Book Antiqua"/>
          <w:smallCaps/>
          <w:sz w:val="18"/>
          <w:szCs w:val="18"/>
          <w:lang w:val="es-ES_tradnl"/>
        </w:rPr>
        <w:t>Sabater Bayle</w:t>
      </w:r>
      <w:r w:rsidRPr="00197821">
        <w:rPr>
          <w:rFonts w:ascii="Book Antiqua" w:hAnsi="Book Antiqua"/>
          <w:sz w:val="18"/>
          <w:szCs w:val="18"/>
          <w:lang w:val="es-ES_tradnl"/>
        </w:rPr>
        <w:t xml:space="preserve">, I., </w:t>
      </w:r>
      <w:r w:rsidRPr="00197821">
        <w:rPr>
          <w:rFonts w:ascii="Book Antiqua" w:hAnsi="Book Antiqua"/>
          <w:i/>
          <w:sz w:val="18"/>
          <w:szCs w:val="18"/>
          <w:lang w:val="es-ES_tradnl"/>
        </w:rPr>
        <w:t xml:space="preserve">Préstamo con interés, usura y cláusulas de estabilización, </w:t>
      </w:r>
      <w:r w:rsidRPr="00197821">
        <w:rPr>
          <w:rFonts w:ascii="Book Antiqua" w:hAnsi="Book Antiqua"/>
          <w:sz w:val="18"/>
          <w:szCs w:val="18"/>
          <w:lang w:val="es-ES_tradnl"/>
        </w:rPr>
        <w:t xml:space="preserve">Aranzadi, Pamplona, 1986, p. 161 (aunque sostiene la aplicación del plazo de cuatro años del art. 1.301 del Código Civil). Asimismo, recientemente, </w:t>
      </w:r>
      <w:r w:rsidRPr="00197821">
        <w:rPr>
          <w:rFonts w:ascii="Book Antiqua" w:hAnsi="Book Antiqua"/>
          <w:smallCaps/>
          <w:sz w:val="18"/>
          <w:szCs w:val="18"/>
          <w:lang w:val="es-ES_tradnl"/>
        </w:rPr>
        <w:t>del Olmo García, P</w:t>
      </w:r>
      <w:r w:rsidRPr="00197821">
        <w:rPr>
          <w:rFonts w:ascii="Book Antiqua" w:hAnsi="Book Antiqua"/>
          <w:sz w:val="18"/>
          <w:szCs w:val="18"/>
          <w:lang w:val="es-ES_tradnl"/>
        </w:rPr>
        <w:t>. “Cláusulas abusivas, usura y la acción de devolución de cantidades”, Almacén de Derecho, 10 de marzo de 2021 (</w:t>
      </w:r>
      <w:r w:rsidR="0034671E">
        <w:fldChar w:fldCharType="begin"/>
      </w:r>
      <w:r w:rsidR="0034671E" w:rsidRPr="0034671E">
        <w:rPr>
          <w:lang w:val="es-ES"/>
        </w:rPr>
        <w:instrText xml:space="preserve"> HYPERLINK "https://almacendederecho.org/nulidad-de-pleno-derecho-y-prescripcion" </w:instrText>
      </w:r>
      <w:r w:rsidR="0034671E">
        <w:fldChar w:fldCharType="separate"/>
      </w:r>
      <w:r w:rsidRPr="00197821">
        <w:rPr>
          <w:rStyle w:val="Hipervnculo"/>
          <w:rFonts w:ascii="Book Antiqua" w:hAnsi="Book Antiqua"/>
          <w:sz w:val="18"/>
          <w:szCs w:val="18"/>
          <w:lang w:val="es-ES_tradnl"/>
        </w:rPr>
        <w:t>https://almacendederecho.org/nulidad-de-pleno-derecho-y-prescripcion</w:t>
      </w:r>
      <w:r w:rsidR="0034671E">
        <w:rPr>
          <w:rStyle w:val="Hipervnculo"/>
          <w:rFonts w:ascii="Book Antiqua" w:hAnsi="Book Antiqua"/>
          <w:sz w:val="18"/>
          <w:szCs w:val="18"/>
          <w:lang w:val="es-ES_tradnl"/>
        </w:rPr>
        <w:fldChar w:fldCharType="end"/>
      </w:r>
      <w:r w:rsidRPr="00197821">
        <w:rPr>
          <w:rFonts w:ascii="Book Antiqua" w:hAnsi="Book Antiqua"/>
          <w:sz w:val="18"/>
          <w:szCs w:val="18"/>
          <w:lang w:val="es-ES_tradnl"/>
        </w:rPr>
        <w:t xml:space="preserve">), y </w:t>
      </w:r>
      <w:r w:rsidRPr="00197821">
        <w:rPr>
          <w:rFonts w:ascii="Book Antiqua" w:hAnsi="Book Antiqua"/>
          <w:smallCaps/>
          <w:sz w:val="18"/>
          <w:szCs w:val="18"/>
          <w:lang w:val="es-ES_tradnl"/>
        </w:rPr>
        <w:t xml:space="preserve">Durán </w:t>
      </w:r>
      <w:proofErr w:type="spellStart"/>
      <w:r w:rsidRPr="00197821">
        <w:rPr>
          <w:rFonts w:ascii="Book Antiqua" w:hAnsi="Book Antiqua"/>
          <w:smallCaps/>
          <w:sz w:val="18"/>
          <w:szCs w:val="18"/>
          <w:lang w:val="es-ES_tradnl"/>
        </w:rPr>
        <w:t>Rivacoba</w:t>
      </w:r>
      <w:proofErr w:type="spellEnd"/>
      <w:r w:rsidRPr="00197821">
        <w:rPr>
          <w:rFonts w:ascii="Book Antiqua" w:hAnsi="Book Antiqua"/>
          <w:smallCaps/>
          <w:sz w:val="18"/>
          <w:szCs w:val="18"/>
          <w:lang w:val="es-ES_tradnl"/>
        </w:rPr>
        <w:t>, R. / Muñiz Casanova, N.</w:t>
      </w:r>
      <w:r w:rsidRPr="00197821">
        <w:rPr>
          <w:rFonts w:ascii="Book Antiqua" w:hAnsi="Book Antiqua"/>
          <w:sz w:val="18"/>
          <w:szCs w:val="18"/>
          <w:lang w:val="es-ES_tradnl"/>
        </w:rPr>
        <w:t xml:space="preserve">, “La prescripción de la acción de resarcimiento derivado de la nulidad de un crédito </w:t>
      </w:r>
      <w:proofErr w:type="spellStart"/>
      <w:r w:rsidRPr="00197821">
        <w:rPr>
          <w:rFonts w:ascii="Book Antiqua" w:hAnsi="Book Antiqua"/>
          <w:sz w:val="18"/>
          <w:szCs w:val="18"/>
          <w:lang w:val="es-ES_tradnl"/>
        </w:rPr>
        <w:t>revolving</w:t>
      </w:r>
      <w:proofErr w:type="spellEnd"/>
      <w:r w:rsidRPr="00197821">
        <w:rPr>
          <w:rFonts w:ascii="Book Antiqua" w:hAnsi="Book Antiqua"/>
          <w:sz w:val="18"/>
          <w:szCs w:val="18"/>
          <w:lang w:val="es-ES_tradnl"/>
        </w:rPr>
        <w:t xml:space="preserve">”, </w:t>
      </w:r>
      <w:r w:rsidRPr="00197821">
        <w:rPr>
          <w:rFonts w:ascii="Book Antiqua" w:hAnsi="Book Antiqua"/>
          <w:i/>
          <w:sz w:val="18"/>
          <w:szCs w:val="18"/>
          <w:lang w:val="es-ES_tradnl"/>
        </w:rPr>
        <w:t xml:space="preserve">Diario La Ley, </w:t>
      </w:r>
      <w:proofErr w:type="spellStart"/>
      <w:r w:rsidRPr="00197821">
        <w:rPr>
          <w:rFonts w:ascii="Book Antiqua" w:hAnsi="Book Antiqua"/>
          <w:i/>
          <w:sz w:val="18"/>
          <w:szCs w:val="18"/>
          <w:lang w:val="es-ES_tradnl"/>
        </w:rPr>
        <w:t>Nº</w:t>
      </w:r>
      <w:proofErr w:type="spellEnd"/>
      <w:r w:rsidRPr="00197821">
        <w:rPr>
          <w:rFonts w:ascii="Book Antiqua" w:hAnsi="Book Antiqua"/>
          <w:i/>
          <w:sz w:val="18"/>
          <w:szCs w:val="18"/>
          <w:lang w:val="es-ES_tradnl"/>
        </w:rPr>
        <w:t xml:space="preserve"> 9775</w:t>
      </w:r>
      <w:r w:rsidRPr="00197821">
        <w:rPr>
          <w:rFonts w:ascii="Book Antiqua" w:hAnsi="Book Antiqua"/>
          <w:sz w:val="18"/>
          <w:szCs w:val="18"/>
          <w:lang w:val="es-ES_tradnl"/>
        </w:rPr>
        <w:t xml:space="preserve">, Sección Tribuna, 21 de Enero de 2021. En el mismo sentido, </w:t>
      </w:r>
      <w:r w:rsidRPr="00197821">
        <w:rPr>
          <w:rFonts w:ascii="Book Antiqua" w:hAnsi="Book Antiqua"/>
          <w:smallCaps/>
          <w:sz w:val="18"/>
          <w:szCs w:val="18"/>
          <w:lang w:val="es-ES_tradnl"/>
        </w:rPr>
        <w:t>Marín López, M. J.</w:t>
      </w:r>
      <w:r w:rsidRPr="00197821">
        <w:rPr>
          <w:rFonts w:ascii="Book Antiqua" w:hAnsi="Book Antiqua"/>
          <w:sz w:val="18"/>
          <w:szCs w:val="18"/>
          <w:lang w:val="es-ES_tradnl"/>
        </w:rPr>
        <w:t xml:space="preserve">, “La prescripción de la acción de restitución de cantidades tras la nulidad de un crédito </w:t>
      </w:r>
      <w:proofErr w:type="spellStart"/>
      <w:r w:rsidRPr="00197821">
        <w:rPr>
          <w:rFonts w:ascii="Book Antiqua" w:hAnsi="Book Antiqua"/>
          <w:sz w:val="18"/>
          <w:szCs w:val="18"/>
          <w:lang w:val="es-ES_tradnl"/>
        </w:rPr>
        <w:t>revolving</w:t>
      </w:r>
      <w:proofErr w:type="spellEnd"/>
      <w:r w:rsidRPr="00197821">
        <w:rPr>
          <w:rFonts w:ascii="Book Antiqua" w:hAnsi="Book Antiqua"/>
          <w:sz w:val="18"/>
          <w:szCs w:val="18"/>
          <w:lang w:val="es-ES_tradnl"/>
        </w:rPr>
        <w:t xml:space="preserve"> usurario”, </w:t>
      </w:r>
      <w:r w:rsidRPr="00197821">
        <w:rPr>
          <w:rFonts w:ascii="Book Antiqua" w:hAnsi="Book Antiqua"/>
          <w:i/>
          <w:sz w:val="18"/>
          <w:szCs w:val="18"/>
          <w:lang w:val="es-ES_tradnl"/>
        </w:rPr>
        <w:t xml:space="preserve">Revista </w:t>
      </w:r>
      <w:proofErr w:type="spellStart"/>
      <w:r w:rsidRPr="00197821">
        <w:rPr>
          <w:rFonts w:ascii="Book Antiqua" w:hAnsi="Book Antiqua"/>
          <w:i/>
          <w:sz w:val="18"/>
          <w:szCs w:val="18"/>
          <w:lang w:val="es-ES_tradnl"/>
        </w:rPr>
        <w:t>Cesco</w:t>
      </w:r>
      <w:proofErr w:type="spellEnd"/>
      <w:r w:rsidRPr="00197821">
        <w:rPr>
          <w:rFonts w:ascii="Book Antiqua" w:hAnsi="Book Antiqua"/>
          <w:i/>
          <w:sz w:val="18"/>
          <w:szCs w:val="18"/>
          <w:lang w:val="es-ES_tradnl"/>
        </w:rPr>
        <w:t xml:space="preserve"> de Derecho de Consumo</w:t>
      </w:r>
      <w:r w:rsidRPr="00197821">
        <w:rPr>
          <w:rFonts w:ascii="Book Antiqua" w:hAnsi="Book Antiqua"/>
          <w:sz w:val="18"/>
          <w:szCs w:val="18"/>
          <w:lang w:val="es-ES_tradnl"/>
        </w:rPr>
        <w:t xml:space="preserve">, </w:t>
      </w:r>
      <w:proofErr w:type="spellStart"/>
      <w:r w:rsidRPr="00197821">
        <w:rPr>
          <w:rFonts w:ascii="Book Antiqua" w:hAnsi="Book Antiqua"/>
          <w:i/>
          <w:sz w:val="18"/>
          <w:szCs w:val="18"/>
          <w:lang w:val="es-ES_tradnl"/>
        </w:rPr>
        <w:t>Nº</w:t>
      </w:r>
      <w:proofErr w:type="spellEnd"/>
      <w:r w:rsidRPr="00197821">
        <w:rPr>
          <w:rFonts w:ascii="Book Antiqua" w:hAnsi="Book Antiqua"/>
          <w:i/>
          <w:sz w:val="18"/>
          <w:szCs w:val="18"/>
          <w:lang w:val="es-ES_tradnl"/>
        </w:rPr>
        <w:t xml:space="preserve"> 38/2021</w:t>
      </w:r>
      <w:r w:rsidRPr="00197821">
        <w:rPr>
          <w:rFonts w:ascii="Book Antiqua" w:hAnsi="Book Antiqua"/>
          <w:sz w:val="18"/>
          <w:szCs w:val="18"/>
          <w:lang w:val="es-ES_tradnl"/>
        </w:rPr>
        <w:t>, ISSN: 2254-2582.</w:t>
      </w:r>
    </w:p>
  </w:footnote>
  <w:footnote w:id="28">
    <w:p w14:paraId="4E5FDD03"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w:t>
      </w:r>
      <w:r w:rsidRPr="00197821">
        <w:rPr>
          <w:rFonts w:ascii="Book Antiqua" w:hAnsi="Book Antiqua"/>
          <w:i/>
          <w:sz w:val="18"/>
          <w:szCs w:val="18"/>
          <w:lang w:val="es-ES_tradnl"/>
        </w:rPr>
        <w:t>Vid</w:t>
      </w:r>
      <w:r w:rsidRPr="00197821">
        <w:rPr>
          <w:rFonts w:ascii="Book Antiqua" w:hAnsi="Book Antiqua"/>
          <w:sz w:val="18"/>
          <w:szCs w:val="18"/>
          <w:lang w:val="es-ES_tradnl"/>
        </w:rPr>
        <w:t>., entre otras muchas, Sentencias de la Sección 28.ª de la</w:t>
      </w:r>
      <w:r w:rsidRPr="00197821">
        <w:rPr>
          <w:rFonts w:ascii="Book Antiqua" w:hAnsi="Book Antiqua"/>
          <w:b/>
          <w:sz w:val="18"/>
          <w:szCs w:val="18"/>
          <w:lang w:val="es-ES_tradnl"/>
        </w:rPr>
        <w:t xml:space="preserve"> Audiencia Provincial de Madrid</w:t>
      </w:r>
      <w:r w:rsidRPr="00197821">
        <w:rPr>
          <w:rFonts w:ascii="Book Antiqua" w:hAnsi="Book Antiqua"/>
          <w:sz w:val="18"/>
          <w:szCs w:val="18"/>
          <w:lang w:val="es-ES_tradnl"/>
        </w:rPr>
        <w:t xml:space="preserve"> núm. 929/2019, de 11 de septiembre (JUR 2020\71044); de la Sección 15.ª de la</w:t>
      </w:r>
      <w:r w:rsidRPr="00197821">
        <w:rPr>
          <w:rFonts w:ascii="Book Antiqua" w:hAnsi="Book Antiqua"/>
          <w:b/>
          <w:sz w:val="18"/>
          <w:szCs w:val="18"/>
          <w:lang w:val="es-ES_tradnl"/>
        </w:rPr>
        <w:t xml:space="preserve"> Audiencia Provincial de Barcelona</w:t>
      </w:r>
      <w:r w:rsidRPr="00197821">
        <w:rPr>
          <w:rFonts w:ascii="Book Antiqua" w:hAnsi="Book Antiqua"/>
          <w:sz w:val="18"/>
          <w:szCs w:val="18"/>
          <w:lang w:val="es-ES_tradnl"/>
        </w:rPr>
        <w:t xml:space="preserve"> núm. 307/2021, de 24 febrero (JUR 2021\101305); de la Sección 9.ª de la</w:t>
      </w:r>
      <w:r w:rsidRPr="00197821">
        <w:rPr>
          <w:rFonts w:ascii="Book Antiqua" w:hAnsi="Book Antiqua"/>
          <w:b/>
          <w:sz w:val="18"/>
          <w:szCs w:val="18"/>
          <w:lang w:val="es-ES_tradnl"/>
        </w:rPr>
        <w:t xml:space="preserve"> Audiencia Provincial de Valencia</w:t>
      </w:r>
      <w:r w:rsidRPr="00197821">
        <w:rPr>
          <w:rFonts w:ascii="Book Antiqua" w:hAnsi="Book Antiqua"/>
          <w:sz w:val="18"/>
          <w:szCs w:val="18"/>
          <w:lang w:val="es-ES_tradnl"/>
        </w:rPr>
        <w:t xml:space="preserve"> núm. 236/2019, de 26 de febrero (JUR 2019\110108); de la</w:t>
      </w:r>
      <w:r w:rsidRPr="00197821">
        <w:rPr>
          <w:rFonts w:ascii="Book Antiqua" w:hAnsi="Book Antiqua"/>
          <w:b/>
          <w:sz w:val="18"/>
          <w:szCs w:val="18"/>
          <w:lang w:val="es-ES_tradnl"/>
        </w:rPr>
        <w:t xml:space="preserve"> Audiencia Provincial de Islas Baleares</w:t>
      </w:r>
      <w:r w:rsidRPr="00197821">
        <w:rPr>
          <w:rFonts w:ascii="Book Antiqua" w:hAnsi="Book Antiqua"/>
          <w:sz w:val="18"/>
          <w:szCs w:val="18"/>
          <w:lang w:val="es-ES_tradnl"/>
        </w:rPr>
        <w:t>, Sec. 5.ª, núm. 651/2019, de 30 de septiembre (JUR 2019\304284); de la</w:t>
      </w:r>
      <w:r w:rsidRPr="00197821">
        <w:rPr>
          <w:rFonts w:ascii="Book Antiqua" w:hAnsi="Book Antiqua"/>
          <w:b/>
          <w:sz w:val="18"/>
          <w:szCs w:val="18"/>
          <w:lang w:val="es-ES_tradnl"/>
        </w:rPr>
        <w:t xml:space="preserve"> Audiencia Provincial de A Coruña</w:t>
      </w:r>
      <w:r w:rsidRPr="00197821">
        <w:rPr>
          <w:rFonts w:ascii="Book Antiqua" w:hAnsi="Book Antiqua"/>
          <w:sz w:val="18"/>
          <w:szCs w:val="18"/>
          <w:lang w:val="es-ES_tradnl"/>
        </w:rPr>
        <w:t xml:space="preserve">, Sec. 4.ª, núm. 53/2020, de 14 de febrero (JUR 2020\136613); de la </w:t>
      </w:r>
      <w:r w:rsidRPr="00197821">
        <w:rPr>
          <w:rFonts w:ascii="Book Antiqua" w:hAnsi="Book Antiqua"/>
          <w:b/>
          <w:sz w:val="18"/>
          <w:szCs w:val="18"/>
          <w:lang w:val="es-ES_tradnl"/>
        </w:rPr>
        <w:t>Audiencia Provincial de Murcia</w:t>
      </w:r>
      <w:r w:rsidRPr="00197821">
        <w:rPr>
          <w:rFonts w:ascii="Book Antiqua" w:hAnsi="Book Antiqua"/>
          <w:sz w:val="18"/>
          <w:szCs w:val="18"/>
          <w:lang w:val="es-ES_tradnl"/>
        </w:rPr>
        <w:t>, Sec. 4.ª, núm. 34/2019, de 10 de enero (AC 2019\320); de la</w:t>
      </w:r>
      <w:r w:rsidRPr="00197821">
        <w:rPr>
          <w:rFonts w:ascii="Book Antiqua" w:hAnsi="Book Antiqua"/>
          <w:b/>
          <w:sz w:val="18"/>
          <w:szCs w:val="18"/>
          <w:lang w:val="es-ES_tradnl"/>
        </w:rPr>
        <w:t xml:space="preserve"> Audiencia Provincial de Zaragoza, Sec. 5.ª</w:t>
      </w:r>
      <w:r w:rsidRPr="00197821">
        <w:rPr>
          <w:rFonts w:ascii="Book Antiqua" w:hAnsi="Book Antiqua"/>
          <w:sz w:val="18"/>
          <w:szCs w:val="18"/>
          <w:lang w:val="es-ES_tradnl"/>
        </w:rPr>
        <w:t>, núm. 927/2019, de 20 de noviembre (JUR 2020\7882</w:t>
      </w:r>
      <w:r w:rsidRPr="00197821">
        <w:rPr>
          <w:rFonts w:ascii="Book Antiqua" w:hAnsi="Book Antiqua"/>
          <w:b/>
          <w:sz w:val="18"/>
          <w:szCs w:val="18"/>
          <w:lang w:val="es-ES_tradnl"/>
        </w:rPr>
        <w:t>); de la Audiencia Provincial de Jaén</w:t>
      </w:r>
      <w:r w:rsidRPr="00197821">
        <w:rPr>
          <w:rFonts w:ascii="Book Antiqua" w:hAnsi="Book Antiqua"/>
          <w:sz w:val="18"/>
          <w:szCs w:val="18"/>
          <w:lang w:val="es-ES_tradnl"/>
        </w:rPr>
        <w:t xml:space="preserve">, Sec. 1.ª, núm. 644/2019, de 19 de junio (JUR 2020\5633); de la </w:t>
      </w:r>
      <w:r w:rsidRPr="00197821">
        <w:rPr>
          <w:rFonts w:ascii="Book Antiqua" w:hAnsi="Book Antiqua"/>
          <w:b/>
          <w:sz w:val="18"/>
          <w:szCs w:val="18"/>
          <w:lang w:val="es-ES_tradnl"/>
        </w:rPr>
        <w:t>Audiencia Provincial de Lugo</w:t>
      </w:r>
      <w:r w:rsidRPr="00197821">
        <w:rPr>
          <w:rFonts w:ascii="Book Antiqua" w:hAnsi="Book Antiqua"/>
          <w:sz w:val="18"/>
          <w:szCs w:val="18"/>
          <w:lang w:val="es-ES_tradnl"/>
        </w:rPr>
        <w:t>, Sec. 1.ª, núm. 336/2020, de 2 de julio (JUR 2020\241516); de la</w:t>
      </w:r>
      <w:r w:rsidRPr="00197821">
        <w:rPr>
          <w:rFonts w:ascii="Book Antiqua" w:hAnsi="Book Antiqua"/>
          <w:b/>
          <w:sz w:val="18"/>
          <w:szCs w:val="18"/>
          <w:lang w:val="es-ES_tradnl"/>
        </w:rPr>
        <w:t xml:space="preserve"> Audiencia Provincial de Cáceres</w:t>
      </w:r>
      <w:r w:rsidRPr="00197821">
        <w:rPr>
          <w:rFonts w:ascii="Book Antiqua" w:hAnsi="Book Antiqua"/>
          <w:sz w:val="18"/>
          <w:szCs w:val="18"/>
          <w:lang w:val="es-ES_tradnl"/>
        </w:rPr>
        <w:t>, Sec. 1.ª, núm. 367/2019, de 4 de junio (JUR 2019\204067); de la</w:t>
      </w:r>
      <w:r w:rsidRPr="00197821">
        <w:rPr>
          <w:rFonts w:ascii="Book Antiqua" w:hAnsi="Book Antiqua"/>
          <w:b/>
          <w:sz w:val="18"/>
          <w:szCs w:val="18"/>
          <w:lang w:val="es-ES_tradnl"/>
        </w:rPr>
        <w:t xml:space="preserve"> Audiencia Provincial de Salamanca</w:t>
      </w:r>
      <w:r w:rsidRPr="00197821">
        <w:rPr>
          <w:rFonts w:ascii="Book Antiqua" w:hAnsi="Book Antiqua"/>
          <w:sz w:val="18"/>
          <w:szCs w:val="18"/>
          <w:lang w:val="es-ES_tradnl"/>
        </w:rPr>
        <w:t xml:space="preserve">, Sec. 1.ª, núm. 32/2020, de 20 de enero (JUR 2020\104565); o </w:t>
      </w:r>
      <w:r w:rsidRPr="00197821">
        <w:rPr>
          <w:rFonts w:ascii="Book Antiqua" w:hAnsi="Book Antiqua"/>
          <w:b/>
          <w:sz w:val="18"/>
          <w:szCs w:val="18"/>
          <w:lang w:val="es-ES_tradnl"/>
        </w:rPr>
        <w:t>de la Audiencia Provincial de Girona, Sec. 1.ª</w:t>
      </w:r>
      <w:r w:rsidRPr="00197821">
        <w:rPr>
          <w:rFonts w:ascii="Book Antiqua" w:hAnsi="Book Antiqua"/>
          <w:sz w:val="18"/>
          <w:szCs w:val="18"/>
          <w:lang w:val="es-ES_tradnl"/>
        </w:rPr>
        <w:t xml:space="preserve">, núm. 185/2019, de 13 de marzo (JUR 2019\87797). </w:t>
      </w:r>
    </w:p>
  </w:footnote>
  <w:footnote w:id="29">
    <w:p w14:paraId="4E5FDD04"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w:t>
      </w:r>
      <w:r w:rsidRPr="00197821">
        <w:rPr>
          <w:rFonts w:ascii="Book Antiqua" w:hAnsi="Book Antiqua"/>
          <w:i/>
          <w:sz w:val="18"/>
          <w:szCs w:val="18"/>
          <w:lang w:val="es-ES_tradnl"/>
        </w:rPr>
        <w:t>Vid</w:t>
      </w:r>
      <w:r w:rsidRPr="00197821">
        <w:rPr>
          <w:rFonts w:ascii="Book Antiqua" w:hAnsi="Book Antiqua"/>
          <w:sz w:val="18"/>
          <w:szCs w:val="18"/>
          <w:lang w:val="es-ES_tradnl"/>
        </w:rPr>
        <w:t>. Sentencias de la Audiencia Provincial de Guadalajara (Sección 1.ª) núm. 141/2019, de 2 de septiembre (JUR 2019\268044); de la Audiencia Provincial de Cáceres núm. 318/2019, de 17 de mayo (JUR 2019\187164); de la Audiencia Provincial de Islas Baleares (Sección 5.ª) núm. 430/2019, de 18 junio (AC 2019\889); o de la Audiencia Provincial de Palencia (Sección 1.ª) núm. 226/2016 de 15 de noviembre (</w:t>
      </w:r>
      <w:proofErr w:type="spellStart"/>
      <w:r w:rsidRPr="00197821">
        <w:rPr>
          <w:rFonts w:ascii="Book Antiqua" w:hAnsi="Book Antiqua"/>
          <w:sz w:val="18"/>
          <w:szCs w:val="18"/>
          <w:lang w:val="es-ES_tradnl"/>
        </w:rPr>
        <w:t>Roj</w:t>
      </w:r>
      <w:proofErr w:type="spellEnd"/>
      <w:r w:rsidRPr="00197821">
        <w:rPr>
          <w:rFonts w:ascii="Book Antiqua" w:hAnsi="Book Antiqua"/>
          <w:sz w:val="18"/>
          <w:szCs w:val="18"/>
          <w:lang w:val="es-ES_tradnl"/>
        </w:rPr>
        <w:t>: SAP P 253/2016).</w:t>
      </w:r>
    </w:p>
  </w:footnote>
  <w:footnote w:id="30">
    <w:p w14:paraId="4E5FDD05"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DÍEZ PICAZO, Luis, </w:t>
      </w:r>
      <w:r w:rsidRPr="00197821">
        <w:rPr>
          <w:rFonts w:ascii="Book Antiqua" w:hAnsi="Book Antiqua"/>
          <w:i/>
          <w:sz w:val="18"/>
          <w:szCs w:val="18"/>
          <w:lang w:val="es-ES_tradnl"/>
        </w:rPr>
        <w:t>La prescripción extintiva</w:t>
      </w:r>
      <w:r w:rsidRPr="00197821">
        <w:rPr>
          <w:rFonts w:ascii="Book Antiqua" w:hAnsi="Book Antiqua"/>
          <w:sz w:val="18"/>
          <w:szCs w:val="18"/>
          <w:lang w:val="es-ES_tradnl"/>
        </w:rPr>
        <w:t xml:space="preserve"> </w:t>
      </w:r>
      <w:r w:rsidRPr="00197821">
        <w:rPr>
          <w:rFonts w:ascii="Book Antiqua" w:hAnsi="Book Antiqua"/>
          <w:i/>
          <w:sz w:val="18"/>
          <w:szCs w:val="18"/>
          <w:lang w:val="es-ES_tradnl"/>
        </w:rPr>
        <w:t>en el Código civil y en la jurisprudencia del Tribunal Supremo</w:t>
      </w:r>
      <w:r w:rsidRPr="00197821">
        <w:rPr>
          <w:rFonts w:ascii="Book Antiqua" w:hAnsi="Book Antiqua"/>
          <w:sz w:val="18"/>
          <w:szCs w:val="18"/>
          <w:lang w:val="es-ES_tradnl"/>
        </w:rPr>
        <w:t xml:space="preserve">, 2º ed., Madrid, Thomson </w:t>
      </w:r>
      <w:proofErr w:type="spellStart"/>
      <w:r w:rsidRPr="00197821">
        <w:rPr>
          <w:rFonts w:ascii="Book Antiqua" w:hAnsi="Book Antiqua"/>
          <w:sz w:val="18"/>
          <w:szCs w:val="18"/>
          <w:lang w:val="es-ES_tradnl"/>
        </w:rPr>
        <w:t>Civitas</w:t>
      </w:r>
      <w:proofErr w:type="spellEnd"/>
      <w:r w:rsidRPr="00197821">
        <w:rPr>
          <w:rFonts w:ascii="Book Antiqua" w:hAnsi="Book Antiqua"/>
          <w:sz w:val="18"/>
          <w:szCs w:val="18"/>
          <w:lang w:val="es-ES_tradnl"/>
        </w:rPr>
        <w:t>, 2007, págs. 132-133.</w:t>
      </w:r>
    </w:p>
  </w:footnote>
  <w:footnote w:id="31">
    <w:p w14:paraId="4E5FDD06" w14:textId="77777777" w:rsidR="002A41D4" w:rsidRPr="00197821" w:rsidRDefault="002A41D4" w:rsidP="001E29F5">
      <w:pPr>
        <w:pStyle w:val="Textonotapie"/>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DELGADO ECHEVERRÍA, Jesús, </w:t>
      </w:r>
      <w:r w:rsidRPr="00197821">
        <w:rPr>
          <w:rFonts w:ascii="Book Antiqua" w:hAnsi="Book Antiqua"/>
          <w:i/>
          <w:sz w:val="18"/>
          <w:szCs w:val="18"/>
          <w:lang w:val="es-ES_tradnl"/>
        </w:rPr>
        <w:t>Elementos de Derecho Civil</w:t>
      </w:r>
      <w:r w:rsidRPr="00197821">
        <w:rPr>
          <w:rFonts w:ascii="Book Antiqua" w:hAnsi="Book Antiqua"/>
          <w:sz w:val="18"/>
          <w:szCs w:val="18"/>
          <w:lang w:val="es-ES_tradnl"/>
        </w:rPr>
        <w:t xml:space="preserve">, I-3, 3ª ed., Madrid, Dykinson, 2005, págs. 336-337. </w:t>
      </w:r>
    </w:p>
  </w:footnote>
  <w:footnote w:id="32">
    <w:p w14:paraId="4E5FDD07" w14:textId="77777777" w:rsidR="002A41D4" w:rsidRPr="00197821" w:rsidRDefault="002A41D4" w:rsidP="001E29F5">
      <w:pPr>
        <w:pStyle w:val="Textonotapie"/>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PANTALEÓN PRIETO, Fernando, “Prescripción”, </w:t>
      </w:r>
      <w:r w:rsidRPr="00197821">
        <w:rPr>
          <w:rFonts w:ascii="Book Antiqua" w:hAnsi="Book Antiqua"/>
          <w:i/>
          <w:sz w:val="18"/>
          <w:szCs w:val="18"/>
          <w:lang w:val="es-ES_tradnl"/>
        </w:rPr>
        <w:t>Enciclopedia Jurídica Básica</w:t>
      </w:r>
      <w:r w:rsidRPr="00197821">
        <w:rPr>
          <w:rFonts w:ascii="Book Antiqua" w:hAnsi="Book Antiqua"/>
          <w:sz w:val="18"/>
          <w:szCs w:val="18"/>
          <w:lang w:val="es-ES_tradnl"/>
        </w:rPr>
        <w:t xml:space="preserve">, III, Madrid, </w:t>
      </w:r>
      <w:proofErr w:type="spellStart"/>
      <w:r w:rsidRPr="00197821">
        <w:rPr>
          <w:rFonts w:ascii="Book Antiqua" w:hAnsi="Book Antiqua"/>
          <w:sz w:val="18"/>
          <w:szCs w:val="18"/>
          <w:lang w:val="es-ES_tradnl"/>
        </w:rPr>
        <w:t>Civitas</w:t>
      </w:r>
      <w:proofErr w:type="spellEnd"/>
      <w:r w:rsidRPr="00197821">
        <w:rPr>
          <w:rFonts w:ascii="Book Antiqua" w:hAnsi="Book Antiqua"/>
          <w:sz w:val="18"/>
          <w:szCs w:val="18"/>
          <w:lang w:val="es-ES_tradnl"/>
        </w:rPr>
        <w:t xml:space="preserve">, 1995, pág. 5011. </w:t>
      </w:r>
    </w:p>
  </w:footnote>
  <w:footnote w:id="33">
    <w:p w14:paraId="4E5FDD08"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197821">
        <w:rPr>
          <w:rStyle w:val="Refdenotaalpie"/>
          <w:rFonts w:ascii="Book Antiqua" w:hAnsi="Book Antiqua"/>
          <w:sz w:val="18"/>
          <w:szCs w:val="18"/>
        </w:rPr>
        <w:footnoteRef/>
      </w:r>
      <w:r w:rsidRPr="00197821">
        <w:rPr>
          <w:rFonts w:ascii="Book Antiqua" w:hAnsi="Book Antiqua"/>
          <w:sz w:val="18"/>
          <w:szCs w:val="18"/>
          <w:lang w:val="es-ES_tradnl"/>
        </w:rPr>
        <w:t xml:space="preserve"> Así lo ha declarado la Sala Primera en la Sentencia </w:t>
      </w:r>
      <w:proofErr w:type="spellStart"/>
      <w:r w:rsidRPr="00197821">
        <w:rPr>
          <w:rFonts w:ascii="Book Antiqua" w:hAnsi="Book Antiqua"/>
          <w:sz w:val="18"/>
          <w:szCs w:val="18"/>
          <w:lang w:val="es-ES_tradnl"/>
        </w:rPr>
        <w:t>nº</w:t>
      </w:r>
      <w:proofErr w:type="spellEnd"/>
      <w:r w:rsidRPr="00197821">
        <w:rPr>
          <w:rFonts w:ascii="Book Antiqua" w:hAnsi="Book Antiqua"/>
          <w:sz w:val="18"/>
          <w:szCs w:val="18"/>
          <w:lang w:val="es-ES_tradnl"/>
        </w:rPr>
        <w:t xml:space="preserve"> 74/2019, de 5 de febrero, con cita de la Sentencia 97/2015, de 24 de febrero. La singular —e insólita— posición en el Derecho comparado del ordenamiento civil español (claramente </w:t>
      </w:r>
      <w:r w:rsidRPr="00197821">
        <w:rPr>
          <w:rFonts w:ascii="Book Antiqua" w:hAnsi="Book Antiqua"/>
          <w:i/>
          <w:sz w:val="18"/>
          <w:szCs w:val="18"/>
          <w:lang w:val="es-ES_tradnl"/>
        </w:rPr>
        <w:t xml:space="preserve">pro </w:t>
      </w:r>
      <w:proofErr w:type="spellStart"/>
      <w:r w:rsidRPr="00197821">
        <w:rPr>
          <w:rFonts w:ascii="Book Antiqua" w:hAnsi="Book Antiqua"/>
          <w:i/>
          <w:sz w:val="18"/>
          <w:szCs w:val="18"/>
          <w:lang w:val="es-ES_tradnl"/>
        </w:rPr>
        <w:t>actione</w:t>
      </w:r>
      <w:proofErr w:type="spellEnd"/>
      <w:r w:rsidRPr="00197821">
        <w:rPr>
          <w:rFonts w:ascii="Book Antiqua" w:hAnsi="Book Antiqua"/>
          <w:sz w:val="18"/>
          <w:szCs w:val="18"/>
          <w:lang w:val="es-ES_tradnl"/>
        </w:rPr>
        <w:t xml:space="preserve">, es decir, favorable al acreedor de la pretensión en cuanto a la interrupción por reclamación extrajudicial) puede comprobarse fácilmente en </w:t>
      </w:r>
      <w:r w:rsidRPr="00197821">
        <w:rPr>
          <w:rFonts w:ascii="Book Antiqua" w:hAnsi="Book Antiqua"/>
          <w:smallCaps/>
          <w:sz w:val="18"/>
          <w:szCs w:val="18"/>
          <w:lang w:val="es-ES_tradnl"/>
        </w:rPr>
        <w:t>R. De Ángel</w:t>
      </w:r>
      <w:r w:rsidRPr="00197821">
        <w:rPr>
          <w:rFonts w:ascii="Book Antiqua" w:hAnsi="Book Antiqua"/>
          <w:sz w:val="18"/>
          <w:szCs w:val="18"/>
          <w:lang w:val="es-ES_tradnl"/>
        </w:rPr>
        <w:t xml:space="preserve">, “La interrupción de la prescripción extintiva por reclamación del acreedor en Derecho comparado”, en </w:t>
      </w:r>
      <w:r w:rsidRPr="00197821">
        <w:rPr>
          <w:rFonts w:ascii="Book Antiqua" w:hAnsi="Book Antiqua"/>
          <w:i/>
          <w:sz w:val="18"/>
          <w:szCs w:val="18"/>
          <w:lang w:val="es-ES_tradnl"/>
        </w:rPr>
        <w:t>La Ley</w:t>
      </w:r>
      <w:r w:rsidRPr="00197821">
        <w:rPr>
          <w:rFonts w:ascii="Book Antiqua" w:hAnsi="Book Antiqua"/>
          <w:sz w:val="18"/>
          <w:szCs w:val="18"/>
          <w:lang w:val="es-ES_tradnl"/>
        </w:rPr>
        <w:t xml:space="preserve">, 1986, pp. 1048 y </w:t>
      </w:r>
      <w:proofErr w:type="spellStart"/>
      <w:r w:rsidRPr="00197821">
        <w:rPr>
          <w:rFonts w:ascii="Book Antiqua" w:hAnsi="Book Antiqua"/>
          <w:sz w:val="18"/>
          <w:szCs w:val="18"/>
          <w:lang w:val="es-ES_tradnl"/>
        </w:rPr>
        <w:t>ss</w:t>
      </w:r>
      <w:proofErr w:type="spellEnd"/>
      <w:r w:rsidRPr="00197821">
        <w:rPr>
          <w:rFonts w:ascii="Book Antiqua" w:hAnsi="Book Antiqua"/>
          <w:sz w:val="18"/>
          <w:szCs w:val="18"/>
          <w:lang w:val="es-ES_tradnl"/>
        </w:rPr>
        <w:t xml:space="preserve">; R. </w:t>
      </w:r>
      <w:r w:rsidRPr="00197821">
        <w:rPr>
          <w:rFonts w:ascii="Book Antiqua" w:hAnsi="Book Antiqua"/>
          <w:smallCaps/>
          <w:sz w:val="18"/>
          <w:szCs w:val="18"/>
          <w:lang w:val="es-ES_tradnl"/>
        </w:rPr>
        <w:t>García Pérez</w:t>
      </w:r>
      <w:r w:rsidRPr="00197821">
        <w:rPr>
          <w:rFonts w:ascii="Book Antiqua" w:hAnsi="Book Antiqua"/>
          <w:sz w:val="18"/>
          <w:szCs w:val="18"/>
          <w:lang w:val="es-ES_tradnl"/>
        </w:rPr>
        <w:t xml:space="preserve">, “La prescripción en el Derecho europeo”, en </w:t>
      </w:r>
      <w:r w:rsidRPr="00197821">
        <w:rPr>
          <w:rFonts w:ascii="Book Antiqua" w:hAnsi="Book Antiqua"/>
          <w:smallCaps/>
          <w:sz w:val="18"/>
          <w:szCs w:val="18"/>
          <w:lang w:val="es-ES_tradnl"/>
        </w:rPr>
        <w:t>S. Sánchez Lorenzo</w:t>
      </w:r>
      <w:r w:rsidRPr="00197821">
        <w:rPr>
          <w:rFonts w:ascii="Book Antiqua" w:hAnsi="Book Antiqua"/>
          <w:sz w:val="18"/>
          <w:szCs w:val="18"/>
          <w:lang w:val="es-ES_tradnl"/>
        </w:rPr>
        <w:t xml:space="preserve"> (Dir.), </w:t>
      </w:r>
      <w:r w:rsidRPr="00197821">
        <w:rPr>
          <w:rFonts w:ascii="Book Antiqua" w:hAnsi="Book Antiqua"/>
          <w:i/>
          <w:sz w:val="18"/>
          <w:szCs w:val="18"/>
          <w:lang w:val="es-ES_tradnl"/>
        </w:rPr>
        <w:t>Derecho contractual europeo</w:t>
      </w:r>
      <w:r w:rsidRPr="00197821">
        <w:rPr>
          <w:rFonts w:ascii="Book Antiqua" w:hAnsi="Book Antiqua"/>
          <w:sz w:val="18"/>
          <w:szCs w:val="18"/>
          <w:lang w:val="es-ES_tradnl"/>
        </w:rPr>
        <w:t>, II, 3.ª ed., Thomson-</w:t>
      </w:r>
      <w:proofErr w:type="spellStart"/>
      <w:r w:rsidRPr="00197821">
        <w:rPr>
          <w:rFonts w:ascii="Book Antiqua" w:hAnsi="Book Antiqua"/>
          <w:sz w:val="18"/>
          <w:szCs w:val="18"/>
          <w:lang w:val="es-ES_tradnl"/>
        </w:rPr>
        <w:t>Civitas</w:t>
      </w:r>
      <w:proofErr w:type="spellEnd"/>
      <w:r w:rsidRPr="00197821">
        <w:rPr>
          <w:rFonts w:ascii="Book Antiqua" w:hAnsi="Book Antiqua"/>
          <w:sz w:val="18"/>
          <w:szCs w:val="18"/>
          <w:lang w:val="es-ES_tradnl"/>
        </w:rPr>
        <w:t xml:space="preserve">, Cizur Menor, 2016, p. 1.077; y en </w:t>
      </w:r>
      <w:r w:rsidRPr="00197821">
        <w:rPr>
          <w:rFonts w:ascii="Book Antiqua" w:hAnsi="Book Antiqua"/>
          <w:smallCaps/>
          <w:sz w:val="18"/>
          <w:szCs w:val="18"/>
          <w:lang w:val="es-ES_tradnl"/>
        </w:rPr>
        <w:t>R. Zimmermann</w:t>
      </w:r>
      <w:r w:rsidRPr="00197821">
        <w:rPr>
          <w:rFonts w:ascii="Book Antiqua" w:hAnsi="Book Antiqua"/>
          <w:sz w:val="18"/>
          <w:szCs w:val="18"/>
          <w:lang w:val="es-ES_tradnl"/>
        </w:rPr>
        <w:t>, “</w:t>
      </w:r>
      <w:proofErr w:type="spellStart"/>
      <w:r w:rsidRPr="00197821">
        <w:rPr>
          <w:rFonts w:ascii="Book Antiqua" w:hAnsi="Book Antiqua"/>
          <w:sz w:val="18"/>
          <w:szCs w:val="18"/>
          <w:lang w:val="es-ES_tradnl"/>
        </w:rPr>
        <w:t>Prescription</w:t>
      </w:r>
      <w:proofErr w:type="spellEnd"/>
      <w:r w:rsidRPr="00197821">
        <w:rPr>
          <w:rFonts w:ascii="Book Antiqua" w:hAnsi="Book Antiqua"/>
          <w:sz w:val="18"/>
          <w:szCs w:val="18"/>
          <w:lang w:val="es-ES_tradnl"/>
        </w:rPr>
        <w:t xml:space="preserve">”, en </w:t>
      </w:r>
      <w:r w:rsidRPr="00197821">
        <w:rPr>
          <w:rFonts w:ascii="Book Antiqua" w:hAnsi="Book Antiqua"/>
          <w:smallCaps/>
          <w:sz w:val="18"/>
          <w:szCs w:val="18"/>
          <w:lang w:val="es-ES_tradnl"/>
        </w:rPr>
        <w:t>N. Jansen / R. Zimmermann</w:t>
      </w:r>
      <w:r w:rsidRPr="00197821">
        <w:rPr>
          <w:rFonts w:ascii="Book Antiqua" w:hAnsi="Book Antiqua"/>
          <w:sz w:val="18"/>
          <w:szCs w:val="18"/>
          <w:lang w:val="es-ES_tradnl"/>
        </w:rPr>
        <w:t xml:space="preserve"> (Eds.), </w:t>
      </w:r>
      <w:proofErr w:type="spellStart"/>
      <w:r w:rsidRPr="00197821">
        <w:rPr>
          <w:rFonts w:ascii="Book Antiqua" w:hAnsi="Book Antiqua"/>
          <w:i/>
          <w:sz w:val="18"/>
          <w:szCs w:val="18"/>
          <w:lang w:val="es-ES_tradnl"/>
        </w:rPr>
        <w:t>Commentaries</w:t>
      </w:r>
      <w:proofErr w:type="spellEnd"/>
      <w:r w:rsidRPr="00197821">
        <w:rPr>
          <w:rFonts w:ascii="Book Antiqua" w:hAnsi="Book Antiqua"/>
          <w:i/>
          <w:sz w:val="18"/>
          <w:szCs w:val="18"/>
          <w:lang w:val="es-ES_tradnl"/>
        </w:rPr>
        <w:t xml:space="preserve"> </w:t>
      </w:r>
      <w:proofErr w:type="spellStart"/>
      <w:r w:rsidRPr="00197821">
        <w:rPr>
          <w:rFonts w:ascii="Book Antiqua" w:hAnsi="Book Antiqua"/>
          <w:i/>
          <w:sz w:val="18"/>
          <w:szCs w:val="18"/>
          <w:lang w:val="es-ES_tradnl"/>
        </w:rPr>
        <w:t>on</w:t>
      </w:r>
      <w:proofErr w:type="spellEnd"/>
      <w:r w:rsidRPr="00197821">
        <w:rPr>
          <w:rFonts w:ascii="Book Antiqua" w:hAnsi="Book Antiqua"/>
          <w:i/>
          <w:sz w:val="18"/>
          <w:szCs w:val="18"/>
          <w:lang w:val="es-ES_tradnl"/>
        </w:rPr>
        <w:t xml:space="preserve"> </w:t>
      </w:r>
      <w:proofErr w:type="spellStart"/>
      <w:r w:rsidRPr="00197821">
        <w:rPr>
          <w:rFonts w:ascii="Book Antiqua" w:hAnsi="Book Antiqua"/>
          <w:i/>
          <w:sz w:val="18"/>
          <w:szCs w:val="18"/>
          <w:lang w:val="es-ES_tradnl"/>
        </w:rPr>
        <w:t>European</w:t>
      </w:r>
      <w:proofErr w:type="spellEnd"/>
      <w:r w:rsidRPr="00197821">
        <w:rPr>
          <w:rFonts w:ascii="Book Antiqua" w:hAnsi="Book Antiqua"/>
          <w:i/>
          <w:sz w:val="18"/>
          <w:szCs w:val="18"/>
          <w:lang w:val="es-ES_tradnl"/>
        </w:rPr>
        <w:t xml:space="preserve"> </w:t>
      </w:r>
      <w:proofErr w:type="spellStart"/>
      <w:r w:rsidRPr="00197821">
        <w:rPr>
          <w:rFonts w:ascii="Book Antiqua" w:hAnsi="Book Antiqua"/>
          <w:i/>
          <w:sz w:val="18"/>
          <w:szCs w:val="18"/>
          <w:lang w:val="es-ES_tradnl"/>
        </w:rPr>
        <w:t>Contract</w:t>
      </w:r>
      <w:proofErr w:type="spellEnd"/>
      <w:r w:rsidRPr="00197821">
        <w:rPr>
          <w:rFonts w:ascii="Book Antiqua" w:hAnsi="Book Antiqua"/>
          <w:i/>
          <w:sz w:val="18"/>
          <w:szCs w:val="18"/>
          <w:lang w:val="es-ES_tradnl"/>
        </w:rPr>
        <w:t xml:space="preserve"> </w:t>
      </w:r>
      <w:proofErr w:type="spellStart"/>
      <w:r w:rsidRPr="00197821">
        <w:rPr>
          <w:rFonts w:ascii="Book Antiqua" w:hAnsi="Book Antiqua"/>
          <w:i/>
          <w:sz w:val="18"/>
          <w:szCs w:val="18"/>
          <w:lang w:val="es-ES_tradnl"/>
        </w:rPr>
        <w:t>Laws</w:t>
      </w:r>
      <w:proofErr w:type="spellEnd"/>
      <w:r w:rsidRPr="00197821">
        <w:rPr>
          <w:rFonts w:ascii="Book Antiqua" w:hAnsi="Book Antiqua"/>
          <w:sz w:val="18"/>
          <w:szCs w:val="18"/>
          <w:lang w:val="es-ES_tradnl"/>
        </w:rPr>
        <w:t>, Oxford, 2018, pp. 1.851-1.856.</w:t>
      </w:r>
    </w:p>
  </w:footnote>
  <w:footnote w:id="34">
    <w:p w14:paraId="4E5FDD0E" w14:textId="77777777" w:rsidR="002A41D4" w:rsidRPr="004518E0" w:rsidRDefault="002A41D4" w:rsidP="004518E0">
      <w:pPr>
        <w:pStyle w:val="Textonotapie"/>
        <w:tabs>
          <w:tab w:val="clear" w:pos="720"/>
        </w:tabs>
        <w:ind w:left="0" w:firstLine="0"/>
        <w:rPr>
          <w:rFonts w:cs="Arial"/>
          <w:sz w:val="18"/>
          <w:szCs w:val="18"/>
          <w:lang w:val="es-ES_tradnl"/>
        </w:rPr>
      </w:pPr>
      <w:r w:rsidRPr="004518E0">
        <w:rPr>
          <w:rStyle w:val="Refdenotaalpie"/>
          <w:rFonts w:cs="Arial"/>
          <w:sz w:val="18"/>
          <w:szCs w:val="18"/>
        </w:rPr>
        <w:footnoteRef/>
      </w:r>
      <w:r w:rsidRPr="004518E0">
        <w:rPr>
          <w:rFonts w:cs="Arial"/>
          <w:sz w:val="18"/>
          <w:szCs w:val="18"/>
          <w:lang w:val="es-ES_tradnl"/>
        </w:rPr>
        <w:t xml:space="preserve"> Memoria de reclamaciones del Banco de España de 2015, p. 200 (https://www.bde.es/f/webbde/Secciones/Publicaciones/PublicacionesAnuales/MemoriaServicioReclamaciones/15/MR2015_Documento_Completo.pdf)</w:t>
      </w:r>
    </w:p>
    <w:p w14:paraId="4E5FDD0F" w14:textId="77777777" w:rsidR="002A41D4" w:rsidRPr="00197821" w:rsidRDefault="002A41D4" w:rsidP="004518E0">
      <w:pPr>
        <w:pStyle w:val="Textonotapie"/>
        <w:tabs>
          <w:tab w:val="clear" w:pos="720"/>
        </w:tabs>
        <w:ind w:left="0" w:firstLine="0"/>
        <w:rPr>
          <w:rFonts w:ascii="Book Antiqua" w:hAnsi="Book Antiqua"/>
          <w:sz w:val="18"/>
          <w:szCs w:val="18"/>
          <w:lang w:val="es-ES_tradnl"/>
        </w:rPr>
      </w:pPr>
      <w:r w:rsidRPr="004518E0">
        <w:rPr>
          <w:rFonts w:cs="Arial"/>
          <w:sz w:val="18"/>
          <w:szCs w:val="18"/>
          <w:lang w:val="es-ES_tradnl"/>
        </w:rPr>
        <w:t>Memoria de reclamaciones del Banco de España de 2015, p. 240 (</w:t>
      </w:r>
      <w:r w:rsidR="0034671E">
        <w:fldChar w:fldCharType="begin"/>
      </w:r>
      <w:r w:rsidR="0034671E" w:rsidRPr="0034671E">
        <w:rPr>
          <w:lang w:val="es-ES"/>
        </w:rPr>
        <w:instrText xml:space="preserve"> HYPERLINK "https://www.bde.es/f/webbde/Secciones/Publicaciones/PublicacionesAnuales/MemoriaServicioReclamaciones/16/Ficheros/MSR2016_Documento_completo.pdf" </w:instrText>
      </w:r>
      <w:r w:rsidR="0034671E">
        <w:fldChar w:fldCharType="separate"/>
      </w:r>
      <w:r w:rsidRPr="004518E0">
        <w:rPr>
          <w:rStyle w:val="Hipervnculo"/>
          <w:rFonts w:cs="Arial"/>
          <w:sz w:val="18"/>
          <w:szCs w:val="18"/>
          <w:lang w:val="es-ES_tradnl"/>
        </w:rPr>
        <w:t>https://www.bde.es/f/webbde/Secciones/Publicaciones/PublicacionesAnuales/MemoriaServicioReclamaciones/16/Ficheros/MSR2016_Documento_completo.pdf</w:t>
      </w:r>
      <w:r w:rsidR="0034671E">
        <w:rPr>
          <w:rStyle w:val="Hipervnculo"/>
          <w:rFonts w:cs="Arial"/>
          <w:sz w:val="18"/>
          <w:szCs w:val="18"/>
          <w:lang w:val="es-ES_tradnl"/>
        </w:rPr>
        <w:fldChar w:fldCharType="end"/>
      </w:r>
      <w:r w:rsidRPr="004518E0">
        <w:rPr>
          <w:rFonts w:cs="Arial"/>
          <w:sz w:val="18"/>
          <w:szCs w:val="18"/>
          <w:lang w:val="es-ES_tradnl"/>
        </w:rPr>
        <w:t>)</w:t>
      </w:r>
      <w:r w:rsidRPr="00197821">
        <w:rPr>
          <w:rFonts w:ascii="Book Antiqua" w:hAnsi="Book Antiqua"/>
          <w:sz w:val="18"/>
          <w:szCs w:val="18"/>
          <w:lang w:val="es-ES_tradn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DCF0" w14:textId="7B83125A" w:rsidR="002A41D4" w:rsidRDefault="002A41D4" w:rsidP="00F8597B">
    <w:pPr>
      <w:pStyle w:val="Encabezado"/>
      <w:jc w:val="center"/>
    </w:pPr>
    <w:r>
      <w:t xml:space="preserve">- </w:t>
    </w:r>
    <w:r>
      <w:fldChar w:fldCharType="begin"/>
    </w:r>
    <w:r>
      <w:instrText xml:space="preserve"> PAGE  \* MERGEFORMAT </w:instrText>
    </w:r>
    <w:r>
      <w:fldChar w:fldCharType="separate"/>
    </w:r>
    <w:r w:rsidR="001C7E75">
      <w:rPr>
        <w:noProof/>
      </w:rPr>
      <w:t>21</w:t>
    </w:r>
    <w:r>
      <w:fldChar w:fldCharType="end"/>
    </w:r>
    <w:r>
      <w:t xml:space="preserve"> -</w:t>
    </w:r>
  </w:p>
  <w:p w14:paraId="4E5FDCF1" w14:textId="77777777" w:rsidR="002A41D4" w:rsidRDefault="002A41D4" w:rsidP="00F8597B">
    <w:pPr>
      <w:pStyle w:val="Encabezado"/>
      <w:jc w:val="left"/>
    </w:pPr>
  </w:p>
  <w:p w14:paraId="4E5FDCF2" w14:textId="77777777" w:rsidR="002A41D4" w:rsidRDefault="002A41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CF8"/>
    <w:multiLevelType w:val="hybridMultilevel"/>
    <w:tmpl w:val="8EDAD632"/>
    <w:lvl w:ilvl="0" w:tplc="106C6DA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56242DB"/>
    <w:multiLevelType w:val="hybridMultilevel"/>
    <w:tmpl w:val="35068886"/>
    <w:lvl w:ilvl="0" w:tplc="68E0ED34">
      <w:start w:val="1"/>
      <w:numFmt w:val="bullet"/>
      <w:lvlText w:val=""/>
      <w:lvlJc w:val="left"/>
      <w:pPr>
        <w:ind w:left="1854" w:hanging="360"/>
      </w:pPr>
      <w:rPr>
        <w:rFonts w:ascii="Symbol" w:hAnsi="Symbol" w:hint="default"/>
      </w:rPr>
    </w:lvl>
    <w:lvl w:ilvl="1" w:tplc="040A0003" w:tentative="1">
      <w:start w:val="1"/>
      <w:numFmt w:val="bullet"/>
      <w:lvlText w:val="o"/>
      <w:lvlJc w:val="left"/>
      <w:pPr>
        <w:ind w:left="2574" w:hanging="360"/>
      </w:pPr>
      <w:rPr>
        <w:rFonts w:ascii="Courier New" w:hAnsi="Courier New" w:cs="Courier New" w:hint="default"/>
      </w:rPr>
    </w:lvl>
    <w:lvl w:ilvl="2" w:tplc="040A0005" w:tentative="1">
      <w:start w:val="1"/>
      <w:numFmt w:val="bullet"/>
      <w:lvlText w:val=""/>
      <w:lvlJc w:val="left"/>
      <w:pPr>
        <w:ind w:left="3294" w:hanging="360"/>
      </w:pPr>
      <w:rPr>
        <w:rFonts w:ascii="Wingdings" w:hAnsi="Wingdings" w:hint="default"/>
      </w:rPr>
    </w:lvl>
    <w:lvl w:ilvl="3" w:tplc="040A0001" w:tentative="1">
      <w:start w:val="1"/>
      <w:numFmt w:val="bullet"/>
      <w:lvlText w:val=""/>
      <w:lvlJc w:val="left"/>
      <w:pPr>
        <w:ind w:left="4014" w:hanging="360"/>
      </w:pPr>
      <w:rPr>
        <w:rFonts w:ascii="Symbol" w:hAnsi="Symbol" w:hint="default"/>
      </w:rPr>
    </w:lvl>
    <w:lvl w:ilvl="4" w:tplc="040A0003" w:tentative="1">
      <w:start w:val="1"/>
      <w:numFmt w:val="bullet"/>
      <w:lvlText w:val="o"/>
      <w:lvlJc w:val="left"/>
      <w:pPr>
        <w:ind w:left="4734" w:hanging="360"/>
      </w:pPr>
      <w:rPr>
        <w:rFonts w:ascii="Courier New" w:hAnsi="Courier New" w:cs="Courier New" w:hint="default"/>
      </w:rPr>
    </w:lvl>
    <w:lvl w:ilvl="5" w:tplc="040A0005" w:tentative="1">
      <w:start w:val="1"/>
      <w:numFmt w:val="bullet"/>
      <w:lvlText w:val=""/>
      <w:lvlJc w:val="left"/>
      <w:pPr>
        <w:ind w:left="5454" w:hanging="360"/>
      </w:pPr>
      <w:rPr>
        <w:rFonts w:ascii="Wingdings" w:hAnsi="Wingdings" w:hint="default"/>
      </w:rPr>
    </w:lvl>
    <w:lvl w:ilvl="6" w:tplc="040A0001" w:tentative="1">
      <w:start w:val="1"/>
      <w:numFmt w:val="bullet"/>
      <w:lvlText w:val=""/>
      <w:lvlJc w:val="left"/>
      <w:pPr>
        <w:ind w:left="6174" w:hanging="360"/>
      </w:pPr>
      <w:rPr>
        <w:rFonts w:ascii="Symbol" w:hAnsi="Symbol" w:hint="default"/>
      </w:rPr>
    </w:lvl>
    <w:lvl w:ilvl="7" w:tplc="040A0003" w:tentative="1">
      <w:start w:val="1"/>
      <w:numFmt w:val="bullet"/>
      <w:lvlText w:val="o"/>
      <w:lvlJc w:val="left"/>
      <w:pPr>
        <w:ind w:left="6894" w:hanging="360"/>
      </w:pPr>
      <w:rPr>
        <w:rFonts w:ascii="Courier New" w:hAnsi="Courier New" w:cs="Courier New" w:hint="default"/>
      </w:rPr>
    </w:lvl>
    <w:lvl w:ilvl="8" w:tplc="040A0005" w:tentative="1">
      <w:start w:val="1"/>
      <w:numFmt w:val="bullet"/>
      <w:lvlText w:val=""/>
      <w:lvlJc w:val="left"/>
      <w:pPr>
        <w:ind w:left="7614" w:hanging="360"/>
      </w:pPr>
      <w:rPr>
        <w:rFonts w:ascii="Wingdings" w:hAnsi="Wingdings" w:hint="default"/>
      </w:rPr>
    </w:lvl>
  </w:abstractNum>
  <w:abstractNum w:abstractNumId="2" w15:restartNumberingAfterBreak="0">
    <w:nsid w:val="0FE74F7D"/>
    <w:multiLevelType w:val="multilevel"/>
    <w:tmpl w:val="B36E3234"/>
    <w:name w:val="CustomListNum"/>
    <w:lvl w:ilvl="0">
      <w:start w:val="1"/>
      <w:numFmt w:val="decimal"/>
      <w:pStyle w:val="Level1"/>
      <w:lvlText w:val="%1."/>
      <w:lvlJc w:val="left"/>
      <w:pPr>
        <w:tabs>
          <w:tab w:val="num" w:pos="709"/>
        </w:tabs>
        <w:ind w:left="709" w:hanging="709"/>
      </w:pPr>
      <w:rPr>
        <w:rFonts w:ascii="Arial" w:hAnsi="Arial" w:cs="Arial" w:hint="default"/>
        <w:b w:val="0"/>
        <w:color w:val="auto"/>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73B5547"/>
    <w:multiLevelType w:val="hybridMultilevel"/>
    <w:tmpl w:val="A888E40E"/>
    <w:lvl w:ilvl="0" w:tplc="1E2273C2">
      <w:start w:val="1"/>
      <w:numFmt w:val="upperLetter"/>
      <w:pStyle w:val="Recitals"/>
      <w:lvlText w:val="(%1)"/>
      <w:lvlJc w:val="left"/>
      <w:pPr>
        <w:tabs>
          <w:tab w:val="num" w:pos="709"/>
        </w:tabs>
        <w:ind w:left="709" w:hanging="709"/>
      </w:pPr>
      <w:rPr>
        <w:rFonts w:hint="default"/>
      </w:rPr>
    </w:lvl>
    <w:lvl w:ilvl="1" w:tplc="6372AAEE" w:tentative="1">
      <w:start w:val="1"/>
      <w:numFmt w:val="lowerLetter"/>
      <w:lvlText w:val="%2."/>
      <w:lvlJc w:val="left"/>
      <w:pPr>
        <w:tabs>
          <w:tab w:val="num" w:pos="1440"/>
        </w:tabs>
        <w:ind w:left="1440" w:hanging="360"/>
      </w:pPr>
    </w:lvl>
    <w:lvl w:ilvl="2" w:tplc="FEF0F82E" w:tentative="1">
      <w:start w:val="1"/>
      <w:numFmt w:val="lowerRoman"/>
      <w:lvlText w:val="%3."/>
      <w:lvlJc w:val="right"/>
      <w:pPr>
        <w:tabs>
          <w:tab w:val="num" w:pos="2160"/>
        </w:tabs>
        <w:ind w:left="2160" w:hanging="180"/>
      </w:pPr>
    </w:lvl>
    <w:lvl w:ilvl="3" w:tplc="B596DA5A" w:tentative="1">
      <w:start w:val="1"/>
      <w:numFmt w:val="decimal"/>
      <w:lvlText w:val="%4."/>
      <w:lvlJc w:val="left"/>
      <w:pPr>
        <w:tabs>
          <w:tab w:val="num" w:pos="2880"/>
        </w:tabs>
        <w:ind w:left="2880" w:hanging="360"/>
      </w:pPr>
    </w:lvl>
    <w:lvl w:ilvl="4" w:tplc="707CCF7A" w:tentative="1">
      <w:start w:val="1"/>
      <w:numFmt w:val="lowerLetter"/>
      <w:lvlText w:val="%5."/>
      <w:lvlJc w:val="left"/>
      <w:pPr>
        <w:tabs>
          <w:tab w:val="num" w:pos="3600"/>
        </w:tabs>
        <w:ind w:left="3600" w:hanging="360"/>
      </w:pPr>
    </w:lvl>
    <w:lvl w:ilvl="5" w:tplc="019AC6EE" w:tentative="1">
      <w:start w:val="1"/>
      <w:numFmt w:val="lowerRoman"/>
      <w:lvlText w:val="%6."/>
      <w:lvlJc w:val="right"/>
      <w:pPr>
        <w:tabs>
          <w:tab w:val="num" w:pos="4320"/>
        </w:tabs>
        <w:ind w:left="4320" w:hanging="180"/>
      </w:pPr>
    </w:lvl>
    <w:lvl w:ilvl="6" w:tplc="4BA8DC94" w:tentative="1">
      <w:start w:val="1"/>
      <w:numFmt w:val="decimal"/>
      <w:lvlText w:val="%7."/>
      <w:lvlJc w:val="left"/>
      <w:pPr>
        <w:tabs>
          <w:tab w:val="num" w:pos="5040"/>
        </w:tabs>
        <w:ind w:left="5040" w:hanging="360"/>
      </w:pPr>
    </w:lvl>
    <w:lvl w:ilvl="7" w:tplc="A2C851C4" w:tentative="1">
      <w:start w:val="1"/>
      <w:numFmt w:val="lowerLetter"/>
      <w:lvlText w:val="%8."/>
      <w:lvlJc w:val="left"/>
      <w:pPr>
        <w:tabs>
          <w:tab w:val="num" w:pos="5760"/>
        </w:tabs>
        <w:ind w:left="5760" w:hanging="360"/>
      </w:pPr>
    </w:lvl>
    <w:lvl w:ilvl="8" w:tplc="2752C60A" w:tentative="1">
      <w:start w:val="1"/>
      <w:numFmt w:val="lowerRoman"/>
      <w:lvlText w:val="%9."/>
      <w:lvlJc w:val="right"/>
      <w:pPr>
        <w:tabs>
          <w:tab w:val="num" w:pos="6480"/>
        </w:tabs>
        <w:ind w:left="6480" w:hanging="180"/>
      </w:pPr>
    </w:lvl>
  </w:abstractNum>
  <w:abstractNum w:abstractNumId="4" w15:restartNumberingAfterBreak="0">
    <w:nsid w:val="17F30486"/>
    <w:multiLevelType w:val="multilevel"/>
    <w:tmpl w:val="C76AA05E"/>
    <w:styleLink w:val="ListaUM1"/>
    <w:lvl w:ilvl="0">
      <w:start w:val="1"/>
      <w:numFmt w:val="lowerRoman"/>
      <w:lvlText w:val="(%1)"/>
      <w:lvlJc w:val="left"/>
      <w:pPr>
        <w:tabs>
          <w:tab w:val="num" w:pos="709"/>
        </w:tabs>
        <w:ind w:left="709" w:hanging="709"/>
      </w:pPr>
      <w:rPr>
        <w:rFonts w:ascii="Times New Roman" w:hAnsi="Times New Roman"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5" w15:restartNumberingAfterBreak="0">
    <w:nsid w:val="1998034E"/>
    <w:multiLevelType w:val="hybridMultilevel"/>
    <w:tmpl w:val="B78E76CA"/>
    <w:lvl w:ilvl="0" w:tplc="A0B61728">
      <w:start w:val="1"/>
      <w:numFmt w:val="decimal"/>
      <w:pStyle w:val="TDC4"/>
      <w:lvlText w:val="%1."/>
      <w:lvlJc w:val="left"/>
      <w:pPr>
        <w:ind w:left="360" w:hanging="360"/>
      </w:pPr>
      <w:rPr>
        <w:rFonts w:ascii="Arial Bold" w:hAnsi="Arial Bold" w:hint="default"/>
        <w:b/>
        <w:i w:val="0"/>
        <w:sz w:val="21"/>
      </w:rPr>
    </w:lvl>
    <w:lvl w:ilvl="1" w:tplc="A2DC6B36" w:tentative="1">
      <w:start w:val="1"/>
      <w:numFmt w:val="lowerLetter"/>
      <w:lvlText w:val="%2."/>
      <w:lvlJc w:val="left"/>
      <w:pPr>
        <w:ind w:left="3566" w:hanging="360"/>
      </w:pPr>
    </w:lvl>
    <w:lvl w:ilvl="2" w:tplc="895064F8" w:tentative="1">
      <w:start w:val="1"/>
      <w:numFmt w:val="lowerRoman"/>
      <w:lvlText w:val="%3."/>
      <w:lvlJc w:val="right"/>
      <w:pPr>
        <w:ind w:left="4286" w:hanging="180"/>
      </w:pPr>
    </w:lvl>
    <w:lvl w:ilvl="3" w:tplc="FAAA18AA" w:tentative="1">
      <w:start w:val="1"/>
      <w:numFmt w:val="decimal"/>
      <w:lvlText w:val="%4."/>
      <w:lvlJc w:val="left"/>
      <w:pPr>
        <w:ind w:left="5006" w:hanging="360"/>
      </w:pPr>
    </w:lvl>
    <w:lvl w:ilvl="4" w:tplc="A0D46D24" w:tentative="1">
      <w:start w:val="1"/>
      <w:numFmt w:val="lowerLetter"/>
      <w:lvlText w:val="%5."/>
      <w:lvlJc w:val="left"/>
      <w:pPr>
        <w:ind w:left="5726" w:hanging="360"/>
      </w:pPr>
    </w:lvl>
    <w:lvl w:ilvl="5" w:tplc="98A8FB3A" w:tentative="1">
      <w:start w:val="1"/>
      <w:numFmt w:val="lowerRoman"/>
      <w:lvlText w:val="%6."/>
      <w:lvlJc w:val="right"/>
      <w:pPr>
        <w:ind w:left="6446" w:hanging="180"/>
      </w:pPr>
    </w:lvl>
    <w:lvl w:ilvl="6" w:tplc="96B2A24C" w:tentative="1">
      <w:start w:val="1"/>
      <w:numFmt w:val="decimal"/>
      <w:lvlText w:val="%7."/>
      <w:lvlJc w:val="left"/>
      <w:pPr>
        <w:ind w:left="7166" w:hanging="360"/>
      </w:pPr>
    </w:lvl>
    <w:lvl w:ilvl="7" w:tplc="B050779C" w:tentative="1">
      <w:start w:val="1"/>
      <w:numFmt w:val="lowerLetter"/>
      <w:lvlText w:val="%8."/>
      <w:lvlJc w:val="left"/>
      <w:pPr>
        <w:ind w:left="7886" w:hanging="360"/>
      </w:pPr>
    </w:lvl>
    <w:lvl w:ilvl="8" w:tplc="34EEDF52" w:tentative="1">
      <w:start w:val="1"/>
      <w:numFmt w:val="lowerRoman"/>
      <w:lvlText w:val="%9."/>
      <w:lvlJc w:val="right"/>
      <w:pPr>
        <w:ind w:left="8606" w:hanging="180"/>
      </w:pPr>
    </w:lvl>
  </w:abstractNum>
  <w:abstractNum w:abstractNumId="6" w15:restartNumberingAfterBreak="0">
    <w:nsid w:val="1DBA2A80"/>
    <w:multiLevelType w:val="hybridMultilevel"/>
    <w:tmpl w:val="81228808"/>
    <w:lvl w:ilvl="0" w:tplc="CECE53C8">
      <w:start w:val="1"/>
      <w:numFmt w:val="bullet"/>
      <w:lvlText w:val=""/>
      <w:lvlJc w:val="left"/>
      <w:pPr>
        <w:ind w:left="720" w:hanging="360"/>
      </w:pPr>
      <w:rPr>
        <w:rFonts w:ascii="Symbol" w:hAnsi="Symbol" w:hint="default"/>
      </w:rPr>
    </w:lvl>
    <w:lvl w:ilvl="1" w:tplc="80FA98F8" w:tentative="1">
      <w:start w:val="1"/>
      <w:numFmt w:val="bullet"/>
      <w:lvlText w:val="o"/>
      <w:lvlJc w:val="left"/>
      <w:pPr>
        <w:ind w:left="1440" w:hanging="360"/>
      </w:pPr>
      <w:rPr>
        <w:rFonts w:ascii="Courier New" w:hAnsi="Courier New" w:cs="Courier New" w:hint="default"/>
      </w:rPr>
    </w:lvl>
    <w:lvl w:ilvl="2" w:tplc="CFE63E36" w:tentative="1">
      <w:start w:val="1"/>
      <w:numFmt w:val="bullet"/>
      <w:lvlText w:val=""/>
      <w:lvlJc w:val="left"/>
      <w:pPr>
        <w:ind w:left="2160" w:hanging="360"/>
      </w:pPr>
      <w:rPr>
        <w:rFonts w:ascii="Wingdings" w:hAnsi="Wingdings" w:hint="default"/>
      </w:rPr>
    </w:lvl>
    <w:lvl w:ilvl="3" w:tplc="067AE9F2" w:tentative="1">
      <w:start w:val="1"/>
      <w:numFmt w:val="bullet"/>
      <w:lvlText w:val=""/>
      <w:lvlJc w:val="left"/>
      <w:pPr>
        <w:ind w:left="2880" w:hanging="360"/>
      </w:pPr>
      <w:rPr>
        <w:rFonts w:ascii="Symbol" w:hAnsi="Symbol" w:hint="default"/>
      </w:rPr>
    </w:lvl>
    <w:lvl w:ilvl="4" w:tplc="A072D414" w:tentative="1">
      <w:start w:val="1"/>
      <w:numFmt w:val="bullet"/>
      <w:lvlText w:val="o"/>
      <w:lvlJc w:val="left"/>
      <w:pPr>
        <w:ind w:left="3600" w:hanging="360"/>
      </w:pPr>
      <w:rPr>
        <w:rFonts w:ascii="Courier New" w:hAnsi="Courier New" w:cs="Courier New" w:hint="default"/>
      </w:rPr>
    </w:lvl>
    <w:lvl w:ilvl="5" w:tplc="C262B0F6" w:tentative="1">
      <w:start w:val="1"/>
      <w:numFmt w:val="bullet"/>
      <w:lvlText w:val=""/>
      <w:lvlJc w:val="left"/>
      <w:pPr>
        <w:ind w:left="4320" w:hanging="360"/>
      </w:pPr>
      <w:rPr>
        <w:rFonts w:ascii="Wingdings" w:hAnsi="Wingdings" w:hint="default"/>
      </w:rPr>
    </w:lvl>
    <w:lvl w:ilvl="6" w:tplc="5C00CBD4" w:tentative="1">
      <w:start w:val="1"/>
      <w:numFmt w:val="bullet"/>
      <w:lvlText w:val=""/>
      <w:lvlJc w:val="left"/>
      <w:pPr>
        <w:ind w:left="5040" w:hanging="360"/>
      </w:pPr>
      <w:rPr>
        <w:rFonts w:ascii="Symbol" w:hAnsi="Symbol" w:hint="default"/>
      </w:rPr>
    </w:lvl>
    <w:lvl w:ilvl="7" w:tplc="1F66EBD8" w:tentative="1">
      <w:start w:val="1"/>
      <w:numFmt w:val="bullet"/>
      <w:lvlText w:val="o"/>
      <w:lvlJc w:val="left"/>
      <w:pPr>
        <w:ind w:left="5760" w:hanging="360"/>
      </w:pPr>
      <w:rPr>
        <w:rFonts w:ascii="Courier New" w:hAnsi="Courier New" w:cs="Courier New" w:hint="default"/>
      </w:rPr>
    </w:lvl>
    <w:lvl w:ilvl="8" w:tplc="5336C54A" w:tentative="1">
      <w:start w:val="1"/>
      <w:numFmt w:val="bullet"/>
      <w:lvlText w:val=""/>
      <w:lvlJc w:val="left"/>
      <w:pPr>
        <w:ind w:left="6480" w:hanging="360"/>
      </w:pPr>
      <w:rPr>
        <w:rFonts w:ascii="Wingdings" w:hAnsi="Wingdings" w:hint="default"/>
      </w:rPr>
    </w:lvl>
  </w:abstractNum>
  <w:abstractNum w:abstractNumId="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E925F58"/>
    <w:multiLevelType w:val="hybridMultilevel"/>
    <w:tmpl w:val="ED8A669E"/>
    <w:lvl w:ilvl="0" w:tplc="FD462922">
      <w:start w:val="1"/>
      <w:numFmt w:val="bullet"/>
      <w:lvlText w:val=""/>
      <w:lvlJc w:val="left"/>
      <w:pPr>
        <w:ind w:left="720" w:hanging="360"/>
      </w:pPr>
      <w:rPr>
        <w:rFonts w:ascii="Symbol" w:hAnsi="Symbol" w:hint="default"/>
      </w:rPr>
    </w:lvl>
    <w:lvl w:ilvl="1" w:tplc="402AEE92" w:tentative="1">
      <w:start w:val="1"/>
      <w:numFmt w:val="bullet"/>
      <w:lvlText w:val="o"/>
      <w:lvlJc w:val="left"/>
      <w:pPr>
        <w:ind w:left="1440" w:hanging="360"/>
      </w:pPr>
      <w:rPr>
        <w:rFonts w:ascii="Courier New" w:hAnsi="Courier New" w:cs="Courier New" w:hint="default"/>
      </w:rPr>
    </w:lvl>
    <w:lvl w:ilvl="2" w:tplc="1F02CF26" w:tentative="1">
      <w:start w:val="1"/>
      <w:numFmt w:val="bullet"/>
      <w:lvlText w:val=""/>
      <w:lvlJc w:val="left"/>
      <w:pPr>
        <w:ind w:left="2160" w:hanging="360"/>
      </w:pPr>
      <w:rPr>
        <w:rFonts w:ascii="Wingdings" w:hAnsi="Wingdings" w:hint="default"/>
      </w:rPr>
    </w:lvl>
    <w:lvl w:ilvl="3" w:tplc="95406148" w:tentative="1">
      <w:start w:val="1"/>
      <w:numFmt w:val="bullet"/>
      <w:lvlText w:val=""/>
      <w:lvlJc w:val="left"/>
      <w:pPr>
        <w:ind w:left="2880" w:hanging="360"/>
      </w:pPr>
      <w:rPr>
        <w:rFonts w:ascii="Symbol" w:hAnsi="Symbol" w:hint="default"/>
      </w:rPr>
    </w:lvl>
    <w:lvl w:ilvl="4" w:tplc="A232C5E2" w:tentative="1">
      <w:start w:val="1"/>
      <w:numFmt w:val="bullet"/>
      <w:lvlText w:val="o"/>
      <w:lvlJc w:val="left"/>
      <w:pPr>
        <w:ind w:left="3600" w:hanging="360"/>
      </w:pPr>
      <w:rPr>
        <w:rFonts w:ascii="Courier New" w:hAnsi="Courier New" w:cs="Courier New" w:hint="default"/>
      </w:rPr>
    </w:lvl>
    <w:lvl w:ilvl="5" w:tplc="2208F840" w:tentative="1">
      <w:start w:val="1"/>
      <w:numFmt w:val="bullet"/>
      <w:lvlText w:val=""/>
      <w:lvlJc w:val="left"/>
      <w:pPr>
        <w:ind w:left="4320" w:hanging="360"/>
      </w:pPr>
      <w:rPr>
        <w:rFonts w:ascii="Wingdings" w:hAnsi="Wingdings" w:hint="default"/>
      </w:rPr>
    </w:lvl>
    <w:lvl w:ilvl="6" w:tplc="4BEAB7C8" w:tentative="1">
      <w:start w:val="1"/>
      <w:numFmt w:val="bullet"/>
      <w:lvlText w:val=""/>
      <w:lvlJc w:val="left"/>
      <w:pPr>
        <w:ind w:left="5040" w:hanging="360"/>
      </w:pPr>
      <w:rPr>
        <w:rFonts w:ascii="Symbol" w:hAnsi="Symbol" w:hint="default"/>
      </w:rPr>
    </w:lvl>
    <w:lvl w:ilvl="7" w:tplc="0A00DD70" w:tentative="1">
      <w:start w:val="1"/>
      <w:numFmt w:val="bullet"/>
      <w:lvlText w:val="o"/>
      <w:lvlJc w:val="left"/>
      <w:pPr>
        <w:ind w:left="5760" w:hanging="360"/>
      </w:pPr>
      <w:rPr>
        <w:rFonts w:ascii="Courier New" w:hAnsi="Courier New" w:cs="Courier New" w:hint="default"/>
      </w:rPr>
    </w:lvl>
    <w:lvl w:ilvl="8" w:tplc="9AC04570" w:tentative="1">
      <w:start w:val="1"/>
      <w:numFmt w:val="bullet"/>
      <w:lvlText w:val=""/>
      <w:lvlJc w:val="left"/>
      <w:pPr>
        <w:ind w:left="6480" w:hanging="360"/>
      </w:pPr>
      <w:rPr>
        <w:rFonts w:ascii="Wingdings" w:hAnsi="Wingdings" w:hint="default"/>
      </w:rPr>
    </w:lvl>
  </w:abstractNum>
  <w:abstractNum w:abstractNumId="9"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0" w15:restartNumberingAfterBreak="0">
    <w:nsid w:val="346F4E01"/>
    <w:multiLevelType w:val="hybridMultilevel"/>
    <w:tmpl w:val="6ED8D796"/>
    <w:lvl w:ilvl="0" w:tplc="1B7CACC2">
      <w:start w:val="1"/>
      <w:numFmt w:val="lowerLetter"/>
      <w:lvlText w:val="%1)"/>
      <w:lvlJc w:val="left"/>
      <w:pPr>
        <w:ind w:left="780" w:hanging="360"/>
      </w:pPr>
    </w:lvl>
    <w:lvl w:ilvl="1" w:tplc="37FE8054" w:tentative="1">
      <w:start w:val="1"/>
      <w:numFmt w:val="lowerLetter"/>
      <w:lvlText w:val="%2."/>
      <w:lvlJc w:val="left"/>
      <w:pPr>
        <w:ind w:left="1500" w:hanging="360"/>
      </w:pPr>
    </w:lvl>
    <w:lvl w:ilvl="2" w:tplc="B1B620F0" w:tentative="1">
      <w:start w:val="1"/>
      <w:numFmt w:val="lowerRoman"/>
      <w:lvlText w:val="%3."/>
      <w:lvlJc w:val="right"/>
      <w:pPr>
        <w:ind w:left="2220" w:hanging="180"/>
      </w:pPr>
    </w:lvl>
    <w:lvl w:ilvl="3" w:tplc="E13EA264" w:tentative="1">
      <w:start w:val="1"/>
      <w:numFmt w:val="decimal"/>
      <w:lvlText w:val="%4."/>
      <w:lvlJc w:val="left"/>
      <w:pPr>
        <w:ind w:left="2940" w:hanging="360"/>
      </w:pPr>
    </w:lvl>
    <w:lvl w:ilvl="4" w:tplc="51C8C530" w:tentative="1">
      <w:start w:val="1"/>
      <w:numFmt w:val="lowerLetter"/>
      <w:lvlText w:val="%5."/>
      <w:lvlJc w:val="left"/>
      <w:pPr>
        <w:ind w:left="3660" w:hanging="360"/>
      </w:pPr>
    </w:lvl>
    <w:lvl w:ilvl="5" w:tplc="6D2CC024" w:tentative="1">
      <w:start w:val="1"/>
      <w:numFmt w:val="lowerRoman"/>
      <w:lvlText w:val="%6."/>
      <w:lvlJc w:val="right"/>
      <w:pPr>
        <w:ind w:left="4380" w:hanging="180"/>
      </w:pPr>
    </w:lvl>
    <w:lvl w:ilvl="6" w:tplc="CC5C80E0" w:tentative="1">
      <w:start w:val="1"/>
      <w:numFmt w:val="decimal"/>
      <w:lvlText w:val="%7."/>
      <w:lvlJc w:val="left"/>
      <w:pPr>
        <w:ind w:left="5100" w:hanging="360"/>
      </w:pPr>
    </w:lvl>
    <w:lvl w:ilvl="7" w:tplc="87D0DC26" w:tentative="1">
      <w:start w:val="1"/>
      <w:numFmt w:val="lowerLetter"/>
      <w:lvlText w:val="%8."/>
      <w:lvlJc w:val="left"/>
      <w:pPr>
        <w:ind w:left="5820" w:hanging="360"/>
      </w:pPr>
    </w:lvl>
    <w:lvl w:ilvl="8" w:tplc="365E2922" w:tentative="1">
      <w:start w:val="1"/>
      <w:numFmt w:val="lowerRoman"/>
      <w:lvlText w:val="%9."/>
      <w:lvlJc w:val="right"/>
      <w:pPr>
        <w:ind w:left="6540" w:hanging="180"/>
      </w:pPr>
    </w:lvl>
  </w:abstractNum>
  <w:abstractNum w:abstractNumId="11"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color w:val="auto"/>
        <w:u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color w:val="auto"/>
        <w:u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3" w15:restartNumberingAfterBreak="0">
    <w:nsid w:val="39733166"/>
    <w:multiLevelType w:val="hybridMultilevel"/>
    <w:tmpl w:val="3C865FF6"/>
    <w:lvl w:ilvl="0" w:tplc="07B858D2">
      <w:start w:val="1"/>
      <w:numFmt w:val="decimal"/>
      <w:pStyle w:val="Parties"/>
      <w:lvlText w:val="(%1)"/>
      <w:lvlJc w:val="left"/>
      <w:pPr>
        <w:tabs>
          <w:tab w:val="num" w:pos="709"/>
        </w:tabs>
        <w:ind w:left="709" w:hanging="709"/>
      </w:pPr>
      <w:rPr>
        <w:rFonts w:hint="default"/>
      </w:rPr>
    </w:lvl>
    <w:lvl w:ilvl="1" w:tplc="CE50518E" w:tentative="1">
      <w:start w:val="1"/>
      <w:numFmt w:val="lowerLetter"/>
      <w:lvlText w:val="%2."/>
      <w:lvlJc w:val="left"/>
      <w:pPr>
        <w:tabs>
          <w:tab w:val="num" w:pos="1440"/>
        </w:tabs>
        <w:ind w:left="1440" w:hanging="360"/>
      </w:pPr>
    </w:lvl>
    <w:lvl w:ilvl="2" w:tplc="393057F0" w:tentative="1">
      <w:start w:val="1"/>
      <w:numFmt w:val="lowerRoman"/>
      <w:lvlText w:val="%3."/>
      <w:lvlJc w:val="right"/>
      <w:pPr>
        <w:tabs>
          <w:tab w:val="num" w:pos="2160"/>
        </w:tabs>
        <w:ind w:left="2160" w:hanging="180"/>
      </w:pPr>
    </w:lvl>
    <w:lvl w:ilvl="3" w:tplc="1CBA78FA" w:tentative="1">
      <w:start w:val="1"/>
      <w:numFmt w:val="decimal"/>
      <w:lvlText w:val="%4."/>
      <w:lvlJc w:val="left"/>
      <w:pPr>
        <w:tabs>
          <w:tab w:val="num" w:pos="2880"/>
        </w:tabs>
        <w:ind w:left="2880" w:hanging="360"/>
      </w:pPr>
    </w:lvl>
    <w:lvl w:ilvl="4" w:tplc="9FEEDCB0" w:tentative="1">
      <w:start w:val="1"/>
      <w:numFmt w:val="lowerLetter"/>
      <w:lvlText w:val="%5."/>
      <w:lvlJc w:val="left"/>
      <w:pPr>
        <w:tabs>
          <w:tab w:val="num" w:pos="3600"/>
        </w:tabs>
        <w:ind w:left="3600" w:hanging="360"/>
      </w:pPr>
    </w:lvl>
    <w:lvl w:ilvl="5" w:tplc="E8521B10" w:tentative="1">
      <w:start w:val="1"/>
      <w:numFmt w:val="lowerRoman"/>
      <w:lvlText w:val="%6."/>
      <w:lvlJc w:val="right"/>
      <w:pPr>
        <w:tabs>
          <w:tab w:val="num" w:pos="4320"/>
        </w:tabs>
        <w:ind w:left="4320" w:hanging="180"/>
      </w:pPr>
    </w:lvl>
    <w:lvl w:ilvl="6" w:tplc="AEE4EE36" w:tentative="1">
      <w:start w:val="1"/>
      <w:numFmt w:val="decimal"/>
      <w:lvlText w:val="%7."/>
      <w:lvlJc w:val="left"/>
      <w:pPr>
        <w:tabs>
          <w:tab w:val="num" w:pos="5040"/>
        </w:tabs>
        <w:ind w:left="5040" w:hanging="360"/>
      </w:pPr>
    </w:lvl>
    <w:lvl w:ilvl="7" w:tplc="24B22F46" w:tentative="1">
      <w:start w:val="1"/>
      <w:numFmt w:val="lowerLetter"/>
      <w:lvlText w:val="%8."/>
      <w:lvlJc w:val="left"/>
      <w:pPr>
        <w:tabs>
          <w:tab w:val="num" w:pos="5760"/>
        </w:tabs>
        <w:ind w:left="5760" w:hanging="360"/>
      </w:pPr>
    </w:lvl>
    <w:lvl w:ilvl="8" w:tplc="04D4AF58" w:tentative="1">
      <w:start w:val="1"/>
      <w:numFmt w:val="lowerRoman"/>
      <w:lvlText w:val="%9."/>
      <w:lvlJc w:val="right"/>
      <w:pPr>
        <w:tabs>
          <w:tab w:val="num" w:pos="6480"/>
        </w:tabs>
        <w:ind w:left="6480" w:hanging="180"/>
      </w:pPr>
    </w:lvl>
  </w:abstractNum>
  <w:abstractNum w:abstractNumId="14" w15:restartNumberingAfterBreak="0">
    <w:nsid w:val="3AAC161F"/>
    <w:multiLevelType w:val="hybridMultilevel"/>
    <w:tmpl w:val="70CCD19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5" w15:restartNumberingAfterBreak="0">
    <w:nsid w:val="3D8E34C8"/>
    <w:multiLevelType w:val="hybridMultilevel"/>
    <w:tmpl w:val="1A3E0518"/>
    <w:lvl w:ilvl="0" w:tplc="E2DEF088">
      <w:start w:val="1"/>
      <w:numFmt w:val="bullet"/>
      <w:lvlText w:val="o"/>
      <w:lvlJc w:val="left"/>
      <w:pPr>
        <w:ind w:left="1434" w:hanging="360"/>
      </w:pPr>
      <w:rPr>
        <w:rFonts w:ascii="Courier New" w:hAnsi="Courier New" w:cs="Courier New" w:hint="default"/>
      </w:rPr>
    </w:lvl>
    <w:lvl w:ilvl="1" w:tplc="3F2CDB8C" w:tentative="1">
      <w:start w:val="1"/>
      <w:numFmt w:val="bullet"/>
      <w:lvlText w:val="o"/>
      <w:lvlJc w:val="left"/>
      <w:pPr>
        <w:ind w:left="2154" w:hanging="360"/>
      </w:pPr>
      <w:rPr>
        <w:rFonts w:ascii="Courier New" w:hAnsi="Courier New" w:cs="Courier New" w:hint="default"/>
      </w:rPr>
    </w:lvl>
    <w:lvl w:ilvl="2" w:tplc="1366AF22" w:tentative="1">
      <w:start w:val="1"/>
      <w:numFmt w:val="bullet"/>
      <w:lvlText w:val=""/>
      <w:lvlJc w:val="left"/>
      <w:pPr>
        <w:ind w:left="2874" w:hanging="360"/>
      </w:pPr>
      <w:rPr>
        <w:rFonts w:ascii="Wingdings" w:hAnsi="Wingdings" w:hint="default"/>
      </w:rPr>
    </w:lvl>
    <w:lvl w:ilvl="3" w:tplc="2B9EC93E" w:tentative="1">
      <w:start w:val="1"/>
      <w:numFmt w:val="bullet"/>
      <w:lvlText w:val=""/>
      <w:lvlJc w:val="left"/>
      <w:pPr>
        <w:ind w:left="3594" w:hanging="360"/>
      </w:pPr>
      <w:rPr>
        <w:rFonts w:ascii="Symbol" w:hAnsi="Symbol" w:hint="default"/>
      </w:rPr>
    </w:lvl>
    <w:lvl w:ilvl="4" w:tplc="E744DA42" w:tentative="1">
      <w:start w:val="1"/>
      <w:numFmt w:val="bullet"/>
      <w:lvlText w:val="o"/>
      <w:lvlJc w:val="left"/>
      <w:pPr>
        <w:ind w:left="4314" w:hanging="360"/>
      </w:pPr>
      <w:rPr>
        <w:rFonts w:ascii="Courier New" w:hAnsi="Courier New" w:cs="Courier New" w:hint="default"/>
      </w:rPr>
    </w:lvl>
    <w:lvl w:ilvl="5" w:tplc="93546F28" w:tentative="1">
      <w:start w:val="1"/>
      <w:numFmt w:val="bullet"/>
      <w:lvlText w:val=""/>
      <w:lvlJc w:val="left"/>
      <w:pPr>
        <w:ind w:left="5034" w:hanging="360"/>
      </w:pPr>
      <w:rPr>
        <w:rFonts w:ascii="Wingdings" w:hAnsi="Wingdings" w:hint="default"/>
      </w:rPr>
    </w:lvl>
    <w:lvl w:ilvl="6" w:tplc="BD0E72FC" w:tentative="1">
      <w:start w:val="1"/>
      <w:numFmt w:val="bullet"/>
      <w:lvlText w:val=""/>
      <w:lvlJc w:val="left"/>
      <w:pPr>
        <w:ind w:left="5754" w:hanging="360"/>
      </w:pPr>
      <w:rPr>
        <w:rFonts w:ascii="Symbol" w:hAnsi="Symbol" w:hint="default"/>
      </w:rPr>
    </w:lvl>
    <w:lvl w:ilvl="7" w:tplc="B986DEA4" w:tentative="1">
      <w:start w:val="1"/>
      <w:numFmt w:val="bullet"/>
      <w:lvlText w:val="o"/>
      <w:lvlJc w:val="left"/>
      <w:pPr>
        <w:ind w:left="6474" w:hanging="360"/>
      </w:pPr>
      <w:rPr>
        <w:rFonts w:ascii="Courier New" w:hAnsi="Courier New" w:cs="Courier New" w:hint="default"/>
      </w:rPr>
    </w:lvl>
    <w:lvl w:ilvl="8" w:tplc="F31E51FE" w:tentative="1">
      <w:start w:val="1"/>
      <w:numFmt w:val="bullet"/>
      <w:lvlText w:val=""/>
      <w:lvlJc w:val="left"/>
      <w:pPr>
        <w:ind w:left="7194" w:hanging="360"/>
      </w:pPr>
      <w:rPr>
        <w:rFonts w:ascii="Wingdings" w:hAnsi="Wingdings" w:hint="default"/>
      </w:rPr>
    </w:lvl>
  </w:abstractNum>
  <w:abstractNum w:abstractNumId="16" w15:restartNumberingAfterBreak="0">
    <w:nsid w:val="3FA432D1"/>
    <w:multiLevelType w:val="hybridMultilevel"/>
    <w:tmpl w:val="6FA467A6"/>
    <w:lvl w:ilvl="0" w:tplc="1BF02598">
      <w:start w:val="1"/>
      <w:numFmt w:val="bullet"/>
      <w:lvlText w:val=""/>
      <w:lvlJc w:val="left"/>
      <w:pPr>
        <w:ind w:left="720" w:hanging="360"/>
      </w:pPr>
      <w:rPr>
        <w:rFonts w:ascii="Wingdings" w:hAnsi="Wingdings" w:hint="default"/>
      </w:rPr>
    </w:lvl>
    <w:lvl w:ilvl="1" w:tplc="C17C3726" w:tentative="1">
      <w:start w:val="1"/>
      <w:numFmt w:val="bullet"/>
      <w:lvlText w:val="o"/>
      <w:lvlJc w:val="left"/>
      <w:pPr>
        <w:ind w:left="1440" w:hanging="360"/>
      </w:pPr>
      <w:rPr>
        <w:rFonts w:ascii="Courier New" w:hAnsi="Courier New" w:cs="Courier New" w:hint="default"/>
      </w:rPr>
    </w:lvl>
    <w:lvl w:ilvl="2" w:tplc="FEF213D2" w:tentative="1">
      <w:start w:val="1"/>
      <w:numFmt w:val="bullet"/>
      <w:lvlText w:val=""/>
      <w:lvlJc w:val="left"/>
      <w:pPr>
        <w:ind w:left="2160" w:hanging="360"/>
      </w:pPr>
      <w:rPr>
        <w:rFonts w:ascii="Wingdings" w:hAnsi="Wingdings" w:hint="default"/>
      </w:rPr>
    </w:lvl>
    <w:lvl w:ilvl="3" w:tplc="C5C0D1CC" w:tentative="1">
      <w:start w:val="1"/>
      <w:numFmt w:val="bullet"/>
      <w:lvlText w:val=""/>
      <w:lvlJc w:val="left"/>
      <w:pPr>
        <w:ind w:left="2880" w:hanging="360"/>
      </w:pPr>
      <w:rPr>
        <w:rFonts w:ascii="Symbol" w:hAnsi="Symbol" w:hint="default"/>
      </w:rPr>
    </w:lvl>
    <w:lvl w:ilvl="4" w:tplc="0D8037EC" w:tentative="1">
      <w:start w:val="1"/>
      <w:numFmt w:val="bullet"/>
      <w:lvlText w:val="o"/>
      <w:lvlJc w:val="left"/>
      <w:pPr>
        <w:ind w:left="3600" w:hanging="360"/>
      </w:pPr>
      <w:rPr>
        <w:rFonts w:ascii="Courier New" w:hAnsi="Courier New" w:cs="Courier New" w:hint="default"/>
      </w:rPr>
    </w:lvl>
    <w:lvl w:ilvl="5" w:tplc="A5AA1B4C" w:tentative="1">
      <w:start w:val="1"/>
      <w:numFmt w:val="bullet"/>
      <w:lvlText w:val=""/>
      <w:lvlJc w:val="left"/>
      <w:pPr>
        <w:ind w:left="4320" w:hanging="360"/>
      </w:pPr>
      <w:rPr>
        <w:rFonts w:ascii="Wingdings" w:hAnsi="Wingdings" w:hint="default"/>
      </w:rPr>
    </w:lvl>
    <w:lvl w:ilvl="6" w:tplc="B5701CDC" w:tentative="1">
      <w:start w:val="1"/>
      <w:numFmt w:val="bullet"/>
      <w:lvlText w:val=""/>
      <w:lvlJc w:val="left"/>
      <w:pPr>
        <w:ind w:left="5040" w:hanging="360"/>
      </w:pPr>
      <w:rPr>
        <w:rFonts w:ascii="Symbol" w:hAnsi="Symbol" w:hint="default"/>
      </w:rPr>
    </w:lvl>
    <w:lvl w:ilvl="7" w:tplc="9506A704" w:tentative="1">
      <w:start w:val="1"/>
      <w:numFmt w:val="bullet"/>
      <w:lvlText w:val="o"/>
      <w:lvlJc w:val="left"/>
      <w:pPr>
        <w:ind w:left="5760" w:hanging="360"/>
      </w:pPr>
      <w:rPr>
        <w:rFonts w:ascii="Courier New" w:hAnsi="Courier New" w:cs="Courier New" w:hint="default"/>
      </w:rPr>
    </w:lvl>
    <w:lvl w:ilvl="8" w:tplc="EEFA6F80" w:tentative="1">
      <w:start w:val="1"/>
      <w:numFmt w:val="bullet"/>
      <w:lvlText w:val=""/>
      <w:lvlJc w:val="left"/>
      <w:pPr>
        <w:ind w:left="6480" w:hanging="360"/>
      </w:pPr>
      <w:rPr>
        <w:rFonts w:ascii="Wingdings" w:hAnsi="Wingdings" w:hint="default"/>
      </w:rPr>
    </w:lvl>
  </w:abstractNum>
  <w:abstractNum w:abstractNumId="17" w15:restartNumberingAfterBreak="0">
    <w:nsid w:val="49D94C26"/>
    <w:multiLevelType w:val="hybridMultilevel"/>
    <w:tmpl w:val="E39C7578"/>
    <w:lvl w:ilvl="0" w:tplc="B6486E2C">
      <w:start w:val="1"/>
      <w:numFmt w:val="bullet"/>
      <w:lvlText w:val=""/>
      <w:lvlJc w:val="left"/>
      <w:pPr>
        <w:ind w:left="1429" w:hanging="360"/>
      </w:pPr>
      <w:rPr>
        <w:rFonts w:ascii="Symbol" w:hAnsi="Symbol" w:hint="default"/>
      </w:rPr>
    </w:lvl>
    <w:lvl w:ilvl="1" w:tplc="EEA00BDC" w:tentative="1">
      <w:start w:val="1"/>
      <w:numFmt w:val="bullet"/>
      <w:lvlText w:val="o"/>
      <w:lvlJc w:val="left"/>
      <w:pPr>
        <w:ind w:left="2149" w:hanging="360"/>
      </w:pPr>
      <w:rPr>
        <w:rFonts w:ascii="Courier New" w:hAnsi="Courier New" w:cs="Courier New" w:hint="default"/>
      </w:rPr>
    </w:lvl>
    <w:lvl w:ilvl="2" w:tplc="42AABF38" w:tentative="1">
      <w:start w:val="1"/>
      <w:numFmt w:val="bullet"/>
      <w:lvlText w:val=""/>
      <w:lvlJc w:val="left"/>
      <w:pPr>
        <w:ind w:left="2869" w:hanging="360"/>
      </w:pPr>
      <w:rPr>
        <w:rFonts w:ascii="Wingdings" w:hAnsi="Wingdings" w:hint="default"/>
      </w:rPr>
    </w:lvl>
    <w:lvl w:ilvl="3" w:tplc="7A20A530" w:tentative="1">
      <w:start w:val="1"/>
      <w:numFmt w:val="bullet"/>
      <w:lvlText w:val=""/>
      <w:lvlJc w:val="left"/>
      <w:pPr>
        <w:ind w:left="3589" w:hanging="360"/>
      </w:pPr>
      <w:rPr>
        <w:rFonts w:ascii="Symbol" w:hAnsi="Symbol" w:hint="default"/>
      </w:rPr>
    </w:lvl>
    <w:lvl w:ilvl="4" w:tplc="9B5C9DA6" w:tentative="1">
      <w:start w:val="1"/>
      <w:numFmt w:val="bullet"/>
      <w:lvlText w:val="o"/>
      <w:lvlJc w:val="left"/>
      <w:pPr>
        <w:ind w:left="4309" w:hanging="360"/>
      </w:pPr>
      <w:rPr>
        <w:rFonts w:ascii="Courier New" w:hAnsi="Courier New" w:cs="Courier New" w:hint="default"/>
      </w:rPr>
    </w:lvl>
    <w:lvl w:ilvl="5" w:tplc="8A6A837E" w:tentative="1">
      <w:start w:val="1"/>
      <w:numFmt w:val="bullet"/>
      <w:lvlText w:val=""/>
      <w:lvlJc w:val="left"/>
      <w:pPr>
        <w:ind w:left="5029" w:hanging="360"/>
      </w:pPr>
      <w:rPr>
        <w:rFonts w:ascii="Wingdings" w:hAnsi="Wingdings" w:hint="default"/>
      </w:rPr>
    </w:lvl>
    <w:lvl w:ilvl="6" w:tplc="E996E408" w:tentative="1">
      <w:start w:val="1"/>
      <w:numFmt w:val="bullet"/>
      <w:lvlText w:val=""/>
      <w:lvlJc w:val="left"/>
      <w:pPr>
        <w:ind w:left="5749" w:hanging="360"/>
      </w:pPr>
      <w:rPr>
        <w:rFonts w:ascii="Symbol" w:hAnsi="Symbol" w:hint="default"/>
      </w:rPr>
    </w:lvl>
    <w:lvl w:ilvl="7" w:tplc="8DDA4644" w:tentative="1">
      <w:start w:val="1"/>
      <w:numFmt w:val="bullet"/>
      <w:lvlText w:val="o"/>
      <w:lvlJc w:val="left"/>
      <w:pPr>
        <w:ind w:left="6469" w:hanging="360"/>
      </w:pPr>
      <w:rPr>
        <w:rFonts w:ascii="Courier New" w:hAnsi="Courier New" w:cs="Courier New" w:hint="default"/>
      </w:rPr>
    </w:lvl>
    <w:lvl w:ilvl="8" w:tplc="23665828" w:tentative="1">
      <w:start w:val="1"/>
      <w:numFmt w:val="bullet"/>
      <w:lvlText w:val=""/>
      <w:lvlJc w:val="left"/>
      <w:pPr>
        <w:ind w:left="7189" w:hanging="360"/>
      </w:pPr>
      <w:rPr>
        <w:rFonts w:ascii="Wingdings" w:hAnsi="Wingdings" w:hint="default"/>
      </w:rPr>
    </w:lvl>
  </w:abstractNum>
  <w:abstractNum w:abstractNumId="18" w15:restartNumberingAfterBreak="0">
    <w:nsid w:val="4C105211"/>
    <w:multiLevelType w:val="hybridMultilevel"/>
    <w:tmpl w:val="79762AF0"/>
    <w:lvl w:ilvl="0" w:tplc="B6E4BB46">
      <w:start w:val="1"/>
      <w:numFmt w:val="lowerRoman"/>
      <w:lvlText w:val="(%1)"/>
      <w:lvlJc w:val="left"/>
      <w:pPr>
        <w:ind w:left="720" w:hanging="360"/>
      </w:pPr>
      <w:rPr>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hint="default"/>
        <w:b w:val="0"/>
        <w:i w:val="0"/>
        <w:sz w:val="24"/>
      </w:rPr>
    </w:lvl>
    <w:lvl w:ilvl="1">
      <w:start w:val="1"/>
      <w:numFmt w:val="lowerLetter"/>
      <w:lvlText w:val="(%2)"/>
      <w:lvlJc w:val="left"/>
      <w:pPr>
        <w:tabs>
          <w:tab w:val="num" w:pos="709"/>
        </w:tabs>
        <w:ind w:left="709" w:hanging="709"/>
      </w:pPr>
      <w:rPr>
        <w:rFonts w:ascii="Times New Roman" w:hAnsi="Times New Roman" w:hint="default"/>
        <w:b w:val="0"/>
        <w:i w:val="0"/>
        <w:color w:val="auto"/>
        <w:sz w:val="24"/>
      </w:rPr>
    </w:lvl>
    <w:lvl w:ilvl="2">
      <w:start w:val="1"/>
      <w:numFmt w:val="lowerLetter"/>
      <w:lvlText w:val="(%3)"/>
      <w:lvlJc w:val="left"/>
      <w:pPr>
        <w:tabs>
          <w:tab w:val="num" w:pos="1134"/>
        </w:tabs>
        <w:ind w:left="1134" w:hanging="425"/>
      </w:pPr>
      <w:rPr>
        <w:rFonts w:hint="default"/>
        <w:sz w:val="24"/>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79A7B37"/>
    <w:multiLevelType w:val="multilevel"/>
    <w:tmpl w:val="C76AA05E"/>
    <w:numStyleLink w:val="ListaUM1"/>
  </w:abstractNum>
  <w:abstractNum w:abstractNumId="21" w15:restartNumberingAfterBreak="0">
    <w:nsid w:val="58A86564"/>
    <w:multiLevelType w:val="hybridMultilevel"/>
    <w:tmpl w:val="E27EC038"/>
    <w:lvl w:ilvl="0" w:tplc="481A8FFA">
      <w:start w:val="1"/>
      <w:numFmt w:val="bullet"/>
      <w:lvlText w:val="o"/>
      <w:lvlJc w:val="left"/>
      <w:pPr>
        <w:ind w:left="1440" w:hanging="360"/>
      </w:pPr>
      <w:rPr>
        <w:rFonts w:ascii="Courier New" w:hAnsi="Courier New" w:cs="Courier New" w:hint="default"/>
      </w:rPr>
    </w:lvl>
    <w:lvl w:ilvl="1" w:tplc="0210987E" w:tentative="1">
      <w:start w:val="1"/>
      <w:numFmt w:val="bullet"/>
      <w:lvlText w:val="o"/>
      <w:lvlJc w:val="left"/>
      <w:pPr>
        <w:ind w:left="2160" w:hanging="360"/>
      </w:pPr>
      <w:rPr>
        <w:rFonts w:ascii="Courier New" w:hAnsi="Courier New" w:cs="Courier New" w:hint="default"/>
      </w:rPr>
    </w:lvl>
    <w:lvl w:ilvl="2" w:tplc="A9024B9A" w:tentative="1">
      <w:start w:val="1"/>
      <w:numFmt w:val="bullet"/>
      <w:lvlText w:val=""/>
      <w:lvlJc w:val="left"/>
      <w:pPr>
        <w:ind w:left="2880" w:hanging="360"/>
      </w:pPr>
      <w:rPr>
        <w:rFonts w:ascii="Wingdings" w:hAnsi="Wingdings" w:hint="default"/>
      </w:rPr>
    </w:lvl>
    <w:lvl w:ilvl="3" w:tplc="EB70A7AE" w:tentative="1">
      <w:start w:val="1"/>
      <w:numFmt w:val="bullet"/>
      <w:lvlText w:val=""/>
      <w:lvlJc w:val="left"/>
      <w:pPr>
        <w:ind w:left="3600" w:hanging="360"/>
      </w:pPr>
      <w:rPr>
        <w:rFonts w:ascii="Symbol" w:hAnsi="Symbol" w:hint="default"/>
      </w:rPr>
    </w:lvl>
    <w:lvl w:ilvl="4" w:tplc="722A507E" w:tentative="1">
      <w:start w:val="1"/>
      <w:numFmt w:val="bullet"/>
      <w:lvlText w:val="o"/>
      <w:lvlJc w:val="left"/>
      <w:pPr>
        <w:ind w:left="4320" w:hanging="360"/>
      </w:pPr>
      <w:rPr>
        <w:rFonts w:ascii="Courier New" w:hAnsi="Courier New" w:cs="Courier New" w:hint="default"/>
      </w:rPr>
    </w:lvl>
    <w:lvl w:ilvl="5" w:tplc="63A67790" w:tentative="1">
      <w:start w:val="1"/>
      <w:numFmt w:val="bullet"/>
      <w:lvlText w:val=""/>
      <w:lvlJc w:val="left"/>
      <w:pPr>
        <w:ind w:left="5040" w:hanging="360"/>
      </w:pPr>
      <w:rPr>
        <w:rFonts w:ascii="Wingdings" w:hAnsi="Wingdings" w:hint="default"/>
      </w:rPr>
    </w:lvl>
    <w:lvl w:ilvl="6" w:tplc="49468FC0" w:tentative="1">
      <w:start w:val="1"/>
      <w:numFmt w:val="bullet"/>
      <w:lvlText w:val=""/>
      <w:lvlJc w:val="left"/>
      <w:pPr>
        <w:ind w:left="5760" w:hanging="360"/>
      </w:pPr>
      <w:rPr>
        <w:rFonts w:ascii="Symbol" w:hAnsi="Symbol" w:hint="default"/>
      </w:rPr>
    </w:lvl>
    <w:lvl w:ilvl="7" w:tplc="21229F74" w:tentative="1">
      <w:start w:val="1"/>
      <w:numFmt w:val="bullet"/>
      <w:lvlText w:val="o"/>
      <w:lvlJc w:val="left"/>
      <w:pPr>
        <w:ind w:left="6480" w:hanging="360"/>
      </w:pPr>
      <w:rPr>
        <w:rFonts w:ascii="Courier New" w:hAnsi="Courier New" w:cs="Courier New" w:hint="default"/>
      </w:rPr>
    </w:lvl>
    <w:lvl w:ilvl="8" w:tplc="A572A936" w:tentative="1">
      <w:start w:val="1"/>
      <w:numFmt w:val="bullet"/>
      <w:lvlText w:val=""/>
      <w:lvlJc w:val="left"/>
      <w:pPr>
        <w:ind w:left="7200" w:hanging="360"/>
      </w:pPr>
      <w:rPr>
        <w:rFonts w:ascii="Wingdings" w:hAnsi="Wingdings" w:hint="default"/>
      </w:rPr>
    </w:lvl>
  </w:abstractNum>
  <w:abstractNum w:abstractNumId="22" w15:restartNumberingAfterBreak="0">
    <w:nsid w:val="5D3F0477"/>
    <w:multiLevelType w:val="hybridMultilevel"/>
    <w:tmpl w:val="1104419E"/>
    <w:lvl w:ilvl="0" w:tplc="68E0ED34">
      <w:start w:val="1"/>
      <w:numFmt w:val="bullet"/>
      <w:lvlText w:val=""/>
      <w:lvlJc w:val="left"/>
      <w:pPr>
        <w:ind w:left="720" w:hanging="360"/>
      </w:pPr>
      <w:rPr>
        <w:rFonts w:ascii="Symbol" w:hAnsi="Symbol" w:hint="default"/>
      </w:rPr>
    </w:lvl>
    <w:lvl w:ilvl="1" w:tplc="7694AC70">
      <w:start w:val="1"/>
      <w:numFmt w:val="bullet"/>
      <w:lvlText w:val="o"/>
      <w:lvlJc w:val="left"/>
      <w:pPr>
        <w:ind w:left="1440" w:hanging="360"/>
      </w:pPr>
      <w:rPr>
        <w:rFonts w:ascii="Courier New" w:hAnsi="Courier New" w:cs="Courier New" w:hint="default"/>
      </w:rPr>
    </w:lvl>
    <w:lvl w:ilvl="2" w:tplc="D67AAF58" w:tentative="1">
      <w:start w:val="1"/>
      <w:numFmt w:val="bullet"/>
      <w:lvlText w:val=""/>
      <w:lvlJc w:val="left"/>
      <w:pPr>
        <w:ind w:left="2160" w:hanging="360"/>
      </w:pPr>
      <w:rPr>
        <w:rFonts w:ascii="Wingdings" w:hAnsi="Wingdings" w:hint="default"/>
      </w:rPr>
    </w:lvl>
    <w:lvl w:ilvl="3" w:tplc="7576D330" w:tentative="1">
      <w:start w:val="1"/>
      <w:numFmt w:val="bullet"/>
      <w:lvlText w:val=""/>
      <w:lvlJc w:val="left"/>
      <w:pPr>
        <w:ind w:left="2880" w:hanging="360"/>
      </w:pPr>
      <w:rPr>
        <w:rFonts w:ascii="Symbol" w:hAnsi="Symbol" w:hint="default"/>
      </w:rPr>
    </w:lvl>
    <w:lvl w:ilvl="4" w:tplc="76C024F4" w:tentative="1">
      <w:start w:val="1"/>
      <w:numFmt w:val="bullet"/>
      <w:lvlText w:val="o"/>
      <w:lvlJc w:val="left"/>
      <w:pPr>
        <w:ind w:left="3600" w:hanging="360"/>
      </w:pPr>
      <w:rPr>
        <w:rFonts w:ascii="Courier New" w:hAnsi="Courier New" w:cs="Courier New" w:hint="default"/>
      </w:rPr>
    </w:lvl>
    <w:lvl w:ilvl="5" w:tplc="30CEAFCE" w:tentative="1">
      <w:start w:val="1"/>
      <w:numFmt w:val="bullet"/>
      <w:lvlText w:val=""/>
      <w:lvlJc w:val="left"/>
      <w:pPr>
        <w:ind w:left="4320" w:hanging="360"/>
      </w:pPr>
      <w:rPr>
        <w:rFonts w:ascii="Wingdings" w:hAnsi="Wingdings" w:hint="default"/>
      </w:rPr>
    </w:lvl>
    <w:lvl w:ilvl="6" w:tplc="FB188A46" w:tentative="1">
      <w:start w:val="1"/>
      <w:numFmt w:val="bullet"/>
      <w:lvlText w:val=""/>
      <w:lvlJc w:val="left"/>
      <w:pPr>
        <w:ind w:left="5040" w:hanging="360"/>
      </w:pPr>
      <w:rPr>
        <w:rFonts w:ascii="Symbol" w:hAnsi="Symbol" w:hint="default"/>
      </w:rPr>
    </w:lvl>
    <w:lvl w:ilvl="7" w:tplc="0BEE1E7E" w:tentative="1">
      <w:start w:val="1"/>
      <w:numFmt w:val="bullet"/>
      <w:lvlText w:val="o"/>
      <w:lvlJc w:val="left"/>
      <w:pPr>
        <w:ind w:left="5760" w:hanging="360"/>
      </w:pPr>
      <w:rPr>
        <w:rFonts w:ascii="Courier New" w:hAnsi="Courier New" w:cs="Courier New" w:hint="default"/>
      </w:rPr>
    </w:lvl>
    <w:lvl w:ilvl="8" w:tplc="2B4691C4" w:tentative="1">
      <w:start w:val="1"/>
      <w:numFmt w:val="bullet"/>
      <w:lvlText w:val=""/>
      <w:lvlJc w:val="left"/>
      <w:pPr>
        <w:ind w:left="6480" w:hanging="360"/>
      </w:pPr>
      <w:rPr>
        <w:rFonts w:ascii="Wingdings" w:hAnsi="Wingdings" w:hint="default"/>
      </w:rPr>
    </w:lvl>
  </w:abstractNum>
  <w:abstractNum w:abstractNumId="23" w15:restartNumberingAfterBreak="0">
    <w:nsid w:val="61FA7645"/>
    <w:multiLevelType w:val="hybridMultilevel"/>
    <w:tmpl w:val="0D189CEE"/>
    <w:lvl w:ilvl="0" w:tplc="AA006C2A">
      <w:start w:val="1"/>
      <w:numFmt w:val="bullet"/>
      <w:lvlText w:val=""/>
      <w:lvlJc w:val="left"/>
      <w:pPr>
        <w:ind w:left="720" w:hanging="360"/>
      </w:pPr>
      <w:rPr>
        <w:rFonts w:ascii="Symbol" w:hAnsi="Symbol" w:hint="default"/>
      </w:rPr>
    </w:lvl>
    <w:lvl w:ilvl="1" w:tplc="242AA1EC" w:tentative="1">
      <w:start w:val="1"/>
      <w:numFmt w:val="bullet"/>
      <w:lvlText w:val="o"/>
      <w:lvlJc w:val="left"/>
      <w:pPr>
        <w:ind w:left="1440" w:hanging="360"/>
      </w:pPr>
      <w:rPr>
        <w:rFonts w:ascii="Courier New" w:hAnsi="Courier New" w:cs="Courier New" w:hint="default"/>
      </w:rPr>
    </w:lvl>
    <w:lvl w:ilvl="2" w:tplc="50BA6122" w:tentative="1">
      <w:start w:val="1"/>
      <w:numFmt w:val="bullet"/>
      <w:lvlText w:val=""/>
      <w:lvlJc w:val="left"/>
      <w:pPr>
        <w:ind w:left="2160" w:hanging="360"/>
      </w:pPr>
      <w:rPr>
        <w:rFonts w:ascii="Wingdings" w:hAnsi="Wingdings" w:hint="default"/>
      </w:rPr>
    </w:lvl>
    <w:lvl w:ilvl="3" w:tplc="C1F45D72" w:tentative="1">
      <w:start w:val="1"/>
      <w:numFmt w:val="bullet"/>
      <w:lvlText w:val=""/>
      <w:lvlJc w:val="left"/>
      <w:pPr>
        <w:ind w:left="2880" w:hanging="360"/>
      </w:pPr>
      <w:rPr>
        <w:rFonts w:ascii="Symbol" w:hAnsi="Symbol" w:hint="default"/>
      </w:rPr>
    </w:lvl>
    <w:lvl w:ilvl="4" w:tplc="4ABC5E56" w:tentative="1">
      <w:start w:val="1"/>
      <w:numFmt w:val="bullet"/>
      <w:lvlText w:val="o"/>
      <w:lvlJc w:val="left"/>
      <w:pPr>
        <w:ind w:left="3600" w:hanging="360"/>
      </w:pPr>
      <w:rPr>
        <w:rFonts w:ascii="Courier New" w:hAnsi="Courier New" w:cs="Courier New" w:hint="default"/>
      </w:rPr>
    </w:lvl>
    <w:lvl w:ilvl="5" w:tplc="78A2765A" w:tentative="1">
      <w:start w:val="1"/>
      <w:numFmt w:val="bullet"/>
      <w:lvlText w:val=""/>
      <w:lvlJc w:val="left"/>
      <w:pPr>
        <w:ind w:left="4320" w:hanging="360"/>
      </w:pPr>
      <w:rPr>
        <w:rFonts w:ascii="Wingdings" w:hAnsi="Wingdings" w:hint="default"/>
      </w:rPr>
    </w:lvl>
    <w:lvl w:ilvl="6" w:tplc="BCC2126A" w:tentative="1">
      <w:start w:val="1"/>
      <w:numFmt w:val="bullet"/>
      <w:lvlText w:val=""/>
      <w:lvlJc w:val="left"/>
      <w:pPr>
        <w:ind w:left="5040" w:hanging="360"/>
      </w:pPr>
      <w:rPr>
        <w:rFonts w:ascii="Symbol" w:hAnsi="Symbol" w:hint="default"/>
      </w:rPr>
    </w:lvl>
    <w:lvl w:ilvl="7" w:tplc="B45CCB9E" w:tentative="1">
      <w:start w:val="1"/>
      <w:numFmt w:val="bullet"/>
      <w:lvlText w:val="o"/>
      <w:lvlJc w:val="left"/>
      <w:pPr>
        <w:ind w:left="5760" w:hanging="360"/>
      </w:pPr>
      <w:rPr>
        <w:rFonts w:ascii="Courier New" w:hAnsi="Courier New" w:cs="Courier New" w:hint="default"/>
      </w:rPr>
    </w:lvl>
    <w:lvl w:ilvl="8" w:tplc="FD6260FA" w:tentative="1">
      <w:start w:val="1"/>
      <w:numFmt w:val="bullet"/>
      <w:lvlText w:val=""/>
      <w:lvlJc w:val="left"/>
      <w:pPr>
        <w:ind w:left="6480" w:hanging="360"/>
      </w:pPr>
      <w:rPr>
        <w:rFonts w:ascii="Wingdings" w:hAnsi="Wingdings" w:hint="default"/>
      </w:rPr>
    </w:lvl>
  </w:abstractNum>
  <w:abstractNum w:abstractNumId="24" w15:restartNumberingAfterBreak="0">
    <w:nsid w:val="6D2F7EFD"/>
    <w:multiLevelType w:val="hybridMultilevel"/>
    <w:tmpl w:val="16F88E56"/>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start w:val="1"/>
      <w:numFmt w:val="bullet"/>
      <w:lvlText w:val=""/>
      <w:lvlJc w:val="left"/>
      <w:pPr>
        <w:ind w:left="3447" w:hanging="360"/>
      </w:pPr>
      <w:rPr>
        <w:rFonts w:ascii="Symbol" w:hAnsi="Symbol" w:hint="default"/>
      </w:rPr>
    </w:lvl>
    <w:lvl w:ilvl="4" w:tplc="0C0A0003">
      <w:start w:val="1"/>
      <w:numFmt w:val="bullet"/>
      <w:lvlText w:val="o"/>
      <w:lvlJc w:val="left"/>
      <w:pPr>
        <w:ind w:left="4167" w:hanging="360"/>
      </w:pPr>
      <w:rPr>
        <w:rFonts w:ascii="Courier New" w:hAnsi="Courier New" w:cs="Courier New" w:hint="default"/>
      </w:rPr>
    </w:lvl>
    <w:lvl w:ilvl="5" w:tplc="0C0A0005">
      <w:start w:val="1"/>
      <w:numFmt w:val="bullet"/>
      <w:lvlText w:val=""/>
      <w:lvlJc w:val="left"/>
      <w:pPr>
        <w:ind w:left="4887" w:hanging="360"/>
      </w:pPr>
      <w:rPr>
        <w:rFonts w:ascii="Wingdings" w:hAnsi="Wingdings" w:hint="default"/>
      </w:rPr>
    </w:lvl>
    <w:lvl w:ilvl="6" w:tplc="0C0A0001">
      <w:start w:val="1"/>
      <w:numFmt w:val="bullet"/>
      <w:lvlText w:val=""/>
      <w:lvlJc w:val="left"/>
      <w:pPr>
        <w:ind w:left="5607" w:hanging="360"/>
      </w:pPr>
      <w:rPr>
        <w:rFonts w:ascii="Symbol" w:hAnsi="Symbol" w:hint="default"/>
      </w:rPr>
    </w:lvl>
    <w:lvl w:ilvl="7" w:tplc="0C0A0003">
      <w:start w:val="1"/>
      <w:numFmt w:val="bullet"/>
      <w:lvlText w:val="o"/>
      <w:lvlJc w:val="left"/>
      <w:pPr>
        <w:ind w:left="6327" w:hanging="360"/>
      </w:pPr>
      <w:rPr>
        <w:rFonts w:ascii="Courier New" w:hAnsi="Courier New" w:cs="Courier New" w:hint="default"/>
      </w:rPr>
    </w:lvl>
    <w:lvl w:ilvl="8" w:tplc="0C0A0005">
      <w:start w:val="1"/>
      <w:numFmt w:val="bullet"/>
      <w:lvlText w:val=""/>
      <w:lvlJc w:val="left"/>
      <w:pPr>
        <w:ind w:left="7047" w:hanging="360"/>
      </w:pPr>
      <w:rPr>
        <w:rFonts w:ascii="Wingdings" w:hAnsi="Wingdings" w:hint="default"/>
      </w:rPr>
    </w:lvl>
  </w:abstractNum>
  <w:abstractNum w:abstractNumId="25" w15:restartNumberingAfterBreak="0">
    <w:nsid w:val="78D13CC0"/>
    <w:multiLevelType w:val="hybridMultilevel"/>
    <w:tmpl w:val="53BCA3EC"/>
    <w:name w:val="Lista a) b) c) d)"/>
    <w:lvl w:ilvl="0" w:tplc="0D0E25B0">
      <w:start w:val="1"/>
      <w:numFmt w:val="lowerLetter"/>
      <w:pStyle w:val="Listaabcd"/>
      <w:lvlText w:val="%1)"/>
      <w:lvlJc w:val="center"/>
      <w:pPr>
        <w:ind w:left="1080" w:hanging="360"/>
      </w:pPr>
      <w:rPr>
        <w:rFonts w:hint="default"/>
      </w:rPr>
    </w:lvl>
    <w:lvl w:ilvl="1" w:tplc="43581522" w:tentative="1">
      <w:start w:val="1"/>
      <w:numFmt w:val="lowerLetter"/>
      <w:lvlText w:val="%2."/>
      <w:lvlJc w:val="left"/>
      <w:pPr>
        <w:ind w:left="1800" w:hanging="360"/>
      </w:pPr>
    </w:lvl>
    <w:lvl w:ilvl="2" w:tplc="19923F06" w:tentative="1">
      <w:start w:val="1"/>
      <w:numFmt w:val="lowerRoman"/>
      <w:lvlText w:val="%3."/>
      <w:lvlJc w:val="right"/>
      <w:pPr>
        <w:ind w:left="2520" w:hanging="180"/>
      </w:pPr>
    </w:lvl>
    <w:lvl w:ilvl="3" w:tplc="49DE48F4" w:tentative="1">
      <w:start w:val="1"/>
      <w:numFmt w:val="decimal"/>
      <w:lvlText w:val="%4."/>
      <w:lvlJc w:val="left"/>
      <w:pPr>
        <w:ind w:left="3240" w:hanging="360"/>
      </w:pPr>
    </w:lvl>
    <w:lvl w:ilvl="4" w:tplc="4FB2B10C" w:tentative="1">
      <w:start w:val="1"/>
      <w:numFmt w:val="lowerLetter"/>
      <w:lvlText w:val="%5."/>
      <w:lvlJc w:val="left"/>
      <w:pPr>
        <w:ind w:left="3960" w:hanging="360"/>
      </w:pPr>
    </w:lvl>
    <w:lvl w:ilvl="5" w:tplc="C43CB93C" w:tentative="1">
      <w:start w:val="1"/>
      <w:numFmt w:val="lowerRoman"/>
      <w:lvlText w:val="%6."/>
      <w:lvlJc w:val="right"/>
      <w:pPr>
        <w:ind w:left="4680" w:hanging="180"/>
      </w:pPr>
    </w:lvl>
    <w:lvl w:ilvl="6" w:tplc="C56C51F2" w:tentative="1">
      <w:start w:val="1"/>
      <w:numFmt w:val="decimal"/>
      <w:lvlText w:val="%7."/>
      <w:lvlJc w:val="left"/>
      <w:pPr>
        <w:ind w:left="5400" w:hanging="360"/>
      </w:pPr>
    </w:lvl>
    <w:lvl w:ilvl="7" w:tplc="442E2E66" w:tentative="1">
      <w:start w:val="1"/>
      <w:numFmt w:val="lowerLetter"/>
      <w:lvlText w:val="%8."/>
      <w:lvlJc w:val="left"/>
      <w:pPr>
        <w:ind w:left="6120" w:hanging="360"/>
      </w:pPr>
    </w:lvl>
    <w:lvl w:ilvl="8" w:tplc="4F8061D2" w:tentative="1">
      <w:start w:val="1"/>
      <w:numFmt w:val="lowerRoman"/>
      <w:lvlText w:val="%9."/>
      <w:lvlJc w:val="right"/>
      <w:pPr>
        <w:ind w:left="6840" w:hanging="180"/>
      </w:pPr>
    </w:lvl>
  </w:abstractNum>
  <w:abstractNum w:abstractNumId="26" w15:restartNumberingAfterBreak="0">
    <w:nsid w:val="7B4151C0"/>
    <w:multiLevelType w:val="hybridMultilevel"/>
    <w:tmpl w:val="141CF33C"/>
    <w:lvl w:ilvl="0" w:tplc="39D884CC">
      <w:start w:val="1"/>
      <w:numFmt w:val="bullet"/>
      <w:lvlText w:val=""/>
      <w:lvlJc w:val="left"/>
      <w:pPr>
        <w:ind w:left="720" w:hanging="360"/>
      </w:pPr>
      <w:rPr>
        <w:rFonts w:ascii="Symbol" w:hAnsi="Symbol" w:hint="default"/>
      </w:rPr>
    </w:lvl>
    <w:lvl w:ilvl="1" w:tplc="1D08FE9C" w:tentative="1">
      <w:start w:val="1"/>
      <w:numFmt w:val="bullet"/>
      <w:lvlText w:val="o"/>
      <w:lvlJc w:val="left"/>
      <w:pPr>
        <w:ind w:left="1440" w:hanging="360"/>
      </w:pPr>
      <w:rPr>
        <w:rFonts w:ascii="Courier New" w:hAnsi="Courier New" w:cs="Courier New" w:hint="default"/>
      </w:rPr>
    </w:lvl>
    <w:lvl w:ilvl="2" w:tplc="38661252" w:tentative="1">
      <w:start w:val="1"/>
      <w:numFmt w:val="bullet"/>
      <w:lvlText w:val=""/>
      <w:lvlJc w:val="left"/>
      <w:pPr>
        <w:ind w:left="2160" w:hanging="360"/>
      </w:pPr>
      <w:rPr>
        <w:rFonts w:ascii="Wingdings" w:hAnsi="Wingdings" w:hint="default"/>
      </w:rPr>
    </w:lvl>
    <w:lvl w:ilvl="3" w:tplc="3E5A5CDE" w:tentative="1">
      <w:start w:val="1"/>
      <w:numFmt w:val="bullet"/>
      <w:lvlText w:val=""/>
      <w:lvlJc w:val="left"/>
      <w:pPr>
        <w:ind w:left="2880" w:hanging="360"/>
      </w:pPr>
      <w:rPr>
        <w:rFonts w:ascii="Symbol" w:hAnsi="Symbol" w:hint="default"/>
      </w:rPr>
    </w:lvl>
    <w:lvl w:ilvl="4" w:tplc="02F85826" w:tentative="1">
      <w:start w:val="1"/>
      <w:numFmt w:val="bullet"/>
      <w:lvlText w:val="o"/>
      <w:lvlJc w:val="left"/>
      <w:pPr>
        <w:ind w:left="3600" w:hanging="360"/>
      </w:pPr>
      <w:rPr>
        <w:rFonts w:ascii="Courier New" w:hAnsi="Courier New" w:cs="Courier New" w:hint="default"/>
      </w:rPr>
    </w:lvl>
    <w:lvl w:ilvl="5" w:tplc="43905946" w:tentative="1">
      <w:start w:val="1"/>
      <w:numFmt w:val="bullet"/>
      <w:lvlText w:val=""/>
      <w:lvlJc w:val="left"/>
      <w:pPr>
        <w:ind w:left="4320" w:hanging="360"/>
      </w:pPr>
      <w:rPr>
        <w:rFonts w:ascii="Wingdings" w:hAnsi="Wingdings" w:hint="default"/>
      </w:rPr>
    </w:lvl>
    <w:lvl w:ilvl="6" w:tplc="4086DB44" w:tentative="1">
      <w:start w:val="1"/>
      <w:numFmt w:val="bullet"/>
      <w:lvlText w:val=""/>
      <w:lvlJc w:val="left"/>
      <w:pPr>
        <w:ind w:left="5040" w:hanging="360"/>
      </w:pPr>
      <w:rPr>
        <w:rFonts w:ascii="Symbol" w:hAnsi="Symbol" w:hint="default"/>
      </w:rPr>
    </w:lvl>
    <w:lvl w:ilvl="7" w:tplc="6B480BAA" w:tentative="1">
      <w:start w:val="1"/>
      <w:numFmt w:val="bullet"/>
      <w:lvlText w:val="o"/>
      <w:lvlJc w:val="left"/>
      <w:pPr>
        <w:ind w:left="5760" w:hanging="360"/>
      </w:pPr>
      <w:rPr>
        <w:rFonts w:ascii="Courier New" w:hAnsi="Courier New" w:cs="Courier New" w:hint="default"/>
      </w:rPr>
    </w:lvl>
    <w:lvl w:ilvl="8" w:tplc="FC54E3AC" w:tentative="1">
      <w:start w:val="1"/>
      <w:numFmt w:val="bullet"/>
      <w:lvlText w:val=""/>
      <w:lvlJc w:val="left"/>
      <w:pPr>
        <w:ind w:left="6480" w:hanging="360"/>
      </w:pPr>
      <w:rPr>
        <w:rFonts w:ascii="Wingdings" w:hAnsi="Wingdings" w:hint="default"/>
      </w:rPr>
    </w:lvl>
  </w:abstractNum>
  <w:num w:numId="1" w16cid:durableId="820656195">
    <w:abstractNumId w:val="2"/>
  </w:num>
  <w:num w:numId="2" w16cid:durableId="149754348">
    <w:abstractNumId w:val="7"/>
  </w:num>
  <w:num w:numId="3" w16cid:durableId="679888034">
    <w:abstractNumId w:val="13"/>
  </w:num>
  <w:num w:numId="4" w16cid:durableId="294332785">
    <w:abstractNumId w:val="3"/>
  </w:num>
  <w:num w:numId="5" w16cid:durableId="905265988">
    <w:abstractNumId w:val="9"/>
  </w:num>
  <w:num w:numId="6" w16cid:durableId="816917402">
    <w:abstractNumId w:val="5"/>
  </w:num>
  <w:num w:numId="7" w16cid:durableId="1610965863">
    <w:abstractNumId w:val="22"/>
  </w:num>
  <w:num w:numId="8" w16cid:durableId="1789155318">
    <w:abstractNumId w:val="15"/>
  </w:num>
  <w:num w:numId="9" w16cid:durableId="280772255">
    <w:abstractNumId w:val="8"/>
  </w:num>
  <w:num w:numId="10" w16cid:durableId="1056392528">
    <w:abstractNumId w:val="23"/>
  </w:num>
  <w:num w:numId="11" w16cid:durableId="271978919">
    <w:abstractNumId w:val="21"/>
  </w:num>
  <w:num w:numId="12" w16cid:durableId="1765565720">
    <w:abstractNumId w:val="6"/>
  </w:num>
  <w:num w:numId="13" w16cid:durableId="997000766">
    <w:abstractNumId w:val="16"/>
  </w:num>
  <w:num w:numId="14" w16cid:durableId="848521315">
    <w:abstractNumId w:val="10"/>
  </w:num>
  <w:num w:numId="15" w16cid:durableId="2046128387">
    <w:abstractNumId w:val="12"/>
  </w:num>
  <w:num w:numId="16" w16cid:durableId="562450191">
    <w:abstractNumId w:val="26"/>
  </w:num>
  <w:num w:numId="17" w16cid:durableId="1834563778">
    <w:abstractNumId w:val="25"/>
  </w:num>
  <w:num w:numId="18" w16cid:durableId="2000965735">
    <w:abstractNumId w:val="4"/>
  </w:num>
  <w:num w:numId="19" w16cid:durableId="1072267192">
    <w:abstractNumId w:val="19"/>
  </w:num>
  <w:num w:numId="20" w16cid:durableId="1886062128">
    <w:abstractNumId w:val="20"/>
    <w:lvlOverride w:ilvl="0">
      <w:lvl w:ilvl="0">
        <w:start w:val="1"/>
        <w:numFmt w:val="lowerRoman"/>
        <w:lvlText w:val="(%1)"/>
        <w:lvlJc w:val="left"/>
        <w:pPr>
          <w:tabs>
            <w:tab w:val="num" w:pos="709"/>
          </w:tabs>
          <w:ind w:left="709" w:hanging="709"/>
        </w:pPr>
        <w:rPr>
          <w:rFonts w:ascii="Arial" w:hAnsi="Arial" w:cs="Arial" w:hint="default"/>
          <w:b w:val="0"/>
          <w:i w:val="0"/>
          <w:sz w:val="22"/>
          <w:szCs w:val="22"/>
        </w:rPr>
      </w:lvl>
    </w:lvlOverride>
  </w:num>
  <w:num w:numId="21" w16cid:durableId="30309148">
    <w:abstractNumId w:val="17"/>
  </w:num>
  <w:num w:numId="22" w16cid:durableId="245381984">
    <w:abstractNumId w:val="1"/>
  </w:num>
  <w:num w:numId="23" w16cid:durableId="758332327">
    <w:abstractNumId w:val="14"/>
  </w:num>
  <w:num w:numId="24" w16cid:durableId="208299298">
    <w:abstractNumId w:val="0"/>
  </w:num>
  <w:num w:numId="25" w16cid:durableId="798884071">
    <w:abstractNumId w:val="24"/>
  </w:num>
  <w:num w:numId="26" w16cid:durableId="9418431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7" w16cid:durableId="4172894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79"/>
    <w:rsid w:val="00001EFF"/>
    <w:rsid w:val="00002F65"/>
    <w:rsid w:val="00003D0D"/>
    <w:rsid w:val="00006603"/>
    <w:rsid w:val="00010C11"/>
    <w:rsid w:val="00016CBF"/>
    <w:rsid w:val="000174DD"/>
    <w:rsid w:val="00017607"/>
    <w:rsid w:val="00022245"/>
    <w:rsid w:val="00022340"/>
    <w:rsid w:val="000236FB"/>
    <w:rsid w:val="00023ECC"/>
    <w:rsid w:val="00024196"/>
    <w:rsid w:val="00025670"/>
    <w:rsid w:val="00026F07"/>
    <w:rsid w:val="00031942"/>
    <w:rsid w:val="00035E8A"/>
    <w:rsid w:val="00040E28"/>
    <w:rsid w:val="00041450"/>
    <w:rsid w:val="0004544B"/>
    <w:rsid w:val="00047FFB"/>
    <w:rsid w:val="00053A80"/>
    <w:rsid w:val="0006013B"/>
    <w:rsid w:val="000621E7"/>
    <w:rsid w:val="000629CB"/>
    <w:rsid w:val="00063ACF"/>
    <w:rsid w:val="00065116"/>
    <w:rsid w:val="00066E62"/>
    <w:rsid w:val="000701A7"/>
    <w:rsid w:val="00071125"/>
    <w:rsid w:val="00071E3B"/>
    <w:rsid w:val="00071F76"/>
    <w:rsid w:val="00073120"/>
    <w:rsid w:val="000754F2"/>
    <w:rsid w:val="0008128D"/>
    <w:rsid w:val="00081E97"/>
    <w:rsid w:val="00082BC5"/>
    <w:rsid w:val="000868E3"/>
    <w:rsid w:val="000903CA"/>
    <w:rsid w:val="00091813"/>
    <w:rsid w:val="000918EF"/>
    <w:rsid w:val="00092271"/>
    <w:rsid w:val="0009373C"/>
    <w:rsid w:val="00093909"/>
    <w:rsid w:val="000963EF"/>
    <w:rsid w:val="000A2FE5"/>
    <w:rsid w:val="000A3178"/>
    <w:rsid w:val="000A4D37"/>
    <w:rsid w:val="000A6825"/>
    <w:rsid w:val="000A7590"/>
    <w:rsid w:val="000B1AD7"/>
    <w:rsid w:val="000B20DC"/>
    <w:rsid w:val="000B7645"/>
    <w:rsid w:val="000C1974"/>
    <w:rsid w:val="000C3424"/>
    <w:rsid w:val="000C4BE9"/>
    <w:rsid w:val="000C5A28"/>
    <w:rsid w:val="000C6B58"/>
    <w:rsid w:val="000C7020"/>
    <w:rsid w:val="000D45C9"/>
    <w:rsid w:val="000D528F"/>
    <w:rsid w:val="000D77B5"/>
    <w:rsid w:val="000D7A8E"/>
    <w:rsid w:val="000E02A8"/>
    <w:rsid w:val="000E29E7"/>
    <w:rsid w:val="000E40BE"/>
    <w:rsid w:val="000E444B"/>
    <w:rsid w:val="000E4C44"/>
    <w:rsid w:val="000E4D60"/>
    <w:rsid w:val="000E56B1"/>
    <w:rsid w:val="000E6D3A"/>
    <w:rsid w:val="000E75A4"/>
    <w:rsid w:val="000F0EE6"/>
    <w:rsid w:val="000F115C"/>
    <w:rsid w:val="000F27BB"/>
    <w:rsid w:val="000F3DF6"/>
    <w:rsid w:val="000F3ECD"/>
    <w:rsid w:val="000F417D"/>
    <w:rsid w:val="00101A53"/>
    <w:rsid w:val="00101AAF"/>
    <w:rsid w:val="00101DBF"/>
    <w:rsid w:val="00104203"/>
    <w:rsid w:val="001042EB"/>
    <w:rsid w:val="00107051"/>
    <w:rsid w:val="001134FF"/>
    <w:rsid w:val="00115353"/>
    <w:rsid w:val="0011634C"/>
    <w:rsid w:val="00120565"/>
    <w:rsid w:val="001209D9"/>
    <w:rsid w:val="001213C6"/>
    <w:rsid w:val="00123AE2"/>
    <w:rsid w:val="00123C23"/>
    <w:rsid w:val="001258BA"/>
    <w:rsid w:val="00130DBE"/>
    <w:rsid w:val="00134AE3"/>
    <w:rsid w:val="00134D61"/>
    <w:rsid w:val="00136672"/>
    <w:rsid w:val="001377C9"/>
    <w:rsid w:val="00140B94"/>
    <w:rsid w:val="00143456"/>
    <w:rsid w:val="001452AE"/>
    <w:rsid w:val="0014727A"/>
    <w:rsid w:val="00150213"/>
    <w:rsid w:val="00150462"/>
    <w:rsid w:val="0015508A"/>
    <w:rsid w:val="001635F2"/>
    <w:rsid w:val="00164A05"/>
    <w:rsid w:val="00165AF2"/>
    <w:rsid w:val="00170BCE"/>
    <w:rsid w:val="001737BC"/>
    <w:rsid w:val="001805A7"/>
    <w:rsid w:val="00182426"/>
    <w:rsid w:val="00184D6D"/>
    <w:rsid w:val="00185DED"/>
    <w:rsid w:val="001864D8"/>
    <w:rsid w:val="00186732"/>
    <w:rsid w:val="00190BDA"/>
    <w:rsid w:val="001913C1"/>
    <w:rsid w:val="001913E4"/>
    <w:rsid w:val="001923D5"/>
    <w:rsid w:val="00197821"/>
    <w:rsid w:val="001A1761"/>
    <w:rsid w:val="001A6C59"/>
    <w:rsid w:val="001B4F9F"/>
    <w:rsid w:val="001B57F7"/>
    <w:rsid w:val="001B649B"/>
    <w:rsid w:val="001C1D6F"/>
    <w:rsid w:val="001C3695"/>
    <w:rsid w:val="001C532A"/>
    <w:rsid w:val="001C6850"/>
    <w:rsid w:val="001C7E75"/>
    <w:rsid w:val="001D5ABF"/>
    <w:rsid w:val="001D7DA7"/>
    <w:rsid w:val="001E05A6"/>
    <w:rsid w:val="001E29F5"/>
    <w:rsid w:val="001E54E4"/>
    <w:rsid w:val="001E709B"/>
    <w:rsid w:val="001F04BF"/>
    <w:rsid w:val="001F39A2"/>
    <w:rsid w:val="001F4119"/>
    <w:rsid w:val="001F45DA"/>
    <w:rsid w:val="001F79D2"/>
    <w:rsid w:val="00200610"/>
    <w:rsid w:val="00201473"/>
    <w:rsid w:val="00201B05"/>
    <w:rsid w:val="00205ED6"/>
    <w:rsid w:val="00207567"/>
    <w:rsid w:val="00211977"/>
    <w:rsid w:val="002131E0"/>
    <w:rsid w:val="00225252"/>
    <w:rsid w:val="00227995"/>
    <w:rsid w:val="002336A7"/>
    <w:rsid w:val="00233D04"/>
    <w:rsid w:val="00236010"/>
    <w:rsid w:val="0024243B"/>
    <w:rsid w:val="00243D10"/>
    <w:rsid w:val="00247E2B"/>
    <w:rsid w:val="00247E76"/>
    <w:rsid w:val="0025196A"/>
    <w:rsid w:val="00252707"/>
    <w:rsid w:val="00254475"/>
    <w:rsid w:val="00257420"/>
    <w:rsid w:val="002674B0"/>
    <w:rsid w:val="00267E85"/>
    <w:rsid w:val="0027059F"/>
    <w:rsid w:val="00270971"/>
    <w:rsid w:val="00272A16"/>
    <w:rsid w:val="00272A50"/>
    <w:rsid w:val="0028371D"/>
    <w:rsid w:val="00284B7B"/>
    <w:rsid w:val="00284EA4"/>
    <w:rsid w:val="002910D4"/>
    <w:rsid w:val="00291B76"/>
    <w:rsid w:val="00293503"/>
    <w:rsid w:val="00296067"/>
    <w:rsid w:val="002962CD"/>
    <w:rsid w:val="00296DBD"/>
    <w:rsid w:val="002975E7"/>
    <w:rsid w:val="002A3DA6"/>
    <w:rsid w:val="002A4027"/>
    <w:rsid w:val="002A41D4"/>
    <w:rsid w:val="002A5ABA"/>
    <w:rsid w:val="002A6D8F"/>
    <w:rsid w:val="002A6FDE"/>
    <w:rsid w:val="002A72E4"/>
    <w:rsid w:val="002A7972"/>
    <w:rsid w:val="002C0B79"/>
    <w:rsid w:val="002C3DBB"/>
    <w:rsid w:val="002C6598"/>
    <w:rsid w:val="002D3EDB"/>
    <w:rsid w:val="002D6180"/>
    <w:rsid w:val="002D6331"/>
    <w:rsid w:val="002E0332"/>
    <w:rsid w:val="002E1ACA"/>
    <w:rsid w:val="002E5764"/>
    <w:rsid w:val="002E5EAB"/>
    <w:rsid w:val="002F71C5"/>
    <w:rsid w:val="00300194"/>
    <w:rsid w:val="0030130B"/>
    <w:rsid w:val="003014C8"/>
    <w:rsid w:val="00301BA2"/>
    <w:rsid w:val="0030329D"/>
    <w:rsid w:val="00304E82"/>
    <w:rsid w:val="003122E7"/>
    <w:rsid w:val="00315EA2"/>
    <w:rsid w:val="00320EA3"/>
    <w:rsid w:val="003223B4"/>
    <w:rsid w:val="00322C80"/>
    <w:rsid w:val="003238AC"/>
    <w:rsid w:val="003250E0"/>
    <w:rsid w:val="00325E49"/>
    <w:rsid w:val="00330050"/>
    <w:rsid w:val="0033602D"/>
    <w:rsid w:val="0034235B"/>
    <w:rsid w:val="0034671E"/>
    <w:rsid w:val="00351FE4"/>
    <w:rsid w:val="00354458"/>
    <w:rsid w:val="00354F29"/>
    <w:rsid w:val="00356880"/>
    <w:rsid w:val="00356A11"/>
    <w:rsid w:val="00362D12"/>
    <w:rsid w:val="0036400E"/>
    <w:rsid w:val="00364C06"/>
    <w:rsid w:val="003702CC"/>
    <w:rsid w:val="003709BB"/>
    <w:rsid w:val="00375CE0"/>
    <w:rsid w:val="00377C33"/>
    <w:rsid w:val="00382ED6"/>
    <w:rsid w:val="00386A2B"/>
    <w:rsid w:val="00391661"/>
    <w:rsid w:val="003920CC"/>
    <w:rsid w:val="003A0011"/>
    <w:rsid w:val="003B752B"/>
    <w:rsid w:val="003C0AF8"/>
    <w:rsid w:val="003C1BE0"/>
    <w:rsid w:val="003C4058"/>
    <w:rsid w:val="003C4640"/>
    <w:rsid w:val="003C46B9"/>
    <w:rsid w:val="003C4C18"/>
    <w:rsid w:val="003C7406"/>
    <w:rsid w:val="003C7CE0"/>
    <w:rsid w:val="003D0092"/>
    <w:rsid w:val="003D19AA"/>
    <w:rsid w:val="003D1E8A"/>
    <w:rsid w:val="003D599E"/>
    <w:rsid w:val="003D5F62"/>
    <w:rsid w:val="003D6A6D"/>
    <w:rsid w:val="003E4347"/>
    <w:rsid w:val="003E7A6F"/>
    <w:rsid w:val="003F0B30"/>
    <w:rsid w:val="003F2F36"/>
    <w:rsid w:val="003F2FDB"/>
    <w:rsid w:val="003F6799"/>
    <w:rsid w:val="00401E2F"/>
    <w:rsid w:val="004034A5"/>
    <w:rsid w:val="004066F5"/>
    <w:rsid w:val="004073B3"/>
    <w:rsid w:val="00411032"/>
    <w:rsid w:val="00413658"/>
    <w:rsid w:val="0041636E"/>
    <w:rsid w:val="00421E26"/>
    <w:rsid w:val="00426A55"/>
    <w:rsid w:val="004318BF"/>
    <w:rsid w:val="00433774"/>
    <w:rsid w:val="00433BA7"/>
    <w:rsid w:val="00434AE3"/>
    <w:rsid w:val="00435CFA"/>
    <w:rsid w:val="00436B0E"/>
    <w:rsid w:val="00441028"/>
    <w:rsid w:val="00443C4F"/>
    <w:rsid w:val="0044584F"/>
    <w:rsid w:val="00445B56"/>
    <w:rsid w:val="004518E0"/>
    <w:rsid w:val="004522CD"/>
    <w:rsid w:val="004541EE"/>
    <w:rsid w:val="00454EC0"/>
    <w:rsid w:val="004566B8"/>
    <w:rsid w:val="004600DC"/>
    <w:rsid w:val="00460539"/>
    <w:rsid w:val="004704BB"/>
    <w:rsid w:val="00472D96"/>
    <w:rsid w:val="00474065"/>
    <w:rsid w:val="00475566"/>
    <w:rsid w:val="00476C41"/>
    <w:rsid w:val="00476DAC"/>
    <w:rsid w:val="004819D0"/>
    <w:rsid w:val="00482671"/>
    <w:rsid w:val="00483F6F"/>
    <w:rsid w:val="00486178"/>
    <w:rsid w:val="00486920"/>
    <w:rsid w:val="004876B9"/>
    <w:rsid w:val="004913C9"/>
    <w:rsid w:val="00493592"/>
    <w:rsid w:val="00493C71"/>
    <w:rsid w:val="00495F48"/>
    <w:rsid w:val="004961C9"/>
    <w:rsid w:val="00496831"/>
    <w:rsid w:val="004A020E"/>
    <w:rsid w:val="004A4A11"/>
    <w:rsid w:val="004A6740"/>
    <w:rsid w:val="004B05D7"/>
    <w:rsid w:val="004B2A82"/>
    <w:rsid w:val="004B4341"/>
    <w:rsid w:val="004B5843"/>
    <w:rsid w:val="004B6E3A"/>
    <w:rsid w:val="004B7523"/>
    <w:rsid w:val="004D0999"/>
    <w:rsid w:val="004D1790"/>
    <w:rsid w:val="004D2781"/>
    <w:rsid w:val="004E1140"/>
    <w:rsid w:val="004E19CC"/>
    <w:rsid w:val="004E22AD"/>
    <w:rsid w:val="004E6863"/>
    <w:rsid w:val="004E6EB1"/>
    <w:rsid w:val="004F7A0E"/>
    <w:rsid w:val="00500DEC"/>
    <w:rsid w:val="0050314E"/>
    <w:rsid w:val="005045A9"/>
    <w:rsid w:val="005047B0"/>
    <w:rsid w:val="005048CF"/>
    <w:rsid w:val="00505642"/>
    <w:rsid w:val="00506875"/>
    <w:rsid w:val="0051122E"/>
    <w:rsid w:val="00511258"/>
    <w:rsid w:val="00511380"/>
    <w:rsid w:val="005159DF"/>
    <w:rsid w:val="00520553"/>
    <w:rsid w:val="00521D74"/>
    <w:rsid w:val="00523982"/>
    <w:rsid w:val="00523D18"/>
    <w:rsid w:val="00532292"/>
    <w:rsid w:val="005427ED"/>
    <w:rsid w:val="00544F45"/>
    <w:rsid w:val="00545538"/>
    <w:rsid w:val="00546F42"/>
    <w:rsid w:val="00547D7B"/>
    <w:rsid w:val="0055351A"/>
    <w:rsid w:val="0055567A"/>
    <w:rsid w:val="005560EA"/>
    <w:rsid w:val="00560436"/>
    <w:rsid w:val="00561366"/>
    <w:rsid w:val="0056308A"/>
    <w:rsid w:val="00563D29"/>
    <w:rsid w:val="00567C43"/>
    <w:rsid w:val="00570D10"/>
    <w:rsid w:val="005727E8"/>
    <w:rsid w:val="00574455"/>
    <w:rsid w:val="00582B21"/>
    <w:rsid w:val="00584BF4"/>
    <w:rsid w:val="00586325"/>
    <w:rsid w:val="0058714F"/>
    <w:rsid w:val="00590C69"/>
    <w:rsid w:val="00593613"/>
    <w:rsid w:val="00593D61"/>
    <w:rsid w:val="005A2820"/>
    <w:rsid w:val="005A5351"/>
    <w:rsid w:val="005A6B10"/>
    <w:rsid w:val="005B3677"/>
    <w:rsid w:val="005B3F7B"/>
    <w:rsid w:val="005B78B1"/>
    <w:rsid w:val="005C013F"/>
    <w:rsid w:val="005C58DF"/>
    <w:rsid w:val="005D060C"/>
    <w:rsid w:val="005D58E9"/>
    <w:rsid w:val="005D6ED1"/>
    <w:rsid w:val="005D70B4"/>
    <w:rsid w:val="005D7935"/>
    <w:rsid w:val="005D79DD"/>
    <w:rsid w:val="005D7A96"/>
    <w:rsid w:val="005D7B4B"/>
    <w:rsid w:val="005D7CBA"/>
    <w:rsid w:val="005E0DFE"/>
    <w:rsid w:val="005E18D2"/>
    <w:rsid w:val="005E1DC0"/>
    <w:rsid w:val="005E3153"/>
    <w:rsid w:val="005E57A3"/>
    <w:rsid w:val="005F087D"/>
    <w:rsid w:val="005F09AA"/>
    <w:rsid w:val="005F2340"/>
    <w:rsid w:val="005F2F67"/>
    <w:rsid w:val="005F30A9"/>
    <w:rsid w:val="005F5EEE"/>
    <w:rsid w:val="005F61A1"/>
    <w:rsid w:val="0060003F"/>
    <w:rsid w:val="00600261"/>
    <w:rsid w:val="00600EAD"/>
    <w:rsid w:val="00606BB5"/>
    <w:rsid w:val="00606FEB"/>
    <w:rsid w:val="006075A6"/>
    <w:rsid w:val="00611F80"/>
    <w:rsid w:val="00615756"/>
    <w:rsid w:val="00620EF1"/>
    <w:rsid w:val="00624080"/>
    <w:rsid w:val="00625D85"/>
    <w:rsid w:val="00626A02"/>
    <w:rsid w:val="00626C39"/>
    <w:rsid w:val="00631605"/>
    <w:rsid w:val="006331EA"/>
    <w:rsid w:val="00633DDB"/>
    <w:rsid w:val="00637472"/>
    <w:rsid w:val="00637CE7"/>
    <w:rsid w:val="00640CD4"/>
    <w:rsid w:val="00641981"/>
    <w:rsid w:val="00643244"/>
    <w:rsid w:val="0064461B"/>
    <w:rsid w:val="006449A0"/>
    <w:rsid w:val="00653F32"/>
    <w:rsid w:val="00654605"/>
    <w:rsid w:val="00661D86"/>
    <w:rsid w:val="0066359A"/>
    <w:rsid w:val="00664EC6"/>
    <w:rsid w:val="00665A5B"/>
    <w:rsid w:val="006678BA"/>
    <w:rsid w:val="0067064F"/>
    <w:rsid w:val="00671861"/>
    <w:rsid w:val="0067728D"/>
    <w:rsid w:val="00681945"/>
    <w:rsid w:val="00682023"/>
    <w:rsid w:val="00683171"/>
    <w:rsid w:val="00685851"/>
    <w:rsid w:val="006860F2"/>
    <w:rsid w:val="00686290"/>
    <w:rsid w:val="006921B6"/>
    <w:rsid w:val="00693014"/>
    <w:rsid w:val="00696AA4"/>
    <w:rsid w:val="006A1427"/>
    <w:rsid w:val="006A3375"/>
    <w:rsid w:val="006A7340"/>
    <w:rsid w:val="006A73A0"/>
    <w:rsid w:val="006B018F"/>
    <w:rsid w:val="006B603A"/>
    <w:rsid w:val="006C0212"/>
    <w:rsid w:val="006D221D"/>
    <w:rsid w:val="006E0710"/>
    <w:rsid w:val="006E1EA1"/>
    <w:rsid w:val="006E250F"/>
    <w:rsid w:val="006F0DF0"/>
    <w:rsid w:val="006F0DFB"/>
    <w:rsid w:val="006F1783"/>
    <w:rsid w:val="006F1BCE"/>
    <w:rsid w:val="006F53D5"/>
    <w:rsid w:val="007001C8"/>
    <w:rsid w:val="00700267"/>
    <w:rsid w:val="007031FB"/>
    <w:rsid w:val="007106E1"/>
    <w:rsid w:val="00711F0C"/>
    <w:rsid w:val="007148D6"/>
    <w:rsid w:val="007156F6"/>
    <w:rsid w:val="00715E10"/>
    <w:rsid w:val="007311CC"/>
    <w:rsid w:val="00732F31"/>
    <w:rsid w:val="0073601B"/>
    <w:rsid w:val="007372AF"/>
    <w:rsid w:val="00740611"/>
    <w:rsid w:val="00742EC4"/>
    <w:rsid w:val="00745DAA"/>
    <w:rsid w:val="00750C7F"/>
    <w:rsid w:val="00754A30"/>
    <w:rsid w:val="00762D2D"/>
    <w:rsid w:val="0076789C"/>
    <w:rsid w:val="0077528C"/>
    <w:rsid w:val="00775D7D"/>
    <w:rsid w:val="007775B5"/>
    <w:rsid w:val="00790859"/>
    <w:rsid w:val="007A12E9"/>
    <w:rsid w:val="007A19C7"/>
    <w:rsid w:val="007A3C4E"/>
    <w:rsid w:val="007A6BE8"/>
    <w:rsid w:val="007B159D"/>
    <w:rsid w:val="007B576F"/>
    <w:rsid w:val="007C03F7"/>
    <w:rsid w:val="007C17F4"/>
    <w:rsid w:val="007C4550"/>
    <w:rsid w:val="007C6737"/>
    <w:rsid w:val="007C79DD"/>
    <w:rsid w:val="007D10E8"/>
    <w:rsid w:val="007D35FA"/>
    <w:rsid w:val="007D4683"/>
    <w:rsid w:val="007D7878"/>
    <w:rsid w:val="007E267C"/>
    <w:rsid w:val="007E31B4"/>
    <w:rsid w:val="007E4421"/>
    <w:rsid w:val="007E4643"/>
    <w:rsid w:val="007E4E1C"/>
    <w:rsid w:val="007E7FCE"/>
    <w:rsid w:val="007F1FAE"/>
    <w:rsid w:val="007F48B9"/>
    <w:rsid w:val="007F52B7"/>
    <w:rsid w:val="007F7E38"/>
    <w:rsid w:val="007F7F66"/>
    <w:rsid w:val="00800289"/>
    <w:rsid w:val="00801928"/>
    <w:rsid w:val="00803344"/>
    <w:rsid w:val="00803370"/>
    <w:rsid w:val="008033B7"/>
    <w:rsid w:val="00804091"/>
    <w:rsid w:val="0080461B"/>
    <w:rsid w:val="008062CF"/>
    <w:rsid w:val="008063D2"/>
    <w:rsid w:val="00806F57"/>
    <w:rsid w:val="008071BC"/>
    <w:rsid w:val="0080746F"/>
    <w:rsid w:val="0081025A"/>
    <w:rsid w:val="008111B3"/>
    <w:rsid w:val="0081565A"/>
    <w:rsid w:val="00820994"/>
    <w:rsid w:val="00822317"/>
    <w:rsid w:val="00826150"/>
    <w:rsid w:val="00827335"/>
    <w:rsid w:val="008305D6"/>
    <w:rsid w:val="00831AE4"/>
    <w:rsid w:val="00833223"/>
    <w:rsid w:val="00840D0F"/>
    <w:rsid w:val="00841E0C"/>
    <w:rsid w:val="0084494C"/>
    <w:rsid w:val="00853D50"/>
    <w:rsid w:val="008606DD"/>
    <w:rsid w:val="00861C52"/>
    <w:rsid w:val="00872F07"/>
    <w:rsid w:val="00876524"/>
    <w:rsid w:val="00877326"/>
    <w:rsid w:val="0088234F"/>
    <w:rsid w:val="00885C01"/>
    <w:rsid w:val="00886D37"/>
    <w:rsid w:val="00887025"/>
    <w:rsid w:val="00887F5B"/>
    <w:rsid w:val="00890478"/>
    <w:rsid w:val="008906F8"/>
    <w:rsid w:val="0089185D"/>
    <w:rsid w:val="00893588"/>
    <w:rsid w:val="0089496A"/>
    <w:rsid w:val="008A0691"/>
    <w:rsid w:val="008A1813"/>
    <w:rsid w:val="008A355B"/>
    <w:rsid w:val="008A38A6"/>
    <w:rsid w:val="008A5D26"/>
    <w:rsid w:val="008A69E4"/>
    <w:rsid w:val="008A7C4E"/>
    <w:rsid w:val="008B0BFD"/>
    <w:rsid w:val="008B1B92"/>
    <w:rsid w:val="008B2806"/>
    <w:rsid w:val="008B44E6"/>
    <w:rsid w:val="008B7AD9"/>
    <w:rsid w:val="008C09DF"/>
    <w:rsid w:val="008C1226"/>
    <w:rsid w:val="008C15DB"/>
    <w:rsid w:val="008C47E8"/>
    <w:rsid w:val="008C52FD"/>
    <w:rsid w:val="008C77D5"/>
    <w:rsid w:val="008C7ADC"/>
    <w:rsid w:val="008D1436"/>
    <w:rsid w:val="008D6AED"/>
    <w:rsid w:val="008D7450"/>
    <w:rsid w:val="008E444D"/>
    <w:rsid w:val="008F0EAC"/>
    <w:rsid w:val="008F1989"/>
    <w:rsid w:val="008F3824"/>
    <w:rsid w:val="00902741"/>
    <w:rsid w:val="00903EBC"/>
    <w:rsid w:val="00904B3C"/>
    <w:rsid w:val="009055E4"/>
    <w:rsid w:val="009078A1"/>
    <w:rsid w:val="009117A1"/>
    <w:rsid w:val="00911B48"/>
    <w:rsid w:val="009171EA"/>
    <w:rsid w:val="0091734D"/>
    <w:rsid w:val="00921637"/>
    <w:rsid w:val="00921719"/>
    <w:rsid w:val="00922E67"/>
    <w:rsid w:val="0092356D"/>
    <w:rsid w:val="00925002"/>
    <w:rsid w:val="0092683A"/>
    <w:rsid w:val="0093051D"/>
    <w:rsid w:val="009332F7"/>
    <w:rsid w:val="00940EC3"/>
    <w:rsid w:val="00941685"/>
    <w:rsid w:val="00942715"/>
    <w:rsid w:val="0095152E"/>
    <w:rsid w:val="009515B0"/>
    <w:rsid w:val="0095691C"/>
    <w:rsid w:val="00957028"/>
    <w:rsid w:val="00960C5D"/>
    <w:rsid w:val="00961A69"/>
    <w:rsid w:val="00962666"/>
    <w:rsid w:val="00966A7F"/>
    <w:rsid w:val="00967B22"/>
    <w:rsid w:val="00972B7B"/>
    <w:rsid w:val="00977958"/>
    <w:rsid w:val="009803FD"/>
    <w:rsid w:val="00983539"/>
    <w:rsid w:val="0098376F"/>
    <w:rsid w:val="00984B2F"/>
    <w:rsid w:val="00984CB2"/>
    <w:rsid w:val="00986ACC"/>
    <w:rsid w:val="00991537"/>
    <w:rsid w:val="009924C2"/>
    <w:rsid w:val="00994784"/>
    <w:rsid w:val="00994A90"/>
    <w:rsid w:val="00995731"/>
    <w:rsid w:val="0099750A"/>
    <w:rsid w:val="00997CB4"/>
    <w:rsid w:val="009A0BE1"/>
    <w:rsid w:val="009A1F3C"/>
    <w:rsid w:val="009A2957"/>
    <w:rsid w:val="009A6796"/>
    <w:rsid w:val="009A7888"/>
    <w:rsid w:val="009B0225"/>
    <w:rsid w:val="009B2BF4"/>
    <w:rsid w:val="009B2F07"/>
    <w:rsid w:val="009B7FC4"/>
    <w:rsid w:val="009C14C9"/>
    <w:rsid w:val="009C1E37"/>
    <w:rsid w:val="009C5A9C"/>
    <w:rsid w:val="009C5D6F"/>
    <w:rsid w:val="009C76B1"/>
    <w:rsid w:val="009D24F1"/>
    <w:rsid w:val="009D2698"/>
    <w:rsid w:val="009D32BC"/>
    <w:rsid w:val="009D48A7"/>
    <w:rsid w:val="009D5DCE"/>
    <w:rsid w:val="009E0709"/>
    <w:rsid w:val="009E5624"/>
    <w:rsid w:val="009E6716"/>
    <w:rsid w:val="009E67D9"/>
    <w:rsid w:val="009E7145"/>
    <w:rsid w:val="009E7991"/>
    <w:rsid w:val="009F0D7D"/>
    <w:rsid w:val="009F1270"/>
    <w:rsid w:val="009F33A0"/>
    <w:rsid w:val="009F37C8"/>
    <w:rsid w:val="009F3AA9"/>
    <w:rsid w:val="009F407B"/>
    <w:rsid w:val="009F4178"/>
    <w:rsid w:val="009F4459"/>
    <w:rsid w:val="009F4CDA"/>
    <w:rsid w:val="009F4ED6"/>
    <w:rsid w:val="009F5E0D"/>
    <w:rsid w:val="009F7E1F"/>
    <w:rsid w:val="00A008A2"/>
    <w:rsid w:val="00A02381"/>
    <w:rsid w:val="00A02D0D"/>
    <w:rsid w:val="00A106A1"/>
    <w:rsid w:val="00A10C70"/>
    <w:rsid w:val="00A11298"/>
    <w:rsid w:val="00A12082"/>
    <w:rsid w:val="00A138CD"/>
    <w:rsid w:val="00A13F95"/>
    <w:rsid w:val="00A15594"/>
    <w:rsid w:val="00A155DB"/>
    <w:rsid w:val="00A16301"/>
    <w:rsid w:val="00A23128"/>
    <w:rsid w:val="00A23180"/>
    <w:rsid w:val="00A249F3"/>
    <w:rsid w:val="00A24ECD"/>
    <w:rsid w:val="00A25360"/>
    <w:rsid w:val="00A34842"/>
    <w:rsid w:val="00A35A98"/>
    <w:rsid w:val="00A35E3C"/>
    <w:rsid w:val="00A4597F"/>
    <w:rsid w:val="00A45CF8"/>
    <w:rsid w:val="00A4605C"/>
    <w:rsid w:val="00A46B56"/>
    <w:rsid w:val="00A47C60"/>
    <w:rsid w:val="00A54492"/>
    <w:rsid w:val="00A54CED"/>
    <w:rsid w:val="00A609FF"/>
    <w:rsid w:val="00A615E5"/>
    <w:rsid w:val="00A623A1"/>
    <w:rsid w:val="00A64762"/>
    <w:rsid w:val="00A64F15"/>
    <w:rsid w:val="00A716C5"/>
    <w:rsid w:val="00A724C5"/>
    <w:rsid w:val="00A735CE"/>
    <w:rsid w:val="00A747FE"/>
    <w:rsid w:val="00A75888"/>
    <w:rsid w:val="00A75BDC"/>
    <w:rsid w:val="00A76588"/>
    <w:rsid w:val="00A82FD0"/>
    <w:rsid w:val="00A8300B"/>
    <w:rsid w:val="00A872D5"/>
    <w:rsid w:val="00A92E9B"/>
    <w:rsid w:val="00A94BCC"/>
    <w:rsid w:val="00A96503"/>
    <w:rsid w:val="00AA18BF"/>
    <w:rsid w:val="00AA3D20"/>
    <w:rsid w:val="00AA422A"/>
    <w:rsid w:val="00AB0F61"/>
    <w:rsid w:val="00AB2BC5"/>
    <w:rsid w:val="00AB5F79"/>
    <w:rsid w:val="00AC1718"/>
    <w:rsid w:val="00AC1816"/>
    <w:rsid w:val="00AC192E"/>
    <w:rsid w:val="00AC42FB"/>
    <w:rsid w:val="00AC440F"/>
    <w:rsid w:val="00AC568B"/>
    <w:rsid w:val="00AC67C2"/>
    <w:rsid w:val="00AC719B"/>
    <w:rsid w:val="00AC75A5"/>
    <w:rsid w:val="00AD059A"/>
    <w:rsid w:val="00AD10D0"/>
    <w:rsid w:val="00AD156F"/>
    <w:rsid w:val="00AD1807"/>
    <w:rsid w:val="00AD2466"/>
    <w:rsid w:val="00AD4E28"/>
    <w:rsid w:val="00AD7A4B"/>
    <w:rsid w:val="00AE2C15"/>
    <w:rsid w:val="00AE2F39"/>
    <w:rsid w:val="00AE6229"/>
    <w:rsid w:val="00AE775F"/>
    <w:rsid w:val="00AF218D"/>
    <w:rsid w:val="00AF24F4"/>
    <w:rsid w:val="00AF36F4"/>
    <w:rsid w:val="00AF441D"/>
    <w:rsid w:val="00AF4E83"/>
    <w:rsid w:val="00AF6736"/>
    <w:rsid w:val="00B015A2"/>
    <w:rsid w:val="00B102BC"/>
    <w:rsid w:val="00B12F64"/>
    <w:rsid w:val="00B149BE"/>
    <w:rsid w:val="00B20B33"/>
    <w:rsid w:val="00B24178"/>
    <w:rsid w:val="00B24919"/>
    <w:rsid w:val="00B2725F"/>
    <w:rsid w:val="00B33F14"/>
    <w:rsid w:val="00B35BFE"/>
    <w:rsid w:val="00B367AA"/>
    <w:rsid w:val="00B416B6"/>
    <w:rsid w:val="00B4532D"/>
    <w:rsid w:val="00B50E88"/>
    <w:rsid w:val="00B52736"/>
    <w:rsid w:val="00B55ACB"/>
    <w:rsid w:val="00B563AD"/>
    <w:rsid w:val="00B56965"/>
    <w:rsid w:val="00B57443"/>
    <w:rsid w:val="00B61A28"/>
    <w:rsid w:val="00B61C5B"/>
    <w:rsid w:val="00B637F0"/>
    <w:rsid w:val="00B64095"/>
    <w:rsid w:val="00B66A24"/>
    <w:rsid w:val="00B72C67"/>
    <w:rsid w:val="00B7746F"/>
    <w:rsid w:val="00B8026E"/>
    <w:rsid w:val="00B86D0B"/>
    <w:rsid w:val="00B872C3"/>
    <w:rsid w:val="00B872F3"/>
    <w:rsid w:val="00B8730C"/>
    <w:rsid w:val="00B87E9E"/>
    <w:rsid w:val="00B949E2"/>
    <w:rsid w:val="00BA20AD"/>
    <w:rsid w:val="00BA6132"/>
    <w:rsid w:val="00BB0320"/>
    <w:rsid w:val="00BB05DE"/>
    <w:rsid w:val="00BB1E90"/>
    <w:rsid w:val="00BB23B9"/>
    <w:rsid w:val="00BB383D"/>
    <w:rsid w:val="00BB50CA"/>
    <w:rsid w:val="00BC3261"/>
    <w:rsid w:val="00BC6D0B"/>
    <w:rsid w:val="00BC6EB2"/>
    <w:rsid w:val="00BD0009"/>
    <w:rsid w:val="00BD26A8"/>
    <w:rsid w:val="00BD7E3D"/>
    <w:rsid w:val="00BE0E8D"/>
    <w:rsid w:val="00BE3E85"/>
    <w:rsid w:val="00BE5199"/>
    <w:rsid w:val="00BE6FB3"/>
    <w:rsid w:val="00BE7CC2"/>
    <w:rsid w:val="00BE7F58"/>
    <w:rsid w:val="00BF502A"/>
    <w:rsid w:val="00BF534C"/>
    <w:rsid w:val="00BF54B7"/>
    <w:rsid w:val="00BF60B2"/>
    <w:rsid w:val="00BF6223"/>
    <w:rsid w:val="00BF784C"/>
    <w:rsid w:val="00BF7A4F"/>
    <w:rsid w:val="00C04C61"/>
    <w:rsid w:val="00C05BB4"/>
    <w:rsid w:val="00C05E85"/>
    <w:rsid w:val="00C06113"/>
    <w:rsid w:val="00C072CE"/>
    <w:rsid w:val="00C10D16"/>
    <w:rsid w:val="00C1247B"/>
    <w:rsid w:val="00C13FB4"/>
    <w:rsid w:val="00C2291D"/>
    <w:rsid w:val="00C25254"/>
    <w:rsid w:val="00C266C0"/>
    <w:rsid w:val="00C27816"/>
    <w:rsid w:val="00C3257B"/>
    <w:rsid w:val="00C372A1"/>
    <w:rsid w:val="00C40C31"/>
    <w:rsid w:val="00C43E27"/>
    <w:rsid w:val="00C45E6A"/>
    <w:rsid w:val="00C51E03"/>
    <w:rsid w:val="00C52FDB"/>
    <w:rsid w:val="00C556F8"/>
    <w:rsid w:val="00C56636"/>
    <w:rsid w:val="00C60B4D"/>
    <w:rsid w:val="00C647C1"/>
    <w:rsid w:val="00C708A6"/>
    <w:rsid w:val="00C70B9B"/>
    <w:rsid w:val="00C74916"/>
    <w:rsid w:val="00C7796F"/>
    <w:rsid w:val="00C77B83"/>
    <w:rsid w:val="00C77C6E"/>
    <w:rsid w:val="00C8006E"/>
    <w:rsid w:val="00C86CDB"/>
    <w:rsid w:val="00C872FC"/>
    <w:rsid w:val="00C90951"/>
    <w:rsid w:val="00C9244D"/>
    <w:rsid w:val="00C958F2"/>
    <w:rsid w:val="00C96286"/>
    <w:rsid w:val="00CA0261"/>
    <w:rsid w:val="00CA04C1"/>
    <w:rsid w:val="00CA04FE"/>
    <w:rsid w:val="00CA120C"/>
    <w:rsid w:val="00CA15BC"/>
    <w:rsid w:val="00CA3274"/>
    <w:rsid w:val="00CA63D5"/>
    <w:rsid w:val="00CB29AB"/>
    <w:rsid w:val="00CB3E65"/>
    <w:rsid w:val="00CC10E7"/>
    <w:rsid w:val="00CC5808"/>
    <w:rsid w:val="00CD1B6C"/>
    <w:rsid w:val="00CD1BF3"/>
    <w:rsid w:val="00CD3223"/>
    <w:rsid w:val="00CD33DC"/>
    <w:rsid w:val="00CD3C44"/>
    <w:rsid w:val="00CD5241"/>
    <w:rsid w:val="00CE04AC"/>
    <w:rsid w:val="00CE0EBD"/>
    <w:rsid w:val="00CE2D50"/>
    <w:rsid w:val="00CE478A"/>
    <w:rsid w:val="00CE5348"/>
    <w:rsid w:val="00CE5F30"/>
    <w:rsid w:val="00CE6BAA"/>
    <w:rsid w:val="00CE7735"/>
    <w:rsid w:val="00CF7BD2"/>
    <w:rsid w:val="00D00317"/>
    <w:rsid w:val="00D020C7"/>
    <w:rsid w:val="00D03D1D"/>
    <w:rsid w:val="00D0538C"/>
    <w:rsid w:val="00D118AD"/>
    <w:rsid w:val="00D128B1"/>
    <w:rsid w:val="00D140A5"/>
    <w:rsid w:val="00D240AE"/>
    <w:rsid w:val="00D2538C"/>
    <w:rsid w:val="00D25E01"/>
    <w:rsid w:val="00D266A8"/>
    <w:rsid w:val="00D27871"/>
    <w:rsid w:val="00D304E8"/>
    <w:rsid w:val="00D30978"/>
    <w:rsid w:val="00D310C4"/>
    <w:rsid w:val="00D338AB"/>
    <w:rsid w:val="00D35F86"/>
    <w:rsid w:val="00D36C2B"/>
    <w:rsid w:val="00D377DC"/>
    <w:rsid w:val="00D37BB5"/>
    <w:rsid w:val="00D408E0"/>
    <w:rsid w:val="00D409A8"/>
    <w:rsid w:val="00D439A2"/>
    <w:rsid w:val="00D46045"/>
    <w:rsid w:val="00D503F7"/>
    <w:rsid w:val="00D50788"/>
    <w:rsid w:val="00D50E4D"/>
    <w:rsid w:val="00D530BC"/>
    <w:rsid w:val="00D53D73"/>
    <w:rsid w:val="00D558F4"/>
    <w:rsid w:val="00D64BE2"/>
    <w:rsid w:val="00D6574B"/>
    <w:rsid w:val="00D67411"/>
    <w:rsid w:val="00D67459"/>
    <w:rsid w:val="00D73279"/>
    <w:rsid w:val="00D74EC7"/>
    <w:rsid w:val="00D755FD"/>
    <w:rsid w:val="00D75C96"/>
    <w:rsid w:val="00D80759"/>
    <w:rsid w:val="00D82D3C"/>
    <w:rsid w:val="00D936B0"/>
    <w:rsid w:val="00D96F35"/>
    <w:rsid w:val="00DA2A80"/>
    <w:rsid w:val="00DA3C88"/>
    <w:rsid w:val="00DB2BD6"/>
    <w:rsid w:val="00DB3F49"/>
    <w:rsid w:val="00DB4683"/>
    <w:rsid w:val="00DB46F5"/>
    <w:rsid w:val="00DB5D43"/>
    <w:rsid w:val="00DB60B0"/>
    <w:rsid w:val="00DC0360"/>
    <w:rsid w:val="00DC11C1"/>
    <w:rsid w:val="00DC5B5C"/>
    <w:rsid w:val="00DC6D7D"/>
    <w:rsid w:val="00DD49ED"/>
    <w:rsid w:val="00DD626E"/>
    <w:rsid w:val="00DD6992"/>
    <w:rsid w:val="00DD769A"/>
    <w:rsid w:val="00DE129D"/>
    <w:rsid w:val="00DE3288"/>
    <w:rsid w:val="00DE3A4D"/>
    <w:rsid w:val="00DE3FDA"/>
    <w:rsid w:val="00DF0E09"/>
    <w:rsid w:val="00DF308F"/>
    <w:rsid w:val="00DF4FE8"/>
    <w:rsid w:val="00DF5844"/>
    <w:rsid w:val="00DF683D"/>
    <w:rsid w:val="00E01D2A"/>
    <w:rsid w:val="00E030F5"/>
    <w:rsid w:val="00E03EA0"/>
    <w:rsid w:val="00E04909"/>
    <w:rsid w:val="00E078DB"/>
    <w:rsid w:val="00E102AC"/>
    <w:rsid w:val="00E10FFA"/>
    <w:rsid w:val="00E11A50"/>
    <w:rsid w:val="00E16BC4"/>
    <w:rsid w:val="00E17707"/>
    <w:rsid w:val="00E216DE"/>
    <w:rsid w:val="00E220F2"/>
    <w:rsid w:val="00E23BE8"/>
    <w:rsid w:val="00E25753"/>
    <w:rsid w:val="00E277C4"/>
    <w:rsid w:val="00E301E5"/>
    <w:rsid w:val="00E331D9"/>
    <w:rsid w:val="00E34D21"/>
    <w:rsid w:val="00E36ECD"/>
    <w:rsid w:val="00E37DC9"/>
    <w:rsid w:val="00E42529"/>
    <w:rsid w:val="00E45680"/>
    <w:rsid w:val="00E5173D"/>
    <w:rsid w:val="00E51CB7"/>
    <w:rsid w:val="00E53D03"/>
    <w:rsid w:val="00E55003"/>
    <w:rsid w:val="00E56800"/>
    <w:rsid w:val="00E5742C"/>
    <w:rsid w:val="00E60692"/>
    <w:rsid w:val="00E60A86"/>
    <w:rsid w:val="00E61D61"/>
    <w:rsid w:val="00E61F2A"/>
    <w:rsid w:val="00E63098"/>
    <w:rsid w:val="00E64F69"/>
    <w:rsid w:val="00E65E2E"/>
    <w:rsid w:val="00E7477B"/>
    <w:rsid w:val="00E77E6F"/>
    <w:rsid w:val="00E81E3F"/>
    <w:rsid w:val="00E83B87"/>
    <w:rsid w:val="00E861A1"/>
    <w:rsid w:val="00E87571"/>
    <w:rsid w:val="00E9015E"/>
    <w:rsid w:val="00E94BA0"/>
    <w:rsid w:val="00EA19BF"/>
    <w:rsid w:val="00EA3811"/>
    <w:rsid w:val="00EA4CBA"/>
    <w:rsid w:val="00EA6933"/>
    <w:rsid w:val="00EB38A1"/>
    <w:rsid w:val="00EC2474"/>
    <w:rsid w:val="00EC35E8"/>
    <w:rsid w:val="00EC4E26"/>
    <w:rsid w:val="00EC5FF1"/>
    <w:rsid w:val="00EC71A4"/>
    <w:rsid w:val="00EC7304"/>
    <w:rsid w:val="00ED01CC"/>
    <w:rsid w:val="00ED08A9"/>
    <w:rsid w:val="00ED2161"/>
    <w:rsid w:val="00ED568B"/>
    <w:rsid w:val="00EE436F"/>
    <w:rsid w:val="00EE52CE"/>
    <w:rsid w:val="00EE5E05"/>
    <w:rsid w:val="00EE72C3"/>
    <w:rsid w:val="00EE7EBB"/>
    <w:rsid w:val="00EF1DEB"/>
    <w:rsid w:val="00EF3BBA"/>
    <w:rsid w:val="00EF6722"/>
    <w:rsid w:val="00EF6932"/>
    <w:rsid w:val="00EF694D"/>
    <w:rsid w:val="00EF6961"/>
    <w:rsid w:val="00F001A0"/>
    <w:rsid w:val="00F07220"/>
    <w:rsid w:val="00F14E67"/>
    <w:rsid w:val="00F164AB"/>
    <w:rsid w:val="00F17812"/>
    <w:rsid w:val="00F17B47"/>
    <w:rsid w:val="00F17DF1"/>
    <w:rsid w:val="00F2344D"/>
    <w:rsid w:val="00F25B62"/>
    <w:rsid w:val="00F27727"/>
    <w:rsid w:val="00F31522"/>
    <w:rsid w:val="00F326FD"/>
    <w:rsid w:val="00F327F7"/>
    <w:rsid w:val="00F3363F"/>
    <w:rsid w:val="00F37B27"/>
    <w:rsid w:val="00F41163"/>
    <w:rsid w:val="00F4128D"/>
    <w:rsid w:val="00F44AF9"/>
    <w:rsid w:val="00F51759"/>
    <w:rsid w:val="00F560E6"/>
    <w:rsid w:val="00F5645F"/>
    <w:rsid w:val="00F56642"/>
    <w:rsid w:val="00F56F5F"/>
    <w:rsid w:val="00F576F6"/>
    <w:rsid w:val="00F61360"/>
    <w:rsid w:val="00F61EAE"/>
    <w:rsid w:val="00F62673"/>
    <w:rsid w:val="00F65138"/>
    <w:rsid w:val="00F67F84"/>
    <w:rsid w:val="00F70CE8"/>
    <w:rsid w:val="00F718CD"/>
    <w:rsid w:val="00F71D94"/>
    <w:rsid w:val="00F71F16"/>
    <w:rsid w:val="00F7320D"/>
    <w:rsid w:val="00F74ADE"/>
    <w:rsid w:val="00F7632E"/>
    <w:rsid w:val="00F775C0"/>
    <w:rsid w:val="00F77C2A"/>
    <w:rsid w:val="00F8190E"/>
    <w:rsid w:val="00F82CC8"/>
    <w:rsid w:val="00F839CF"/>
    <w:rsid w:val="00F8597B"/>
    <w:rsid w:val="00F879B5"/>
    <w:rsid w:val="00F903F3"/>
    <w:rsid w:val="00F90FC7"/>
    <w:rsid w:val="00F9112B"/>
    <w:rsid w:val="00F91F6C"/>
    <w:rsid w:val="00F95754"/>
    <w:rsid w:val="00FA0BBA"/>
    <w:rsid w:val="00FA0D11"/>
    <w:rsid w:val="00FA5E79"/>
    <w:rsid w:val="00FB1F1F"/>
    <w:rsid w:val="00FB2B42"/>
    <w:rsid w:val="00FB3679"/>
    <w:rsid w:val="00FB38EA"/>
    <w:rsid w:val="00FB5385"/>
    <w:rsid w:val="00FC072B"/>
    <w:rsid w:val="00FC0BE8"/>
    <w:rsid w:val="00FC3332"/>
    <w:rsid w:val="00FC4567"/>
    <w:rsid w:val="00FC4900"/>
    <w:rsid w:val="00FC6FBE"/>
    <w:rsid w:val="00FD033F"/>
    <w:rsid w:val="00FD104A"/>
    <w:rsid w:val="00FD1FBF"/>
    <w:rsid w:val="00FE1786"/>
    <w:rsid w:val="00FE46C3"/>
    <w:rsid w:val="00FE5DA8"/>
    <w:rsid w:val="00FE6E9D"/>
    <w:rsid w:val="00FF2107"/>
    <w:rsid w:val="00FF2A37"/>
    <w:rsid w:val="00FF6F8F"/>
    <w:rsid w:val="00FF7EB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C9D11"/>
  <w15:docId w15:val="{66877561-122D-4A4C-81D3-E0343405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13"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29"/>
    <w:lsdException w:name="List Bullet" w:semiHidden="1" w:uiPriority="29" w:unhideWhenUsed="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Document Map" w:semiHidden="1" w:unhideWhenUsed="1"/>
    <w:lsdException w:name="Plain Text" w:semiHidden="1"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5" w:qFormat="1"/>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2910D4"/>
    <w:rPr>
      <w:rFonts w:eastAsia="Arial Unicode MS"/>
    </w:rPr>
  </w:style>
  <w:style w:type="paragraph" w:styleId="Ttulo1">
    <w:name w:val="heading 1"/>
    <w:basedOn w:val="Level1"/>
    <w:next w:val="Body2"/>
    <w:link w:val="Ttulo1Car"/>
    <w:uiPriority w:val="4"/>
    <w:qFormat/>
    <w:rsid w:val="00002F65"/>
    <w:pPr>
      <w:keepNext/>
    </w:pPr>
    <w:rPr>
      <w:b/>
      <w:smallCaps/>
    </w:rPr>
  </w:style>
  <w:style w:type="paragraph" w:styleId="Ttulo2">
    <w:name w:val="heading 2"/>
    <w:basedOn w:val="Level2"/>
    <w:next w:val="Body2"/>
    <w:link w:val="Ttulo2Car"/>
    <w:uiPriority w:val="4"/>
    <w:qFormat/>
    <w:rsid w:val="00002F65"/>
    <w:pPr>
      <w:keepNext/>
    </w:pPr>
    <w:rPr>
      <w:b/>
    </w:rPr>
  </w:style>
  <w:style w:type="paragraph" w:styleId="Ttulo3">
    <w:name w:val="heading 3"/>
    <w:basedOn w:val="Level3"/>
    <w:next w:val="Body3"/>
    <w:link w:val="Ttulo3Car"/>
    <w:uiPriority w:val="4"/>
    <w:qFormat/>
    <w:rsid w:val="00002F65"/>
    <w:pPr>
      <w:keepNext/>
      <w:ind w:left="1418" w:hanging="709"/>
    </w:pPr>
    <w:rPr>
      <w:b/>
    </w:rPr>
  </w:style>
  <w:style w:type="paragraph" w:styleId="Ttulo4">
    <w:name w:val="heading 4"/>
    <w:basedOn w:val="Level4"/>
    <w:next w:val="Body4"/>
    <w:link w:val="Ttulo4Car"/>
    <w:uiPriority w:val="5"/>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5"/>
    <w:semiHidden/>
    <w:qFormat/>
    <w:pPr>
      <w:spacing w:before="240" w:after="60"/>
      <w:outlineLvl w:val="4"/>
    </w:pPr>
    <w:rPr>
      <w:sz w:val="22"/>
    </w:rPr>
  </w:style>
  <w:style w:type="paragraph" w:styleId="Ttulo6">
    <w:name w:val="heading 6"/>
    <w:basedOn w:val="Normal"/>
    <w:next w:val="Normal"/>
    <w:uiPriority w:val="16"/>
    <w:semiHidden/>
    <w:qFormat/>
    <w:pPr>
      <w:spacing w:before="240" w:after="60"/>
      <w:outlineLvl w:val="5"/>
    </w:pPr>
    <w:rPr>
      <w:rFonts w:ascii="Times New Roman" w:hAnsi="Times New Roman"/>
      <w:i/>
      <w:sz w:val="22"/>
    </w:rPr>
  </w:style>
  <w:style w:type="paragraph" w:styleId="Ttulo7">
    <w:name w:val="heading 7"/>
    <w:basedOn w:val="Normal"/>
    <w:next w:val="Normal"/>
    <w:uiPriority w:val="16"/>
    <w:semiHidden/>
    <w:qFormat/>
    <w:pPr>
      <w:spacing w:before="240" w:after="60"/>
      <w:outlineLvl w:val="6"/>
    </w:pPr>
    <w:rPr>
      <w:sz w:val="20"/>
    </w:rPr>
  </w:style>
  <w:style w:type="paragraph" w:styleId="Ttulo8">
    <w:name w:val="heading 8"/>
    <w:basedOn w:val="Normal"/>
    <w:next w:val="Normal"/>
    <w:uiPriority w:val="16"/>
    <w:semiHidden/>
    <w:qFormat/>
    <w:pPr>
      <w:spacing w:before="240" w:after="60"/>
      <w:outlineLvl w:val="7"/>
    </w:pPr>
    <w:rPr>
      <w:i/>
      <w:sz w:val="20"/>
    </w:rPr>
  </w:style>
  <w:style w:type="paragraph" w:styleId="Ttulo9">
    <w:name w:val="heading 9"/>
    <w:basedOn w:val="Normal"/>
    <w:next w:val="Normal"/>
    <w:uiPriority w:val="16"/>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13"/>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AD7A4B"/>
    <w:pPr>
      <w:tabs>
        <w:tab w:val="left" w:pos="709"/>
        <w:tab w:val="right" w:pos="9015"/>
      </w:tabs>
      <w:spacing w:after="120"/>
      <w:ind w:left="709" w:right="425" w:hanging="709"/>
      <w:jc w:val="left"/>
    </w:pPr>
    <w:rPr>
      <w:b/>
      <w:smallCaps/>
    </w:rPr>
  </w:style>
  <w:style w:type="paragraph" w:styleId="TDC2">
    <w:name w:val="toc 2"/>
    <w:basedOn w:val="TDC1"/>
    <w:uiPriority w:val="39"/>
    <w:semiHidden/>
    <w:rsid w:val="00AD7A4B"/>
    <w:pPr>
      <w:tabs>
        <w:tab w:val="clear" w:pos="709"/>
        <w:tab w:val="left" w:pos="1418"/>
      </w:tabs>
      <w:ind w:left="1418"/>
    </w:pPr>
    <w:rPr>
      <w:smallCaps w:val="0"/>
    </w:rPr>
  </w:style>
  <w:style w:type="paragraph" w:styleId="TDC3">
    <w:name w:val="toc 3"/>
    <w:basedOn w:val="TDC2"/>
    <w:uiPriority w:val="39"/>
    <w:semiHidden/>
    <w:rsid w:val="00AD7A4B"/>
    <w:pPr>
      <w:tabs>
        <w:tab w:val="clear" w:pos="1418"/>
        <w:tab w:val="left" w:pos="2126"/>
      </w:tabs>
      <w:ind w:left="2127"/>
    </w:pPr>
  </w:style>
  <w:style w:type="paragraph" w:styleId="TDC4">
    <w:name w:val="toc 4"/>
    <w:basedOn w:val="Normal"/>
    <w:next w:val="Normal"/>
    <w:uiPriority w:val="39"/>
    <w:semiHidden/>
    <w:rsid w:val="00AD7A4B"/>
    <w:pPr>
      <w:numPr>
        <w:numId w:val="6"/>
      </w:numPr>
      <w:tabs>
        <w:tab w:val="left" w:pos="709"/>
        <w:tab w:val="right" w:pos="9015"/>
      </w:tabs>
      <w:spacing w:after="120"/>
      <w:ind w:left="709" w:right="425"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semiHidden/>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99"/>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AD7A4B"/>
    <w:pPr>
      <w:tabs>
        <w:tab w:val="right" w:pos="9015"/>
      </w:tabs>
      <w:spacing w:after="120"/>
      <w:ind w:left="709" w:right="425"/>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semiHidden/>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13"/>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GCC. Instructa numeración general,Lista raya,1. Anexo"/>
    <w:basedOn w:val="Normal"/>
    <w:link w:val="PrrafodelistaCar"/>
    <w:uiPriority w:val="15"/>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link w:val="SinespaciadoCar"/>
    <w:uiPriority w:val="1"/>
    <w:qFormat/>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4"/>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4"/>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4"/>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5"/>
    <w:semiHidden/>
    <w:rsid w:val="00ED08A9"/>
    <w:rPr>
      <w:rFonts w:ascii="Arial Bold" w:eastAsia="Arial Unicode MS" w:hAnsi="Arial Bold"/>
      <w:b/>
    </w:rPr>
  </w:style>
  <w:style w:type="character" w:customStyle="1" w:styleId="Ttulo5Car">
    <w:name w:val="Título 5 Car"/>
    <w:basedOn w:val="Fuentedeprrafopredeter"/>
    <w:link w:val="Ttulo5"/>
    <w:uiPriority w:val="5"/>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character" w:customStyle="1" w:styleId="SinespaciadoCar">
    <w:name w:val="Sin espaciado Car"/>
    <w:basedOn w:val="Fuentedeprrafopredeter"/>
    <w:link w:val="Sinespaciado"/>
    <w:uiPriority w:val="1"/>
    <w:rsid w:val="002E0332"/>
  </w:style>
  <w:style w:type="paragraph" w:styleId="Asuntodelcomentario">
    <w:name w:val="annotation subject"/>
    <w:basedOn w:val="Textocomentario"/>
    <w:next w:val="Textocomentario"/>
    <w:link w:val="AsuntodelcomentarioCar"/>
    <w:uiPriority w:val="17"/>
    <w:semiHidden/>
    <w:unhideWhenUsed/>
    <w:rsid w:val="00A64F15"/>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A64F15"/>
    <w:rPr>
      <w:rFonts w:eastAsia="Arial Unicode MS"/>
      <w:b/>
      <w:bCs/>
      <w:sz w:val="20"/>
      <w:szCs w:val="20"/>
    </w:rPr>
  </w:style>
  <w:style w:type="character" w:customStyle="1" w:styleId="Mencinsinresolver1">
    <w:name w:val="Mención sin resolver1"/>
    <w:basedOn w:val="Fuentedeprrafopredeter"/>
    <w:uiPriority w:val="99"/>
    <w:semiHidden/>
    <w:unhideWhenUsed/>
    <w:rsid w:val="006F53D5"/>
    <w:rPr>
      <w:color w:val="605E5C"/>
      <w:shd w:val="clear" w:color="auto" w:fill="E1DFDD"/>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link w:val="Textonotapie"/>
    <w:uiPriority w:val="99"/>
    <w:qFormat/>
    <w:locked/>
    <w:rsid w:val="000A2FE5"/>
    <w:rPr>
      <w:rFonts w:eastAsia="Arial Unicode MS"/>
      <w:sz w:val="16"/>
    </w:rPr>
  </w:style>
  <w:style w:type="paragraph" w:customStyle="1" w:styleId="FWNL1">
    <w:name w:val="FWN_L1"/>
    <w:basedOn w:val="Normal"/>
    <w:rsid w:val="000A2FE5"/>
    <w:pPr>
      <w:numPr>
        <w:numId w:val="15"/>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0A2FE5"/>
    <w:pPr>
      <w:numPr>
        <w:ilvl w:val="1"/>
      </w:numPr>
    </w:pPr>
  </w:style>
  <w:style w:type="paragraph" w:customStyle="1" w:styleId="FWNL3">
    <w:name w:val="FWN_L3"/>
    <w:basedOn w:val="FWNL2"/>
    <w:rsid w:val="000A2FE5"/>
    <w:pPr>
      <w:numPr>
        <w:ilvl w:val="2"/>
      </w:numPr>
    </w:pPr>
  </w:style>
  <w:style w:type="paragraph" w:customStyle="1" w:styleId="FWNL4">
    <w:name w:val="FWN_L4"/>
    <w:basedOn w:val="FWNL3"/>
    <w:rsid w:val="000A2FE5"/>
    <w:pPr>
      <w:numPr>
        <w:ilvl w:val="3"/>
      </w:numPr>
    </w:pPr>
  </w:style>
  <w:style w:type="paragraph" w:customStyle="1" w:styleId="FWNL5">
    <w:name w:val="FWN_L5"/>
    <w:basedOn w:val="FWNL4"/>
    <w:rsid w:val="000A2FE5"/>
    <w:pPr>
      <w:numPr>
        <w:ilvl w:val="4"/>
      </w:numPr>
    </w:pPr>
  </w:style>
  <w:style w:type="paragraph" w:customStyle="1" w:styleId="FWNL6">
    <w:name w:val="FWN_L6"/>
    <w:basedOn w:val="FWNL5"/>
    <w:rsid w:val="000A2FE5"/>
    <w:pPr>
      <w:numPr>
        <w:ilvl w:val="5"/>
      </w:numPr>
    </w:pPr>
  </w:style>
  <w:style w:type="paragraph" w:customStyle="1" w:styleId="FWNL7">
    <w:name w:val="FWN_L7"/>
    <w:basedOn w:val="FWNL6"/>
    <w:rsid w:val="000A2FE5"/>
    <w:pPr>
      <w:numPr>
        <w:ilvl w:val="6"/>
      </w:numPr>
    </w:pPr>
  </w:style>
  <w:style w:type="paragraph" w:customStyle="1" w:styleId="Listaabcd">
    <w:name w:val="Lista a) b) c) d)"/>
    <w:basedOn w:val="Normal"/>
    <w:qFormat/>
    <w:rsid w:val="000A2FE5"/>
    <w:pPr>
      <w:numPr>
        <w:numId w:val="17"/>
      </w:numPr>
      <w:spacing w:line="320" w:lineRule="atLeast"/>
      <w:jc w:val="left"/>
    </w:pPr>
    <w:rPr>
      <w:rFonts w:ascii="Times New Roman" w:eastAsia="Calibri" w:hAnsi="Times New Roman"/>
      <w:sz w:val="24"/>
      <w:szCs w:val="22"/>
      <w:lang w:val="en-US" w:eastAsia="en-US"/>
    </w:rPr>
  </w:style>
  <w:style w:type="paragraph" w:styleId="Revisin">
    <w:name w:val="Revision"/>
    <w:hidden/>
    <w:uiPriority w:val="99"/>
    <w:semiHidden/>
    <w:rsid w:val="002A6D8F"/>
    <w:pPr>
      <w:spacing w:line="240" w:lineRule="auto"/>
      <w:jc w:val="left"/>
    </w:pPr>
    <w:rPr>
      <w:rFonts w:eastAsia="Arial Unicode MS"/>
    </w:rPr>
  </w:style>
  <w:style w:type="numbering" w:customStyle="1" w:styleId="ListaUM1">
    <w:name w:val="Lista UM 1"/>
    <w:uiPriority w:val="99"/>
    <w:rsid w:val="001E29F5"/>
    <w:pPr>
      <w:numPr>
        <w:numId w:val="18"/>
      </w:numPr>
    </w:pPr>
  </w:style>
  <w:style w:type="character" w:customStyle="1" w:styleId="PrrafodelistaCar">
    <w:name w:val="Párrafo de lista Car"/>
    <w:aliases w:val="GCC. Instructa numeración general Car,Lista raya Car,1. Anexo Car"/>
    <w:basedOn w:val="Fuentedeprrafopredeter"/>
    <w:link w:val="Prrafodelista"/>
    <w:uiPriority w:val="15"/>
    <w:rsid w:val="00942715"/>
    <w:rPr>
      <w:rFonts w:eastAsia="Arial Unicode MS"/>
    </w:rPr>
  </w:style>
  <w:style w:type="character" w:customStyle="1" w:styleId="Mencinsinresolver2">
    <w:name w:val="Mención sin resolver2"/>
    <w:basedOn w:val="Fuentedeprrafopredeter"/>
    <w:rsid w:val="005C013F"/>
    <w:rPr>
      <w:color w:val="605E5C"/>
      <w:shd w:val="clear" w:color="auto" w:fill="E1DFDD"/>
    </w:rPr>
  </w:style>
  <w:style w:type="character" w:customStyle="1" w:styleId="UnresolvedMention1">
    <w:name w:val="Unresolved Mention1"/>
    <w:basedOn w:val="Fuentedeprrafopredeter"/>
    <w:rsid w:val="00293503"/>
    <w:rPr>
      <w:color w:val="605E5C"/>
      <w:shd w:val="clear" w:color="auto" w:fill="E1DFDD"/>
    </w:rPr>
  </w:style>
  <w:style w:type="character" w:customStyle="1" w:styleId="Mencinsinresolver3">
    <w:name w:val="Mención sin resolver3"/>
    <w:basedOn w:val="Fuentedeprrafopredeter"/>
    <w:rsid w:val="004B2A82"/>
    <w:rPr>
      <w:color w:val="605E5C"/>
      <w:shd w:val="clear" w:color="auto" w:fill="E1DFDD"/>
    </w:rPr>
  </w:style>
  <w:style w:type="character" w:styleId="Textoennegrita">
    <w:name w:val="Strong"/>
    <w:basedOn w:val="Fuentedeprrafopredeter"/>
    <w:uiPriority w:val="22"/>
    <w:qFormat/>
    <w:rsid w:val="00EA6933"/>
    <w:rPr>
      <w:b/>
      <w:bCs/>
    </w:rPr>
  </w:style>
  <w:style w:type="character" w:customStyle="1" w:styleId="sr-only">
    <w:name w:val="sr-only"/>
    <w:basedOn w:val="Fuentedeprrafopredeter"/>
    <w:rsid w:val="002F71C5"/>
  </w:style>
  <w:style w:type="table" w:styleId="Tablaconcuadrcula">
    <w:name w:val="Table Grid"/>
    <w:basedOn w:val="Tablanormal"/>
    <w:uiPriority w:val="39"/>
    <w:rsid w:val="002A41D4"/>
    <w:pPr>
      <w:spacing w:line="240" w:lineRule="auto"/>
      <w:jc w:val="left"/>
    </w:pPr>
    <w:rPr>
      <w:rFonts w:asciiTheme="minorHAnsi" w:eastAsiaTheme="minorHAnsi" w:hAnsiTheme="minorHAnsi" w:cstheme="minorBidi"/>
      <w:sz w:val="22"/>
      <w:szCs w:val="22"/>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59099">
      <w:bodyDiv w:val="1"/>
      <w:marLeft w:val="0"/>
      <w:marRight w:val="0"/>
      <w:marTop w:val="0"/>
      <w:marBottom w:val="0"/>
      <w:divBdr>
        <w:top w:val="none" w:sz="0" w:space="0" w:color="auto"/>
        <w:left w:val="none" w:sz="0" w:space="0" w:color="auto"/>
        <w:bottom w:val="none" w:sz="0" w:space="0" w:color="auto"/>
        <w:right w:val="none" w:sz="0" w:space="0" w:color="auto"/>
      </w:divBdr>
    </w:div>
    <w:div w:id="336616940">
      <w:bodyDiv w:val="1"/>
      <w:marLeft w:val="0"/>
      <w:marRight w:val="0"/>
      <w:marTop w:val="0"/>
      <w:marBottom w:val="0"/>
      <w:divBdr>
        <w:top w:val="none" w:sz="0" w:space="0" w:color="auto"/>
        <w:left w:val="none" w:sz="0" w:space="0" w:color="auto"/>
        <w:bottom w:val="none" w:sz="0" w:space="0" w:color="auto"/>
        <w:right w:val="none" w:sz="0" w:space="0" w:color="auto"/>
      </w:divBdr>
    </w:div>
    <w:div w:id="486822380">
      <w:bodyDiv w:val="1"/>
      <w:marLeft w:val="0"/>
      <w:marRight w:val="0"/>
      <w:marTop w:val="0"/>
      <w:marBottom w:val="0"/>
      <w:divBdr>
        <w:top w:val="none" w:sz="0" w:space="0" w:color="auto"/>
        <w:left w:val="none" w:sz="0" w:space="0" w:color="auto"/>
        <w:bottom w:val="none" w:sz="0" w:space="0" w:color="auto"/>
        <w:right w:val="none" w:sz="0" w:space="0" w:color="auto"/>
      </w:divBdr>
    </w:div>
    <w:div w:id="811751995">
      <w:bodyDiv w:val="1"/>
      <w:marLeft w:val="0"/>
      <w:marRight w:val="0"/>
      <w:marTop w:val="0"/>
      <w:marBottom w:val="0"/>
      <w:divBdr>
        <w:top w:val="none" w:sz="0" w:space="0" w:color="auto"/>
        <w:left w:val="none" w:sz="0" w:space="0" w:color="auto"/>
        <w:bottom w:val="none" w:sz="0" w:space="0" w:color="auto"/>
        <w:right w:val="none" w:sz="0" w:space="0" w:color="auto"/>
      </w:divBdr>
    </w:div>
    <w:div w:id="1175339654">
      <w:bodyDiv w:val="1"/>
      <w:marLeft w:val="0"/>
      <w:marRight w:val="0"/>
      <w:marTop w:val="0"/>
      <w:marBottom w:val="0"/>
      <w:divBdr>
        <w:top w:val="none" w:sz="0" w:space="0" w:color="auto"/>
        <w:left w:val="none" w:sz="0" w:space="0" w:color="auto"/>
        <w:bottom w:val="none" w:sz="0" w:space="0" w:color="auto"/>
        <w:right w:val="none" w:sz="0" w:space="0" w:color="auto"/>
      </w:divBdr>
    </w:div>
    <w:div w:id="1260479905">
      <w:bodyDiv w:val="1"/>
      <w:marLeft w:val="0"/>
      <w:marRight w:val="0"/>
      <w:marTop w:val="0"/>
      <w:marBottom w:val="0"/>
      <w:divBdr>
        <w:top w:val="none" w:sz="0" w:space="0" w:color="auto"/>
        <w:left w:val="none" w:sz="0" w:space="0" w:color="auto"/>
        <w:bottom w:val="none" w:sz="0" w:space="0" w:color="auto"/>
        <w:right w:val="none" w:sz="0" w:space="0" w:color="auto"/>
      </w:divBdr>
    </w:div>
    <w:div w:id="1594241432">
      <w:bodyDiv w:val="1"/>
      <w:marLeft w:val="0"/>
      <w:marRight w:val="0"/>
      <w:marTop w:val="0"/>
      <w:marBottom w:val="0"/>
      <w:divBdr>
        <w:top w:val="none" w:sz="0" w:space="0" w:color="auto"/>
        <w:left w:val="none" w:sz="0" w:space="0" w:color="auto"/>
        <w:bottom w:val="none" w:sz="0" w:space="0" w:color="auto"/>
        <w:right w:val="none" w:sz="0" w:space="0" w:color="auto"/>
      </w:divBdr>
    </w:div>
    <w:div w:id="1930263759">
      <w:bodyDiv w:val="1"/>
      <w:marLeft w:val="0"/>
      <w:marRight w:val="0"/>
      <w:marTop w:val="0"/>
      <w:marBottom w:val="0"/>
      <w:divBdr>
        <w:top w:val="none" w:sz="0" w:space="0" w:color="auto"/>
        <w:left w:val="none" w:sz="0" w:space="0" w:color="auto"/>
        <w:bottom w:val="none" w:sz="0" w:space="0" w:color="auto"/>
        <w:right w:val="none" w:sz="0" w:space="0" w:color="auto"/>
      </w:divBdr>
    </w:div>
    <w:div w:id="2017226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emf"/><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7.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image" Target="media/image26.jpeg"/><Relationship Id="rId43" Type="http://schemas.openxmlformats.org/officeDocument/2006/relationships/image" Target="media/image32.png"/><Relationship Id="rId48" Type="http://schemas.openxmlformats.org/officeDocument/2006/relationships/image" Target="cid:image026.jpg@01D7F19D.56B1EEA0" TargetMode="External"/><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cid:image003.jpg@01D7F19D.56B1EEA0" TargetMode="External"/><Relationship Id="rId38" Type="http://schemas.openxmlformats.org/officeDocument/2006/relationships/image" Target="cid:image016.jpg@01D7F19D.56B1EEA0" TargetMode="External"/><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cid:image014.jpg@01D7F19D.56B1EEA0" TargetMode="External"/><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app.bde.es/csfwciu/GestorDePeticiones?IdOperacion=becsfwciu_LanzadorCompararEntidadesSFF&amp;token=95a26cb9-1ff1-4d17-995e-be017a8677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CAAE85FC9994CC9894126A02DDD57B9"/>
        <w:category>
          <w:name w:val="General"/>
          <w:gallery w:val="placeholder"/>
        </w:category>
        <w:types>
          <w:type w:val="bbPlcHdr"/>
        </w:types>
        <w:behaviors>
          <w:behavior w:val="content"/>
        </w:behaviors>
        <w:guid w:val="{64BB4FFF-37D0-4466-B2A6-3D2DD7030FF8}"/>
      </w:docPartPr>
      <w:docPartBody>
        <w:p w:rsidR="00EC5FF1" w:rsidRDefault="00DF1AF1" w:rsidP="000868E3">
          <w:pPr>
            <w:pStyle w:val="4CAAE85FC9994CC9894126A02DDD57B9"/>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8E3"/>
    <w:rsid w:val="000868E3"/>
    <w:rsid w:val="000D625C"/>
    <w:rsid w:val="00117FC7"/>
    <w:rsid w:val="001257BC"/>
    <w:rsid w:val="00194FEA"/>
    <w:rsid w:val="0022167F"/>
    <w:rsid w:val="00235E63"/>
    <w:rsid w:val="002B1F48"/>
    <w:rsid w:val="002E3463"/>
    <w:rsid w:val="002F1DA5"/>
    <w:rsid w:val="00313319"/>
    <w:rsid w:val="004F02B1"/>
    <w:rsid w:val="004F1DEA"/>
    <w:rsid w:val="004F5D0F"/>
    <w:rsid w:val="005C1F7D"/>
    <w:rsid w:val="006162BE"/>
    <w:rsid w:val="00696147"/>
    <w:rsid w:val="00741BC6"/>
    <w:rsid w:val="0077745B"/>
    <w:rsid w:val="007D6334"/>
    <w:rsid w:val="00830DE8"/>
    <w:rsid w:val="008722A8"/>
    <w:rsid w:val="00910985"/>
    <w:rsid w:val="00932EF7"/>
    <w:rsid w:val="00946F49"/>
    <w:rsid w:val="00A11C72"/>
    <w:rsid w:val="00A8771C"/>
    <w:rsid w:val="00C40B31"/>
    <w:rsid w:val="00C84C2B"/>
    <w:rsid w:val="00DC3283"/>
    <w:rsid w:val="00DF1AF1"/>
    <w:rsid w:val="00E530AC"/>
    <w:rsid w:val="00EC5FF1"/>
    <w:rsid w:val="00EE6B3E"/>
    <w:rsid w:val="00F64F13"/>
    <w:rsid w:val="00F74C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868E3"/>
    <w:rPr>
      <w:color w:val="808080"/>
    </w:rPr>
  </w:style>
  <w:style w:type="paragraph" w:customStyle="1" w:styleId="4CAAE85FC9994CC9894126A02DDD57B9">
    <w:name w:val="4CAAE85FC9994CC9894126A02DDD57B9"/>
    <w:rsid w:val="000868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VAZQUEZE</field>
    <field id="AuthorName" dmfield="" type="string"/>
    <field id="ClientNumber" dmfield="CLIENT_ID" type="string">999999</field>
    <field id="MatterNumber" dmfield="MATTER_ID" type="string">000020</field>
    <field id="DocumentType" dmfield="TYPE_ID" type="string">OTH</field>
    <field id="DocumentTitle" dmfield="DOCNAME" type="string"/>
    <field id="DocumentNumber" dmfield="DOCNUM" type="string">867233</field>
    <field id="Library" dmfield="" type="string">MDRLIB01</field>
    <field id="Version" dmfield="" type="string">1</field>
    <field id="Language" dmfield="" type="string"/>
    <field id="Office" dmfield="" type="string"/>
    <field id="PaperTypeFirst" dmfield="" type="string"/>
    <field id="PaperTypeCont" dmfield="" type="string"/>
    <field id="ExcludeFooterUpdate" dmfield="" type="string">False</field>
    <field id="LtrDocNo" dmfield="" type="">867233</field>
    <field id="FirstPageHeaded" dmfield="" type="">False</field>
    <field id="ContPage" dmfield="" type="">False</field>
    <field id="DraftSpacing" dmfield="" type="">False</field>
    <field id="DocID" dmfield="" type="">MDRLIB01/VAZQUEZE/867233.1</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2928E6A7-1524-4DE1-85D4-33A16DB43A68}">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0</TotalTime>
  <Pages>77</Pages>
  <Words>24098</Words>
  <Characters>129324</Characters>
  <Application>Microsoft Office Word</Application>
  <DocSecurity>0</DocSecurity>
  <Lines>1077</Lines>
  <Paragraphs>306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Marta Perez Carrascosa</dc:creator>
  <cp:lastModifiedBy>FRANCISCO JAVIER FERRÁNDEZ PINA</cp:lastModifiedBy>
  <cp:revision>68</cp:revision>
  <cp:lastPrinted>2022-05-16T16:41:00Z</cp:lastPrinted>
  <dcterms:created xsi:type="dcterms:W3CDTF">2022-10-10T09:38:00Z</dcterms:created>
  <dcterms:modified xsi:type="dcterms:W3CDTF">2022-10-27T09:45:00Z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20220323115318923</vt:lpwstr>
  </property>
</Properties>
</file>